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1284">
      <w:pPr>
        <w:rPr>
          <w:rFonts w:ascii="黑体" w:hAnsi="黑体" w:eastAsia="黑体"/>
          <w:sz w:val="32"/>
          <w:szCs w:val="32"/>
          <w:highlight w:val="none"/>
        </w:rPr>
      </w:pPr>
    </w:p>
    <w:p w14:paraId="511C2476">
      <w:pPr>
        <w:widowControl/>
        <w:spacing w:line="240" w:lineRule="auto"/>
        <w:rPr>
          <w:highlight w:val="none"/>
        </w:rPr>
      </w:pPr>
    </w:p>
    <w:p w14:paraId="7B6E38CB">
      <w:pPr>
        <w:widowControl/>
        <w:spacing w:line="240" w:lineRule="auto"/>
        <w:rPr>
          <w:highlight w:val="none"/>
        </w:rPr>
      </w:pPr>
      <w:bookmarkStart w:id="0" w:name="_Hlk83600134"/>
      <w:bookmarkEnd w:id="0"/>
    </w:p>
    <w:p w14:paraId="40608188">
      <w:pPr>
        <w:widowControl/>
        <w:spacing w:line="240" w:lineRule="auto"/>
        <w:rPr>
          <w:highlight w:val="none"/>
        </w:rPr>
      </w:pPr>
    </w:p>
    <w:p w14:paraId="6B277EC9">
      <w:pPr>
        <w:widowControl/>
        <w:spacing w:line="240" w:lineRule="auto"/>
        <w:jc w:val="center"/>
        <w:rPr>
          <w:highlight w:val="none"/>
        </w:rPr>
      </w:pPr>
      <w:r>
        <w:rPr>
          <w:rFonts w:hint="eastAsia"/>
          <w:sz w:val="72"/>
          <w:highlight w:val="none"/>
        </w:rPr>
        <w:t>磋 商 文 件</w:t>
      </w:r>
      <w:r>
        <w:rPr>
          <w:rFonts w:hint="eastAsia"/>
          <w:highlight w:val="none"/>
        </w:rPr>
        <w:br w:type="textWrapping"/>
      </w:r>
    </w:p>
    <w:p w14:paraId="1EA2B624">
      <w:pPr>
        <w:widowControl/>
        <w:spacing w:line="240" w:lineRule="auto"/>
        <w:ind w:firstLine="480" w:firstLineChars="200"/>
        <w:rPr>
          <w:rFonts w:ascii="Calibri" w:hAnsi="Calibri"/>
          <w:highlight w:val="none"/>
        </w:rPr>
      </w:pPr>
    </w:p>
    <w:p w14:paraId="2D13F86A">
      <w:pPr>
        <w:widowControl/>
        <w:rPr>
          <w:highlight w:val="none"/>
        </w:rPr>
      </w:pPr>
    </w:p>
    <w:p w14:paraId="55F5E42A">
      <w:pPr>
        <w:widowControl/>
        <w:rPr>
          <w:highlight w:val="none"/>
        </w:rPr>
      </w:pPr>
    </w:p>
    <w:p w14:paraId="5D72460D">
      <w:pPr>
        <w:widowControl/>
        <w:rPr>
          <w:highlight w:val="none"/>
        </w:rPr>
      </w:pPr>
    </w:p>
    <w:p w14:paraId="5EB2FFB6">
      <w:pPr>
        <w:widowControl/>
        <w:rPr>
          <w:highlight w:val="none"/>
        </w:rPr>
      </w:pPr>
    </w:p>
    <w:p w14:paraId="0E46304E">
      <w:pPr>
        <w:widowControl/>
        <w:rPr>
          <w:highlight w:val="none"/>
        </w:rPr>
      </w:pPr>
    </w:p>
    <w:p w14:paraId="7090283D">
      <w:pPr>
        <w:widowControl/>
        <w:rPr>
          <w:sz w:val="28"/>
          <w:highlight w:val="none"/>
        </w:rPr>
      </w:pPr>
      <w:r>
        <w:rPr>
          <w:rFonts w:hint="eastAsia"/>
          <w:sz w:val="28"/>
          <w:highlight w:val="none"/>
        </w:rPr>
        <w:t>项目编号：0724-2631XJ763325</w:t>
      </w:r>
    </w:p>
    <w:p w14:paraId="76B295A5">
      <w:pPr>
        <w:widowControl/>
        <w:rPr>
          <w:rFonts w:hint="eastAsia" w:eastAsia="宋体"/>
          <w:sz w:val="28"/>
          <w:highlight w:val="none"/>
          <w:lang w:eastAsia="zh-CN"/>
        </w:rPr>
      </w:pPr>
      <w:r>
        <w:rPr>
          <w:rFonts w:hint="eastAsia"/>
          <w:sz w:val="28"/>
          <w:highlight w:val="none"/>
        </w:rPr>
        <w:t xml:space="preserve">项目名称: </w:t>
      </w:r>
      <w:r>
        <w:rPr>
          <w:rFonts w:hint="eastAsia"/>
          <w:sz w:val="28"/>
          <w:highlight w:val="none"/>
          <w:lang w:eastAsia="zh-CN"/>
        </w:rPr>
        <w:t>新疆医科大学附属肿瘤医院开展2026年度慢病健康管理--癌症筛查与早诊培训项目学员住宿地点采购项目</w:t>
      </w:r>
      <w:bookmarkStart w:id="590" w:name="_GoBack"/>
      <w:bookmarkEnd w:id="590"/>
    </w:p>
    <w:p w14:paraId="48173F12">
      <w:pPr>
        <w:widowControl/>
        <w:rPr>
          <w:sz w:val="28"/>
          <w:highlight w:val="none"/>
        </w:rPr>
      </w:pPr>
      <w:r>
        <w:rPr>
          <w:rFonts w:hint="eastAsia"/>
          <w:sz w:val="28"/>
          <w:highlight w:val="none"/>
        </w:rPr>
        <w:t>采 购 人（盖章）：新疆医科大学附属肿瘤医院</w:t>
      </w:r>
      <w:r>
        <w:rPr>
          <w:sz w:val="28"/>
          <w:highlight w:val="none"/>
        </w:rPr>
        <w:t xml:space="preserve"> </w:t>
      </w:r>
    </w:p>
    <w:p w14:paraId="7BEAAFE1">
      <w:pPr>
        <w:widowControl/>
        <w:rPr>
          <w:sz w:val="28"/>
          <w:highlight w:val="none"/>
        </w:rPr>
      </w:pPr>
      <w:r>
        <w:rPr>
          <w:rFonts w:hint="eastAsia"/>
          <w:sz w:val="28"/>
          <w:highlight w:val="none"/>
        </w:rPr>
        <w:t>联系人：丁老师</w:t>
      </w:r>
    </w:p>
    <w:p w14:paraId="7D6C815A">
      <w:pPr>
        <w:widowControl/>
        <w:rPr>
          <w:sz w:val="28"/>
          <w:highlight w:val="none"/>
        </w:rPr>
      </w:pPr>
      <w:r>
        <w:rPr>
          <w:rFonts w:hint="eastAsia"/>
          <w:sz w:val="28"/>
          <w:highlight w:val="none"/>
        </w:rPr>
        <w:t>联系方式： 0991-7819055</w:t>
      </w:r>
    </w:p>
    <w:p w14:paraId="40438C54">
      <w:pPr>
        <w:widowControl/>
        <w:rPr>
          <w:sz w:val="28"/>
          <w:highlight w:val="none"/>
        </w:rPr>
      </w:pPr>
      <w:r>
        <w:rPr>
          <w:rFonts w:hint="eastAsia"/>
          <w:sz w:val="28"/>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652F7FF9">
      <w:pPr>
        <w:widowControl/>
        <w:rPr>
          <w:sz w:val="28"/>
          <w:highlight w:val="none"/>
        </w:rPr>
      </w:pPr>
      <w:r>
        <w:rPr>
          <w:rFonts w:hint="eastAsia"/>
          <w:sz w:val="28"/>
          <w:highlight w:val="none"/>
        </w:rPr>
        <w:t>采购代理机构（盖章）：</w:t>
      </w:r>
      <w:r>
        <w:rPr>
          <w:sz w:val="28"/>
          <w:highlight w:val="none"/>
        </w:rPr>
        <w:t xml:space="preserve"> 国义招标股份有限公司</w:t>
      </w:r>
    </w:p>
    <w:p w14:paraId="0CC2B7BD">
      <w:pPr>
        <w:widowControl/>
        <w:rPr>
          <w:sz w:val="28"/>
          <w:highlight w:val="none"/>
        </w:rPr>
      </w:pPr>
      <w:r>
        <w:rPr>
          <w:rFonts w:hint="eastAsia"/>
          <w:sz w:val="28"/>
          <w:highlight w:val="none"/>
        </w:rPr>
        <w:t>项目联系人：周鑫</w:t>
      </w:r>
      <w:r>
        <w:rPr>
          <w:sz w:val="28"/>
          <w:highlight w:val="none"/>
        </w:rPr>
        <w:t>、赵梓杰、钟晓涵</w:t>
      </w:r>
      <w:r>
        <w:rPr>
          <w:rFonts w:hint="eastAsia"/>
          <w:sz w:val="28"/>
          <w:highlight w:val="none"/>
        </w:rPr>
        <w:t>、陈亮</w:t>
      </w:r>
    </w:p>
    <w:p w14:paraId="22B3846A">
      <w:pPr>
        <w:widowControl/>
        <w:rPr>
          <w:sz w:val="28"/>
          <w:highlight w:val="none"/>
        </w:rPr>
      </w:pPr>
      <w:r>
        <w:rPr>
          <w:rFonts w:hint="eastAsia"/>
          <w:sz w:val="28"/>
          <w:highlight w:val="none"/>
        </w:rPr>
        <w:t>联系方式：0</w:t>
      </w:r>
      <w:r>
        <w:rPr>
          <w:sz w:val="28"/>
          <w:highlight w:val="none"/>
        </w:rPr>
        <w:t>991-4664267、</w:t>
      </w:r>
      <w:r>
        <w:rPr>
          <w:rFonts w:hint="eastAsia"/>
          <w:sz w:val="28"/>
          <w:highlight w:val="none"/>
        </w:rPr>
        <w:t>1</w:t>
      </w:r>
      <w:r>
        <w:rPr>
          <w:sz w:val="28"/>
          <w:highlight w:val="none"/>
        </w:rPr>
        <w:t>3079986963</w:t>
      </w:r>
      <w:r>
        <w:rPr>
          <w:rFonts w:hint="eastAsia"/>
          <w:sz w:val="28"/>
          <w:highlight w:val="none"/>
        </w:rPr>
        <w:t>、13009638607</w:t>
      </w:r>
    </w:p>
    <w:p w14:paraId="1EBDD6A9">
      <w:pPr>
        <w:rPr>
          <w:rFonts w:ascii="黑体" w:hAnsi="黑体" w:eastAsia="黑体"/>
          <w:sz w:val="32"/>
          <w:szCs w:val="32"/>
          <w:highlight w:val="none"/>
        </w:rPr>
      </w:pPr>
      <w:r>
        <w:rPr>
          <w:rFonts w:hint="eastAsia"/>
          <w:sz w:val="28"/>
          <w:highlight w:val="none"/>
        </w:rPr>
        <w:t>详细地址：</w:t>
      </w:r>
      <w:r>
        <w:rPr>
          <w:sz w:val="28"/>
          <w:highlight w:val="none"/>
        </w:rPr>
        <w:t>乌鲁木齐市水磨沟区红光山路</w:t>
      </w:r>
      <w:r>
        <w:rPr>
          <w:rFonts w:hint="eastAsia"/>
          <w:sz w:val="28"/>
          <w:highlight w:val="none"/>
        </w:rPr>
        <w:t>8</w:t>
      </w:r>
      <w:r>
        <w:rPr>
          <w:sz w:val="28"/>
          <w:highlight w:val="none"/>
        </w:rPr>
        <w:t>88号绿城广场</w:t>
      </w:r>
      <w:r>
        <w:rPr>
          <w:rFonts w:hint="eastAsia"/>
          <w:sz w:val="28"/>
          <w:highlight w:val="none"/>
        </w:rPr>
        <w:t>1</w:t>
      </w:r>
      <w:r>
        <w:rPr>
          <w:sz w:val="28"/>
          <w:highlight w:val="none"/>
        </w:rPr>
        <w:t>B栋</w:t>
      </w:r>
      <w:r>
        <w:rPr>
          <w:rFonts w:hint="eastAsia"/>
          <w:sz w:val="28"/>
          <w:highlight w:val="none"/>
        </w:rPr>
        <w:t>3</w:t>
      </w:r>
      <w:r>
        <w:rPr>
          <w:sz w:val="28"/>
          <w:highlight w:val="none"/>
        </w:rPr>
        <w:t>5楼</w:t>
      </w:r>
      <w:r>
        <w:rPr>
          <w:rFonts w:hint="eastAsia"/>
          <w:sz w:val="28"/>
          <w:highlight w:val="none"/>
        </w:rPr>
        <w:t>3</w:t>
      </w:r>
      <w:r>
        <w:rPr>
          <w:sz w:val="28"/>
          <w:highlight w:val="none"/>
        </w:rPr>
        <w:t>504</w:t>
      </w:r>
      <w:r>
        <w:rPr>
          <w:rFonts w:hint="eastAsia" w:ascii="黑体" w:hAnsi="黑体" w:eastAsia="黑体"/>
          <w:sz w:val="32"/>
          <w:szCs w:val="32"/>
          <w:highlight w:val="none"/>
        </w:rPr>
        <w:t xml:space="preserve">    </w:t>
      </w:r>
    </w:p>
    <w:p w14:paraId="774DCA82">
      <w:pPr>
        <w:rPr>
          <w:rFonts w:ascii="黑体" w:hAnsi="黑体" w:eastAsia="黑体"/>
          <w:sz w:val="32"/>
          <w:szCs w:val="32"/>
          <w:highlight w:val="none"/>
        </w:rPr>
      </w:pPr>
    </w:p>
    <w:p w14:paraId="439E427F">
      <w:pPr>
        <w:rPr>
          <w:rFonts w:ascii="黑体" w:hAnsi="黑体" w:eastAsia="黑体"/>
          <w:sz w:val="32"/>
          <w:szCs w:val="32"/>
          <w:highlight w:val="none"/>
        </w:rPr>
      </w:pPr>
    </w:p>
    <w:p w14:paraId="5065C8F0">
      <w:pPr>
        <w:jc w:val="center"/>
        <w:rPr>
          <w:rFonts w:cs="宋体"/>
          <w:b/>
          <w:bCs/>
          <w:sz w:val="36"/>
          <w:szCs w:val="36"/>
          <w:highlight w:val="none"/>
        </w:rPr>
      </w:pPr>
      <w:r>
        <w:rPr>
          <w:rFonts w:hint="eastAsia" w:cs="宋体"/>
          <w:b/>
          <w:bCs/>
          <w:sz w:val="36"/>
          <w:szCs w:val="36"/>
          <w:highlight w:val="none"/>
        </w:rPr>
        <w:t>目 录</w:t>
      </w:r>
    </w:p>
    <w:p w14:paraId="703A9C5D">
      <w:pPr>
        <w:pStyle w:val="22"/>
        <w:tabs>
          <w:tab w:val="left" w:pos="960"/>
          <w:tab w:val="right" w:leader="dot" w:pos="8296"/>
        </w:tabs>
        <w:spacing w:line="360" w:lineRule="exact"/>
        <w:rPr>
          <w:highlight w:val="none"/>
        </w:rPr>
      </w:pPr>
    </w:p>
    <w:p w14:paraId="7D218581">
      <w:pPr>
        <w:pStyle w:val="22"/>
        <w:tabs>
          <w:tab w:val="right" w:leader="dot" w:pos="8306"/>
        </w:tabs>
        <w:spacing w:line="240" w:lineRule="auto"/>
        <w:rPr>
          <w:highlight w:val="none"/>
        </w:rPr>
      </w:pPr>
      <w:r>
        <w:rPr>
          <w:rFonts w:hint="eastAsia" w:ascii="宋体" w:eastAsia="宋体" w:cs="宋体"/>
          <w:sz w:val="24"/>
          <w:szCs w:val="24"/>
          <w:highlight w:val="none"/>
        </w:rPr>
        <w:fldChar w:fldCharType="begin"/>
      </w:r>
      <w:r>
        <w:rPr>
          <w:rFonts w:hint="eastAsia" w:ascii="宋体" w:eastAsia="宋体" w:cs="宋体"/>
          <w:sz w:val="24"/>
          <w:szCs w:val="24"/>
          <w:highlight w:val="none"/>
        </w:rPr>
        <w:instrText xml:space="preserve">TOC \o "1-2" \h \u </w:instrText>
      </w:r>
      <w:r>
        <w:rPr>
          <w:rFonts w:hint="eastAsia" w:ascii="宋体" w:eastAsia="宋体" w:cs="宋体"/>
          <w:sz w:val="24"/>
          <w:szCs w:val="24"/>
          <w:highlight w:val="none"/>
        </w:rPr>
        <w:fldChar w:fldCharType="separate"/>
      </w:r>
      <w:r>
        <w:rPr>
          <w:highlight w:val="none"/>
        </w:rPr>
        <w:fldChar w:fldCharType="begin"/>
      </w:r>
      <w:r>
        <w:rPr>
          <w:highlight w:val="none"/>
        </w:rPr>
        <w:instrText xml:space="preserve"> HYPERLINK \l "_Toc25189" </w:instrText>
      </w:r>
      <w:r>
        <w:rPr>
          <w:highlight w:val="none"/>
        </w:rPr>
        <w:fldChar w:fldCharType="separate"/>
      </w:r>
      <w:r>
        <w:rPr>
          <w:rFonts w:hint="eastAsia" w:eastAsia="宋体" w:cs="宋体"/>
          <w:szCs w:val="36"/>
          <w:highlight w:val="none"/>
        </w:rPr>
        <w:t>第一章 竞争性磋商公告</w:t>
      </w:r>
      <w:r>
        <w:rPr>
          <w:highlight w:val="none"/>
        </w:rPr>
        <w:tab/>
      </w:r>
      <w:r>
        <w:rPr>
          <w:highlight w:val="none"/>
        </w:rPr>
        <w:fldChar w:fldCharType="begin"/>
      </w:r>
      <w:r>
        <w:rPr>
          <w:highlight w:val="none"/>
        </w:rPr>
        <w:instrText xml:space="preserve"> PAGEREF _Toc25189 \h </w:instrText>
      </w:r>
      <w:r>
        <w:rPr>
          <w:highlight w:val="none"/>
        </w:rPr>
        <w:fldChar w:fldCharType="separate"/>
      </w:r>
      <w:r>
        <w:rPr>
          <w:highlight w:val="none"/>
        </w:rPr>
        <w:t>- 1 -</w:t>
      </w:r>
      <w:r>
        <w:rPr>
          <w:highlight w:val="none"/>
        </w:rPr>
        <w:fldChar w:fldCharType="end"/>
      </w:r>
      <w:r>
        <w:rPr>
          <w:highlight w:val="none"/>
        </w:rPr>
        <w:fldChar w:fldCharType="end"/>
      </w:r>
    </w:p>
    <w:p w14:paraId="6695FDE7">
      <w:pPr>
        <w:pStyle w:val="26"/>
        <w:tabs>
          <w:tab w:val="right" w:leader="dot" w:pos="8306"/>
        </w:tabs>
        <w:spacing w:line="240" w:lineRule="auto"/>
        <w:rPr>
          <w:highlight w:val="none"/>
        </w:rPr>
      </w:pPr>
      <w:r>
        <w:rPr>
          <w:highlight w:val="none"/>
        </w:rPr>
        <w:fldChar w:fldCharType="begin"/>
      </w:r>
      <w:r>
        <w:rPr>
          <w:highlight w:val="none"/>
        </w:rPr>
        <w:instrText xml:space="preserve"> HYPERLINK \l "_Toc1605" </w:instrText>
      </w:r>
      <w:r>
        <w:rPr>
          <w:highlight w:val="none"/>
        </w:rPr>
        <w:fldChar w:fldCharType="separate"/>
      </w:r>
      <w:r>
        <w:rPr>
          <w:rFonts w:hint="eastAsia"/>
          <w:szCs w:val="24"/>
          <w:highlight w:val="none"/>
        </w:rPr>
        <w:t>项目概况：</w:t>
      </w:r>
      <w:r>
        <w:rPr>
          <w:highlight w:val="none"/>
        </w:rPr>
        <w:tab/>
      </w:r>
      <w:r>
        <w:rPr>
          <w:highlight w:val="none"/>
        </w:rPr>
        <w:fldChar w:fldCharType="begin"/>
      </w:r>
      <w:r>
        <w:rPr>
          <w:highlight w:val="none"/>
        </w:rPr>
        <w:instrText xml:space="preserve"> PAGEREF _Toc1605 \h </w:instrText>
      </w:r>
      <w:r>
        <w:rPr>
          <w:highlight w:val="none"/>
        </w:rPr>
        <w:fldChar w:fldCharType="separate"/>
      </w:r>
      <w:r>
        <w:rPr>
          <w:highlight w:val="none"/>
        </w:rPr>
        <w:t>- 1 -</w:t>
      </w:r>
      <w:r>
        <w:rPr>
          <w:highlight w:val="none"/>
        </w:rPr>
        <w:fldChar w:fldCharType="end"/>
      </w:r>
      <w:r>
        <w:rPr>
          <w:highlight w:val="none"/>
        </w:rPr>
        <w:fldChar w:fldCharType="end"/>
      </w:r>
    </w:p>
    <w:p w14:paraId="57BA137F">
      <w:pPr>
        <w:pStyle w:val="26"/>
        <w:tabs>
          <w:tab w:val="right" w:leader="dot" w:pos="8306"/>
        </w:tabs>
        <w:spacing w:line="240" w:lineRule="auto"/>
        <w:rPr>
          <w:highlight w:val="none"/>
        </w:rPr>
      </w:pPr>
      <w:r>
        <w:rPr>
          <w:highlight w:val="none"/>
        </w:rPr>
        <w:fldChar w:fldCharType="begin"/>
      </w:r>
      <w:r>
        <w:rPr>
          <w:highlight w:val="none"/>
        </w:rPr>
        <w:instrText xml:space="preserve"> HYPERLINK \l "_Toc21357" </w:instrText>
      </w:r>
      <w:r>
        <w:rPr>
          <w:highlight w:val="none"/>
        </w:rPr>
        <w:fldChar w:fldCharType="separate"/>
      </w:r>
      <w:r>
        <w:rPr>
          <w:rFonts w:hint="eastAsia" w:ascii="宋体" w:cs="宋体"/>
          <w:szCs w:val="24"/>
          <w:highlight w:val="none"/>
          <w:lang w:val="hr-HR"/>
        </w:rPr>
        <w:t>一、项目基本情况</w:t>
      </w:r>
      <w:r>
        <w:rPr>
          <w:highlight w:val="none"/>
        </w:rPr>
        <w:tab/>
      </w:r>
      <w:r>
        <w:rPr>
          <w:highlight w:val="none"/>
        </w:rPr>
        <w:fldChar w:fldCharType="begin"/>
      </w:r>
      <w:r>
        <w:rPr>
          <w:highlight w:val="none"/>
        </w:rPr>
        <w:instrText xml:space="preserve"> PAGEREF _Toc21357 \h </w:instrText>
      </w:r>
      <w:r>
        <w:rPr>
          <w:highlight w:val="none"/>
        </w:rPr>
        <w:fldChar w:fldCharType="separate"/>
      </w:r>
      <w:r>
        <w:rPr>
          <w:highlight w:val="none"/>
        </w:rPr>
        <w:t>- 1 -</w:t>
      </w:r>
      <w:r>
        <w:rPr>
          <w:highlight w:val="none"/>
        </w:rPr>
        <w:fldChar w:fldCharType="end"/>
      </w:r>
      <w:r>
        <w:rPr>
          <w:highlight w:val="none"/>
        </w:rPr>
        <w:fldChar w:fldCharType="end"/>
      </w:r>
    </w:p>
    <w:p w14:paraId="3DFEDB3B">
      <w:pPr>
        <w:pStyle w:val="26"/>
        <w:tabs>
          <w:tab w:val="right" w:leader="dot" w:pos="8306"/>
        </w:tabs>
        <w:spacing w:line="240" w:lineRule="auto"/>
        <w:rPr>
          <w:highlight w:val="none"/>
        </w:rPr>
      </w:pPr>
      <w:r>
        <w:rPr>
          <w:highlight w:val="none"/>
        </w:rPr>
        <w:fldChar w:fldCharType="begin"/>
      </w:r>
      <w:r>
        <w:rPr>
          <w:highlight w:val="none"/>
        </w:rPr>
        <w:instrText xml:space="preserve"> HYPERLINK \l "_Toc11655" </w:instrText>
      </w:r>
      <w:r>
        <w:rPr>
          <w:highlight w:val="none"/>
        </w:rPr>
        <w:fldChar w:fldCharType="separate"/>
      </w:r>
      <w:r>
        <w:rPr>
          <w:rFonts w:hint="eastAsia" w:ascii="宋体" w:cs="宋体"/>
          <w:szCs w:val="24"/>
          <w:highlight w:val="none"/>
        </w:rPr>
        <w:t>二、申请人的</w:t>
      </w:r>
      <w:r>
        <w:rPr>
          <w:rFonts w:hint="eastAsia" w:ascii="宋体" w:cs="宋体"/>
          <w:szCs w:val="24"/>
          <w:highlight w:val="none"/>
          <w:lang w:val="hr-HR"/>
        </w:rPr>
        <w:t>资格要求</w:t>
      </w:r>
      <w:r>
        <w:rPr>
          <w:highlight w:val="none"/>
        </w:rPr>
        <w:tab/>
      </w:r>
      <w:r>
        <w:rPr>
          <w:highlight w:val="none"/>
        </w:rPr>
        <w:fldChar w:fldCharType="begin"/>
      </w:r>
      <w:r>
        <w:rPr>
          <w:highlight w:val="none"/>
        </w:rPr>
        <w:instrText xml:space="preserve"> PAGEREF _Toc11655 \h </w:instrText>
      </w:r>
      <w:r>
        <w:rPr>
          <w:highlight w:val="none"/>
        </w:rPr>
        <w:fldChar w:fldCharType="separate"/>
      </w:r>
      <w:r>
        <w:rPr>
          <w:highlight w:val="none"/>
        </w:rPr>
        <w:t>- 1 -</w:t>
      </w:r>
      <w:r>
        <w:rPr>
          <w:highlight w:val="none"/>
        </w:rPr>
        <w:fldChar w:fldCharType="end"/>
      </w:r>
      <w:r>
        <w:rPr>
          <w:highlight w:val="none"/>
        </w:rPr>
        <w:fldChar w:fldCharType="end"/>
      </w:r>
    </w:p>
    <w:p w14:paraId="0E939560">
      <w:pPr>
        <w:pStyle w:val="26"/>
        <w:tabs>
          <w:tab w:val="right" w:leader="dot" w:pos="8306"/>
        </w:tabs>
        <w:spacing w:line="240" w:lineRule="auto"/>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ascii="宋体" w:cs="宋体"/>
          <w:szCs w:val="24"/>
          <w:highlight w:val="none"/>
        </w:rPr>
        <w:t>三、</w:t>
      </w:r>
      <w:r>
        <w:rPr>
          <w:rFonts w:hint="eastAsia" w:ascii="宋体" w:cs="宋体"/>
          <w:szCs w:val="24"/>
          <w:highlight w:val="none"/>
          <w:lang w:val="hr-HR"/>
        </w:rPr>
        <w:t>获取</w:t>
      </w:r>
      <w:r>
        <w:rPr>
          <w:rFonts w:hint="eastAsia" w:ascii="宋体" w:cs="宋体"/>
          <w:szCs w:val="24"/>
          <w:highlight w:val="none"/>
        </w:rPr>
        <w:t>采购</w:t>
      </w:r>
      <w:r>
        <w:rPr>
          <w:rFonts w:hint="eastAsia" w:ascii="宋体" w:cs="宋体"/>
          <w:szCs w:val="24"/>
          <w:highlight w:val="none"/>
          <w:lang w:val="hr-HR"/>
        </w:rPr>
        <w:t>文件</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- 2 -</w:t>
      </w:r>
      <w:r>
        <w:rPr>
          <w:highlight w:val="none"/>
        </w:rPr>
        <w:fldChar w:fldCharType="end"/>
      </w:r>
      <w:r>
        <w:rPr>
          <w:highlight w:val="none"/>
        </w:rPr>
        <w:fldChar w:fldCharType="end"/>
      </w:r>
    </w:p>
    <w:p w14:paraId="19E6E2DB">
      <w:pPr>
        <w:pStyle w:val="26"/>
        <w:tabs>
          <w:tab w:val="right" w:leader="dot" w:pos="8306"/>
        </w:tabs>
        <w:spacing w:line="240" w:lineRule="auto"/>
        <w:rPr>
          <w:highlight w:val="none"/>
        </w:rPr>
      </w:pPr>
      <w:r>
        <w:rPr>
          <w:highlight w:val="none"/>
        </w:rPr>
        <w:fldChar w:fldCharType="begin"/>
      </w:r>
      <w:r>
        <w:rPr>
          <w:highlight w:val="none"/>
        </w:rPr>
        <w:instrText xml:space="preserve"> HYPERLINK \l "_Toc39" </w:instrText>
      </w:r>
      <w:r>
        <w:rPr>
          <w:highlight w:val="none"/>
        </w:rPr>
        <w:fldChar w:fldCharType="separate"/>
      </w:r>
      <w:r>
        <w:rPr>
          <w:rFonts w:hint="eastAsia" w:ascii="宋体" w:cs="宋体"/>
          <w:szCs w:val="24"/>
          <w:highlight w:val="none"/>
        </w:rPr>
        <w:t>四、</w:t>
      </w:r>
      <w:r>
        <w:rPr>
          <w:rFonts w:hint="eastAsia" w:ascii="宋体" w:cs="宋体"/>
          <w:spacing w:val="-6"/>
          <w:szCs w:val="24"/>
          <w:highlight w:val="none"/>
          <w:lang w:val="hr-HR"/>
        </w:rPr>
        <w:t>响应文件提交</w:t>
      </w:r>
      <w:r>
        <w:rPr>
          <w:highlight w:val="none"/>
        </w:rPr>
        <w:tab/>
      </w:r>
      <w:r>
        <w:rPr>
          <w:highlight w:val="none"/>
        </w:rPr>
        <w:fldChar w:fldCharType="begin"/>
      </w:r>
      <w:r>
        <w:rPr>
          <w:highlight w:val="none"/>
        </w:rPr>
        <w:instrText xml:space="preserve"> PAGEREF _Toc39 \h </w:instrText>
      </w:r>
      <w:r>
        <w:rPr>
          <w:highlight w:val="none"/>
        </w:rPr>
        <w:fldChar w:fldCharType="separate"/>
      </w:r>
      <w:r>
        <w:rPr>
          <w:highlight w:val="none"/>
        </w:rPr>
        <w:t>- 2 -</w:t>
      </w:r>
      <w:r>
        <w:rPr>
          <w:highlight w:val="none"/>
        </w:rPr>
        <w:fldChar w:fldCharType="end"/>
      </w:r>
      <w:r>
        <w:rPr>
          <w:highlight w:val="none"/>
        </w:rPr>
        <w:fldChar w:fldCharType="end"/>
      </w:r>
    </w:p>
    <w:p w14:paraId="757AE9F7">
      <w:pPr>
        <w:pStyle w:val="26"/>
        <w:tabs>
          <w:tab w:val="right" w:leader="dot" w:pos="8306"/>
        </w:tabs>
        <w:spacing w:line="240" w:lineRule="auto"/>
        <w:rPr>
          <w:highlight w:val="none"/>
        </w:rPr>
      </w:pPr>
      <w:r>
        <w:rPr>
          <w:highlight w:val="none"/>
        </w:rPr>
        <w:fldChar w:fldCharType="begin"/>
      </w:r>
      <w:r>
        <w:rPr>
          <w:highlight w:val="none"/>
        </w:rPr>
        <w:instrText xml:space="preserve"> HYPERLINK \l "_Toc29326" </w:instrText>
      </w:r>
      <w:r>
        <w:rPr>
          <w:highlight w:val="none"/>
        </w:rPr>
        <w:fldChar w:fldCharType="separate"/>
      </w:r>
      <w:r>
        <w:rPr>
          <w:rFonts w:hint="eastAsia" w:ascii="宋体" w:cs="宋体"/>
          <w:szCs w:val="24"/>
          <w:highlight w:val="none"/>
        </w:rPr>
        <w:t>五、开启</w:t>
      </w:r>
      <w:r>
        <w:rPr>
          <w:highlight w:val="none"/>
        </w:rPr>
        <w:tab/>
      </w:r>
      <w:r>
        <w:rPr>
          <w:highlight w:val="none"/>
        </w:rPr>
        <w:fldChar w:fldCharType="begin"/>
      </w:r>
      <w:r>
        <w:rPr>
          <w:highlight w:val="none"/>
        </w:rPr>
        <w:instrText xml:space="preserve"> PAGEREF _Toc29326 \h </w:instrText>
      </w:r>
      <w:r>
        <w:rPr>
          <w:highlight w:val="none"/>
        </w:rPr>
        <w:fldChar w:fldCharType="separate"/>
      </w:r>
      <w:r>
        <w:rPr>
          <w:highlight w:val="none"/>
        </w:rPr>
        <w:t>- 2 -</w:t>
      </w:r>
      <w:r>
        <w:rPr>
          <w:highlight w:val="none"/>
        </w:rPr>
        <w:fldChar w:fldCharType="end"/>
      </w:r>
      <w:r>
        <w:rPr>
          <w:highlight w:val="none"/>
        </w:rPr>
        <w:fldChar w:fldCharType="end"/>
      </w:r>
    </w:p>
    <w:p w14:paraId="1614BC44">
      <w:pPr>
        <w:pStyle w:val="26"/>
        <w:tabs>
          <w:tab w:val="right" w:leader="dot" w:pos="8306"/>
        </w:tabs>
        <w:spacing w:line="240" w:lineRule="auto"/>
        <w:rPr>
          <w:highlight w:val="none"/>
        </w:rPr>
      </w:pPr>
      <w:r>
        <w:rPr>
          <w:highlight w:val="none"/>
        </w:rPr>
        <w:fldChar w:fldCharType="begin"/>
      </w:r>
      <w:r>
        <w:rPr>
          <w:highlight w:val="none"/>
        </w:rPr>
        <w:instrText xml:space="preserve"> HYPERLINK \l "_Toc30228" </w:instrText>
      </w:r>
      <w:r>
        <w:rPr>
          <w:highlight w:val="none"/>
        </w:rPr>
        <w:fldChar w:fldCharType="separate"/>
      </w:r>
      <w:r>
        <w:rPr>
          <w:rFonts w:hint="eastAsia" w:ascii="宋体" w:cs="宋体"/>
          <w:szCs w:val="24"/>
          <w:highlight w:val="none"/>
        </w:rPr>
        <w:t>六、</w:t>
      </w:r>
      <w:r>
        <w:rPr>
          <w:rFonts w:hint="eastAsia" w:ascii="宋体" w:cs="宋体"/>
          <w:szCs w:val="24"/>
          <w:highlight w:val="none"/>
          <w:lang w:val="hr-HR"/>
        </w:rPr>
        <w:t>公告期限</w:t>
      </w:r>
      <w:r>
        <w:rPr>
          <w:highlight w:val="none"/>
        </w:rPr>
        <w:tab/>
      </w:r>
      <w:r>
        <w:rPr>
          <w:highlight w:val="none"/>
        </w:rPr>
        <w:fldChar w:fldCharType="begin"/>
      </w:r>
      <w:r>
        <w:rPr>
          <w:highlight w:val="none"/>
        </w:rPr>
        <w:instrText xml:space="preserve"> PAGEREF _Toc30228 \h </w:instrText>
      </w:r>
      <w:r>
        <w:rPr>
          <w:highlight w:val="none"/>
        </w:rPr>
        <w:fldChar w:fldCharType="separate"/>
      </w:r>
      <w:r>
        <w:rPr>
          <w:highlight w:val="none"/>
        </w:rPr>
        <w:t>- 2 -</w:t>
      </w:r>
      <w:r>
        <w:rPr>
          <w:highlight w:val="none"/>
        </w:rPr>
        <w:fldChar w:fldCharType="end"/>
      </w:r>
      <w:r>
        <w:rPr>
          <w:highlight w:val="none"/>
        </w:rPr>
        <w:fldChar w:fldCharType="end"/>
      </w:r>
    </w:p>
    <w:p w14:paraId="6A8309B0">
      <w:pPr>
        <w:pStyle w:val="26"/>
        <w:tabs>
          <w:tab w:val="right" w:leader="dot" w:pos="8306"/>
        </w:tabs>
        <w:spacing w:line="240" w:lineRule="auto"/>
        <w:rPr>
          <w:highlight w:val="none"/>
        </w:rPr>
      </w:pPr>
      <w:r>
        <w:rPr>
          <w:highlight w:val="none"/>
        </w:rPr>
        <w:fldChar w:fldCharType="begin"/>
      </w:r>
      <w:r>
        <w:rPr>
          <w:highlight w:val="none"/>
        </w:rPr>
        <w:instrText xml:space="preserve"> HYPERLINK \l "_Toc9863" </w:instrText>
      </w:r>
      <w:r>
        <w:rPr>
          <w:highlight w:val="none"/>
        </w:rPr>
        <w:fldChar w:fldCharType="separate"/>
      </w:r>
      <w:r>
        <w:rPr>
          <w:rFonts w:hint="eastAsia" w:ascii="宋体" w:cs="宋体"/>
          <w:szCs w:val="24"/>
          <w:highlight w:val="none"/>
        </w:rPr>
        <w:t>八、</w:t>
      </w:r>
      <w:r>
        <w:rPr>
          <w:rFonts w:hint="eastAsia" w:ascii="宋体" w:cs="宋体"/>
          <w:szCs w:val="24"/>
          <w:highlight w:val="none"/>
          <w:lang w:val="hr-HR"/>
        </w:rPr>
        <w:t>凡对本次采购提出询问，请按以下方式联系</w:t>
      </w:r>
      <w:r>
        <w:rPr>
          <w:highlight w:val="none"/>
        </w:rPr>
        <w:tab/>
      </w:r>
      <w:r>
        <w:rPr>
          <w:highlight w:val="none"/>
        </w:rPr>
        <w:fldChar w:fldCharType="begin"/>
      </w:r>
      <w:r>
        <w:rPr>
          <w:highlight w:val="none"/>
        </w:rPr>
        <w:instrText xml:space="preserve"> PAGEREF _Toc9863 \h </w:instrText>
      </w:r>
      <w:r>
        <w:rPr>
          <w:highlight w:val="none"/>
        </w:rPr>
        <w:fldChar w:fldCharType="separate"/>
      </w:r>
      <w:r>
        <w:rPr>
          <w:highlight w:val="none"/>
        </w:rPr>
        <w:t>- 3 -</w:t>
      </w:r>
      <w:r>
        <w:rPr>
          <w:highlight w:val="none"/>
        </w:rPr>
        <w:fldChar w:fldCharType="end"/>
      </w:r>
      <w:r>
        <w:rPr>
          <w:highlight w:val="none"/>
        </w:rPr>
        <w:fldChar w:fldCharType="end"/>
      </w:r>
    </w:p>
    <w:p w14:paraId="043E300B">
      <w:pPr>
        <w:pStyle w:val="22"/>
        <w:tabs>
          <w:tab w:val="right" w:leader="dot" w:pos="8306"/>
        </w:tabs>
        <w:spacing w:line="240" w:lineRule="auto"/>
        <w:rPr>
          <w:highlight w:val="none"/>
        </w:rPr>
      </w:pPr>
      <w:r>
        <w:rPr>
          <w:highlight w:val="none"/>
        </w:rPr>
        <w:fldChar w:fldCharType="begin"/>
      </w:r>
      <w:r>
        <w:rPr>
          <w:highlight w:val="none"/>
        </w:rPr>
        <w:instrText xml:space="preserve"> HYPERLINK \l "_Toc17039" </w:instrText>
      </w:r>
      <w:r>
        <w:rPr>
          <w:highlight w:val="none"/>
        </w:rPr>
        <w:fldChar w:fldCharType="separate"/>
      </w:r>
      <w:r>
        <w:rPr>
          <w:rFonts w:hint="eastAsia" w:eastAsia="宋体" w:cs="宋体"/>
          <w:szCs w:val="36"/>
          <w:highlight w:val="none"/>
        </w:rPr>
        <w:t>第二章 供应商须知</w:t>
      </w:r>
      <w:r>
        <w:rPr>
          <w:highlight w:val="none"/>
        </w:rPr>
        <w:tab/>
      </w:r>
      <w:r>
        <w:rPr>
          <w:highlight w:val="none"/>
        </w:rPr>
        <w:fldChar w:fldCharType="begin"/>
      </w:r>
      <w:r>
        <w:rPr>
          <w:highlight w:val="none"/>
        </w:rPr>
        <w:instrText xml:space="preserve"> PAGEREF _Toc17039 \h </w:instrText>
      </w:r>
      <w:r>
        <w:rPr>
          <w:highlight w:val="none"/>
        </w:rPr>
        <w:fldChar w:fldCharType="separate"/>
      </w:r>
      <w:r>
        <w:rPr>
          <w:highlight w:val="none"/>
        </w:rPr>
        <w:t>- 5 -</w:t>
      </w:r>
      <w:r>
        <w:rPr>
          <w:highlight w:val="none"/>
        </w:rPr>
        <w:fldChar w:fldCharType="end"/>
      </w:r>
      <w:r>
        <w:rPr>
          <w:highlight w:val="none"/>
        </w:rPr>
        <w:fldChar w:fldCharType="end"/>
      </w:r>
    </w:p>
    <w:p w14:paraId="2AB96569">
      <w:pPr>
        <w:pStyle w:val="26"/>
        <w:tabs>
          <w:tab w:val="right" w:leader="dot" w:pos="8306"/>
        </w:tabs>
        <w:spacing w:line="240" w:lineRule="auto"/>
        <w:rPr>
          <w:highlight w:val="none"/>
        </w:rPr>
      </w:pPr>
      <w:r>
        <w:rPr>
          <w:highlight w:val="none"/>
        </w:rPr>
        <w:fldChar w:fldCharType="begin"/>
      </w:r>
      <w:r>
        <w:rPr>
          <w:highlight w:val="none"/>
        </w:rPr>
        <w:instrText xml:space="preserve"> HYPERLINK \l "_Toc2819" </w:instrText>
      </w:r>
      <w:r>
        <w:rPr>
          <w:highlight w:val="none"/>
        </w:rPr>
        <w:fldChar w:fldCharType="separate"/>
      </w:r>
      <w:r>
        <w:rPr>
          <w:rFonts w:hint="eastAsia"/>
          <w:szCs w:val="28"/>
          <w:highlight w:val="none"/>
        </w:rPr>
        <w:t>一、供应商须知前附表</w:t>
      </w:r>
      <w:r>
        <w:rPr>
          <w:highlight w:val="none"/>
        </w:rPr>
        <w:tab/>
      </w:r>
      <w:r>
        <w:rPr>
          <w:highlight w:val="none"/>
        </w:rPr>
        <w:fldChar w:fldCharType="begin"/>
      </w:r>
      <w:r>
        <w:rPr>
          <w:highlight w:val="none"/>
        </w:rPr>
        <w:instrText xml:space="preserve"> PAGEREF _Toc2819 \h </w:instrText>
      </w:r>
      <w:r>
        <w:rPr>
          <w:highlight w:val="none"/>
        </w:rPr>
        <w:fldChar w:fldCharType="separate"/>
      </w:r>
      <w:r>
        <w:rPr>
          <w:highlight w:val="none"/>
        </w:rPr>
        <w:t>- 5 -</w:t>
      </w:r>
      <w:r>
        <w:rPr>
          <w:highlight w:val="none"/>
        </w:rPr>
        <w:fldChar w:fldCharType="end"/>
      </w:r>
      <w:r>
        <w:rPr>
          <w:highlight w:val="none"/>
        </w:rPr>
        <w:fldChar w:fldCharType="end"/>
      </w:r>
    </w:p>
    <w:p w14:paraId="2A282121">
      <w:pPr>
        <w:pStyle w:val="26"/>
        <w:tabs>
          <w:tab w:val="right" w:leader="dot" w:pos="8306"/>
        </w:tabs>
        <w:spacing w:line="240" w:lineRule="auto"/>
        <w:rPr>
          <w:highlight w:val="none"/>
        </w:rPr>
      </w:pPr>
      <w:r>
        <w:rPr>
          <w:highlight w:val="none"/>
        </w:rPr>
        <w:fldChar w:fldCharType="begin"/>
      </w:r>
      <w:r>
        <w:rPr>
          <w:highlight w:val="none"/>
        </w:rPr>
        <w:instrText xml:space="preserve"> HYPERLINK \l "_Toc11763" </w:instrText>
      </w:r>
      <w:r>
        <w:rPr>
          <w:highlight w:val="none"/>
        </w:rPr>
        <w:fldChar w:fldCharType="separate"/>
      </w:r>
      <w:r>
        <w:rPr>
          <w:rFonts w:hint="eastAsia"/>
          <w:szCs w:val="28"/>
          <w:highlight w:val="none"/>
        </w:rPr>
        <w:t>二、供应商须知</w:t>
      </w:r>
      <w:r>
        <w:rPr>
          <w:highlight w:val="none"/>
        </w:rPr>
        <w:tab/>
      </w:r>
      <w:r>
        <w:rPr>
          <w:highlight w:val="none"/>
        </w:rPr>
        <w:fldChar w:fldCharType="begin"/>
      </w:r>
      <w:r>
        <w:rPr>
          <w:highlight w:val="none"/>
        </w:rPr>
        <w:instrText xml:space="preserve"> PAGEREF _Toc11763 \h </w:instrText>
      </w:r>
      <w:r>
        <w:rPr>
          <w:highlight w:val="none"/>
        </w:rPr>
        <w:fldChar w:fldCharType="separate"/>
      </w:r>
      <w:r>
        <w:rPr>
          <w:highlight w:val="none"/>
        </w:rPr>
        <w:t>- 16 -</w:t>
      </w:r>
      <w:r>
        <w:rPr>
          <w:highlight w:val="none"/>
        </w:rPr>
        <w:fldChar w:fldCharType="end"/>
      </w:r>
      <w:r>
        <w:rPr>
          <w:highlight w:val="none"/>
        </w:rPr>
        <w:fldChar w:fldCharType="end"/>
      </w:r>
    </w:p>
    <w:p w14:paraId="3DA424FE">
      <w:pPr>
        <w:pStyle w:val="22"/>
        <w:tabs>
          <w:tab w:val="right" w:leader="dot" w:pos="8306"/>
        </w:tabs>
        <w:spacing w:line="240" w:lineRule="auto"/>
        <w:rPr>
          <w:highlight w:val="none"/>
        </w:rPr>
      </w:pPr>
      <w:r>
        <w:rPr>
          <w:highlight w:val="none"/>
        </w:rPr>
        <w:fldChar w:fldCharType="begin"/>
      </w:r>
      <w:r>
        <w:rPr>
          <w:highlight w:val="none"/>
        </w:rPr>
        <w:instrText xml:space="preserve"> HYPERLINK \l "_Toc6764" </w:instrText>
      </w:r>
      <w:r>
        <w:rPr>
          <w:highlight w:val="none"/>
        </w:rPr>
        <w:fldChar w:fldCharType="separate"/>
      </w:r>
      <w:r>
        <w:rPr>
          <w:rFonts w:hint="eastAsia" w:eastAsia="宋体" w:cs="宋体"/>
          <w:szCs w:val="36"/>
          <w:highlight w:val="none"/>
        </w:rPr>
        <w:t>第三章 项目采购需求</w:t>
      </w:r>
      <w:r>
        <w:rPr>
          <w:highlight w:val="none"/>
        </w:rPr>
        <w:tab/>
      </w:r>
      <w:r>
        <w:rPr>
          <w:highlight w:val="none"/>
        </w:rPr>
        <w:fldChar w:fldCharType="begin"/>
      </w:r>
      <w:r>
        <w:rPr>
          <w:highlight w:val="none"/>
        </w:rPr>
        <w:instrText xml:space="preserve"> PAGEREF _Toc6764 \h </w:instrText>
      </w:r>
      <w:r>
        <w:rPr>
          <w:highlight w:val="none"/>
        </w:rPr>
        <w:fldChar w:fldCharType="separate"/>
      </w:r>
      <w:r>
        <w:rPr>
          <w:highlight w:val="none"/>
        </w:rPr>
        <w:t>- 43 -</w:t>
      </w:r>
      <w:r>
        <w:rPr>
          <w:highlight w:val="none"/>
        </w:rPr>
        <w:fldChar w:fldCharType="end"/>
      </w:r>
      <w:r>
        <w:rPr>
          <w:highlight w:val="none"/>
        </w:rPr>
        <w:fldChar w:fldCharType="end"/>
      </w:r>
    </w:p>
    <w:p w14:paraId="7DB43B3D">
      <w:pPr>
        <w:pStyle w:val="22"/>
        <w:tabs>
          <w:tab w:val="right" w:leader="dot" w:pos="8306"/>
        </w:tabs>
        <w:spacing w:line="240" w:lineRule="auto"/>
        <w:rPr>
          <w:highlight w:val="none"/>
        </w:rPr>
      </w:pPr>
      <w:r>
        <w:rPr>
          <w:highlight w:val="none"/>
        </w:rPr>
        <w:fldChar w:fldCharType="begin"/>
      </w:r>
      <w:r>
        <w:rPr>
          <w:highlight w:val="none"/>
        </w:rPr>
        <w:instrText xml:space="preserve"> HYPERLINK \l "_Toc13972" </w:instrText>
      </w:r>
      <w:r>
        <w:rPr>
          <w:highlight w:val="none"/>
        </w:rPr>
        <w:fldChar w:fldCharType="separate"/>
      </w:r>
      <w:r>
        <w:rPr>
          <w:rFonts w:hint="eastAsia" w:eastAsia="宋体" w:cs="宋体"/>
          <w:szCs w:val="36"/>
          <w:highlight w:val="none"/>
        </w:rPr>
        <w:t>第四章 评审方法及标准</w:t>
      </w:r>
      <w:r>
        <w:rPr>
          <w:highlight w:val="none"/>
        </w:rPr>
        <w:tab/>
      </w:r>
      <w:r>
        <w:rPr>
          <w:highlight w:val="none"/>
        </w:rPr>
        <w:fldChar w:fldCharType="begin"/>
      </w:r>
      <w:r>
        <w:rPr>
          <w:highlight w:val="none"/>
        </w:rPr>
        <w:instrText xml:space="preserve"> PAGEREF _Toc13972 \h </w:instrText>
      </w:r>
      <w:r>
        <w:rPr>
          <w:highlight w:val="none"/>
        </w:rPr>
        <w:fldChar w:fldCharType="separate"/>
      </w:r>
      <w:r>
        <w:rPr>
          <w:highlight w:val="none"/>
        </w:rPr>
        <w:t>- 44 -</w:t>
      </w:r>
      <w:r>
        <w:rPr>
          <w:highlight w:val="none"/>
        </w:rPr>
        <w:fldChar w:fldCharType="end"/>
      </w:r>
      <w:r>
        <w:rPr>
          <w:highlight w:val="none"/>
        </w:rPr>
        <w:fldChar w:fldCharType="end"/>
      </w:r>
    </w:p>
    <w:p w14:paraId="0CA3A9A1">
      <w:pPr>
        <w:pStyle w:val="26"/>
        <w:tabs>
          <w:tab w:val="right" w:leader="dot" w:pos="8306"/>
        </w:tabs>
        <w:spacing w:line="240" w:lineRule="auto"/>
        <w:rPr>
          <w:highlight w:val="none"/>
        </w:rPr>
      </w:pPr>
      <w:r>
        <w:rPr>
          <w:highlight w:val="none"/>
        </w:rPr>
        <w:fldChar w:fldCharType="begin"/>
      </w:r>
      <w:r>
        <w:rPr>
          <w:highlight w:val="none"/>
        </w:rPr>
        <w:instrText xml:space="preserve"> HYPERLINK \l "_Toc22803" </w:instrText>
      </w:r>
      <w:r>
        <w:rPr>
          <w:highlight w:val="none"/>
        </w:rPr>
        <w:fldChar w:fldCharType="separate"/>
      </w:r>
      <w:r>
        <w:rPr>
          <w:rFonts w:hint="eastAsia"/>
          <w:szCs w:val="28"/>
          <w:highlight w:val="none"/>
        </w:rPr>
        <w:t>一、</w:t>
      </w:r>
      <w:r>
        <w:rPr>
          <w:rFonts w:hint="eastAsia"/>
          <w:szCs w:val="28"/>
          <w:highlight w:val="none"/>
          <w:lang w:val="zh-CN"/>
        </w:rPr>
        <w:t>评审方法</w:t>
      </w:r>
      <w:r>
        <w:rPr>
          <w:highlight w:val="none"/>
        </w:rPr>
        <w:tab/>
      </w:r>
      <w:r>
        <w:rPr>
          <w:highlight w:val="none"/>
        </w:rPr>
        <w:fldChar w:fldCharType="begin"/>
      </w:r>
      <w:r>
        <w:rPr>
          <w:highlight w:val="none"/>
        </w:rPr>
        <w:instrText xml:space="preserve"> PAGEREF _Toc22803 \h </w:instrText>
      </w:r>
      <w:r>
        <w:rPr>
          <w:highlight w:val="none"/>
        </w:rPr>
        <w:fldChar w:fldCharType="separate"/>
      </w:r>
      <w:r>
        <w:rPr>
          <w:highlight w:val="none"/>
        </w:rPr>
        <w:t>- 44 -</w:t>
      </w:r>
      <w:r>
        <w:rPr>
          <w:highlight w:val="none"/>
        </w:rPr>
        <w:fldChar w:fldCharType="end"/>
      </w:r>
      <w:r>
        <w:rPr>
          <w:highlight w:val="none"/>
        </w:rPr>
        <w:fldChar w:fldCharType="end"/>
      </w:r>
    </w:p>
    <w:p w14:paraId="751CCA9B">
      <w:pPr>
        <w:pStyle w:val="26"/>
        <w:tabs>
          <w:tab w:val="right" w:leader="dot" w:pos="8306"/>
        </w:tabs>
        <w:spacing w:line="240" w:lineRule="auto"/>
        <w:rPr>
          <w:highlight w:val="none"/>
        </w:rPr>
      </w:pPr>
      <w:r>
        <w:rPr>
          <w:highlight w:val="none"/>
        </w:rPr>
        <w:fldChar w:fldCharType="begin"/>
      </w:r>
      <w:r>
        <w:rPr>
          <w:highlight w:val="none"/>
        </w:rPr>
        <w:instrText xml:space="preserve"> HYPERLINK \l "_Toc31139" </w:instrText>
      </w:r>
      <w:r>
        <w:rPr>
          <w:highlight w:val="none"/>
        </w:rPr>
        <w:fldChar w:fldCharType="separate"/>
      </w:r>
      <w:r>
        <w:rPr>
          <w:rFonts w:hint="eastAsia"/>
          <w:szCs w:val="28"/>
          <w:highlight w:val="none"/>
        </w:rPr>
        <w:t>二、</w:t>
      </w:r>
      <w:r>
        <w:rPr>
          <w:rFonts w:hint="eastAsia"/>
          <w:szCs w:val="28"/>
          <w:highlight w:val="none"/>
          <w:lang w:val="zh-CN"/>
        </w:rPr>
        <w:t>评审程序</w:t>
      </w:r>
      <w:r>
        <w:rPr>
          <w:highlight w:val="none"/>
        </w:rPr>
        <w:tab/>
      </w:r>
      <w:r>
        <w:rPr>
          <w:highlight w:val="none"/>
        </w:rPr>
        <w:fldChar w:fldCharType="begin"/>
      </w:r>
      <w:r>
        <w:rPr>
          <w:highlight w:val="none"/>
        </w:rPr>
        <w:instrText xml:space="preserve"> PAGEREF _Toc31139 \h </w:instrText>
      </w:r>
      <w:r>
        <w:rPr>
          <w:highlight w:val="none"/>
        </w:rPr>
        <w:fldChar w:fldCharType="separate"/>
      </w:r>
      <w:r>
        <w:rPr>
          <w:highlight w:val="none"/>
        </w:rPr>
        <w:t>- 44 -</w:t>
      </w:r>
      <w:r>
        <w:rPr>
          <w:highlight w:val="none"/>
        </w:rPr>
        <w:fldChar w:fldCharType="end"/>
      </w:r>
      <w:r>
        <w:rPr>
          <w:highlight w:val="none"/>
        </w:rPr>
        <w:fldChar w:fldCharType="end"/>
      </w:r>
    </w:p>
    <w:p w14:paraId="1F6E038F">
      <w:pPr>
        <w:pStyle w:val="26"/>
        <w:tabs>
          <w:tab w:val="right" w:leader="dot" w:pos="8306"/>
        </w:tabs>
        <w:spacing w:line="240" w:lineRule="auto"/>
        <w:rPr>
          <w:highlight w:val="none"/>
        </w:rPr>
      </w:pPr>
      <w:r>
        <w:rPr>
          <w:highlight w:val="none"/>
        </w:rPr>
        <w:fldChar w:fldCharType="begin"/>
      </w:r>
      <w:r>
        <w:rPr>
          <w:highlight w:val="none"/>
        </w:rPr>
        <w:instrText xml:space="preserve"> HYPERLINK \l "_Toc30972" </w:instrText>
      </w:r>
      <w:r>
        <w:rPr>
          <w:highlight w:val="none"/>
        </w:rPr>
        <w:fldChar w:fldCharType="separate"/>
      </w:r>
      <w:r>
        <w:rPr>
          <w:rFonts w:hint="eastAsia"/>
          <w:szCs w:val="28"/>
          <w:highlight w:val="none"/>
        </w:rPr>
        <w:t>三、</w:t>
      </w:r>
      <w:r>
        <w:rPr>
          <w:rFonts w:hint="eastAsia"/>
          <w:szCs w:val="28"/>
          <w:highlight w:val="none"/>
          <w:lang w:val="zh-CN"/>
        </w:rPr>
        <w:t>评审</w:t>
      </w:r>
      <w:r>
        <w:rPr>
          <w:rFonts w:hint="eastAsia"/>
          <w:szCs w:val="28"/>
          <w:highlight w:val="none"/>
        </w:rPr>
        <w:t>其他要求</w:t>
      </w:r>
      <w:r>
        <w:rPr>
          <w:highlight w:val="none"/>
        </w:rPr>
        <w:tab/>
      </w:r>
      <w:r>
        <w:rPr>
          <w:highlight w:val="none"/>
        </w:rPr>
        <w:fldChar w:fldCharType="begin"/>
      </w:r>
      <w:r>
        <w:rPr>
          <w:highlight w:val="none"/>
        </w:rPr>
        <w:instrText xml:space="preserve"> PAGEREF _Toc30972 \h </w:instrText>
      </w:r>
      <w:r>
        <w:rPr>
          <w:highlight w:val="none"/>
        </w:rPr>
        <w:fldChar w:fldCharType="separate"/>
      </w:r>
      <w:r>
        <w:rPr>
          <w:highlight w:val="none"/>
        </w:rPr>
        <w:t>- 51 -</w:t>
      </w:r>
      <w:r>
        <w:rPr>
          <w:highlight w:val="none"/>
        </w:rPr>
        <w:fldChar w:fldCharType="end"/>
      </w:r>
      <w:r>
        <w:rPr>
          <w:highlight w:val="none"/>
        </w:rPr>
        <w:fldChar w:fldCharType="end"/>
      </w:r>
    </w:p>
    <w:p w14:paraId="3E5FCC9B">
      <w:pPr>
        <w:pStyle w:val="26"/>
        <w:tabs>
          <w:tab w:val="right" w:leader="dot" w:pos="8306"/>
        </w:tabs>
        <w:spacing w:line="240" w:lineRule="auto"/>
        <w:rPr>
          <w:highlight w:val="none"/>
        </w:rPr>
      </w:pPr>
      <w:r>
        <w:rPr>
          <w:highlight w:val="none"/>
        </w:rPr>
        <w:fldChar w:fldCharType="begin"/>
      </w:r>
      <w:r>
        <w:rPr>
          <w:highlight w:val="none"/>
        </w:rPr>
        <w:instrText xml:space="preserve"> HYPERLINK \l "_Toc11331" </w:instrText>
      </w:r>
      <w:r>
        <w:rPr>
          <w:highlight w:val="none"/>
        </w:rPr>
        <w:fldChar w:fldCharType="separate"/>
      </w:r>
      <w:r>
        <w:rPr>
          <w:rFonts w:hint="eastAsia"/>
          <w:szCs w:val="28"/>
          <w:highlight w:val="none"/>
        </w:rPr>
        <w:t>四、</w:t>
      </w:r>
      <w:r>
        <w:rPr>
          <w:rFonts w:hint="eastAsia"/>
          <w:szCs w:val="28"/>
          <w:highlight w:val="none"/>
          <w:lang w:val="zh-CN"/>
        </w:rPr>
        <w:t>评审标准</w:t>
      </w:r>
      <w:r>
        <w:rPr>
          <w:highlight w:val="none"/>
        </w:rPr>
        <w:tab/>
      </w:r>
      <w:r>
        <w:rPr>
          <w:highlight w:val="none"/>
        </w:rPr>
        <w:fldChar w:fldCharType="begin"/>
      </w:r>
      <w:r>
        <w:rPr>
          <w:highlight w:val="none"/>
        </w:rPr>
        <w:instrText xml:space="preserve"> PAGEREF _Toc11331 \h </w:instrText>
      </w:r>
      <w:r>
        <w:rPr>
          <w:highlight w:val="none"/>
        </w:rPr>
        <w:fldChar w:fldCharType="separate"/>
      </w:r>
      <w:r>
        <w:rPr>
          <w:highlight w:val="none"/>
        </w:rPr>
        <w:t>- 52 -</w:t>
      </w:r>
      <w:r>
        <w:rPr>
          <w:highlight w:val="none"/>
        </w:rPr>
        <w:fldChar w:fldCharType="end"/>
      </w:r>
      <w:r>
        <w:rPr>
          <w:highlight w:val="none"/>
        </w:rPr>
        <w:fldChar w:fldCharType="end"/>
      </w:r>
    </w:p>
    <w:p w14:paraId="55DAA88E">
      <w:pPr>
        <w:pStyle w:val="22"/>
        <w:tabs>
          <w:tab w:val="right" w:leader="dot" w:pos="8306"/>
        </w:tabs>
        <w:spacing w:line="240" w:lineRule="auto"/>
        <w:rPr>
          <w:highlight w:val="none"/>
        </w:rPr>
      </w:pPr>
      <w:r>
        <w:rPr>
          <w:highlight w:val="none"/>
        </w:rPr>
        <w:fldChar w:fldCharType="begin"/>
      </w:r>
      <w:r>
        <w:rPr>
          <w:highlight w:val="none"/>
        </w:rPr>
        <w:instrText xml:space="preserve"> HYPERLINK \l "_Toc16682" </w:instrText>
      </w:r>
      <w:r>
        <w:rPr>
          <w:highlight w:val="none"/>
        </w:rPr>
        <w:fldChar w:fldCharType="separate"/>
      </w:r>
      <w:r>
        <w:rPr>
          <w:rFonts w:hint="eastAsia" w:eastAsia="宋体" w:cs="宋体"/>
          <w:szCs w:val="36"/>
          <w:highlight w:val="none"/>
        </w:rPr>
        <w:t xml:space="preserve">第五章 </w:t>
      </w:r>
      <w:r>
        <w:rPr>
          <w:rFonts w:hint="eastAsia" w:eastAsia="宋体" w:cs="宋体"/>
          <w:szCs w:val="36"/>
          <w:highlight w:val="none"/>
          <w:lang w:val="zh-CN"/>
        </w:rPr>
        <w:t>合同草案</w:t>
      </w:r>
      <w:r>
        <w:rPr>
          <w:highlight w:val="none"/>
        </w:rPr>
        <w:tab/>
      </w:r>
      <w:r>
        <w:rPr>
          <w:highlight w:val="none"/>
        </w:rPr>
        <w:fldChar w:fldCharType="begin"/>
      </w:r>
      <w:r>
        <w:rPr>
          <w:highlight w:val="none"/>
        </w:rPr>
        <w:instrText xml:space="preserve"> PAGEREF _Toc16682 \h </w:instrText>
      </w:r>
      <w:r>
        <w:rPr>
          <w:highlight w:val="none"/>
        </w:rPr>
        <w:fldChar w:fldCharType="separate"/>
      </w:r>
      <w:r>
        <w:rPr>
          <w:highlight w:val="none"/>
        </w:rPr>
        <w:t>- 60 -</w:t>
      </w:r>
      <w:r>
        <w:rPr>
          <w:highlight w:val="none"/>
        </w:rPr>
        <w:fldChar w:fldCharType="end"/>
      </w:r>
      <w:r>
        <w:rPr>
          <w:highlight w:val="none"/>
        </w:rPr>
        <w:fldChar w:fldCharType="end"/>
      </w:r>
    </w:p>
    <w:p w14:paraId="038A7183">
      <w:pPr>
        <w:pStyle w:val="22"/>
        <w:tabs>
          <w:tab w:val="right" w:leader="dot" w:pos="8306"/>
        </w:tabs>
        <w:spacing w:line="240" w:lineRule="auto"/>
        <w:rPr>
          <w:highlight w:val="none"/>
        </w:rPr>
      </w:pPr>
      <w:r>
        <w:rPr>
          <w:highlight w:val="none"/>
        </w:rPr>
        <w:fldChar w:fldCharType="begin"/>
      </w:r>
      <w:r>
        <w:rPr>
          <w:highlight w:val="none"/>
        </w:rPr>
        <w:instrText xml:space="preserve"> HYPERLINK \l "_Toc28208" </w:instrText>
      </w:r>
      <w:r>
        <w:rPr>
          <w:highlight w:val="none"/>
        </w:rPr>
        <w:fldChar w:fldCharType="separate"/>
      </w:r>
      <w:r>
        <w:rPr>
          <w:rFonts w:hint="eastAsia" w:eastAsia="宋体" w:cs="宋体"/>
          <w:szCs w:val="36"/>
          <w:highlight w:val="none"/>
        </w:rPr>
        <w:t>第六章 响应文件的格式</w:t>
      </w:r>
      <w:r>
        <w:rPr>
          <w:highlight w:val="none"/>
        </w:rPr>
        <w:tab/>
      </w:r>
      <w:r>
        <w:rPr>
          <w:highlight w:val="none"/>
        </w:rPr>
        <w:fldChar w:fldCharType="begin"/>
      </w:r>
      <w:r>
        <w:rPr>
          <w:highlight w:val="none"/>
        </w:rPr>
        <w:instrText xml:space="preserve"> PAGEREF _Toc28208 \h </w:instrText>
      </w:r>
      <w:r>
        <w:rPr>
          <w:highlight w:val="none"/>
        </w:rPr>
        <w:fldChar w:fldCharType="separate"/>
      </w:r>
      <w:r>
        <w:rPr>
          <w:highlight w:val="none"/>
        </w:rPr>
        <w:t>63</w:t>
      </w:r>
      <w:r>
        <w:rPr>
          <w:highlight w:val="none"/>
        </w:rPr>
        <w:fldChar w:fldCharType="end"/>
      </w:r>
      <w:r>
        <w:rPr>
          <w:highlight w:val="none"/>
        </w:rPr>
        <w:fldChar w:fldCharType="end"/>
      </w:r>
    </w:p>
    <w:p w14:paraId="073A7832">
      <w:pPr>
        <w:pStyle w:val="26"/>
        <w:tabs>
          <w:tab w:val="right" w:leader="dot" w:pos="8306"/>
        </w:tabs>
        <w:spacing w:line="240" w:lineRule="auto"/>
        <w:rPr>
          <w:highlight w:val="none"/>
        </w:rPr>
      </w:pPr>
      <w:r>
        <w:rPr>
          <w:highlight w:val="none"/>
        </w:rPr>
        <w:fldChar w:fldCharType="begin"/>
      </w:r>
      <w:r>
        <w:rPr>
          <w:highlight w:val="none"/>
        </w:rPr>
        <w:instrText xml:space="preserve"> HYPERLINK \l "_Toc31781" </w:instrText>
      </w:r>
      <w:r>
        <w:rPr>
          <w:highlight w:val="none"/>
        </w:rPr>
        <w:fldChar w:fldCharType="separate"/>
      </w:r>
      <w:r>
        <w:rPr>
          <w:rFonts w:hint="eastAsia" w:asciiTheme="majorHAnsi" w:hAnsiTheme="majorHAnsi" w:cstheme="majorBidi"/>
          <w:bCs/>
          <w:szCs w:val="56"/>
          <w:highlight w:val="none"/>
        </w:rPr>
        <w:t>资格证明文件</w:t>
      </w:r>
      <w:r>
        <w:rPr>
          <w:highlight w:val="none"/>
        </w:rPr>
        <w:tab/>
      </w:r>
      <w:r>
        <w:rPr>
          <w:highlight w:val="none"/>
        </w:rPr>
        <w:fldChar w:fldCharType="begin"/>
      </w:r>
      <w:r>
        <w:rPr>
          <w:highlight w:val="none"/>
        </w:rPr>
        <w:instrText xml:space="preserve"> PAGEREF _Toc31781 \h </w:instrText>
      </w:r>
      <w:r>
        <w:rPr>
          <w:highlight w:val="none"/>
        </w:rPr>
        <w:fldChar w:fldCharType="separate"/>
      </w:r>
      <w:r>
        <w:rPr>
          <w:highlight w:val="none"/>
        </w:rPr>
        <w:t>64</w:t>
      </w:r>
      <w:r>
        <w:rPr>
          <w:highlight w:val="none"/>
        </w:rPr>
        <w:fldChar w:fldCharType="end"/>
      </w:r>
      <w:r>
        <w:rPr>
          <w:highlight w:val="none"/>
        </w:rPr>
        <w:fldChar w:fldCharType="end"/>
      </w:r>
    </w:p>
    <w:p w14:paraId="165693F4">
      <w:pPr>
        <w:pStyle w:val="26"/>
        <w:tabs>
          <w:tab w:val="right" w:leader="dot" w:pos="8306"/>
        </w:tabs>
        <w:spacing w:line="240" w:lineRule="auto"/>
        <w:rPr>
          <w:highlight w:val="none"/>
        </w:rPr>
      </w:pPr>
      <w:r>
        <w:rPr>
          <w:highlight w:val="none"/>
        </w:rPr>
        <w:fldChar w:fldCharType="begin"/>
      </w:r>
      <w:r>
        <w:rPr>
          <w:highlight w:val="none"/>
        </w:rPr>
        <w:instrText xml:space="preserve"> HYPERLINK \l "_Toc19104" </w:instrText>
      </w:r>
      <w:r>
        <w:rPr>
          <w:highlight w:val="none"/>
        </w:rPr>
        <w:fldChar w:fldCharType="separate"/>
      </w:r>
      <w:r>
        <w:rPr>
          <w:rFonts w:hint="eastAsia" w:asciiTheme="majorHAnsi" w:hAnsiTheme="majorHAnsi" w:cstheme="majorBidi"/>
          <w:bCs/>
          <w:szCs w:val="56"/>
          <w:highlight w:val="none"/>
        </w:rPr>
        <w:t>报价文件</w:t>
      </w:r>
      <w:r>
        <w:rPr>
          <w:highlight w:val="none"/>
        </w:rPr>
        <w:tab/>
      </w:r>
      <w:r>
        <w:rPr>
          <w:highlight w:val="none"/>
        </w:rPr>
        <w:fldChar w:fldCharType="begin"/>
      </w:r>
      <w:r>
        <w:rPr>
          <w:highlight w:val="none"/>
        </w:rPr>
        <w:instrText xml:space="preserve"> PAGEREF _Toc19104 \h </w:instrText>
      </w:r>
      <w:r>
        <w:rPr>
          <w:highlight w:val="none"/>
        </w:rPr>
        <w:fldChar w:fldCharType="separate"/>
      </w:r>
      <w:r>
        <w:rPr>
          <w:highlight w:val="none"/>
        </w:rPr>
        <w:t>- 92 -</w:t>
      </w:r>
      <w:r>
        <w:rPr>
          <w:highlight w:val="none"/>
        </w:rPr>
        <w:fldChar w:fldCharType="end"/>
      </w:r>
      <w:r>
        <w:rPr>
          <w:highlight w:val="none"/>
        </w:rPr>
        <w:fldChar w:fldCharType="end"/>
      </w:r>
    </w:p>
    <w:p w14:paraId="15D30445">
      <w:pPr>
        <w:pStyle w:val="26"/>
        <w:tabs>
          <w:tab w:val="right" w:leader="dot" w:pos="8306"/>
        </w:tabs>
        <w:spacing w:line="240" w:lineRule="auto"/>
        <w:rPr>
          <w:highlight w:val="none"/>
        </w:rPr>
      </w:pPr>
      <w:r>
        <w:rPr>
          <w:highlight w:val="none"/>
        </w:rPr>
        <w:fldChar w:fldCharType="begin"/>
      </w:r>
      <w:r>
        <w:rPr>
          <w:highlight w:val="none"/>
        </w:rPr>
        <w:instrText xml:space="preserve"> HYPERLINK \l "_Toc4046" </w:instrText>
      </w:r>
      <w:r>
        <w:rPr>
          <w:highlight w:val="none"/>
        </w:rPr>
        <w:fldChar w:fldCharType="separate"/>
      </w:r>
      <w:r>
        <w:rPr>
          <w:rFonts w:hint="eastAsia" w:asciiTheme="majorHAnsi" w:hAnsiTheme="majorHAnsi" w:cstheme="majorBidi"/>
          <w:bCs/>
          <w:szCs w:val="56"/>
          <w:highlight w:val="none"/>
        </w:rPr>
        <w:t>商务技术文件</w:t>
      </w:r>
      <w:r>
        <w:rPr>
          <w:highlight w:val="none"/>
        </w:rPr>
        <w:tab/>
      </w:r>
      <w:r>
        <w:rPr>
          <w:highlight w:val="none"/>
        </w:rPr>
        <w:fldChar w:fldCharType="begin"/>
      </w:r>
      <w:r>
        <w:rPr>
          <w:highlight w:val="none"/>
        </w:rPr>
        <w:instrText xml:space="preserve"> PAGEREF _Toc4046 \h </w:instrText>
      </w:r>
      <w:r>
        <w:rPr>
          <w:highlight w:val="none"/>
        </w:rPr>
        <w:fldChar w:fldCharType="separate"/>
      </w:r>
      <w:r>
        <w:rPr>
          <w:highlight w:val="none"/>
        </w:rPr>
        <w:t>- 97 -</w:t>
      </w:r>
      <w:r>
        <w:rPr>
          <w:highlight w:val="none"/>
        </w:rPr>
        <w:fldChar w:fldCharType="end"/>
      </w:r>
      <w:r>
        <w:rPr>
          <w:highlight w:val="none"/>
        </w:rPr>
        <w:fldChar w:fldCharType="end"/>
      </w:r>
    </w:p>
    <w:p w14:paraId="3D586737">
      <w:pPr>
        <w:spacing w:line="240" w:lineRule="auto"/>
        <w:rPr>
          <w:rFonts w:cs="宋体"/>
          <w:sz w:val="32"/>
          <w:szCs w:val="32"/>
          <w:highlight w:val="none"/>
        </w:rPr>
      </w:pPr>
      <w:r>
        <w:rPr>
          <w:rFonts w:hint="eastAsia" w:cs="宋体"/>
          <w:szCs w:val="24"/>
          <w:highlight w:val="none"/>
        </w:rPr>
        <w:fldChar w:fldCharType="end"/>
      </w:r>
    </w:p>
    <w:p w14:paraId="42BEFDBA">
      <w:pPr>
        <w:jc w:val="center"/>
        <w:rPr>
          <w:rFonts w:cs="宋体"/>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6EC0A6C8">
      <w:pPr>
        <w:pStyle w:val="2"/>
        <w:spacing w:before="220" w:after="220" w:line="480" w:lineRule="auto"/>
        <w:ind w:left="420" w:hanging="420"/>
        <w:rPr>
          <w:rFonts w:eastAsia="宋体" w:cs="宋体"/>
          <w:sz w:val="36"/>
          <w:szCs w:val="36"/>
          <w:highlight w:val="none"/>
        </w:rPr>
      </w:pPr>
      <w:bookmarkStart w:id="1" w:name="_Toc163493599"/>
      <w:bookmarkStart w:id="2" w:name="_Toc25189"/>
      <w:r>
        <w:rPr>
          <w:rFonts w:hint="eastAsia" w:eastAsia="宋体" w:cs="宋体"/>
          <w:sz w:val="36"/>
          <w:szCs w:val="36"/>
          <w:highlight w:val="none"/>
        </w:rPr>
        <w:t>第一章 竞争性磋商</w:t>
      </w:r>
      <w:bookmarkEnd w:id="1"/>
      <w:r>
        <w:rPr>
          <w:rFonts w:hint="eastAsia" w:eastAsia="宋体" w:cs="宋体"/>
          <w:sz w:val="36"/>
          <w:szCs w:val="36"/>
          <w:highlight w:val="none"/>
        </w:rPr>
        <w:t>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B5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42228E2">
            <w:pPr>
              <w:pStyle w:val="3"/>
              <w:spacing w:before="100" w:after="100" w:line="360" w:lineRule="auto"/>
              <w:ind w:left="420" w:hanging="420"/>
              <w:rPr>
                <w:sz w:val="24"/>
                <w:szCs w:val="24"/>
                <w:highlight w:val="none"/>
              </w:rPr>
            </w:pPr>
            <w:bookmarkStart w:id="3" w:name="_Toc1605"/>
            <w:bookmarkStart w:id="4" w:name="_Toc2027"/>
            <w:bookmarkStart w:id="5" w:name="_Toc109899829"/>
            <w:bookmarkStart w:id="6" w:name="_Toc140132745"/>
            <w:bookmarkStart w:id="7" w:name="_Toc28359089"/>
            <w:bookmarkStart w:id="8" w:name="_Toc35393629"/>
            <w:bookmarkStart w:id="9" w:name="_Toc109900248"/>
            <w:bookmarkStart w:id="10" w:name="_Toc163492812"/>
            <w:bookmarkStart w:id="11" w:name="_Toc109899410"/>
            <w:bookmarkStart w:id="12" w:name="_Toc35393798"/>
            <w:bookmarkStart w:id="13" w:name="_Toc44583628"/>
            <w:bookmarkStart w:id="14" w:name="_Toc28359012"/>
            <w:bookmarkStart w:id="15" w:name="_Toc155185860"/>
            <w:r>
              <w:rPr>
                <w:rFonts w:hint="eastAsia"/>
                <w:sz w:val="24"/>
                <w:szCs w:val="24"/>
                <w:highlight w:val="none"/>
              </w:rPr>
              <w:t>项目概况：</w:t>
            </w:r>
            <w:bookmarkEnd w:id="3"/>
            <w:bookmarkEnd w:id="4"/>
          </w:p>
          <w:p w14:paraId="16F11C09">
            <w:pPr>
              <w:ind w:firstLine="480" w:firstLineChars="200"/>
              <w:rPr>
                <w:highlight w:val="none"/>
              </w:rPr>
            </w:pPr>
            <w:r>
              <w:rPr>
                <w:rFonts w:hint="eastAsia"/>
                <w:highlight w:val="none"/>
                <w:u w:val="single"/>
                <w:lang w:eastAsia="zh-CN"/>
              </w:rPr>
              <w:t>新疆医科大学附属肿瘤医院开展2026年度慢病健康管理--癌症筛查与早诊培训项目学员住宿地点采购项目</w:t>
            </w:r>
            <w:r>
              <w:rPr>
                <w:highlight w:val="none"/>
              </w:rPr>
              <w:t>的潜在供应商应在</w:t>
            </w:r>
            <w:r>
              <w:rPr>
                <w:rFonts w:hint="eastAsia"/>
                <w:highlight w:val="none"/>
                <w:shd w:val="clear" w:color="auto" w:fill="FFFFFF" w:themeFill="background1"/>
                <w:lang w:val="hr-HR"/>
              </w:rPr>
              <w:t>政采云平台线上</w:t>
            </w:r>
            <w:r>
              <w:rPr>
                <w:highlight w:val="none"/>
              </w:rPr>
              <w:t>获取采购文件，并于</w:t>
            </w:r>
            <w:r>
              <w:rPr>
                <w:highlight w:val="none"/>
                <w:u w:val="single"/>
              </w:rPr>
              <w:t xml:space="preserve"> </w:t>
            </w:r>
            <w:r>
              <w:rPr>
                <w:rFonts w:hint="eastAsia"/>
                <w:highlight w:val="none"/>
                <w:u w:val="single"/>
              </w:rPr>
              <w:t>2026</w:t>
            </w:r>
            <w:r>
              <w:rPr>
                <w:highlight w:val="none"/>
                <w:u w:val="single"/>
              </w:rPr>
              <w:t>年</w:t>
            </w:r>
            <w:r>
              <w:rPr>
                <w:rFonts w:hint="eastAsia"/>
                <w:highlight w:val="none"/>
                <w:u w:val="single"/>
              </w:rPr>
              <w:t>6</w:t>
            </w:r>
            <w:r>
              <w:rPr>
                <w:highlight w:val="none"/>
                <w:u w:val="single"/>
              </w:rPr>
              <w:t>月</w:t>
            </w:r>
            <w:r>
              <w:rPr>
                <w:rFonts w:hint="eastAsia"/>
                <w:highlight w:val="none"/>
                <w:u w:val="single"/>
                <w:lang w:val="en-US" w:eastAsia="zh-CN"/>
              </w:rPr>
              <w:t>15</w:t>
            </w:r>
            <w:r>
              <w:rPr>
                <w:highlight w:val="none"/>
                <w:u w:val="single"/>
              </w:rPr>
              <w:t>日</w:t>
            </w:r>
            <w:r>
              <w:rPr>
                <w:rFonts w:hint="eastAsia"/>
                <w:highlight w:val="none"/>
                <w:u w:val="single"/>
                <w:lang w:val="en-US" w:eastAsia="zh-CN"/>
              </w:rPr>
              <w:t>11</w:t>
            </w:r>
            <w:r>
              <w:rPr>
                <w:rFonts w:hint="eastAsia"/>
                <w:highlight w:val="none"/>
                <w:u w:val="single"/>
              </w:rPr>
              <w:t>时</w:t>
            </w:r>
            <w:r>
              <w:rPr>
                <w:rFonts w:hint="eastAsia"/>
                <w:highlight w:val="none"/>
                <w:u w:val="single"/>
                <w:lang w:val="en-US" w:eastAsia="zh-CN"/>
              </w:rPr>
              <w:t>00</w:t>
            </w:r>
            <w:r>
              <w:rPr>
                <w:highlight w:val="none"/>
                <w:u w:val="single"/>
              </w:rPr>
              <w:t>分</w:t>
            </w:r>
            <w:r>
              <w:rPr>
                <w:highlight w:val="none"/>
              </w:rPr>
              <w:t>（北京时间）前提交响应文件。</w:t>
            </w:r>
          </w:p>
        </w:tc>
      </w:tr>
    </w:tbl>
    <w:p w14:paraId="4D5FF1F6">
      <w:pPr>
        <w:pStyle w:val="3"/>
        <w:spacing w:before="60" w:after="60" w:line="240" w:lineRule="auto"/>
        <w:ind w:left="420" w:hanging="420"/>
        <w:rPr>
          <w:rFonts w:ascii="宋体" w:hAnsi="宋体" w:cs="宋体"/>
          <w:sz w:val="24"/>
          <w:szCs w:val="24"/>
          <w:highlight w:val="none"/>
          <w:lang w:val="hr-HR"/>
        </w:rPr>
      </w:pPr>
      <w:bookmarkStart w:id="16" w:name="_Toc21357"/>
      <w:r>
        <w:rPr>
          <w:rFonts w:hint="eastAsia" w:ascii="宋体" w:hAnsi="宋体" w:cs="宋体"/>
          <w:sz w:val="24"/>
          <w:szCs w:val="24"/>
          <w:highlight w:val="none"/>
          <w:lang w:val="hr-HR"/>
        </w:rPr>
        <w:t>一、项目基本情况</w:t>
      </w:r>
      <w:bookmarkEnd w:id="5"/>
      <w:bookmarkEnd w:id="6"/>
      <w:bookmarkEnd w:id="7"/>
      <w:bookmarkEnd w:id="8"/>
      <w:bookmarkEnd w:id="9"/>
      <w:bookmarkEnd w:id="10"/>
      <w:bookmarkEnd w:id="11"/>
      <w:bookmarkEnd w:id="12"/>
      <w:bookmarkEnd w:id="13"/>
      <w:bookmarkEnd w:id="14"/>
      <w:bookmarkEnd w:id="15"/>
      <w:bookmarkEnd w:id="16"/>
    </w:p>
    <w:p w14:paraId="39B952C2">
      <w:pPr>
        <w:pStyle w:val="36"/>
        <w:ind w:firstLine="480"/>
        <w:rPr>
          <w:rFonts w:cs="宋体"/>
          <w:szCs w:val="24"/>
          <w:highlight w:val="none"/>
          <w:lang w:val="hr-HR"/>
        </w:rPr>
      </w:pPr>
      <w:r>
        <w:rPr>
          <w:rFonts w:hint="eastAsia" w:cs="宋体"/>
          <w:szCs w:val="24"/>
          <w:highlight w:val="none"/>
          <w:lang w:val="hr-HR"/>
        </w:rPr>
        <w:t>1.项目编号</w:t>
      </w:r>
      <w:r>
        <w:rPr>
          <w:rFonts w:hint="eastAsia"/>
          <w:highlight w:val="none"/>
        </w:rPr>
        <w:t>/包号</w:t>
      </w:r>
      <w:r>
        <w:rPr>
          <w:rFonts w:hint="eastAsia" w:cs="宋体"/>
          <w:szCs w:val="24"/>
          <w:highlight w:val="none"/>
          <w:lang w:val="hr-HR"/>
        </w:rPr>
        <w:t>：</w:t>
      </w:r>
      <w:r>
        <w:rPr>
          <w:rFonts w:hint="eastAsia" w:cs="宋体"/>
          <w:szCs w:val="24"/>
          <w:highlight w:val="none"/>
          <w:u w:val="single"/>
        </w:rPr>
        <w:t xml:space="preserve">  0724-2631XJ763325 </w:t>
      </w:r>
      <w:r>
        <w:rPr>
          <w:rFonts w:hint="eastAsia" w:cs="宋体"/>
          <w:szCs w:val="24"/>
          <w:highlight w:val="none"/>
          <w:u w:val="single"/>
          <w:lang w:val="hr-HR"/>
        </w:rPr>
        <w:t xml:space="preserve"> </w:t>
      </w:r>
    </w:p>
    <w:p w14:paraId="22D1F145">
      <w:pPr>
        <w:pStyle w:val="36"/>
        <w:ind w:firstLine="480"/>
        <w:rPr>
          <w:rFonts w:cs="宋体"/>
          <w:szCs w:val="24"/>
          <w:highlight w:val="none"/>
          <w:lang w:val="hr-HR"/>
        </w:rPr>
      </w:pPr>
      <w:r>
        <w:rPr>
          <w:rFonts w:hint="eastAsia" w:cs="宋体"/>
          <w:szCs w:val="24"/>
          <w:highlight w:val="none"/>
        </w:rPr>
        <w:t>2</w:t>
      </w:r>
      <w:r>
        <w:rPr>
          <w:rFonts w:hint="eastAsia" w:cs="宋体"/>
          <w:szCs w:val="24"/>
          <w:highlight w:val="none"/>
          <w:lang w:val="hr-HR"/>
        </w:rPr>
        <w:t>.项目名称：</w:t>
      </w:r>
      <w:r>
        <w:rPr>
          <w:rFonts w:hint="eastAsia" w:cs="宋体"/>
          <w:szCs w:val="24"/>
          <w:highlight w:val="none"/>
          <w:u w:val="single"/>
        </w:rPr>
        <w:t xml:space="preserve"> </w:t>
      </w:r>
      <w:r>
        <w:rPr>
          <w:rFonts w:hint="eastAsia" w:cs="宋体"/>
          <w:szCs w:val="24"/>
          <w:highlight w:val="none"/>
          <w:u w:val="single"/>
          <w:lang w:eastAsia="zh-CN"/>
        </w:rPr>
        <w:t>新疆医科大学附属肿瘤医院开展2026年度慢病健康管理--癌症筛查与早诊培训项目学员住宿地点采购项目</w:t>
      </w:r>
      <w:r>
        <w:rPr>
          <w:rFonts w:hint="eastAsia" w:cs="宋体"/>
          <w:szCs w:val="24"/>
          <w:highlight w:val="none"/>
          <w:u w:val="single"/>
          <w:lang w:val="hr-HR"/>
        </w:rPr>
        <w:t xml:space="preserve"> </w:t>
      </w:r>
    </w:p>
    <w:p w14:paraId="505C794C">
      <w:pPr>
        <w:pStyle w:val="36"/>
        <w:ind w:firstLine="480"/>
        <w:rPr>
          <w:rFonts w:cs="宋体"/>
          <w:szCs w:val="24"/>
          <w:highlight w:val="none"/>
        </w:rPr>
      </w:pPr>
      <w:r>
        <w:rPr>
          <w:rFonts w:hint="eastAsia" w:cs="宋体"/>
          <w:szCs w:val="24"/>
          <w:highlight w:val="none"/>
        </w:rPr>
        <w:t>3.采购方式：竞争性磋商</w:t>
      </w:r>
    </w:p>
    <w:p w14:paraId="11488F83">
      <w:pPr>
        <w:pStyle w:val="36"/>
        <w:ind w:firstLine="480"/>
        <w:rPr>
          <w:rFonts w:cs="宋体"/>
          <w:szCs w:val="24"/>
          <w:highlight w:val="none"/>
          <w:lang w:val="hr-HR"/>
        </w:rPr>
      </w:pPr>
      <w:r>
        <w:rPr>
          <w:rFonts w:hint="eastAsia" w:cs="宋体"/>
          <w:szCs w:val="24"/>
          <w:highlight w:val="none"/>
        </w:rPr>
        <w:t>4</w:t>
      </w:r>
      <w:r>
        <w:rPr>
          <w:rFonts w:hint="eastAsia" w:cs="宋体"/>
          <w:szCs w:val="24"/>
          <w:highlight w:val="none"/>
          <w:lang w:val="hr-HR"/>
        </w:rPr>
        <w:t>.预算金额：</w:t>
      </w:r>
      <w:r>
        <w:rPr>
          <w:rFonts w:hint="eastAsia" w:cs="宋体"/>
          <w:szCs w:val="24"/>
          <w:highlight w:val="none"/>
          <w:u w:val="single"/>
        </w:rPr>
        <w:t xml:space="preserve"> 290000.00元  </w:t>
      </w:r>
    </w:p>
    <w:p w14:paraId="69B9AD26">
      <w:pPr>
        <w:pStyle w:val="36"/>
        <w:ind w:firstLine="480"/>
        <w:rPr>
          <w:rFonts w:cs="宋体"/>
          <w:szCs w:val="24"/>
          <w:highlight w:val="none"/>
          <w:lang w:val="hr-HR"/>
        </w:rPr>
      </w:pPr>
      <w:r>
        <w:rPr>
          <w:rFonts w:hint="eastAsia" w:cs="宋体"/>
          <w:szCs w:val="24"/>
          <w:highlight w:val="none"/>
        </w:rPr>
        <w:t>5</w:t>
      </w:r>
      <w:r>
        <w:rPr>
          <w:rFonts w:hint="eastAsia" w:cs="宋体"/>
          <w:szCs w:val="24"/>
          <w:highlight w:val="none"/>
          <w:lang w:val="hr-HR"/>
        </w:rPr>
        <w:t>.</w:t>
      </w:r>
      <w:r>
        <w:rPr>
          <w:rFonts w:hint="eastAsia" w:cs="宋体"/>
          <w:szCs w:val="24"/>
          <w:highlight w:val="none"/>
        </w:rPr>
        <w:t>最高限价</w:t>
      </w:r>
      <w:r>
        <w:rPr>
          <w:rFonts w:hint="eastAsia" w:cs="宋体"/>
          <w:szCs w:val="24"/>
          <w:highlight w:val="none"/>
          <w:lang w:val="hr-HR"/>
        </w:rPr>
        <w:t>：</w:t>
      </w:r>
      <w:r>
        <w:rPr>
          <w:rFonts w:hint="eastAsia" w:cs="宋体"/>
          <w:szCs w:val="24"/>
          <w:highlight w:val="none"/>
          <w:u w:val="single"/>
          <w:lang w:val="hr-HR"/>
        </w:rPr>
        <w:t xml:space="preserve"> 290000.00元 </w:t>
      </w:r>
    </w:p>
    <w:p w14:paraId="234EB27F">
      <w:pPr>
        <w:ind w:firstLine="480" w:firstLineChars="200"/>
        <w:rPr>
          <w:rFonts w:cs="宋体"/>
          <w:szCs w:val="24"/>
          <w:highlight w:val="none"/>
          <w:u w:val="single"/>
        </w:rPr>
      </w:pPr>
      <w:r>
        <w:rPr>
          <w:rFonts w:hint="eastAsia" w:cs="宋体"/>
          <w:szCs w:val="24"/>
          <w:highlight w:val="none"/>
        </w:rPr>
        <w:t>6</w:t>
      </w:r>
      <w:r>
        <w:rPr>
          <w:rFonts w:hint="eastAsia" w:cs="宋体"/>
          <w:szCs w:val="24"/>
          <w:highlight w:val="none"/>
          <w:lang w:val="hr-HR"/>
        </w:rPr>
        <w:t>.采购需求：</w:t>
      </w:r>
      <w:r>
        <w:rPr>
          <w:rFonts w:hint="eastAsia" w:cs="宋体"/>
          <w:szCs w:val="24"/>
          <w:highlight w:val="none"/>
          <w:u w:val="single"/>
          <w:lang w:val="hr-HR"/>
        </w:rPr>
        <w:t>拟安排住宿人数48人。按需求申请标准间25间（含备用房间1间），具体要求详见第三章项目采购需求。</w:t>
      </w:r>
    </w:p>
    <w:p w14:paraId="183FB2C3">
      <w:pPr>
        <w:pStyle w:val="36"/>
        <w:ind w:firstLine="480"/>
        <w:rPr>
          <w:rFonts w:cs="宋体"/>
          <w:szCs w:val="24"/>
          <w:highlight w:val="none"/>
        </w:rPr>
      </w:pPr>
      <w:r>
        <w:rPr>
          <w:rFonts w:hint="eastAsia" w:cs="宋体"/>
          <w:szCs w:val="24"/>
          <w:highlight w:val="none"/>
        </w:rPr>
        <w:t>7.合同服务履行期限：</w:t>
      </w:r>
      <w:r>
        <w:rPr>
          <w:rFonts w:hint="eastAsia" w:cs="宋体"/>
          <w:szCs w:val="24"/>
          <w:highlight w:val="none"/>
          <w:u w:val="single"/>
        </w:rPr>
        <w:t xml:space="preserve">   住宿周期45天   </w:t>
      </w:r>
      <w:r>
        <w:rPr>
          <w:rFonts w:hint="eastAsia" w:cs="宋体"/>
          <w:szCs w:val="24"/>
          <w:highlight w:val="none"/>
          <w:u w:val="single"/>
          <w:lang w:val="hr-HR"/>
        </w:rPr>
        <w:t xml:space="preserve"> </w:t>
      </w:r>
    </w:p>
    <w:p w14:paraId="24B10491">
      <w:pPr>
        <w:pStyle w:val="36"/>
        <w:ind w:firstLine="480"/>
        <w:rPr>
          <w:rFonts w:cs="宋体"/>
          <w:szCs w:val="24"/>
          <w:highlight w:val="none"/>
        </w:rPr>
      </w:pPr>
      <w:bookmarkStart w:id="17" w:name="_Toc44583629"/>
      <w:bookmarkStart w:id="18" w:name="_Toc28359090"/>
      <w:bookmarkStart w:id="19" w:name="_Toc35393799"/>
      <w:bookmarkStart w:id="20" w:name="_Toc35393630"/>
      <w:bookmarkStart w:id="21" w:name="_Toc28359013"/>
      <w:r>
        <w:rPr>
          <w:rFonts w:hint="eastAsia" w:cs="宋体"/>
          <w:szCs w:val="24"/>
          <w:highlight w:val="none"/>
        </w:rPr>
        <w:t>8.</w:t>
      </w:r>
      <w:bookmarkStart w:id="22" w:name="_Hlk162011358"/>
      <w:r>
        <w:rPr>
          <w:rFonts w:hint="eastAsia" w:cs="宋体"/>
          <w:szCs w:val="24"/>
          <w:highlight w:val="none"/>
        </w:rPr>
        <w:t>本项目是否接受联合体：□是</w:t>
      </w:r>
      <w:bookmarkEnd w:id="22"/>
      <w:r>
        <w:rPr>
          <w:rFonts w:hint="eastAsia" w:cs="宋体"/>
          <w:szCs w:val="24"/>
          <w:highlight w:val="none"/>
        </w:rPr>
        <w:t xml:space="preserve">   ☑否</w:t>
      </w:r>
    </w:p>
    <w:p w14:paraId="07D83EE6">
      <w:pPr>
        <w:pStyle w:val="3"/>
        <w:spacing w:before="60" w:after="60" w:line="240" w:lineRule="auto"/>
        <w:ind w:left="420" w:hanging="420"/>
        <w:rPr>
          <w:rFonts w:ascii="宋体" w:hAnsi="宋体" w:cs="宋体"/>
          <w:sz w:val="24"/>
          <w:szCs w:val="24"/>
          <w:highlight w:val="none"/>
          <w:lang w:val="hr-HR"/>
        </w:rPr>
      </w:pPr>
      <w:bookmarkStart w:id="23" w:name="_Toc140132746"/>
      <w:bookmarkStart w:id="24" w:name="_Toc109900249"/>
      <w:bookmarkStart w:id="25" w:name="_Toc163492813"/>
      <w:bookmarkStart w:id="26" w:name="_Toc109899411"/>
      <w:bookmarkStart w:id="27" w:name="_Toc155185861"/>
      <w:bookmarkStart w:id="28" w:name="_Toc109899830"/>
      <w:bookmarkStart w:id="29" w:name="_Toc11655"/>
      <w:r>
        <w:rPr>
          <w:rFonts w:hint="eastAsia" w:ascii="宋体" w:hAnsi="宋体" w:cs="宋体"/>
          <w:sz w:val="24"/>
          <w:szCs w:val="24"/>
          <w:highlight w:val="none"/>
        </w:rPr>
        <w:t>二、申请人的</w:t>
      </w:r>
      <w:r>
        <w:rPr>
          <w:rFonts w:hint="eastAsia" w:ascii="宋体" w:hAnsi="宋体" w:cs="宋体"/>
          <w:sz w:val="24"/>
          <w:szCs w:val="24"/>
          <w:highlight w:val="none"/>
          <w:lang w:val="hr-HR"/>
        </w:rPr>
        <w:t>资格要求</w:t>
      </w:r>
      <w:bookmarkEnd w:id="17"/>
      <w:bookmarkEnd w:id="18"/>
      <w:bookmarkEnd w:id="19"/>
      <w:bookmarkEnd w:id="20"/>
      <w:bookmarkEnd w:id="21"/>
      <w:bookmarkEnd w:id="23"/>
      <w:bookmarkEnd w:id="24"/>
      <w:bookmarkEnd w:id="25"/>
      <w:bookmarkEnd w:id="26"/>
      <w:bookmarkEnd w:id="27"/>
      <w:bookmarkEnd w:id="28"/>
      <w:bookmarkEnd w:id="29"/>
    </w:p>
    <w:p w14:paraId="1D42F106">
      <w:pPr>
        <w:ind w:firstLine="480" w:firstLineChars="200"/>
        <w:rPr>
          <w:rFonts w:cs="宋体"/>
          <w:strike/>
          <w:szCs w:val="24"/>
          <w:highlight w:val="none"/>
        </w:rPr>
      </w:pPr>
      <w:bookmarkStart w:id="30" w:name="_Toc44583630"/>
      <w:bookmarkStart w:id="31" w:name="_Toc28359091"/>
      <w:bookmarkStart w:id="32" w:name="_Toc35393800"/>
      <w:bookmarkStart w:id="33" w:name="_Toc28359014"/>
      <w:bookmarkStart w:id="34" w:name="_Toc35393631"/>
      <w:r>
        <w:rPr>
          <w:rFonts w:hint="eastAsia" w:cs="宋体"/>
          <w:szCs w:val="24"/>
          <w:highlight w:val="none"/>
        </w:rPr>
        <w:t>1. 满足《中华人民共和国政府采购法》第二十二条规定；</w:t>
      </w:r>
    </w:p>
    <w:p w14:paraId="4C0071BD">
      <w:pPr>
        <w:ind w:firstLine="480" w:firstLineChars="200"/>
        <w:rPr>
          <w:rFonts w:cs="宋体"/>
          <w:szCs w:val="24"/>
          <w:highlight w:val="none"/>
        </w:rPr>
      </w:pPr>
      <w:bookmarkStart w:id="35" w:name="_Hlk89807755"/>
      <w:r>
        <w:rPr>
          <w:rFonts w:hint="eastAsia" w:cs="宋体"/>
          <w:szCs w:val="24"/>
          <w:highlight w:val="none"/>
        </w:rPr>
        <w:t>2.落实政府采购政策需满足的资格要求：</w:t>
      </w:r>
      <w:r>
        <w:rPr>
          <w:rFonts w:hint="eastAsia" w:cs="宋体"/>
          <w:szCs w:val="24"/>
          <w:highlight w:val="none"/>
          <w:u w:val="single"/>
        </w:rPr>
        <w:t>本项目为专门面向中小企业采购的项目，供应商应为中小微企业、监狱企业、残疾人福利性单位</w:t>
      </w:r>
      <w:r>
        <w:rPr>
          <w:rFonts w:hint="eastAsia" w:cs="宋体"/>
          <w:szCs w:val="24"/>
          <w:highlight w:val="none"/>
        </w:rPr>
        <w:t xml:space="preserve">。          </w:t>
      </w:r>
    </w:p>
    <w:p w14:paraId="4A78C5ED">
      <w:pPr>
        <w:ind w:firstLine="480" w:firstLineChars="200"/>
        <w:rPr>
          <w:rFonts w:cs="宋体"/>
          <w:szCs w:val="24"/>
          <w:highlight w:val="none"/>
          <w:u w:val="single"/>
        </w:rPr>
      </w:pPr>
      <w:r>
        <w:rPr>
          <w:rFonts w:hint="eastAsia" w:cs="宋体"/>
          <w:szCs w:val="24"/>
          <w:highlight w:val="none"/>
        </w:rPr>
        <w:t>3.本项目的特定资格要求：</w:t>
      </w:r>
      <w:r>
        <w:rPr>
          <w:rFonts w:hint="eastAsia" w:cs="宋体"/>
          <w:szCs w:val="24"/>
          <w:highlight w:val="none"/>
          <w:u w:val="single"/>
        </w:rPr>
        <w:t>/</w:t>
      </w:r>
    </w:p>
    <w:bookmarkEnd w:id="35"/>
    <w:p w14:paraId="6D0B5A87">
      <w:pPr>
        <w:pStyle w:val="36"/>
        <w:ind w:firstLine="480"/>
        <w:rPr>
          <w:rFonts w:cs="宋体"/>
          <w:szCs w:val="24"/>
          <w:highlight w:val="none"/>
        </w:rPr>
      </w:pPr>
      <w:bookmarkStart w:id="36" w:name="_Toc109899831"/>
      <w:bookmarkStart w:id="37" w:name="_Toc155185862"/>
      <w:bookmarkStart w:id="38" w:name="_Toc109899412"/>
      <w:bookmarkStart w:id="39" w:name="_Toc140132747"/>
      <w:bookmarkStart w:id="40" w:name="_Toc163492814"/>
      <w:bookmarkStart w:id="41" w:name="_Toc109900250"/>
      <w:r>
        <w:rPr>
          <w:rFonts w:hint="eastAsia" w:cs="宋体"/>
          <w:szCs w:val="24"/>
          <w:highlight w:val="none"/>
        </w:rPr>
        <w:t>4. 其他资格要求：</w:t>
      </w:r>
    </w:p>
    <w:p w14:paraId="5E0A96D9">
      <w:pPr>
        <w:pStyle w:val="36"/>
        <w:ind w:firstLine="480"/>
        <w:rPr>
          <w:rFonts w:cs="宋体"/>
          <w:szCs w:val="24"/>
          <w:highlight w:val="none"/>
          <w:lang w:val="hr-HR"/>
        </w:rPr>
      </w:pPr>
      <w:r>
        <w:rPr>
          <w:rFonts w:hint="eastAsia" w:cs="宋体"/>
          <w:szCs w:val="24"/>
          <w:highlight w:val="none"/>
        </w:rPr>
        <w:t>（1）</w:t>
      </w:r>
      <w:r>
        <w:rPr>
          <w:rFonts w:hint="eastAsia" w:cs="宋体"/>
          <w:szCs w:val="24"/>
          <w:highlight w:val="none"/>
          <w:lang w:val="hr-HR"/>
        </w:rPr>
        <w:t>法定代表人或</w:t>
      </w:r>
      <w:r>
        <w:rPr>
          <w:rFonts w:hint="eastAsia" w:cs="宋体"/>
          <w:szCs w:val="24"/>
          <w:highlight w:val="none"/>
        </w:rPr>
        <w:t>单位</w:t>
      </w:r>
      <w:r>
        <w:rPr>
          <w:rFonts w:hint="eastAsia" w:cs="宋体"/>
          <w:szCs w:val="24"/>
          <w:highlight w:val="none"/>
          <w:lang w:val="hr-HR"/>
        </w:rPr>
        <w:t>负责人为同一人或者存在</w:t>
      </w:r>
      <w:r>
        <w:rPr>
          <w:rFonts w:hint="eastAsia" w:cs="宋体"/>
          <w:szCs w:val="24"/>
          <w:highlight w:val="none"/>
        </w:rPr>
        <w:t>直接</w:t>
      </w:r>
      <w:r>
        <w:rPr>
          <w:rFonts w:hint="eastAsia" w:cs="宋体"/>
          <w:szCs w:val="24"/>
          <w:highlight w:val="none"/>
          <w:lang w:val="hr-HR"/>
        </w:rPr>
        <w:t>控股、管理关系的</w:t>
      </w:r>
      <w:r>
        <w:rPr>
          <w:rFonts w:hint="eastAsia" w:cs="宋体"/>
          <w:szCs w:val="24"/>
          <w:highlight w:val="none"/>
        </w:rPr>
        <w:t>不同供应商</w:t>
      </w:r>
      <w:r>
        <w:rPr>
          <w:rFonts w:hint="eastAsia" w:cs="宋体"/>
          <w:szCs w:val="24"/>
          <w:highlight w:val="none"/>
          <w:lang w:val="hr-HR"/>
        </w:rPr>
        <w:t>，不得参加同一合同项下的政府采购活动。</w:t>
      </w:r>
    </w:p>
    <w:p w14:paraId="7DC5DC5A">
      <w:pPr>
        <w:pStyle w:val="36"/>
        <w:ind w:firstLine="480"/>
        <w:rPr>
          <w:rFonts w:cs="宋体"/>
          <w:szCs w:val="24"/>
          <w:highlight w:val="none"/>
          <w:lang w:val="hr-HR"/>
        </w:rPr>
      </w:pPr>
      <w:r>
        <w:rPr>
          <w:rFonts w:hint="eastAsia" w:cs="宋体"/>
          <w:szCs w:val="24"/>
          <w:highlight w:val="none"/>
        </w:rPr>
        <w:t>（2）</w:t>
      </w:r>
      <w:r>
        <w:rPr>
          <w:rFonts w:hint="eastAsia" w:cs="宋体"/>
          <w:szCs w:val="24"/>
          <w:highlight w:val="none"/>
          <w:lang w:val="hr-HR"/>
        </w:rPr>
        <w:t>除单一来源采购项目外，为采购项目提供整体设计、规范编制或者项目管理、监理、检测等服务的供应商，不得再参加该采购项目的其他采购活动。</w:t>
      </w:r>
    </w:p>
    <w:p w14:paraId="279A4A31">
      <w:pPr>
        <w:pStyle w:val="36"/>
        <w:ind w:firstLine="480"/>
        <w:rPr>
          <w:rFonts w:cs="宋体"/>
          <w:szCs w:val="24"/>
          <w:highlight w:val="none"/>
        </w:rPr>
      </w:pPr>
      <w:r>
        <w:rPr>
          <w:rFonts w:hint="eastAsia" w:cs="宋体"/>
          <w:szCs w:val="24"/>
          <w:highlight w:val="none"/>
          <w:lang w:val="hr-HR"/>
        </w:rPr>
        <w:t>（</w:t>
      </w:r>
      <w:r>
        <w:rPr>
          <w:rFonts w:hint="eastAsia" w:cs="宋体"/>
          <w:szCs w:val="24"/>
          <w:highlight w:val="none"/>
        </w:rPr>
        <w:t>3）</w:t>
      </w:r>
      <w:r>
        <w:rPr>
          <w:rFonts w:hint="eastAsia" w:cs="宋体"/>
          <w:szCs w:val="24"/>
          <w:highlight w:val="none"/>
          <w:lang w:val="hr-HR"/>
        </w:rPr>
        <w:t>供应商的信用行为：在</w:t>
      </w:r>
      <w:r>
        <w:rPr>
          <w:rFonts w:hint="eastAsia" w:cs="宋体"/>
          <w:szCs w:val="24"/>
          <w:highlight w:val="none"/>
        </w:rPr>
        <w:t>资格审查阶段经查询</w:t>
      </w:r>
      <w:r>
        <w:rPr>
          <w:rFonts w:hint="eastAsia" w:cs="宋体"/>
          <w:szCs w:val="24"/>
          <w:highlight w:val="none"/>
          <w:lang w:val="hr-HR"/>
        </w:rPr>
        <w:t>，</w:t>
      </w:r>
      <w:r>
        <w:rPr>
          <w:rFonts w:hint="eastAsia" w:cs="宋体"/>
          <w:szCs w:val="24"/>
          <w:highlight w:val="none"/>
        </w:rPr>
        <w:t>未被列入</w:t>
      </w:r>
      <w:r>
        <w:rPr>
          <w:rFonts w:hint="eastAsia"/>
          <w:highlight w:val="none"/>
        </w:rPr>
        <w:t>“</w:t>
      </w:r>
      <w:r>
        <w:rPr>
          <w:rFonts w:cs="宋体"/>
          <w:szCs w:val="24"/>
          <w:highlight w:val="none"/>
        </w:rPr>
        <w:t>严重失信主体名单”、</w:t>
      </w:r>
      <w:r>
        <w:rPr>
          <w:rFonts w:hint="eastAsia" w:cs="宋体"/>
          <w:szCs w:val="24"/>
          <w:highlight w:val="none"/>
        </w:rPr>
        <w:t>“失信被执行人”、“重大税收违法失信主体”、“政府采购严重违法失信行为记录名单”</w:t>
      </w:r>
      <w:r>
        <w:rPr>
          <w:rFonts w:hint="eastAsia" w:cs="宋体"/>
          <w:szCs w:val="24"/>
          <w:highlight w:val="none"/>
          <w:lang w:val="hr-HR"/>
        </w:rPr>
        <w:t>其中之一。如有以上不良信用记录</w:t>
      </w:r>
      <w:r>
        <w:rPr>
          <w:rFonts w:hint="eastAsia" w:cs="宋体"/>
          <w:szCs w:val="24"/>
          <w:highlight w:val="none"/>
        </w:rPr>
        <w:t>之一的，</w:t>
      </w:r>
      <w:r>
        <w:rPr>
          <w:rFonts w:hint="eastAsia" w:cs="宋体"/>
          <w:szCs w:val="24"/>
          <w:highlight w:val="none"/>
          <w:lang w:val="hr-HR"/>
        </w:rPr>
        <w:t>其</w:t>
      </w:r>
      <w:r>
        <w:rPr>
          <w:rFonts w:hint="eastAsia" w:cs="宋体"/>
          <w:b/>
          <w:bCs/>
          <w:szCs w:val="24"/>
          <w:highlight w:val="none"/>
        </w:rPr>
        <w:t>响应无效</w:t>
      </w:r>
      <w:r>
        <w:rPr>
          <w:rFonts w:hint="eastAsia" w:cs="宋体"/>
          <w:szCs w:val="24"/>
          <w:highlight w:val="none"/>
          <w:lang w:val="hr-HR"/>
        </w:rPr>
        <w:t>。</w:t>
      </w:r>
    </w:p>
    <w:p w14:paraId="703BA3AA">
      <w:pPr>
        <w:pStyle w:val="3"/>
        <w:spacing w:before="60" w:after="60" w:line="240" w:lineRule="auto"/>
        <w:ind w:left="420" w:hanging="420"/>
        <w:rPr>
          <w:rFonts w:ascii="宋体" w:hAnsi="宋体" w:cs="宋体"/>
          <w:sz w:val="24"/>
          <w:szCs w:val="24"/>
          <w:highlight w:val="none"/>
          <w:lang w:val="hr-HR"/>
        </w:rPr>
      </w:pPr>
      <w:bookmarkStart w:id="42" w:name="_Toc22197"/>
      <w:r>
        <w:rPr>
          <w:rFonts w:hint="eastAsia" w:ascii="宋体" w:hAnsi="宋体" w:cs="宋体"/>
          <w:sz w:val="24"/>
          <w:szCs w:val="24"/>
          <w:highlight w:val="none"/>
        </w:rPr>
        <w:t>三、</w:t>
      </w:r>
      <w:r>
        <w:rPr>
          <w:rFonts w:hint="eastAsia" w:ascii="宋体" w:hAnsi="宋体" w:cs="宋体"/>
          <w:sz w:val="24"/>
          <w:szCs w:val="24"/>
          <w:highlight w:val="none"/>
          <w:lang w:val="hr-HR"/>
        </w:rPr>
        <w:t>获取</w:t>
      </w:r>
      <w:r>
        <w:rPr>
          <w:rFonts w:hint="eastAsia" w:ascii="宋体" w:hAnsi="宋体" w:cs="宋体"/>
          <w:sz w:val="24"/>
          <w:szCs w:val="24"/>
          <w:highlight w:val="none"/>
        </w:rPr>
        <w:t>采购</w:t>
      </w:r>
      <w:r>
        <w:rPr>
          <w:rFonts w:hint="eastAsia" w:ascii="宋体" w:hAnsi="宋体" w:cs="宋体"/>
          <w:sz w:val="24"/>
          <w:szCs w:val="24"/>
          <w:highlight w:val="none"/>
          <w:lang w:val="hr-HR"/>
        </w:rPr>
        <w:t>文件</w:t>
      </w:r>
      <w:bookmarkEnd w:id="30"/>
      <w:bookmarkEnd w:id="31"/>
      <w:bookmarkEnd w:id="32"/>
      <w:bookmarkEnd w:id="33"/>
      <w:bookmarkEnd w:id="34"/>
      <w:bookmarkEnd w:id="36"/>
      <w:bookmarkEnd w:id="37"/>
      <w:bookmarkEnd w:id="38"/>
      <w:bookmarkEnd w:id="39"/>
      <w:bookmarkEnd w:id="40"/>
      <w:bookmarkEnd w:id="41"/>
      <w:bookmarkEnd w:id="42"/>
      <w:r>
        <w:rPr>
          <w:rFonts w:hint="eastAsia" w:ascii="宋体" w:hAnsi="宋体" w:cs="宋体"/>
          <w:sz w:val="24"/>
          <w:szCs w:val="24"/>
          <w:highlight w:val="none"/>
          <w:lang w:val="hr-HR"/>
        </w:rPr>
        <w:t xml:space="preserve"> </w:t>
      </w:r>
    </w:p>
    <w:p w14:paraId="7F98E937">
      <w:pPr>
        <w:ind w:firstLine="540"/>
        <w:rPr>
          <w:rFonts w:cs="宋体"/>
          <w:szCs w:val="24"/>
          <w:highlight w:val="none"/>
          <w:lang w:val="hr-HR"/>
        </w:rPr>
      </w:pPr>
      <w:bookmarkStart w:id="43" w:name="_Hlk130457234"/>
      <w:bookmarkStart w:id="44" w:name="_Hlk130457261"/>
      <w:bookmarkStart w:id="45" w:name="_Toc35393632"/>
      <w:bookmarkStart w:id="46" w:name="_Toc35393801"/>
      <w:bookmarkStart w:id="47" w:name="_Toc28359015"/>
      <w:bookmarkStart w:id="48" w:name="_Toc28359092"/>
      <w:bookmarkStart w:id="49" w:name="_Hlk130457327"/>
      <w:r>
        <w:rPr>
          <w:rFonts w:hint="eastAsia" w:cs="宋体"/>
          <w:szCs w:val="24"/>
          <w:highlight w:val="none"/>
          <w:lang w:val="hr-HR"/>
        </w:rPr>
        <w:t>1.时间：</w:t>
      </w:r>
      <w:r>
        <w:rPr>
          <w:rFonts w:hint="eastAsia" w:cs="宋体"/>
          <w:szCs w:val="24"/>
          <w:highlight w:val="none"/>
          <w:u w:val="single"/>
        </w:rPr>
        <w:t>2026年6月</w:t>
      </w:r>
      <w:r>
        <w:rPr>
          <w:rFonts w:hint="eastAsia" w:cs="宋体"/>
          <w:szCs w:val="24"/>
          <w:highlight w:val="none"/>
          <w:u w:val="single"/>
          <w:lang w:val="en-US" w:eastAsia="zh-CN"/>
        </w:rPr>
        <w:t>5</w:t>
      </w:r>
      <w:r>
        <w:rPr>
          <w:rFonts w:hint="eastAsia" w:cs="宋体"/>
          <w:szCs w:val="24"/>
          <w:highlight w:val="none"/>
          <w:u w:val="single"/>
        </w:rPr>
        <w:t>日00时00分</w:t>
      </w:r>
      <w:r>
        <w:rPr>
          <w:rFonts w:hint="eastAsia" w:cs="宋体"/>
          <w:szCs w:val="24"/>
          <w:highlight w:val="none"/>
          <w:lang w:val="hr-HR"/>
        </w:rPr>
        <w:t>至</w:t>
      </w:r>
      <w:r>
        <w:rPr>
          <w:rFonts w:hint="eastAsia" w:cs="宋体"/>
          <w:szCs w:val="24"/>
          <w:highlight w:val="none"/>
          <w:u w:val="single"/>
        </w:rPr>
        <w:t>2026年6月</w:t>
      </w:r>
      <w:r>
        <w:rPr>
          <w:rFonts w:hint="eastAsia" w:cs="宋体"/>
          <w:szCs w:val="24"/>
          <w:highlight w:val="none"/>
          <w:u w:val="single"/>
          <w:lang w:val="en-US" w:eastAsia="zh-CN"/>
        </w:rPr>
        <w:t>12</w:t>
      </w:r>
      <w:r>
        <w:rPr>
          <w:rFonts w:hint="eastAsia" w:cs="宋体"/>
          <w:szCs w:val="24"/>
          <w:highlight w:val="none"/>
          <w:u w:val="single"/>
        </w:rPr>
        <w:t>日24时59分</w:t>
      </w:r>
      <w:r>
        <w:rPr>
          <w:rFonts w:hint="eastAsia" w:cs="宋体"/>
          <w:szCs w:val="24"/>
          <w:highlight w:val="none"/>
          <w:lang w:val="hr-HR"/>
        </w:rPr>
        <w:t>（北京时间）。</w:t>
      </w:r>
    </w:p>
    <w:bookmarkEnd w:id="43"/>
    <w:p w14:paraId="521958DB">
      <w:pPr>
        <w:pStyle w:val="36"/>
        <w:ind w:firstLine="480"/>
        <w:rPr>
          <w:rFonts w:cs="宋体"/>
          <w:szCs w:val="24"/>
          <w:highlight w:val="none"/>
          <w:lang w:val="hr-HR"/>
        </w:rPr>
      </w:pPr>
      <w:r>
        <w:rPr>
          <w:rFonts w:hint="eastAsia" w:cs="宋体"/>
          <w:szCs w:val="24"/>
          <w:highlight w:val="none"/>
          <w:lang w:val="hr-HR"/>
        </w:rPr>
        <w:t>2.</w:t>
      </w:r>
      <w:r>
        <w:rPr>
          <w:rFonts w:hint="eastAsia" w:cs="宋体"/>
          <w:szCs w:val="24"/>
          <w:highlight w:val="none"/>
        </w:rPr>
        <w:t>地点</w:t>
      </w:r>
      <w:r>
        <w:rPr>
          <w:rFonts w:hint="eastAsia" w:cs="宋体"/>
          <w:szCs w:val="24"/>
          <w:highlight w:val="none"/>
          <w:lang w:val="hr-HR"/>
        </w:rPr>
        <w:t>：</w:t>
      </w:r>
      <w:bookmarkStart w:id="50" w:name="_Hlk89807779"/>
      <w:r>
        <w:rPr>
          <w:rFonts w:hint="eastAsia" w:cs="宋体"/>
          <w:szCs w:val="24"/>
          <w:highlight w:val="none"/>
        </w:rPr>
        <w:t>政采云平台</w:t>
      </w:r>
      <w:r>
        <w:rPr>
          <w:rFonts w:hint="eastAsia" w:cs="宋体"/>
          <w:szCs w:val="24"/>
          <w:highlight w:val="none"/>
          <w:lang w:val="hr-HR"/>
        </w:rPr>
        <w:t>（</w:t>
      </w:r>
      <w:r>
        <w:rPr>
          <w:rFonts w:hint="eastAsia" w:cs="宋体"/>
          <w:szCs w:val="24"/>
          <w:highlight w:val="none"/>
        </w:rPr>
        <w:t>网址</w:t>
      </w:r>
      <w:r>
        <w:rPr>
          <w:rFonts w:hint="eastAsia" w:cs="宋体"/>
          <w:szCs w:val="24"/>
          <w:highlight w:val="none"/>
          <w:lang w:val="hr-HR"/>
        </w:rPr>
        <w:t>：https://www.zcygov.cn/）</w:t>
      </w:r>
      <w:r>
        <w:rPr>
          <w:rFonts w:hint="eastAsia" w:cs="宋体"/>
          <w:szCs w:val="24"/>
          <w:highlight w:val="none"/>
        </w:rPr>
        <w:t>。</w:t>
      </w:r>
      <w:bookmarkEnd w:id="50"/>
    </w:p>
    <w:p w14:paraId="5AE08171">
      <w:pPr>
        <w:pStyle w:val="36"/>
        <w:ind w:firstLine="480"/>
        <w:rPr>
          <w:rFonts w:cs="宋体"/>
          <w:szCs w:val="24"/>
          <w:highlight w:val="none"/>
          <w:lang w:val="hr-HR"/>
        </w:rPr>
      </w:pPr>
      <w:r>
        <w:rPr>
          <w:rFonts w:hint="eastAsia" w:cs="宋体"/>
          <w:szCs w:val="24"/>
          <w:highlight w:val="none"/>
          <w:lang w:val="hr-HR"/>
        </w:rPr>
        <w:t>3.</w:t>
      </w:r>
      <w:r>
        <w:rPr>
          <w:rFonts w:hint="eastAsia" w:cs="宋体"/>
          <w:szCs w:val="24"/>
          <w:highlight w:val="none"/>
        </w:rPr>
        <w:t>方式</w:t>
      </w:r>
      <w:r>
        <w:rPr>
          <w:rFonts w:hint="eastAsia" w:cs="宋体"/>
          <w:szCs w:val="24"/>
          <w:highlight w:val="none"/>
          <w:lang w:val="hr-HR"/>
        </w:rPr>
        <w:t>：</w:t>
      </w:r>
      <w:r>
        <w:rPr>
          <w:rFonts w:hint="eastAsia" w:cs="宋体"/>
          <w:szCs w:val="24"/>
          <w:highlight w:val="none"/>
        </w:rPr>
        <w:t>供应商登录政采云平台</w:t>
      </w:r>
      <w:r>
        <w:rPr>
          <w:rFonts w:hint="eastAsia" w:cs="宋体"/>
          <w:szCs w:val="24"/>
          <w:highlight w:val="none"/>
          <w:lang w:val="hr-HR"/>
        </w:rPr>
        <w:t>https://www.zcygov.cn/</w:t>
      </w:r>
      <w:r>
        <w:rPr>
          <w:rFonts w:hint="eastAsia" w:cs="宋体"/>
          <w:szCs w:val="24"/>
          <w:highlight w:val="none"/>
        </w:rPr>
        <w:t>在线申请</w:t>
      </w:r>
      <w:r>
        <w:rPr>
          <w:rFonts w:hint="eastAsia" w:cs="宋体"/>
          <w:szCs w:val="24"/>
          <w:highlight w:val="none"/>
          <w:lang w:val="hr-HR"/>
        </w:rPr>
        <w:t>，</w:t>
      </w:r>
      <w:r>
        <w:rPr>
          <w:rFonts w:hint="eastAsia" w:cs="宋体"/>
          <w:szCs w:val="24"/>
          <w:highlight w:val="none"/>
        </w:rPr>
        <w:t>免费获取电子采购文件</w:t>
      </w:r>
      <w:r>
        <w:rPr>
          <w:rFonts w:hint="eastAsia" w:cs="宋体"/>
          <w:szCs w:val="24"/>
          <w:highlight w:val="none"/>
          <w:lang w:val="hr-HR"/>
        </w:rPr>
        <w:t>（</w:t>
      </w:r>
      <w:r>
        <w:rPr>
          <w:rFonts w:hint="eastAsia" w:cs="宋体"/>
          <w:szCs w:val="24"/>
          <w:highlight w:val="none"/>
        </w:rPr>
        <w:t>进入</w:t>
      </w:r>
      <w:r>
        <w:rPr>
          <w:rFonts w:hint="eastAsia" w:cs="宋体"/>
          <w:szCs w:val="24"/>
          <w:highlight w:val="none"/>
          <w:lang w:val="hr-HR"/>
        </w:rPr>
        <w:t>“</w:t>
      </w:r>
      <w:r>
        <w:rPr>
          <w:rFonts w:hint="eastAsia" w:cs="宋体"/>
          <w:szCs w:val="24"/>
          <w:highlight w:val="none"/>
        </w:rPr>
        <w:t>项目采购</w:t>
      </w:r>
      <w:r>
        <w:rPr>
          <w:rFonts w:hint="eastAsia" w:cs="宋体"/>
          <w:szCs w:val="24"/>
          <w:highlight w:val="none"/>
          <w:lang w:val="hr-HR"/>
        </w:rPr>
        <w:t>”</w:t>
      </w:r>
      <w:r>
        <w:rPr>
          <w:rFonts w:hint="eastAsia" w:cs="宋体"/>
          <w:szCs w:val="24"/>
          <w:highlight w:val="none"/>
        </w:rPr>
        <w:t>应用</w:t>
      </w:r>
      <w:r>
        <w:rPr>
          <w:rFonts w:hint="eastAsia" w:cs="宋体"/>
          <w:szCs w:val="24"/>
          <w:highlight w:val="none"/>
          <w:lang w:val="hr-HR"/>
        </w:rPr>
        <w:t>，</w:t>
      </w:r>
      <w:r>
        <w:rPr>
          <w:rFonts w:hint="eastAsia" w:cs="宋体"/>
          <w:szCs w:val="24"/>
          <w:highlight w:val="none"/>
        </w:rPr>
        <w:t>在获取采购文件菜单中选择项目</w:t>
      </w:r>
      <w:r>
        <w:rPr>
          <w:rFonts w:hint="eastAsia" w:cs="宋体"/>
          <w:szCs w:val="24"/>
          <w:highlight w:val="none"/>
          <w:lang w:val="hr-HR"/>
        </w:rPr>
        <w:t>，</w:t>
      </w:r>
      <w:r>
        <w:rPr>
          <w:rFonts w:hint="eastAsia" w:cs="宋体"/>
          <w:szCs w:val="24"/>
          <w:highlight w:val="none"/>
        </w:rPr>
        <w:t>申请获取采购文件</w:t>
      </w:r>
      <w:r>
        <w:rPr>
          <w:rFonts w:hint="eastAsia" w:cs="宋体"/>
          <w:szCs w:val="24"/>
          <w:highlight w:val="none"/>
          <w:lang w:val="hr-HR"/>
        </w:rPr>
        <w:t>）</w:t>
      </w:r>
      <w:r>
        <w:rPr>
          <w:rFonts w:hint="eastAsia" w:cs="宋体"/>
          <w:szCs w:val="24"/>
          <w:highlight w:val="none"/>
        </w:rPr>
        <w:t>。</w:t>
      </w:r>
      <w:r>
        <w:rPr>
          <w:rFonts w:hint="eastAsia" w:cs="宋体"/>
          <w:szCs w:val="24"/>
          <w:highlight w:val="none"/>
          <w:lang w:val="hr-HR"/>
        </w:rPr>
        <w:t xml:space="preserve"> </w:t>
      </w:r>
    </w:p>
    <w:p w14:paraId="2CC4546A">
      <w:pPr>
        <w:pStyle w:val="36"/>
        <w:ind w:firstLine="480"/>
        <w:rPr>
          <w:rFonts w:cs="宋体"/>
          <w:szCs w:val="24"/>
          <w:highlight w:val="none"/>
          <w:lang w:val="hr-HR"/>
        </w:rPr>
      </w:pPr>
      <w:r>
        <w:rPr>
          <w:rFonts w:hint="eastAsia" w:cs="宋体"/>
          <w:szCs w:val="24"/>
          <w:highlight w:val="none"/>
        </w:rPr>
        <w:t>4.售价：0元。</w:t>
      </w:r>
    </w:p>
    <w:bookmarkEnd w:id="44"/>
    <w:bookmarkEnd w:id="45"/>
    <w:bookmarkEnd w:id="46"/>
    <w:bookmarkEnd w:id="47"/>
    <w:bookmarkEnd w:id="48"/>
    <w:bookmarkEnd w:id="49"/>
    <w:p w14:paraId="5BA35E95">
      <w:pPr>
        <w:pStyle w:val="3"/>
        <w:spacing w:before="60" w:after="60" w:line="240" w:lineRule="auto"/>
        <w:ind w:left="420" w:hanging="420"/>
        <w:rPr>
          <w:rFonts w:ascii="宋体" w:hAnsi="宋体" w:cs="宋体"/>
          <w:sz w:val="24"/>
          <w:szCs w:val="24"/>
          <w:highlight w:val="none"/>
          <w:lang w:val="hr-HR"/>
        </w:rPr>
      </w:pPr>
      <w:bookmarkStart w:id="51" w:name="_Toc140132748"/>
      <w:bookmarkStart w:id="52" w:name="_Toc109899832"/>
      <w:bookmarkStart w:id="53" w:name="_Toc155185863"/>
      <w:bookmarkStart w:id="54" w:name="_Toc109899413"/>
      <w:bookmarkStart w:id="55" w:name="_Toc109900251"/>
      <w:bookmarkStart w:id="56" w:name="_Toc163492815"/>
      <w:bookmarkStart w:id="57" w:name="_Toc39"/>
      <w:r>
        <w:rPr>
          <w:rFonts w:hint="eastAsia" w:ascii="宋体" w:hAnsi="宋体" w:cs="宋体"/>
          <w:sz w:val="24"/>
          <w:szCs w:val="24"/>
          <w:highlight w:val="none"/>
        </w:rPr>
        <w:t>四、</w:t>
      </w:r>
      <w:bookmarkEnd w:id="51"/>
      <w:bookmarkEnd w:id="52"/>
      <w:bookmarkEnd w:id="53"/>
      <w:bookmarkEnd w:id="54"/>
      <w:bookmarkEnd w:id="55"/>
      <w:bookmarkEnd w:id="56"/>
      <w:r>
        <w:rPr>
          <w:rFonts w:hint="eastAsia" w:ascii="宋体" w:hAnsi="宋体" w:cs="宋体"/>
          <w:spacing w:val="-6"/>
          <w:sz w:val="24"/>
          <w:szCs w:val="24"/>
          <w:highlight w:val="none"/>
          <w:lang w:val="hr-HR"/>
        </w:rPr>
        <w:t>响应文件提交</w:t>
      </w:r>
      <w:bookmarkEnd w:id="57"/>
    </w:p>
    <w:p w14:paraId="51EDA24A">
      <w:pPr>
        <w:pStyle w:val="36"/>
        <w:ind w:firstLine="480"/>
        <w:rPr>
          <w:rFonts w:cs="宋体"/>
          <w:szCs w:val="24"/>
          <w:highlight w:val="none"/>
        </w:rPr>
      </w:pPr>
      <w:bookmarkStart w:id="58" w:name="_Hlk130457395"/>
      <w:bookmarkStart w:id="59" w:name="_Toc35393634"/>
      <w:bookmarkStart w:id="60" w:name="_Toc35393803"/>
      <w:bookmarkStart w:id="61" w:name="_Toc44583633"/>
      <w:bookmarkStart w:id="62" w:name="_Toc28359017"/>
      <w:bookmarkStart w:id="63" w:name="_Toc28359094"/>
      <w:r>
        <w:rPr>
          <w:rFonts w:hint="eastAsia" w:cs="宋体"/>
          <w:szCs w:val="24"/>
          <w:highlight w:val="none"/>
        </w:rPr>
        <w:t>1.截止时间：</w:t>
      </w:r>
      <w:r>
        <w:rPr>
          <w:rFonts w:hint="eastAsia" w:cs="宋体"/>
          <w:szCs w:val="24"/>
          <w:highlight w:val="none"/>
          <w:u w:val="single"/>
        </w:rPr>
        <w:t>2026年6月</w:t>
      </w:r>
      <w:r>
        <w:rPr>
          <w:rFonts w:hint="eastAsia" w:cs="宋体"/>
          <w:szCs w:val="24"/>
          <w:highlight w:val="none"/>
          <w:u w:val="single"/>
          <w:lang w:val="en-US" w:eastAsia="zh-CN"/>
        </w:rPr>
        <w:t>15</w:t>
      </w:r>
      <w:r>
        <w:rPr>
          <w:rFonts w:hint="eastAsia" w:cs="宋体"/>
          <w:szCs w:val="24"/>
          <w:highlight w:val="none"/>
          <w:u w:val="single"/>
        </w:rPr>
        <w:t>日11时00分</w:t>
      </w:r>
      <w:r>
        <w:rPr>
          <w:rFonts w:hint="eastAsia" w:cs="宋体"/>
          <w:szCs w:val="24"/>
          <w:highlight w:val="none"/>
        </w:rPr>
        <w:t>（北京时间）。</w:t>
      </w:r>
    </w:p>
    <w:p w14:paraId="50C39569">
      <w:pPr>
        <w:pStyle w:val="36"/>
        <w:ind w:firstLine="480"/>
        <w:rPr>
          <w:rFonts w:cs="宋体"/>
          <w:szCs w:val="24"/>
          <w:highlight w:val="none"/>
        </w:rPr>
      </w:pPr>
      <w:r>
        <w:rPr>
          <w:rFonts w:hint="eastAsia" w:cs="宋体"/>
          <w:szCs w:val="24"/>
          <w:highlight w:val="none"/>
        </w:rPr>
        <w:t>2.地点：通过政采云平台“投标客户端”选择项目分包文件递交页面进行递交（上传）。</w:t>
      </w:r>
    </w:p>
    <w:bookmarkEnd w:id="58"/>
    <w:p w14:paraId="41944F9B">
      <w:pPr>
        <w:pStyle w:val="3"/>
        <w:spacing w:before="60" w:after="60" w:line="240" w:lineRule="auto"/>
        <w:ind w:left="420" w:hanging="420"/>
        <w:rPr>
          <w:rFonts w:ascii="宋体" w:hAnsi="宋体" w:cs="宋体"/>
          <w:sz w:val="24"/>
          <w:szCs w:val="24"/>
          <w:highlight w:val="none"/>
        </w:rPr>
      </w:pPr>
      <w:bookmarkStart w:id="64" w:name="_Toc29326"/>
      <w:bookmarkStart w:id="65" w:name="_Toc109899833"/>
      <w:bookmarkStart w:id="66" w:name="_Toc140132749"/>
      <w:bookmarkStart w:id="67" w:name="_Toc109899414"/>
      <w:bookmarkStart w:id="68" w:name="_Toc163492816"/>
      <w:bookmarkStart w:id="69" w:name="_Toc155185864"/>
      <w:bookmarkStart w:id="70" w:name="_Toc109900252"/>
      <w:r>
        <w:rPr>
          <w:rFonts w:hint="eastAsia" w:ascii="宋体" w:hAnsi="宋体" w:cs="宋体"/>
          <w:sz w:val="24"/>
          <w:szCs w:val="24"/>
          <w:highlight w:val="none"/>
        </w:rPr>
        <w:t>五、开启</w:t>
      </w:r>
      <w:bookmarkEnd w:id="64"/>
    </w:p>
    <w:p w14:paraId="4B4CADA2">
      <w:pPr>
        <w:pStyle w:val="36"/>
        <w:ind w:firstLine="480"/>
        <w:rPr>
          <w:rFonts w:cs="宋体"/>
          <w:szCs w:val="24"/>
          <w:highlight w:val="none"/>
        </w:rPr>
      </w:pPr>
      <w:r>
        <w:rPr>
          <w:rFonts w:hint="eastAsia" w:cs="宋体"/>
          <w:szCs w:val="24"/>
          <w:highlight w:val="none"/>
        </w:rPr>
        <w:t>1.时间：</w:t>
      </w:r>
      <w:r>
        <w:rPr>
          <w:rFonts w:hint="eastAsia" w:cs="宋体"/>
          <w:szCs w:val="24"/>
          <w:highlight w:val="none"/>
          <w:u w:val="single"/>
        </w:rPr>
        <w:t xml:space="preserve"> 2026年6月</w:t>
      </w:r>
      <w:r>
        <w:rPr>
          <w:rFonts w:hint="eastAsia" w:cs="宋体"/>
          <w:szCs w:val="24"/>
          <w:highlight w:val="none"/>
          <w:u w:val="single"/>
          <w:lang w:val="en-US" w:eastAsia="zh-CN"/>
        </w:rPr>
        <w:t>15</w:t>
      </w:r>
      <w:r>
        <w:rPr>
          <w:rFonts w:hint="eastAsia" w:cs="宋体"/>
          <w:szCs w:val="24"/>
          <w:highlight w:val="none"/>
          <w:u w:val="single"/>
        </w:rPr>
        <w:t>日 11 时 00 分</w:t>
      </w:r>
      <w:r>
        <w:rPr>
          <w:rFonts w:hint="eastAsia" w:cs="宋体"/>
          <w:szCs w:val="24"/>
          <w:highlight w:val="none"/>
        </w:rPr>
        <w:t>（北京时间）。</w:t>
      </w:r>
    </w:p>
    <w:p w14:paraId="7793DD9D">
      <w:pPr>
        <w:pStyle w:val="36"/>
        <w:ind w:firstLine="480"/>
        <w:rPr>
          <w:rFonts w:cs="宋体"/>
          <w:szCs w:val="24"/>
          <w:highlight w:val="none"/>
        </w:rPr>
      </w:pPr>
      <w:r>
        <w:rPr>
          <w:rFonts w:hint="eastAsia" w:cs="宋体"/>
          <w:szCs w:val="24"/>
          <w:highlight w:val="none"/>
        </w:rPr>
        <w:t>2.地点：供应商登录政采云平台https</w:t>
      </w:r>
      <w:r>
        <w:rPr>
          <w:rFonts w:hint="eastAsia" w:cs="宋体"/>
          <w:szCs w:val="24"/>
          <w:highlight w:val="none"/>
          <w:lang w:val="hr-HR"/>
        </w:rPr>
        <w:t>:</w:t>
      </w:r>
      <w:r>
        <w:rPr>
          <w:rFonts w:hint="eastAsia" w:cs="宋体"/>
          <w:szCs w:val="24"/>
          <w:highlight w:val="none"/>
        </w:rPr>
        <w:t>//www.zcygov.cn/，进入“项目采购-开评标管理-右边选择对应项目点击“进入项目”进入开标大厅。</w:t>
      </w:r>
    </w:p>
    <w:p w14:paraId="4FEE326E">
      <w:pPr>
        <w:pStyle w:val="3"/>
        <w:spacing w:before="60" w:after="60" w:line="240" w:lineRule="auto"/>
        <w:ind w:left="420" w:hanging="420"/>
        <w:rPr>
          <w:rFonts w:ascii="宋体" w:hAnsi="宋体" w:cs="宋体"/>
          <w:sz w:val="24"/>
          <w:szCs w:val="24"/>
          <w:highlight w:val="none"/>
          <w:lang w:val="hr-HR"/>
        </w:rPr>
      </w:pPr>
      <w:bookmarkStart w:id="71" w:name="_Toc30228"/>
      <w:r>
        <w:rPr>
          <w:rFonts w:hint="eastAsia" w:ascii="宋体" w:hAnsi="宋体" w:cs="宋体"/>
          <w:sz w:val="24"/>
          <w:szCs w:val="24"/>
          <w:highlight w:val="none"/>
        </w:rPr>
        <w:t>六、</w:t>
      </w:r>
      <w:r>
        <w:rPr>
          <w:rFonts w:hint="eastAsia" w:ascii="宋体" w:hAnsi="宋体" w:cs="宋体"/>
          <w:sz w:val="24"/>
          <w:szCs w:val="24"/>
          <w:highlight w:val="none"/>
          <w:lang w:val="hr-HR"/>
        </w:rPr>
        <w:t>公告期限</w:t>
      </w:r>
      <w:bookmarkEnd w:id="59"/>
      <w:bookmarkEnd w:id="60"/>
      <w:bookmarkEnd w:id="61"/>
      <w:bookmarkEnd w:id="62"/>
      <w:bookmarkEnd w:id="63"/>
      <w:bookmarkEnd w:id="65"/>
      <w:bookmarkEnd w:id="66"/>
      <w:bookmarkEnd w:id="67"/>
      <w:bookmarkEnd w:id="68"/>
      <w:bookmarkEnd w:id="69"/>
      <w:bookmarkEnd w:id="70"/>
      <w:bookmarkEnd w:id="71"/>
    </w:p>
    <w:p w14:paraId="13127591">
      <w:pPr>
        <w:snapToGrid w:val="0"/>
        <w:spacing w:line="348" w:lineRule="auto"/>
        <w:ind w:firstLine="480" w:firstLineChars="200"/>
        <w:jc w:val="both"/>
        <w:rPr>
          <w:rFonts w:cs="宋体"/>
          <w:szCs w:val="24"/>
          <w:highlight w:val="none"/>
        </w:rPr>
      </w:pPr>
      <w:r>
        <w:rPr>
          <w:rFonts w:hint="eastAsia" w:cs="宋体"/>
          <w:szCs w:val="24"/>
          <w:highlight w:val="none"/>
        </w:rPr>
        <w:t>自本公告发布之日起3个工作日。</w:t>
      </w:r>
      <w:bookmarkStart w:id="72" w:name="_Toc35393804"/>
      <w:bookmarkStart w:id="73" w:name="_Toc109899415"/>
      <w:bookmarkStart w:id="74" w:name="_Toc109900253"/>
      <w:bookmarkStart w:id="75" w:name="_Toc140132750"/>
      <w:bookmarkStart w:id="76" w:name="_Toc44583634"/>
      <w:bookmarkStart w:id="77" w:name="_Toc163492817"/>
      <w:bookmarkStart w:id="78" w:name="_Toc109899834"/>
      <w:bookmarkStart w:id="79" w:name="_Toc35393635"/>
      <w:bookmarkStart w:id="80" w:name="_Toc155185865"/>
    </w:p>
    <w:p w14:paraId="7CFD8AE3">
      <w:pPr>
        <w:snapToGrid w:val="0"/>
        <w:spacing w:line="348" w:lineRule="auto"/>
        <w:jc w:val="both"/>
        <w:rPr>
          <w:rFonts w:cs="宋体"/>
          <w:szCs w:val="24"/>
          <w:highlight w:val="none"/>
          <w:lang w:val="hr-HR"/>
        </w:rPr>
      </w:pPr>
      <w:r>
        <w:rPr>
          <w:rFonts w:hint="eastAsia" w:cs="宋体"/>
          <w:b/>
          <w:bCs/>
          <w:szCs w:val="24"/>
          <w:highlight w:val="none"/>
          <w:lang w:val="hr-HR"/>
        </w:rPr>
        <w:t>七、其他补充事宜</w:t>
      </w:r>
      <w:bookmarkEnd w:id="72"/>
      <w:bookmarkEnd w:id="73"/>
      <w:bookmarkEnd w:id="74"/>
      <w:bookmarkEnd w:id="75"/>
      <w:bookmarkEnd w:id="76"/>
      <w:bookmarkEnd w:id="77"/>
      <w:bookmarkEnd w:id="78"/>
      <w:bookmarkEnd w:id="79"/>
      <w:bookmarkEnd w:id="80"/>
    </w:p>
    <w:p w14:paraId="7C9E199B">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1、本项目实行网上投标，采用电子响应文件。</w:t>
      </w:r>
    </w:p>
    <w:p w14:paraId="11119C09">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3F5271F">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3、供应商将政采云电子交易客户端下载、安装完成后，可通过账号密码或CA登录客户端进行响应文件的制作。在使用政采云投标客户端时，建议使用WIN7及以上操作系统。</w:t>
      </w:r>
    </w:p>
    <w:p w14:paraId="06C263B1">
      <w:pPr>
        <w:pStyle w:val="36"/>
        <w:ind w:firstLine="480"/>
        <w:rPr>
          <w:rFonts w:cs="宋体"/>
          <w:szCs w:val="24"/>
          <w:highlight w:val="none"/>
          <w:lang w:val="hr-HR"/>
        </w:rPr>
      </w:pPr>
      <w:r>
        <w:rPr>
          <w:rFonts w:hint="eastAsia"/>
          <w:highlight w:val="none"/>
        </w:rPr>
        <w:t>4、</w:t>
      </w:r>
      <w:r>
        <w:rPr>
          <w:rFonts w:hint="eastAsia" w:cs="宋体"/>
          <w:szCs w:val="24"/>
          <w:highlight w:val="none"/>
        </w:rPr>
        <w:t>其他</w:t>
      </w:r>
      <w:r>
        <w:rPr>
          <w:rFonts w:hint="eastAsia"/>
          <w:highlight w:val="none"/>
        </w:rPr>
        <w:t>事项：①如需咨询，可联系新疆CA服务热线 0991-2819290；②供应商须注意事项：1)本项目实行电子招投标，供应商须登录政采云平台https://www.zcygov.cn/申请获取磋商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响应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0D38DC8">
      <w:pPr>
        <w:pStyle w:val="3"/>
        <w:spacing w:before="60" w:after="60" w:line="240" w:lineRule="auto"/>
        <w:ind w:left="420" w:hanging="420"/>
        <w:rPr>
          <w:rFonts w:ascii="宋体" w:hAnsi="宋体" w:cs="宋体"/>
          <w:sz w:val="24"/>
          <w:szCs w:val="24"/>
          <w:highlight w:val="none"/>
          <w:lang w:val="hr-HR"/>
        </w:rPr>
      </w:pPr>
      <w:bookmarkStart w:id="81" w:name="_Toc9863"/>
      <w:r>
        <w:rPr>
          <w:rFonts w:hint="eastAsia" w:ascii="宋体" w:hAnsi="宋体" w:cs="宋体"/>
          <w:sz w:val="24"/>
          <w:szCs w:val="24"/>
          <w:highlight w:val="none"/>
        </w:rPr>
        <w:t>八、</w:t>
      </w:r>
      <w:r>
        <w:rPr>
          <w:rFonts w:hint="eastAsia" w:ascii="宋体" w:hAnsi="宋体" w:cs="宋体"/>
          <w:sz w:val="24"/>
          <w:szCs w:val="24"/>
          <w:highlight w:val="none"/>
          <w:lang w:val="hr-HR"/>
        </w:rPr>
        <w:t>凡对本次采购提出询问，请按以下方式联系</w:t>
      </w:r>
      <w:bookmarkEnd w:id="81"/>
    </w:p>
    <w:p w14:paraId="237CE154">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1.采购人信息</w:t>
      </w:r>
    </w:p>
    <w:p w14:paraId="2E203B91">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名称：</w:t>
      </w:r>
      <w:r>
        <w:rPr>
          <w:rFonts w:hint="eastAsia"/>
          <w:highlight w:val="none"/>
        </w:rPr>
        <w:t>新疆医科大学附属肿瘤医院</w:t>
      </w:r>
    </w:p>
    <w:p w14:paraId="140853B9">
      <w:pPr>
        <w:spacing w:before="75" w:after="75"/>
        <w:ind w:firstLine="420"/>
        <w:rPr>
          <w:rFonts w:cs="宋体"/>
          <w:kern w:val="0"/>
          <w:highlight w:val="none"/>
        </w:rPr>
      </w:pPr>
      <w:r>
        <w:rPr>
          <w:rFonts w:hint="eastAsia" w:cs="宋体"/>
          <w:iCs/>
          <w:highlight w:val="none"/>
          <w:shd w:val="clear" w:color="auto" w:fill="FFFFFF" w:themeFill="background1"/>
          <w:lang w:val="zh-CN"/>
        </w:rPr>
        <w:t>地址：</w:t>
      </w:r>
      <w:r>
        <w:rPr>
          <w:rFonts w:hint="eastAsia" w:cs="宋体"/>
          <w:kern w:val="0"/>
          <w:highlight w:val="none"/>
        </w:rPr>
        <w:t>乌鲁木齐市新市区苏州东街789号</w:t>
      </w:r>
    </w:p>
    <w:p w14:paraId="015760BA">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联系方式：</w:t>
      </w:r>
      <w:bookmarkStart w:id="82" w:name="_Hlk46775675"/>
      <w:r>
        <w:rPr>
          <w:rFonts w:cs="宋体"/>
          <w:kern w:val="0"/>
          <w:highlight w:val="none"/>
        </w:rPr>
        <w:t>0991-7819055</w:t>
      </w:r>
    </w:p>
    <w:bookmarkEnd w:id="82"/>
    <w:p w14:paraId="1EA34E88">
      <w:pPr>
        <w:wordWrap w:val="0"/>
        <w:ind w:firstLine="482"/>
        <w:rPr>
          <w:rFonts w:cs="宋体"/>
          <w:iCs/>
          <w:highlight w:val="none"/>
          <w:shd w:val="clear" w:color="auto" w:fill="FFFFFF" w:themeFill="background1"/>
          <w:lang w:val="zh-CN"/>
        </w:rPr>
      </w:pPr>
      <w:r>
        <w:rPr>
          <w:rFonts w:cs="宋体"/>
          <w:iCs/>
          <w:highlight w:val="none"/>
          <w:shd w:val="clear" w:color="auto" w:fill="FFFFFF" w:themeFill="background1"/>
          <w:lang w:val="zh-CN"/>
        </w:rPr>
        <w:t>2.采购代理机构信息</w:t>
      </w:r>
    </w:p>
    <w:p w14:paraId="78D1C60D">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名称：国义招标股份有限公司</w:t>
      </w:r>
    </w:p>
    <w:p w14:paraId="7B54876C">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地址：乌鲁木齐市水磨沟区红光山路</w:t>
      </w:r>
      <w:r>
        <w:rPr>
          <w:rFonts w:cs="宋体"/>
          <w:iCs/>
          <w:highlight w:val="none"/>
          <w:shd w:val="clear" w:color="auto" w:fill="FFFFFF" w:themeFill="background1"/>
          <w:lang w:val="zh-CN"/>
        </w:rPr>
        <w:t>888号绿城广场1B栋35楼3504室</w:t>
      </w:r>
    </w:p>
    <w:p w14:paraId="0BA17E01">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联系方式：</w:t>
      </w:r>
      <w:r>
        <w:rPr>
          <w:rFonts w:cs="宋体"/>
          <w:iCs/>
          <w:highlight w:val="none"/>
          <w:shd w:val="clear" w:color="auto" w:fill="FFFFFF" w:themeFill="background1"/>
          <w:lang w:val="zh-CN"/>
        </w:rPr>
        <w:t>0991-4664267</w:t>
      </w:r>
    </w:p>
    <w:p w14:paraId="223FAB90">
      <w:pPr>
        <w:wordWrap w:val="0"/>
        <w:ind w:firstLine="482"/>
        <w:rPr>
          <w:rFonts w:cs="宋体"/>
          <w:iCs/>
          <w:highlight w:val="none"/>
          <w:shd w:val="clear" w:color="auto" w:fill="FFFFFF" w:themeFill="background1"/>
          <w:lang w:val="zh-CN"/>
        </w:rPr>
      </w:pPr>
      <w:r>
        <w:rPr>
          <w:rFonts w:cs="宋体"/>
          <w:iCs/>
          <w:highlight w:val="none"/>
          <w:shd w:val="clear" w:color="auto" w:fill="FFFFFF" w:themeFill="background1"/>
          <w:lang w:val="zh-CN"/>
        </w:rPr>
        <w:t>3.项目联系方式</w:t>
      </w:r>
    </w:p>
    <w:p w14:paraId="225B41C6">
      <w:pPr>
        <w:wordWrap w:val="0"/>
        <w:ind w:firstLine="482"/>
        <w:rPr>
          <w:rFonts w:cs="宋体"/>
          <w:iCs/>
          <w:highlight w:val="none"/>
          <w:shd w:val="clear" w:color="auto" w:fill="FFFFFF" w:themeFill="background1"/>
        </w:rPr>
      </w:pPr>
      <w:r>
        <w:rPr>
          <w:rFonts w:hint="eastAsia" w:cs="宋体"/>
          <w:iCs/>
          <w:highlight w:val="none"/>
          <w:shd w:val="clear" w:color="auto" w:fill="FFFFFF" w:themeFill="background1"/>
          <w:lang w:val="zh-CN"/>
        </w:rPr>
        <w:t>项目联系人：周鑫、赵梓杰、钟晓涵、</w:t>
      </w:r>
      <w:r>
        <w:rPr>
          <w:rFonts w:hint="eastAsia" w:cs="宋体"/>
          <w:iCs/>
          <w:highlight w:val="none"/>
          <w:shd w:val="clear" w:color="auto" w:fill="FFFFFF" w:themeFill="background1"/>
        </w:rPr>
        <w:t>陈亮</w:t>
      </w:r>
    </w:p>
    <w:p w14:paraId="7B36E1BA">
      <w:pPr>
        <w:pStyle w:val="36"/>
        <w:spacing w:line="400" w:lineRule="exact"/>
        <w:ind w:firstLine="480"/>
        <w:rPr>
          <w:rFonts w:cs="宋体"/>
          <w:szCs w:val="24"/>
          <w:highlight w:val="none"/>
          <w:u w:val="single"/>
        </w:rPr>
      </w:pPr>
      <w:r>
        <w:rPr>
          <w:rFonts w:hint="eastAsia" w:cs="宋体"/>
          <w:highlight w:val="none"/>
        </w:rPr>
        <w:t>电</w:t>
      </w:r>
      <w:r>
        <w:rPr>
          <w:rFonts w:cs="宋体"/>
          <w:highlight w:val="none"/>
        </w:rPr>
        <w:t xml:space="preserve"> 话：0991-4664267、13079986963</w:t>
      </w:r>
      <w:r>
        <w:rPr>
          <w:rFonts w:hint="eastAsia" w:cs="宋体"/>
          <w:highlight w:val="none"/>
        </w:rPr>
        <w:t>、13009638607</w:t>
      </w:r>
    </w:p>
    <w:p w14:paraId="1DF8F2F9">
      <w:pPr>
        <w:pStyle w:val="36"/>
        <w:spacing w:line="400" w:lineRule="exact"/>
        <w:ind w:firstLine="480"/>
        <w:rPr>
          <w:rFonts w:cs="宋体"/>
          <w:szCs w:val="24"/>
          <w:highlight w:val="none"/>
          <w:u w:val="single"/>
        </w:rPr>
      </w:pPr>
    </w:p>
    <w:p w14:paraId="4981233F">
      <w:pPr>
        <w:rPr>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2001B813">
      <w:pPr>
        <w:pStyle w:val="2"/>
        <w:spacing w:before="100" w:after="0" w:line="480" w:lineRule="auto"/>
        <w:ind w:left="420" w:hanging="420"/>
        <w:rPr>
          <w:rFonts w:eastAsia="宋体" w:cs="宋体"/>
          <w:sz w:val="36"/>
          <w:szCs w:val="36"/>
          <w:highlight w:val="none"/>
        </w:rPr>
      </w:pPr>
      <w:bookmarkStart w:id="83" w:name="_Toc163493608"/>
      <w:bookmarkStart w:id="84" w:name="_Toc17039"/>
      <w:r>
        <w:rPr>
          <w:rFonts w:hint="eastAsia" w:eastAsia="宋体" w:cs="宋体"/>
          <w:sz w:val="36"/>
          <w:szCs w:val="36"/>
          <w:highlight w:val="none"/>
        </w:rPr>
        <w:t>第二章 供应商须知</w:t>
      </w:r>
      <w:bookmarkEnd w:id="83"/>
      <w:bookmarkEnd w:id="84"/>
    </w:p>
    <w:p w14:paraId="56D9097F">
      <w:pPr>
        <w:pStyle w:val="3"/>
        <w:spacing w:before="80" w:after="80" w:line="360" w:lineRule="auto"/>
        <w:ind w:left="420" w:hanging="420"/>
        <w:rPr>
          <w:sz w:val="28"/>
          <w:szCs w:val="28"/>
          <w:highlight w:val="none"/>
        </w:rPr>
      </w:pPr>
      <w:bookmarkStart w:id="85" w:name="_Toc163493609"/>
      <w:bookmarkStart w:id="86" w:name="_Toc2819"/>
      <w:r>
        <w:rPr>
          <w:rFonts w:hint="eastAsia"/>
          <w:sz w:val="28"/>
          <w:szCs w:val="28"/>
          <w:highlight w:val="none"/>
        </w:rPr>
        <w:t>一、供应商须知前附表</w:t>
      </w:r>
      <w:bookmarkEnd w:id="85"/>
      <w:bookmarkEnd w:id="86"/>
    </w:p>
    <w:p w14:paraId="72025467">
      <w:pPr>
        <w:pStyle w:val="36"/>
        <w:ind w:firstLine="480"/>
        <w:rPr>
          <w:highlight w:val="none"/>
        </w:rPr>
      </w:pPr>
      <w:r>
        <w:rPr>
          <w:rFonts w:hint="eastAsia"/>
          <w:highlight w:val="none"/>
        </w:rPr>
        <w:t>磋商供应商应仔细阅读本磋商文件的第二章“供应商须知”，下面所列资料是对“供应商须知”的具体补充和说明。如有矛盾，应以本表为准。标记“☑”的选项意为适用于本项目，标记“□”的选项意为不适用于本项目。</w:t>
      </w:r>
    </w:p>
    <w:tbl>
      <w:tblPr>
        <w:tblStyle w:val="30"/>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92D3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805380">
            <w:pPr>
              <w:pStyle w:val="47"/>
              <w:jc w:val="center"/>
              <w:rPr>
                <w:rFonts w:cs="宋体"/>
                <w:b/>
                <w:bCs/>
                <w:sz w:val="24"/>
                <w:szCs w:val="24"/>
                <w:highlight w:val="none"/>
              </w:rPr>
            </w:pPr>
            <w:bookmarkStart w:id="87" w:name="_Hlk161703381"/>
            <w:r>
              <w:rPr>
                <w:rFonts w:hint="eastAsia" w:cs="宋体"/>
                <w:b/>
                <w:bCs/>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C9C64F">
            <w:pPr>
              <w:pStyle w:val="47"/>
              <w:jc w:val="center"/>
              <w:rPr>
                <w:rFonts w:cs="宋体"/>
                <w:b/>
                <w:bCs/>
                <w:sz w:val="24"/>
                <w:szCs w:val="24"/>
                <w:highlight w:val="none"/>
              </w:rPr>
            </w:pPr>
            <w:r>
              <w:rPr>
                <w:rFonts w:hint="eastAsia" w:cs="宋体"/>
                <w:b/>
                <w:bCs/>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524042">
            <w:pPr>
              <w:pStyle w:val="47"/>
              <w:jc w:val="center"/>
              <w:rPr>
                <w:rFonts w:cs="宋体"/>
                <w:b/>
                <w:bCs/>
                <w:sz w:val="24"/>
                <w:szCs w:val="24"/>
                <w:highlight w:val="none"/>
              </w:rPr>
            </w:pPr>
            <w:r>
              <w:rPr>
                <w:rFonts w:hint="eastAsia" w:cs="宋体"/>
                <w:b/>
                <w:bCs/>
                <w:sz w:val="24"/>
                <w:szCs w:val="24"/>
                <w:highlight w:val="none"/>
              </w:rPr>
              <w:t>内  容</w:t>
            </w:r>
          </w:p>
        </w:tc>
      </w:tr>
      <w:tr w14:paraId="14143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3DBE91B">
            <w:pPr>
              <w:pStyle w:val="47"/>
              <w:jc w:val="center"/>
              <w:rPr>
                <w:rFonts w:cs="宋体"/>
                <w:sz w:val="24"/>
                <w:szCs w:val="24"/>
                <w:highlight w:val="none"/>
              </w:rPr>
            </w:pPr>
            <w:r>
              <w:rPr>
                <w:rFonts w:hint="eastAsia" w:cs="宋体"/>
                <w:sz w:val="24"/>
                <w:szCs w:val="24"/>
                <w:highlight w:val="none"/>
              </w:rPr>
              <w:t>2.1</w:t>
            </w:r>
          </w:p>
        </w:tc>
        <w:tc>
          <w:tcPr>
            <w:tcW w:w="1971" w:type="dxa"/>
            <w:tcBorders>
              <w:top w:val="single" w:color="auto" w:sz="2" w:space="0"/>
              <w:left w:val="single" w:color="auto" w:sz="2" w:space="0"/>
              <w:bottom w:val="single" w:color="auto" w:sz="2" w:space="0"/>
              <w:right w:val="single" w:color="auto" w:sz="2" w:space="0"/>
            </w:tcBorders>
            <w:vAlign w:val="center"/>
          </w:tcPr>
          <w:p w14:paraId="1FD0331E">
            <w:pPr>
              <w:pStyle w:val="47"/>
              <w:spacing w:line="360" w:lineRule="auto"/>
              <w:rPr>
                <w:rFonts w:cs="宋体"/>
                <w:sz w:val="24"/>
                <w:szCs w:val="24"/>
                <w:highlight w:val="none"/>
              </w:rPr>
            </w:pPr>
            <w:r>
              <w:rPr>
                <w:rFonts w:hint="eastAsia" w:cs="宋体"/>
                <w:sz w:val="24"/>
                <w:szCs w:val="24"/>
                <w:highlight w:val="none"/>
              </w:rPr>
              <w:t>项目名称及编号</w:t>
            </w:r>
          </w:p>
        </w:tc>
        <w:tc>
          <w:tcPr>
            <w:tcW w:w="6450" w:type="dxa"/>
            <w:tcBorders>
              <w:top w:val="single" w:color="auto" w:sz="2" w:space="0"/>
              <w:left w:val="single" w:color="auto" w:sz="2" w:space="0"/>
              <w:bottom w:val="single" w:color="auto" w:sz="2" w:space="0"/>
              <w:right w:val="single" w:color="auto" w:sz="2" w:space="0"/>
            </w:tcBorders>
            <w:vAlign w:val="center"/>
          </w:tcPr>
          <w:p w14:paraId="14436AC9">
            <w:pPr>
              <w:pStyle w:val="47"/>
              <w:spacing w:line="360" w:lineRule="auto"/>
              <w:rPr>
                <w:rFonts w:cs="宋体"/>
                <w:sz w:val="24"/>
                <w:szCs w:val="24"/>
                <w:highlight w:val="none"/>
              </w:rPr>
            </w:pPr>
            <w:r>
              <w:rPr>
                <w:rFonts w:hint="eastAsia" w:cs="宋体"/>
                <w:sz w:val="24"/>
                <w:szCs w:val="24"/>
                <w:highlight w:val="none"/>
              </w:rPr>
              <w:t>项目名称：</w:t>
            </w:r>
            <w:r>
              <w:rPr>
                <w:rFonts w:hint="eastAsia" w:cs="宋体"/>
                <w:sz w:val="24"/>
                <w:szCs w:val="24"/>
                <w:highlight w:val="none"/>
                <w:lang w:eastAsia="zh-CN"/>
              </w:rPr>
              <w:t>新疆医科大学附属肿瘤医院开展2026年度慢病健康管理--癌症筛查与早诊培训项目学员住宿地点采购项目</w:t>
            </w:r>
            <w:r>
              <w:rPr>
                <w:rFonts w:hint="eastAsia" w:cs="宋体"/>
                <w:sz w:val="24"/>
                <w:szCs w:val="24"/>
                <w:highlight w:val="none"/>
              </w:rPr>
              <w:br w:type="textWrapping"/>
            </w:r>
            <w:r>
              <w:rPr>
                <w:rFonts w:hint="eastAsia" w:cs="宋体"/>
                <w:sz w:val="24"/>
                <w:szCs w:val="24"/>
                <w:highlight w:val="none"/>
              </w:rPr>
              <w:t>项目编号：0724-2631XJ763325</w:t>
            </w:r>
          </w:p>
        </w:tc>
      </w:tr>
      <w:tr w14:paraId="3A035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B6056CC">
            <w:pPr>
              <w:pStyle w:val="47"/>
              <w:jc w:val="center"/>
              <w:rPr>
                <w:rFonts w:cs="宋体"/>
                <w:sz w:val="24"/>
                <w:szCs w:val="24"/>
                <w:highlight w:val="none"/>
              </w:rPr>
            </w:pPr>
            <w:r>
              <w:rPr>
                <w:rFonts w:hint="eastAsia" w:cs="宋体"/>
                <w:sz w:val="24"/>
                <w:szCs w:val="24"/>
                <w:highlight w:val="none"/>
              </w:rPr>
              <w:t>2.2</w:t>
            </w:r>
          </w:p>
        </w:tc>
        <w:tc>
          <w:tcPr>
            <w:tcW w:w="1971" w:type="dxa"/>
            <w:tcBorders>
              <w:top w:val="single" w:color="auto" w:sz="2" w:space="0"/>
              <w:left w:val="single" w:color="auto" w:sz="2" w:space="0"/>
              <w:bottom w:val="single" w:color="auto" w:sz="2" w:space="0"/>
              <w:right w:val="single" w:color="auto" w:sz="2" w:space="0"/>
            </w:tcBorders>
            <w:vAlign w:val="center"/>
          </w:tcPr>
          <w:p w14:paraId="6369A46D">
            <w:pPr>
              <w:pStyle w:val="47"/>
              <w:spacing w:line="360" w:lineRule="auto"/>
              <w:rPr>
                <w:rFonts w:cs="宋体"/>
                <w:sz w:val="24"/>
                <w:szCs w:val="24"/>
                <w:highlight w:val="none"/>
              </w:rPr>
            </w:pPr>
            <w:r>
              <w:rPr>
                <w:rFonts w:hint="eastAsia" w:cs="宋体"/>
                <w:sz w:val="24"/>
                <w:szCs w:val="24"/>
                <w:highlight w:val="none"/>
              </w:rPr>
              <w:t>采购人</w:t>
            </w:r>
          </w:p>
        </w:tc>
        <w:tc>
          <w:tcPr>
            <w:tcW w:w="6450" w:type="dxa"/>
            <w:tcBorders>
              <w:top w:val="single" w:color="auto" w:sz="2" w:space="0"/>
              <w:left w:val="single" w:color="auto" w:sz="2" w:space="0"/>
              <w:bottom w:val="single" w:color="auto" w:sz="2" w:space="0"/>
              <w:right w:val="single" w:color="auto" w:sz="2" w:space="0"/>
            </w:tcBorders>
            <w:vAlign w:val="center"/>
          </w:tcPr>
          <w:p w14:paraId="0081D5B1">
            <w:pPr>
              <w:pStyle w:val="47"/>
              <w:spacing w:line="360" w:lineRule="auto"/>
              <w:rPr>
                <w:rFonts w:cs="宋体"/>
                <w:sz w:val="24"/>
                <w:szCs w:val="24"/>
                <w:highlight w:val="none"/>
              </w:rPr>
            </w:pPr>
            <w:r>
              <w:rPr>
                <w:rFonts w:hint="eastAsia" w:cs="宋体"/>
                <w:sz w:val="24"/>
                <w:szCs w:val="24"/>
                <w:highlight w:val="none"/>
              </w:rPr>
              <w:t>名    称：</w:t>
            </w:r>
            <w:r>
              <w:rPr>
                <w:rFonts w:hint="eastAsia"/>
                <w:sz w:val="24"/>
                <w:highlight w:val="none"/>
              </w:rPr>
              <w:t>新疆医科大学附属肿瘤医院</w:t>
            </w:r>
          </w:p>
          <w:p w14:paraId="0179594B">
            <w:pPr>
              <w:pStyle w:val="47"/>
              <w:spacing w:line="360" w:lineRule="auto"/>
              <w:rPr>
                <w:rFonts w:cs="宋体"/>
                <w:sz w:val="24"/>
                <w:szCs w:val="24"/>
                <w:highlight w:val="none"/>
              </w:rPr>
            </w:pPr>
            <w:r>
              <w:rPr>
                <w:rFonts w:hint="eastAsia" w:cs="宋体"/>
                <w:sz w:val="24"/>
                <w:szCs w:val="24"/>
                <w:highlight w:val="none"/>
              </w:rPr>
              <w:t>地    址：</w:t>
            </w:r>
            <w:r>
              <w:rPr>
                <w:rFonts w:hint="eastAsia" w:cs="宋体"/>
                <w:kern w:val="0"/>
                <w:sz w:val="24"/>
                <w:highlight w:val="none"/>
              </w:rPr>
              <w:t>乌鲁木齐市新市区苏州东街789号</w:t>
            </w:r>
          </w:p>
          <w:p w14:paraId="55268EB0">
            <w:pPr>
              <w:pStyle w:val="47"/>
              <w:spacing w:line="360" w:lineRule="auto"/>
              <w:rPr>
                <w:rFonts w:cs="宋体"/>
                <w:sz w:val="24"/>
                <w:szCs w:val="24"/>
                <w:highlight w:val="none"/>
              </w:rPr>
            </w:pPr>
            <w:r>
              <w:rPr>
                <w:rFonts w:hint="eastAsia" w:cs="宋体"/>
                <w:sz w:val="24"/>
                <w:szCs w:val="24"/>
                <w:highlight w:val="none"/>
              </w:rPr>
              <w:t>联 系 人：丁老师</w:t>
            </w:r>
          </w:p>
          <w:p w14:paraId="4F89E7F9">
            <w:pPr>
              <w:pStyle w:val="47"/>
              <w:spacing w:line="360" w:lineRule="auto"/>
              <w:rPr>
                <w:rFonts w:cs="宋体"/>
                <w:sz w:val="24"/>
                <w:szCs w:val="24"/>
                <w:highlight w:val="none"/>
              </w:rPr>
            </w:pPr>
            <w:r>
              <w:rPr>
                <w:rFonts w:hint="eastAsia" w:cs="宋体"/>
                <w:sz w:val="24"/>
                <w:szCs w:val="24"/>
                <w:highlight w:val="none"/>
              </w:rPr>
              <w:t xml:space="preserve">联系电话： </w:t>
            </w:r>
            <w:r>
              <w:rPr>
                <w:rFonts w:cs="宋体"/>
                <w:kern w:val="0"/>
                <w:sz w:val="24"/>
                <w:highlight w:val="none"/>
              </w:rPr>
              <w:t>0991-7819055</w:t>
            </w:r>
          </w:p>
        </w:tc>
      </w:tr>
      <w:tr w14:paraId="6E53F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27D26FD">
            <w:pPr>
              <w:pStyle w:val="47"/>
              <w:jc w:val="center"/>
              <w:rPr>
                <w:rFonts w:cs="宋体"/>
                <w:sz w:val="24"/>
                <w:szCs w:val="24"/>
                <w:highlight w:val="none"/>
              </w:rPr>
            </w:pPr>
            <w:r>
              <w:rPr>
                <w:rFonts w:hint="eastAsia" w:cs="宋体"/>
                <w:sz w:val="24"/>
                <w:szCs w:val="24"/>
                <w:highlight w:val="none"/>
              </w:rPr>
              <w:t>2.3</w:t>
            </w:r>
          </w:p>
        </w:tc>
        <w:tc>
          <w:tcPr>
            <w:tcW w:w="1971" w:type="dxa"/>
            <w:tcBorders>
              <w:top w:val="single" w:color="auto" w:sz="2" w:space="0"/>
              <w:left w:val="single" w:color="auto" w:sz="2" w:space="0"/>
              <w:bottom w:val="single" w:color="auto" w:sz="2" w:space="0"/>
              <w:right w:val="single" w:color="auto" w:sz="2" w:space="0"/>
            </w:tcBorders>
            <w:vAlign w:val="center"/>
          </w:tcPr>
          <w:p w14:paraId="5E486527">
            <w:pPr>
              <w:pStyle w:val="47"/>
              <w:spacing w:line="360" w:lineRule="auto"/>
              <w:rPr>
                <w:rFonts w:cs="宋体"/>
                <w:sz w:val="24"/>
                <w:szCs w:val="24"/>
                <w:highlight w:val="none"/>
              </w:rPr>
            </w:pPr>
            <w:r>
              <w:rPr>
                <w:rFonts w:hint="eastAsia" w:cs="宋体"/>
                <w:sz w:val="24"/>
                <w:szCs w:val="24"/>
                <w:highlight w:val="none"/>
              </w:rPr>
              <w:t>采购代理机构</w:t>
            </w:r>
          </w:p>
        </w:tc>
        <w:tc>
          <w:tcPr>
            <w:tcW w:w="6450" w:type="dxa"/>
            <w:tcBorders>
              <w:top w:val="single" w:color="auto" w:sz="2" w:space="0"/>
              <w:left w:val="single" w:color="auto" w:sz="2" w:space="0"/>
              <w:bottom w:val="single" w:color="auto" w:sz="2" w:space="0"/>
              <w:right w:val="single" w:color="auto" w:sz="2" w:space="0"/>
            </w:tcBorders>
            <w:vAlign w:val="center"/>
          </w:tcPr>
          <w:p w14:paraId="7169A2FB">
            <w:pPr>
              <w:pStyle w:val="47"/>
              <w:spacing w:line="360" w:lineRule="auto"/>
              <w:rPr>
                <w:rFonts w:cs="宋体"/>
                <w:sz w:val="24"/>
                <w:szCs w:val="24"/>
                <w:highlight w:val="none"/>
              </w:rPr>
            </w:pPr>
            <w:r>
              <w:rPr>
                <w:rFonts w:hint="eastAsia" w:cs="宋体"/>
                <w:sz w:val="24"/>
                <w:szCs w:val="24"/>
                <w:highlight w:val="none"/>
              </w:rPr>
              <w:t>名    称：国义招标股份有限公司</w:t>
            </w:r>
          </w:p>
          <w:p w14:paraId="520543E4">
            <w:pPr>
              <w:pStyle w:val="47"/>
              <w:spacing w:line="360" w:lineRule="auto"/>
              <w:rPr>
                <w:rFonts w:cs="宋体"/>
                <w:sz w:val="24"/>
                <w:szCs w:val="24"/>
                <w:highlight w:val="none"/>
              </w:rPr>
            </w:pPr>
            <w:r>
              <w:rPr>
                <w:rFonts w:hint="eastAsia" w:cs="宋体"/>
                <w:sz w:val="24"/>
                <w:szCs w:val="24"/>
                <w:highlight w:val="none"/>
              </w:rPr>
              <w:t>地    址：乌鲁木齐市水磨沟区红光山路8</w:t>
            </w:r>
            <w:r>
              <w:rPr>
                <w:rFonts w:cs="宋体"/>
                <w:sz w:val="24"/>
                <w:szCs w:val="24"/>
                <w:highlight w:val="none"/>
              </w:rPr>
              <w:t>88号绿城广场</w:t>
            </w:r>
            <w:r>
              <w:rPr>
                <w:rFonts w:hint="eastAsia" w:cs="宋体"/>
                <w:sz w:val="24"/>
                <w:szCs w:val="24"/>
                <w:highlight w:val="none"/>
              </w:rPr>
              <w:t>1</w:t>
            </w:r>
            <w:r>
              <w:rPr>
                <w:rFonts w:cs="宋体"/>
                <w:sz w:val="24"/>
                <w:szCs w:val="24"/>
                <w:highlight w:val="none"/>
              </w:rPr>
              <w:t>B栋</w:t>
            </w:r>
            <w:r>
              <w:rPr>
                <w:rFonts w:hint="eastAsia" w:cs="宋体"/>
                <w:sz w:val="24"/>
                <w:szCs w:val="24"/>
                <w:highlight w:val="none"/>
              </w:rPr>
              <w:t>3</w:t>
            </w:r>
            <w:r>
              <w:rPr>
                <w:rFonts w:cs="宋体"/>
                <w:sz w:val="24"/>
                <w:szCs w:val="24"/>
                <w:highlight w:val="none"/>
              </w:rPr>
              <w:t>5楼</w:t>
            </w:r>
            <w:r>
              <w:rPr>
                <w:rFonts w:hint="eastAsia" w:cs="宋体"/>
                <w:sz w:val="24"/>
                <w:szCs w:val="24"/>
                <w:highlight w:val="none"/>
              </w:rPr>
              <w:t>3</w:t>
            </w:r>
            <w:r>
              <w:rPr>
                <w:rFonts w:cs="宋体"/>
                <w:sz w:val="24"/>
                <w:szCs w:val="24"/>
                <w:highlight w:val="none"/>
              </w:rPr>
              <w:t>504</w:t>
            </w:r>
          </w:p>
          <w:p w14:paraId="02ADDB7A">
            <w:pPr>
              <w:pStyle w:val="47"/>
              <w:spacing w:line="360" w:lineRule="auto"/>
              <w:rPr>
                <w:rFonts w:cs="宋体"/>
                <w:sz w:val="24"/>
                <w:szCs w:val="24"/>
                <w:highlight w:val="none"/>
              </w:rPr>
            </w:pPr>
            <w:r>
              <w:rPr>
                <w:rFonts w:hint="eastAsia" w:cs="宋体"/>
                <w:sz w:val="24"/>
                <w:szCs w:val="24"/>
                <w:highlight w:val="none"/>
              </w:rPr>
              <w:t>联 系 人：周鑫、赵梓杰、钟晓涵、陈亮</w:t>
            </w:r>
          </w:p>
          <w:p w14:paraId="674C542D">
            <w:pPr>
              <w:pStyle w:val="47"/>
              <w:spacing w:line="360" w:lineRule="auto"/>
              <w:rPr>
                <w:rFonts w:cs="宋体"/>
                <w:sz w:val="24"/>
                <w:szCs w:val="24"/>
                <w:highlight w:val="none"/>
              </w:rPr>
            </w:pPr>
            <w:r>
              <w:rPr>
                <w:rFonts w:hint="eastAsia" w:cs="宋体"/>
                <w:sz w:val="24"/>
                <w:szCs w:val="24"/>
                <w:highlight w:val="none"/>
              </w:rPr>
              <w:t>联系电话：</w:t>
            </w:r>
            <w:r>
              <w:rPr>
                <w:rFonts w:cs="宋体"/>
                <w:sz w:val="24"/>
                <w:szCs w:val="24"/>
                <w:highlight w:val="none"/>
              </w:rPr>
              <w:t>0991-4664267、13079986963</w:t>
            </w:r>
            <w:r>
              <w:rPr>
                <w:rFonts w:hint="eastAsia" w:cs="宋体"/>
                <w:sz w:val="24"/>
                <w:szCs w:val="24"/>
                <w:highlight w:val="none"/>
              </w:rPr>
              <w:t>、13009638607</w:t>
            </w:r>
          </w:p>
          <w:p w14:paraId="5770EC8E">
            <w:pPr>
              <w:pStyle w:val="47"/>
              <w:spacing w:line="360" w:lineRule="auto"/>
              <w:rPr>
                <w:rFonts w:cs="宋体"/>
                <w:sz w:val="24"/>
                <w:szCs w:val="24"/>
                <w:highlight w:val="none"/>
              </w:rPr>
            </w:pPr>
            <w:r>
              <w:rPr>
                <w:rFonts w:hint="eastAsia" w:cs="宋体"/>
                <w:sz w:val="24"/>
                <w:szCs w:val="24"/>
                <w:highlight w:val="none"/>
              </w:rPr>
              <w:t>电子邮件：</w:t>
            </w:r>
            <w:r>
              <w:rPr>
                <w:rFonts w:cs="宋体"/>
                <w:sz w:val="24"/>
                <w:szCs w:val="24"/>
                <w:highlight w:val="none"/>
              </w:rPr>
              <w:t>1390115457@qq.com</w:t>
            </w:r>
          </w:p>
        </w:tc>
      </w:tr>
      <w:tr w14:paraId="2C4CE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0871E5C">
            <w:pPr>
              <w:pStyle w:val="47"/>
              <w:jc w:val="center"/>
              <w:rPr>
                <w:rFonts w:cs="宋体"/>
                <w:sz w:val="24"/>
                <w:szCs w:val="24"/>
                <w:highlight w:val="none"/>
              </w:rPr>
            </w:pPr>
            <w:r>
              <w:rPr>
                <w:rFonts w:hint="eastAsia" w:cs="宋体"/>
                <w:sz w:val="24"/>
                <w:szCs w:val="24"/>
                <w:highlight w:val="none"/>
              </w:rPr>
              <w:t>2</w:t>
            </w:r>
            <w:r>
              <w:rPr>
                <w:rFonts w:cs="宋体"/>
                <w:sz w:val="24"/>
                <w:szCs w:val="24"/>
                <w:highlight w:val="none"/>
              </w:rPr>
              <w:t>.5</w:t>
            </w:r>
          </w:p>
        </w:tc>
        <w:tc>
          <w:tcPr>
            <w:tcW w:w="1971" w:type="dxa"/>
            <w:tcBorders>
              <w:top w:val="single" w:color="auto" w:sz="2" w:space="0"/>
              <w:left w:val="single" w:color="auto" w:sz="2" w:space="0"/>
              <w:bottom w:val="single" w:color="auto" w:sz="2" w:space="0"/>
              <w:right w:val="single" w:color="auto" w:sz="2" w:space="0"/>
            </w:tcBorders>
            <w:vAlign w:val="center"/>
          </w:tcPr>
          <w:p w14:paraId="15EF15F9">
            <w:pPr>
              <w:pStyle w:val="47"/>
              <w:spacing w:line="360" w:lineRule="auto"/>
              <w:rPr>
                <w:rFonts w:cs="宋体"/>
                <w:sz w:val="24"/>
                <w:szCs w:val="24"/>
                <w:highlight w:val="none"/>
              </w:rPr>
            </w:pPr>
            <w:r>
              <w:rPr>
                <w:rFonts w:hint="eastAsia" w:cs="宋体"/>
                <w:kern w:val="0"/>
                <w:sz w:val="24"/>
                <w:szCs w:val="24"/>
                <w:highlight w:val="none"/>
                <w:lang w:bidi="ar"/>
              </w:rPr>
              <w:t>项目概况</w:t>
            </w:r>
          </w:p>
        </w:tc>
        <w:tc>
          <w:tcPr>
            <w:tcW w:w="6450" w:type="dxa"/>
            <w:tcBorders>
              <w:top w:val="single" w:color="auto" w:sz="2" w:space="0"/>
              <w:left w:val="single" w:color="auto" w:sz="2" w:space="0"/>
              <w:bottom w:val="single" w:color="auto" w:sz="2" w:space="0"/>
              <w:right w:val="single" w:color="auto" w:sz="2" w:space="0"/>
            </w:tcBorders>
            <w:vAlign w:val="center"/>
          </w:tcPr>
          <w:p w14:paraId="7378D9E1">
            <w:pPr>
              <w:pStyle w:val="47"/>
              <w:spacing w:line="360" w:lineRule="auto"/>
              <w:rPr>
                <w:rFonts w:cs="宋体"/>
                <w:sz w:val="24"/>
                <w:szCs w:val="24"/>
                <w:highlight w:val="none"/>
              </w:rPr>
            </w:pPr>
            <w:r>
              <w:rPr>
                <w:rFonts w:hint="eastAsia" w:cs="宋体"/>
                <w:sz w:val="24"/>
                <w:szCs w:val="24"/>
                <w:highlight w:val="none"/>
              </w:rPr>
              <w:t>1</w:t>
            </w:r>
            <w:r>
              <w:rPr>
                <w:rFonts w:cs="宋体"/>
                <w:sz w:val="24"/>
                <w:szCs w:val="24"/>
                <w:highlight w:val="none"/>
              </w:rPr>
              <w:t>.</w:t>
            </w:r>
            <w:r>
              <w:rPr>
                <w:rFonts w:hint="eastAsia" w:cs="宋体"/>
                <w:sz w:val="24"/>
                <w:szCs w:val="24"/>
                <w:highlight w:val="none"/>
              </w:rPr>
              <w:t>服务</w:t>
            </w:r>
            <w:r>
              <w:rPr>
                <w:rFonts w:cs="宋体"/>
                <w:sz w:val="24"/>
                <w:szCs w:val="24"/>
                <w:highlight w:val="none"/>
              </w:rPr>
              <w:t>内容：</w:t>
            </w:r>
            <w:r>
              <w:rPr>
                <w:rFonts w:hint="eastAsia" w:cs="宋体"/>
                <w:sz w:val="24"/>
                <w:szCs w:val="24"/>
                <w:highlight w:val="none"/>
              </w:rPr>
              <w:t>拟安排住宿人数48人。按需求申请标准间25间（含备用房间1间），具体要求详见第三章项目采购需求。</w:t>
            </w:r>
          </w:p>
          <w:p w14:paraId="48D6E368">
            <w:pPr>
              <w:pStyle w:val="47"/>
              <w:spacing w:line="360" w:lineRule="auto"/>
              <w:rPr>
                <w:rFonts w:cs="宋体"/>
                <w:sz w:val="24"/>
                <w:szCs w:val="24"/>
                <w:highlight w:val="none"/>
              </w:rPr>
            </w:pPr>
            <w:r>
              <w:rPr>
                <w:rFonts w:hint="eastAsia" w:cs="宋体"/>
                <w:sz w:val="24"/>
                <w:szCs w:val="24"/>
                <w:highlight w:val="none"/>
              </w:rPr>
              <w:t>2.</w:t>
            </w:r>
            <w:r>
              <w:rPr>
                <w:rFonts w:cs="宋体"/>
                <w:sz w:val="24"/>
                <w:szCs w:val="24"/>
                <w:highlight w:val="none"/>
              </w:rPr>
              <w:t>服务地点：</w:t>
            </w:r>
            <w:r>
              <w:rPr>
                <w:rFonts w:hint="eastAsia" w:cs="宋体"/>
                <w:sz w:val="24"/>
                <w:szCs w:val="24"/>
                <w:highlight w:val="none"/>
              </w:rPr>
              <w:t>新疆医科大学附属肿瘤医院</w:t>
            </w:r>
          </w:p>
          <w:p w14:paraId="61A23E2C">
            <w:pPr>
              <w:pStyle w:val="47"/>
              <w:spacing w:line="360" w:lineRule="auto"/>
              <w:rPr>
                <w:rFonts w:cs="宋体"/>
                <w:sz w:val="24"/>
                <w:szCs w:val="24"/>
                <w:highlight w:val="none"/>
              </w:rPr>
            </w:pPr>
            <w:r>
              <w:rPr>
                <w:rFonts w:hint="eastAsia" w:cs="宋体"/>
                <w:sz w:val="24"/>
                <w:szCs w:val="24"/>
                <w:highlight w:val="none"/>
              </w:rPr>
              <w:t>3.</w:t>
            </w:r>
            <w:r>
              <w:rPr>
                <w:rFonts w:cs="宋体"/>
                <w:sz w:val="24"/>
                <w:szCs w:val="24"/>
                <w:highlight w:val="none"/>
              </w:rPr>
              <w:t>服务期</w:t>
            </w:r>
            <w:r>
              <w:rPr>
                <w:rFonts w:hint="eastAsia" w:cs="宋体"/>
                <w:sz w:val="24"/>
                <w:szCs w:val="24"/>
                <w:highlight w:val="none"/>
              </w:rPr>
              <w:t>：住宿周期45天</w:t>
            </w:r>
          </w:p>
        </w:tc>
      </w:tr>
      <w:tr w14:paraId="0D8F8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517B4EF">
            <w:pPr>
              <w:pStyle w:val="47"/>
              <w:rPr>
                <w:sz w:val="24"/>
                <w:szCs w:val="24"/>
                <w:highlight w:val="none"/>
              </w:rPr>
            </w:pPr>
            <w:r>
              <w:rPr>
                <w:rFonts w:hint="eastAsia"/>
                <w:sz w:val="24"/>
                <w:szCs w:val="24"/>
                <w:highlight w:val="none"/>
              </w:rPr>
              <w:t>4</w:t>
            </w:r>
            <w:r>
              <w:rPr>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2E61F09">
            <w:pPr>
              <w:pStyle w:val="47"/>
              <w:spacing w:line="360" w:lineRule="auto"/>
              <w:rPr>
                <w:rFonts w:cs="宋体"/>
                <w:kern w:val="0"/>
                <w:sz w:val="24"/>
                <w:szCs w:val="24"/>
                <w:highlight w:val="none"/>
                <w:lang w:bidi="ar"/>
              </w:rPr>
            </w:pPr>
            <w:r>
              <w:rPr>
                <w:rFonts w:hint="eastAsia" w:cs="宋体"/>
                <w:sz w:val="24"/>
                <w:szCs w:val="24"/>
                <w:highlight w:val="none"/>
              </w:rPr>
              <w:t>资格要求</w:t>
            </w:r>
          </w:p>
        </w:tc>
        <w:tc>
          <w:tcPr>
            <w:tcW w:w="6450" w:type="dxa"/>
            <w:tcBorders>
              <w:top w:val="single" w:color="auto" w:sz="2" w:space="0"/>
              <w:left w:val="single" w:color="auto" w:sz="2" w:space="0"/>
              <w:bottom w:val="single" w:color="auto" w:sz="2" w:space="0"/>
              <w:right w:val="single" w:color="auto" w:sz="2" w:space="0"/>
            </w:tcBorders>
            <w:vAlign w:val="center"/>
          </w:tcPr>
          <w:p w14:paraId="7F37C4A9">
            <w:pPr>
              <w:pStyle w:val="47"/>
              <w:spacing w:line="360" w:lineRule="auto"/>
              <w:rPr>
                <w:rFonts w:cs="宋体"/>
                <w:sz w:val="24"/>
                <w:szCs w:val="24"/>
                <w:highlight w:val="none"/>
              </w:rPr>
            </w:pPr>
            <w:r>
              <w:rPr>
                <w:rFonts w:cs="宋体"/>
                <w:sz w:val="24"/>
                <w:szCs w:val="24"/>
                <w:highlight w:val="none"/>
              </w:rPr>
              <w:t>1.供应商应具备《中华人民共和国政府采购法》第二十二条规定的条件，提供下列材料：</w:t>
            </w:r>
          </w:p>
          <w:p w14:paraId="01041548">
            <w:pPr>
              <w:pStyle w:val="47"/>
              <w:spacing w:line="360" w:lineRule="auto"/>
              <w:rPr>
                <w:rFonts w:cs="宋体"/>
                <w:sz w:val="24"/>
                <w:szCs w:val="24"/>
                <w:highlight w:val="none"/>
              </w:rPr>
            </w:pPr>
            <w:r>
              <w:rPr>
                <w:rFonts w:cs="宋体"/>
                <w:sz w:val="24"/>
                <w:szCs w:val="24"/>
                <w:highlight w:val="none"/>
              </w:rPr>
              <w:t>1）具有独立承担民事责任的能力；（投标时，提供在中华人民共和国境内注册的法人或其他组织的营业执照或事业单位法人证书或社会团体法人登记证书复印件/扫描件）</w:t>
            </w:r>
          </w:p>
          <w:p w14:paraId="0616FB89">
            <w:pPr>
              <w:pStyle w:val="47"/>
              <w:spacing w:line="360" w:lineRule="auto"/>
              <w:rPr>
                <w:rFonts w:cs="宋体"/>
                <w:sz w:val="24"/>
                <w:szCs w:val="24"/>
                <w:highlight w:val="none"/>
              </w:rPr>
            </w:pPr>
            <w:r>
              <w:rPr>
                <w:rFonts w:cs="宋体"/>
                <w:sz w:val="24"/>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416F3F">
            <w:pPr>
              <w:pStyle w:val="47"/>
              <w:spacing w:line="360" w:lineRule="auto"/>
              <w:rPr>
                <w:rFonts w:cs="宋体"/>
                <w:sz w:val="24"/>
                <w:szCs w:val="24"/>
                <w:highlight w:val="none"/>
              </w:rPr>
            </w:pPr>
            <w:r>
              <w:rPr>
                <w:rFonts w:cs="宋体"/>
                <w:sz w:val="24"/>
                <w:szCs w:val="24"/>
                <w:highlight w:val="none"/>
              </w:rPr>
              <w:t>3）具有良好的商业信誉和健全的财务会计制度：（投标时，</w:t>
            </w:r>
            <w:r>
              <w:rPr>
                <w:rFonts w:hint="eastAsia" w:cs="宋体"/>
                <w:sz w:val="24"/>
                <w:szCs w:val="24"/>
                <w:highlight w:val="none"/>
              </w:rPr>
              <w:t>提供2</w:t>
            </w:r>
            <w:r>
              <w:rPr>
                <w:rFonts w:cs="宋体"/>
                <w:sz w:val="24"/>
                <w:szCs w:val="24"/>
                <w:highlight w:val="none"/>
              </w:rPr>
              <w:t>024年度或</w:t>
            </w:r>
            <w:r>
              <w:rPr>
                <w:rFonts w:hint="eastAsia" w:cs="宋体"/>
                <w:sz w:val="24"/>
                <w:szCs w:val="24"/>
                <w:highlight w:val="none"/>
              </w:rPr>
              <w:t>2</w:t>
            </w:r>
            <w:r>
              <w:rPr>
                <w:rFonts w:cs="宋体"/>
                <w:sz w:val="24"/>
                <w:szCs w:val="24"/>
                <w:highlight w:val="none"/>
              </w:rPr>
              <w:t xml:space="preserve">025年度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364B12D5">
            <w:pPr>
              <w:pStyle w:val="47"/>
              <w:spacing w:line="360" w:lineRule="auto"/>
              <w:rPr>
                <w:rFonts w:cs="宋体"/>
                <w:sz w:val="24"/>
                <w:szCs w:val="24"/>
                <w:highlight w:val="none"/>
              </w:rPr>
            </w:pPr>
            <w:r>
              <w:rPr>
                <w:rFonts w:cs="宋体"/>
                <w:sz w:val="24"/>
                <w:szCs w:val="24"/>
                <w:highlight w:val="none"/>
              </w:rPr>
              <w:t>4）具有履行合同所必须的设备和专业技术能力；（投标时，供应商出具承诺函，承诺满足要求，加盖供应商公章）</w:t>
            </w:r>
          </w:p>
          <w:p w14:paraId="2117673B">
            <w:pPr>
              <w:pStyle w:val="47"/>
              <w:spacing w:line="360" w:lineRule="auto"/>
              <w:rPr>
                <w:rFonts w:cs="宋体"/>
                <w:sz w:val="24"/>
                <w:szCs w:val="24"/>
                <w:highlight w:val="none"/>
              </w:rPr>
            </w:pPr>
            <w:r>
              <w:rPr>
                <w:rFonts w:cs="宋体"/>
                <w:sz w:val="24"/>
                <w:szCs w:val="24"/>
                <w:highlight w:val="none"/>
              </w:rPr>
              <w:t xml:space="preserve"> 5）参加采购活动前3年内，在经营活动中没有重大违法记录；（投标时，供应商出具承诺函，加盖供应商公章）</w:t>
            </w:r>
          </w:p>
          <w:p w14:paraId="73A0E40A">
            <w:pPr>
              <w:pStyle w:val="47"/>
              <w:spacing w:line="360" w:lineRule="auto"/>
              <w:rPr>
                <w:rFonts w:cs="宋体"/>
                <w:sz w:val="24"/>
                <w:szCs w:val="24"/>
                <w:highlight w:val="none"/>
              </w:rPr>
            </w:pPr>
            <w:r>
              <w:rPr>
                <w:rFonts w:hint="eastAsia" w:cs="宋体"/>
                <w:sz w:val="24"/>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 w:val="24"/>
                <w:szCs w:val="24"/>
                <w:highlight w:val="none"/>
              </w:rPr>
              <w:t xml:space="preserve"> </w:t>
            </w:r>
          </w:p>
          <w:p w14:paraId="0622C6B8">
            <w:pPr>
              <w:pStyle w:val="47"/>
              <w:spacing w:line="360" w:lineRule="auto"/>
              <w:rPr>
                <w:rFonts w:cs="宋体"/>
                <w:sz w:val="24"/>
                <w:szCs w:val="24"/>
                <w:highlight w:val="none"/>
              </w:rPr>
            </w:pPr>
            <w:r>
              <w:rPr>
                <w:rFonts w:cs="宋体"/>
                <w:sz w:val="24"/>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63DA2CE2">
            <w:pPr>
              <w:pStyle w:val="47"/>
              <w:spacing w:line="360" w:lineRule="auto"/>
              <w:rPr>
                <w:rFonts w:cs="宋体"/>
                <w:sz w:val="24"/>
                <w:szCs w:val="24"/>
                <w:highlight w:val="none"/>
              </w:rPr>
            </w:pPr>
            <w:r>
              <w:rPr>
                <w:rFonts w:hint="eastAsia" w:cs="宋体"/>
                <w:sz w:val="24"/>
                <w:szCs w:val="24"/>
                <w:highlight w:val="none"/>
              </w:rPr>
              <w:t>2.落实政府采购政策需满足的资格要求：本项目属于专门</w:t>
            </w:r>
            <w:r>
              <w:rPr>
                <w:rFonts w:cs="宋体"/>
                <w:sz w:val="24"/>
                <w:szCs w:val="24"/>
                <w:highlight w:val="none"/>
              </w:rPr>
              <w:t>面向中小企业采购项目。</w:t>
            </w:r>
          </w:p>
          <w:p w14:paraId="626FEE8D">
            <w:pPr>
              <w:pStyle w:val="47"/>
              <w:spacing w:line="360" w:lineRule="auto"/>
              <w:rPr>
                <w:rFonts w:cs="宋体"/>
                <w:sz w:val="24"/>
                <w:szCs w:val="24"/>
                <w:highlight w:val="none"/>
              </w:rPr>
            </w:pPr>
            <w:r>
              <w:rPr>
                <w:rFonts w:hint="eastAsia" w:cs="宋体"/>
                <w:sz w:val="24"/>
                <w:szCs w:val="24"/>
                <w:highlight w:val="none"/>
              </w:rPr>
              <w:t>3.本项目的特定资格要求：/</w:t>
            </w:r>
          </w:p>
          <w:p w14:paraId="12FFEF9D">
            <w:pPr>
              <w:pStyle w:val="47"/>
              <w:spacing w:line="360" w:lineRule="auto"/>
              <w:rPr>
                <w:rFonts w:cs="宋体"/>
                <w:sz w:val="24"/>
                <w:szCs w:val="24"/>
                <w:highlight w:val="none"/>
              </w:rPr>
            </w:pPr>
            <w:r>
              <w:rPr>
                <w:rFonts w:hint="eastAsia" w:cs="宋体"/>
                <w:sz w:val="24"/>
                <w:szCs w:val="24"/>
                <w:highlight w:val="none"/>
              </w:rPr>
              <w:t>4. 其他资格要求：</w:t>
            </w:r>
          </w:p>
          <w:p w14:paraId="7CC8C307">
            <w:pPr>
              <w:pStyle w:val="47"/>
              <w:spacing w:line="360" w:lineRule="auto"/>
              <w:rPr>
                <w:rFonts w:cs="宋体"/>
                <w:sz w:val="24"/>
                <w:szCs w:val="24"/>
                <w:highlight w:val="none"/>
              </w:rPr>
            </w:pPr>
            <w:r>
              <w:rPr>
                <w:rFonts w:hint="eastAsia" w:cs="宋体"/>
                <w:sz w:val="24"/>
                <w:szCs w:val="24"/>
                <w:highlight w:val="none"/>
              </w:rPr>
              <w:t>（</w:t>
            </w:r>
            <w:r>
              <w:rPr>
                <w:rFonts w:cs="宋体"/>
                <w:sz w:val="24"/>
                <w:szCs w:val="24"/>
                <w:highlight w:val="none"/>
              </w:rPr>
              <w:t>1</w:t>
            </w:r>
            <w:r>
              <w:rPr>
                <w:rFonts w:hint="eastAsia" w:cs="宋体"/>
                <w:sz w:val="24"/>
                <w:szCs w:val="24"/>
                <w:highlight w:val="none"/>
              </w:rPr>
              <w:t>）</w:t>
            </w:r>
            <w:r>
              <w:rPr>
                <w:rFonts w:cs="宋体"/>
                <w:sz w:val="24"/>
                <w:szCs w:val="24"/>
                <w:highlight w:val="none"/>
              </w:rPr>
              <w:t>单位负责人为同一人或者存在直接控股、管理关系的不同供应商，不得参加同一合同项下的政府采购活动。与采购人存在利害关系可能影响招标公正性的法人、其他组织或者个人，不得参加投标。</w:t>
            </w:r>
          </w:p>
          <w:p w14:paraId="498902BF">
            <w:pPr>
              <w:pStyle w:val="47"/>
              <w:spacing w:line="360" w:lineRule="auto"/>
              <w:rPr>
                <w:rFonts w:cs="宋体"/>
                <w:sz w:val="24"/>
                <w:szCs w:val="24"/>
                <w:highlight w:val="none"/>
              </w:rPr>
            </w:pPr>
            <w:r>
              <w:rPr>
                <w:rFonts w:hint="eastAsia" w:cs="宋体"/>
                <w:sz w:val="24"/>
                <w:szCs w:val="24"/>
                <w:highlight w:val="none"/>
              </w:rPr>
              <w:t>（投标时，供应商需按照招标文件第七章 投标文件格式出具《控股、管理关系声明函》，加盖供应商公章）。</w:t>
            </w:r>
          </w:p>
          <w:p w14:paraId="4B6B9031">
            <w:pPr>
              <w:pStyle w:val="47"/>
              <w:spacing w:line="360" w:lineRule="auto"/>
              <w:rPr>
                <w:rFonts w:cs="宋体"/>
                <w:sz w:val="24"/>
                <w:szCs w:val="24"/>
                <w:highlight w:val="none"/>
              </w:rPr>
            </w:pPr>
            <w:r>
              <w:rPr>
                <w:rFonts w:cs="宋体"/>
                <w:sz w:val="24"/>
                <w:szCs w:val="24"/>
                <w:highlight w:val="none"/>
              </w:rPr>
              <w:t>（</w:t>
            </w:r>
            <w:r>
              <w:rPr>
                <w:rFonts w:hint="eastAsia" w:cs="宋体"/>
                <w:sz w:val="24"/>
                <w:szCs w:val="24"/>
                <w:highlight w:val="none"/>
              </w:rPr>
              <w:t>2</w:t>
            </w:r>
            <w:r>
              <w:rPr>
                <w:rFonts w:cs="宋体"/>
                <w:sz w:val="24"/>
                <w:szCs w:val="24"/>
                <w:highlight w:val="none"/>
              </w:rPr>
              <w:t>）</w:t>
            </w:r>
            <w:r>
              <w:rPr>
                <w:rFonts w:hint="eastAsia" w:cs="宋体"/>
                <w:sz w:val="24"/>
                <w:szCs w:val="24"/>
                <w:highlight w:val="none"/>
              </w:rPr>
              <w:t>除单一来源采购项目外，为采购项目提供整体设计、规范编制或者项目管理、监理、检测等服务的供应商，不得再参加该采购项目的其他采购活动。</w:t>
            </w:r>
          </w:p>
          <w:p w14:paraId="66E3787F">
            <w:pPr>
              <w:pStyle w:val="47"/>
              <w:spacing w:line="360" w:lineRule="auto"/>
              <w:rPr>
                <w:rFonts w:cs="宋体"/>
                <w:sz w:val="24"/>
                <w:szCs w:val="24"/>
                <w:highlight w:val="none"/>
              </w:rPr>
            </w:pPr>
            <w:r>
              <w:rPr>
                <w:rFonts w:cs="宋体"/>
                <w:sz w:val="24"/>
                <w:szCs w:val="24"/>
                <w:highlight w:val="none"/>
              </w:rPr>
              <w:t>（投标时，供应商出具承诺函，加盖供应商公章）</w:t>
            </w:r>
          </w:p>
          <w:p w14:paraId="33E6DCB7">
            <w:pPr>
              <w:pStyle w:val="47"/>
              <w:spacing w:line="360" w:lineRule="auto"/>
              <w:rPr>
                <w:rFonts w:cs="宋体"/>
                <w:sz w:val="24"/>
                <w:szCs w:val="24"/>
                <w:highlight w:val="none"/>
              </w:rPr>
            </w:pPr>
            <w:r>
              <w:rPr>
                <w:rFonts w:cs="宋体"/>
                <w:sz w:val="24"/>
                <w:szCs w:val="24"/>
                <w:highlight w:val="none"/>
              </w:rPr>
              <w:t>（3）本项目不接受联合体投标。</w:t>
            </w:r>
          </w:p>
        </w:tc>
      </w:tr>
      <w:tr w14:paraId="3BD52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AF6133A">
            <w:pPr>
              <w:pStyle w:val="47"/>
              <w:jc w:val="center"/>
              <w:rPr>
                <w:rFonts w:cs="宋体"/>
                <w:sz w:val="24"/>
                <w:szCs w:val="24"/>
                <w:highlight w:val="none"/>
              </w:rPr>
            </w:pPr>
            <w:r>
              <w:rPr>
                <w:rFonts w:hint="eastAsia" w:cs="宋体"/>
                <w:sz w:val="24"/>
                <w:szCs w:val="24"/>
                <w:highlight w:val="none"/>
              </w:rPr>
              <w:t>9.1</w:t>
            </w:r>
          </w:p>
        </w:tc>
        <w:tc>
          <w:tcPr>
            <w:tcW w:w="1971" w:type="dxa"/>
            <w:tcBorders>
              <w:top w:val="single" w:color="auto" w:sz="2" w:space="0"/>
              <w:left w:val="single" w:color="auto" w:sz="2" w:space="0"/>
              <w:bottom w:val="single" w:color="auto" w:sz="2" w:space="0"/>
              <w:right w:val="single" w:color="auto" w:sz="2" w:space="0"/>
            </w:tcBorders>
            <w:vAlign w:val="center"/>
          </w:tcPr>
          <w:p w14:paraId="7256B60C">
            <w:pPr>
              <w:pStyle w:val="47"/>
              <w:rPr>
                <w:rFonts w:cs="宋体"/>
                <w:sz w:val="24"/>
                <w:szCs w:val="24"/>
                <w:highlight w:val="none"/>
              </w:rPr>
            </w:pPr>
            <w:bookmarkStart w:id="88" w:name="_Hlk143529175"/>
            <w:r>
              <w:rPr>
                <w:rFonts w:hint="eastAsia" w:cs="宋体"/>
                <w:sz w:val="24"/>
                <w:szCs w:val="24"/>
                <w:highlight w:val="none"/>
              </w:rPr>
              <w:t>现场考察</w:t>
            </w:r>
            <w:bookmarkEnd w:id="88"/>
          </w:p>
        </w:tc>
        <w:tc>
          <w:tcPr>
            <w:tcW w:w="6450" w:type="dxa"/>
            <w:tcBorders>
              <w:top w:val="single" w:color="auto" w:sz="2" w:space="0"/>
              <w:left w:val="single" w:color="auto" w:sz="2" w:space="0"/>
              <w:bottom w:val="single" w:color="auto" w:sz="2" w:space="0"/>
              <w:right w:val="single" w:color="auto" w:sz="2" w:space="0"/>
            </w:tcBorders>
            <w:vAlign w:val="center"/>
          </w:tcPr>
          <w:p w14:paraId="58258F12">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不组织，供应商自行前往</w:t>
            </w:r>
          </w:p>
          <w:p w14:paraId="10CDF8D8">
            <w:pPr>
              <w:pStyle w:val="47"/>
              <w:rPr>
                <w:rFonts w:cs="宋体"/>
                <w:sz w:val="24"/>
                <w:szCs w:val="24"/>
                <w:highlight w:val="none"/>
              </w:rPr>
            </w:pPr>
            <w:r>
              <w:rPr>
                <w:rFonts w:hint="eastAsia" w:cs="宋体"/>
                <w:sz w:val="24"/>
                <w:szCs w:val="24"/>
                <w:highlight w:val="none"/>
              </w:rPr>
              <w:sym w:font="Wingdings" w:char="F0A8"/>
            </w:r>
            <w:r>
              <w:rPr>
                <w:rFonts w:hint="eastAsia" w:cs="宋体"/>
                <w:sz w:val="24"/>
                <w:szCs w:val="24"/>
                <w:highlight w:val="none"/>
              </w:rPr>
              <w:t>组织</w:t>
            </w:r>
          </w:p>
          <w:p w14:paraId="0D3C679B">
            <w:pPr>
              <w:pStyle w:val="47"/>
              <w:ind w:firstLine="240" w:firstLineChars="100"/>
              <w:rPr>
                <w:rFonts w:cs="宋体"/>
                <w:sz w:val="24"/>
                <w:szCs w:val="24"/>
                <w:highlight w:val="none"/>
              </w:rPr>
            </w:pPr>
            <w:r>
              <w:rPr>
                <w:rFonts w:hint="eastAsia" w:cs="宋体"/>
                <w:sz w:val="24"/>
                <w:szCs w:val="24"/>
                <w:highlight w:val="none"/>
              </w:rPr>
              <w:t>时间：</w:t>
            </w:r>
            <w:r>
              <w:rPr>
                <w:rFonts w:hint="eastAsia" w:cs="宋体"/>
                <w:sz w:val="24"/>
                <w:szCs w:val="24"/>
                <w:highlight w:val="none"/>
                <w:u w:val="single"/>
              </w:rPr>
              <w:t xml:space="preserve">                     </w:t>
            </w:r>
            <w:r>
              <w:rPr>
                <w:rFonts w:hint="eastAsia" w:cs="宋体"/>
                <w:sz w:val="24"/>
                <w:szCs w:val="24"/>
                <w:highlight w:val="none"/>
              </w:rPr>
              <w:t>。</w:t>
            </w:r>
          </w:p>
          <w:p w14:paraId="079602F6">
            <w:pPr>
              <w:pStyle w:val="47"/>
              <w:ind w:firstLine="240" w:firstLineChars="100"/>
              <w:rPr>
                <w:rFonts w:cs="宋体"/>
                <w:sz w:val="24"/>
                <w:szCs w:val="24"/>
                <w:highlight w:val="none"/>
              </w:rPr>
            </w:pPr>
            <w:r>
              <w:rPr>
                <w:rFonts w:hint="eastAsia" w:cs="宋体"/>
                <w:sz w:val="24"/>
                <w:szCs w:val="24"/>
                <w:highlight w:val="none"/>
              </w:rPr>
              <w:t>地点：</w:t>
            </w:r>
            <w:r>
              <w:rPr>
                <w:rFonts w:hint="eastAsia" w:cs="宋体"/>
                <w:sz w:val="24"/>
                <w:szCs w:val="24"/>
                <w:highlight w:val="none"/>
                <w:u w:val="single"/>
              </w:rPr>
              <w:t xml:space="preserve">                     </w:t>
            </w:r>
            <w:r>
              <w:rPr>
                <w:rFonts w:hint="eastAsia" w:cs="宋体"/>
                <w:sz w:val="24"/>
                <w:szCs w:val="24"/>
                <w:highlight w:val="none"/>
              </w:rPr>
              <w:t>。</w:t>
            </w:r>
          </w:p>
        </w:tc>
      </w:tr>
      <w:tr w14:paraId="330FD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86576BC">
            <w:pPr>
              <w:pStyle w:val="47"/>
              <w:jc w:val="center"/>
              <w:rPr>
                <w:rFonts w:cs="宋体"/>
                <w:sz w:val="24"/>
                <w:szCs w:val="24"/>
                <w:highlight w:val="none"/>
              </w:rPr>
            </w:pPr>
            <w:r>
              <w:rPr>
                <w:rFonts w:hint="eastAsia" w:cs="宋体"/>
                <w:sz w:val="24"/>
                <w:szCs w:val="24"/>
                <w:highlight w:val="none"/>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19F83F4">
            <w:pPr>
              <w:pStyle w:val="47"/>
              <w:rPr>
                <w:rFonts w:cs="宋体"/>
                <w:sz w:val="24"/>
                <w:szCs w:val="24"/>
                <w:highlight w:val="none"/>
              </w:rPr>
            </w:pPr>
            <w:r>
              <w:rPr>
                <w:rFonts w:hint="eastAsia" w:cs="宋体"/>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D5FB875">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不组织</w:t>
            </w:r>
          </w:p>
          <w:p w14:paraId="1E238126">
            <w:pPr>
              <w:pStyle w:val="47"/>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组织</w:t>
            </w:r>
          </w:p>
          <w:p w14:paraId="6ECDB011">
            <w:pPr>
              <w:pStyle w:val="47"/>
              <w:ind w:firstLine="240" w:firstLineChars="100"/>
              <w:rPr>
                <w:rFonts w:cs="宋体"/>
                <w:sz w:val="24"/>
                <w:szCs w:val="24"/>
                <w:highlight w:val="none"/>
              </w:rPr>
            </w:pPr>
            <w:r>
              <w:rPr>
                <w:rFonts w:hint="eastAsia" w:cs="宋体"/>
                <w:sz w:val="24"/>
                <w:szCs w:val="24"/>
                <w:highlight w:val="none"/>
              </w:rPr>
              <w:t>时间：</w:t>
            </w:r>
            <w:r>
              <w:rPr>
                <w:rFonts w:hint="eastAsia" w:cs="宋体"/>
                <w:sz w:val="24"/>
                <w:szCs w:val="24"/>
                <w:highlight w:val="none"/>
                <w:u w:val="single"/>
              </w:rPr>
              <w:t xml:space="preserve">                     </w:t>
            </w:r>
            <w:r>
              <w:rPr>
                <w:rFonts w:hint="eastAsia" w:cs="宋体"/>
                <w:sz w:val="24"/>
                <w:szCs w:val="24"/>
                <w:highlight w:val="none"/>
              </w:rPr>
              <w:t>。</w:t>
            </w:r>
          </w:p>
          <w:p w14:paraId="69B5F636">
            <w:pPr>
              <w:pStyle w:val="47"/>
              <w:ind w:firstLine="240" w:firstLineChars="100"/>
              <w:rPr>
                <w:rFonts w:cs="宋体"/>
                <w:sz w:val="24"/>
                <w:szCs w:val="24"/>
                <w:highlight w:val="none"/>
              </w:rPr>
            </w:pPr>
            <w:r>
              <w:rPr>
                <w:rFonts w:hint="eastAsia" w:cs="宋体"/>
                <w:sz w:val="24"/>
                <w:szCs w:val="24"/>
                <w:highlight w:val="none"/>
              </w:rPr>
              <w:t>地点：</w:t>
            </w:r>
            <w:r>
              <w:rPr>
                <w:rFonts w:hint="eastAsia" w:cs="宋体"/>
                <w:sz w:val="24"/>
                <w:szCs w:val="24"/>
                <w:highlight w:val="none"/>
                <w:u w:val="single"/>
              </w:rPr>
              <w:t xml:space="preserve">                     </w:t>
            </w:r>
            <w:r>
              <w:rPr>
                <w:rFonts w:hint="eastAsia" w:cs="宋体"/>
                <w:sz w:val="24"/>
                <w:szCs w:val="24"/>
                <w:highlight w:val="none"/>
              </w:rPr>
              <w:t>。</w:t>
            </w:r>
          </w:p>
        </w:tc>
      </w:tr>
      <w:tr w14:paraId="1EAA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D779B71">
            <w:pPr>
              <w:pStyle w:val="47"/>
              <w:jc w:val="center"/>
              <w:rPr>
                <w:rFonts w:cs="宋体"/>
                <w:sz w:val="24"/>
                <w:szCs w:val="24"/>
                <w:highlight w:val="none"/>
              </w:rPr>
            </w:pPr>
            <w:r>
              <w:rPr>
                <w:rFonts w:hint="eastAsia" w:cs="宋体"/>
                <w:sz w:val="24"/>
                <w:szCs w:val="24"/>
                <w:highlight w:val="none"/>
              </w:rPr>
              <w:t>12.1</w:t>
            </w:r>
          </w:p>
        </w:tc>
        <w:tc>
          <w:tcPr>
            <w:tcW w:w="1971" w:type="dxa"/>
            <w:tcBorders>
              <w:top w:val="single" w:color="auto" w:sz="2" w:space="0"/>
              <w:left w:val="single" w:color="auto" w:sz="2" w:space="0"/>
              <w:bottom w:val="single" w:color="auto" w:sz="2" w:space="0"/>
              <w:right w:val="single" w:color="auto" w:sz="2" w:space="0"/>
            </w:tcBorders>
            <w:vAlign w:val="center"/>
          </w:tcPr>
          <w:p w14:paraId="7FB9BDD1">
            <w:pPr>
              <w:pStyle w:val="47"/>
              <w:spacing w:line="360" w:lineRule="auto"/>
              <w:rPr>
                <w:sz w:val="24"/>
                <w:szCs w:val="24"/>
                <w:highlight w:val="none"/>
              </w:rPr>
            </w:pPr>
            <w:r>
              <w:rPr>
                <w:rFonts w:hint="eastAsia"/>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078D115A">
            <w:pPr>
              <w:pStyle w:val="47"/>
              <w:spacing w:line="360" w:lineRule="auto"/>
              <w:rPr>
                <w:sz w:val="24"/>
                <w:szCs w:val="24"/>
                <w:highlight w:val="none"/>
              </w:rPr>
            </w:pPr>
            <w:r>
              <w:rPr>
                <w:rFonts w:hint="eastAsia"/>
                <w:sz w:val="24"/>
                <w:szCs w:val="24"/>
                <w:highlight w:val="none"/>
              </w:rPr>
              <w:t>1.方式：</w:t>
            </w:r>
          </w:p>
          <w:p w14:paraId="5A18D881">
            <w:pPr>
              <w:pStyle w:val="47"/>
              <w:spacing w:line="360" w:lineRule="auto"/>
              <w:rPr>
                <w:sz w:val="24"/>
                <w:szCs w:val="24"/>
                <w:highlight w:val="none"/>
              </w:rPr>
            </w:pPr>
            <w:r>
              <w:rPr>
                <w:rFonts w:hint="eastAsia"/>
                <w:sz w:val="24"/>
                <w:szCs w:val="24"/>
                <w:highlight w:val="none"/>
              </w:rPr>
              <w:t>在供应商客户端中按照格式填写询问函，并在生成询问函后加盖电子印章提交；其他询问方式：</w:t>
            </w:r>
            <w:r>
              <w:rPr>
                <w:rFonts w:hint="eastAsia"/>
                <w:sz w:val="24"/>
                <w:szCs w:val="24"/>
                <w:highlight w:val="none"/>
                <w:u w:val="single"/>
              </w:rPr>
              <w:t xml:space="preserve"> 电话咨询</w:t>
            </w:r>
            <w:r>
              <w:rPr>
                <w:rFonts w:hint="eastAsia"/>
                <w:sz w:val="24"/>
                <w:szCs w:val="24"/>
                <w:highlight w:val="none"/>
              </w:rPr>
              <w:t>。</w:t>
            </w:r>
          </w:p>
          <w:p w14:paraId="7D0A66E8">
            <w:pPr>
              <w:pStyle w:val="47"/>
              <w:spacing w:line="360" w:lineRule="auto"/>
              <w:rPr>
                <w:sz w:val="24"/>
                <w:szCs w:val="24"/>
                <w:highlight w:val="none"/>
              </w:rPr>
            </w:pPr>
            <w:r>
              <w:rPr>
                <w:rFonts w:hint="eastAsia"/>
                <w:sz w:val="24"/>
                <w:szCs w:val="24"/>
                <w:highlight w:val="none"/>
              </w:rPr>
              <w:t>2.时间要求： 每天上午10:00 至13:30，下午15:30至19:00（北京时间，法定节假日除外）  。</w:t>
            </w:r>
          </w:p>
        </w:tc>
      </w:tr>
      <w:tr w14:paraId="4E9B3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CD1AEBE">
            <w:pPr>
              <w:pStyle w:val="47"/>
              <w:jc w:val="center"/>
              <w:rPr>
                <w:rFonts w:cs="宋体"/>
                <w:sz w:val="24"/>
                <w:szCs w:val="24"/>
                <w:highlight w:val="none"/>
              </w:rPr>
            </w:pPr>
            <w:r>
              <w:rPr>
                <w:rFonts w:hint="eastAsia" w:cs="宋体"/>
                <w:sz w:val="24"/>
                <w:szCs w:val="24"/>
                <w:highlight w:val="none"/>
              </w:rPr>
              <w:t>1</w:t>
            </w:r>
            <w:r>
              <w:rPr>
                <w:rFonts w:cs="宋体"/>
                <w:sz w:val="24"/>
                <w:szCs w:val="24"/>
                <w:highlight w:val="none"/>
              </w:rPr>
              <w:t>4.8</w:t>
            </w:r>
          </w:p>
        </w:tc>
        <w:tc>
          <w:tcPr>
            <w:tcW w:w="1971" w:type="dxa"/>
            <w:tcBorders>
              <w:top w:val="single" w:color="auto" w:sz="2" w:space="0"/>
              <w:left w:val="single" w:color="auto" w:sz="2" w:space="0"/>
              <w:bottom w:val="single" w:color="auto" w:sz="2" w:space="0"/>
              <w:right w:val="single" w:color="auto" w:sz="2" w:space="0"/>
            </w:tcBorders>
            <w:vAlign w:val="center"/>
          </w:tcPr>
          <w:p w14:paraId="7A62B1A9">
            <w:pPr>
              <w:pStyle w:val="47"/>
              <w:spacing w:line="360" w:lineRule="auto"/>
              <w:rPr>
                <w:sz w:val="24"/>
                <w:szCs w:val="24"/>
                <w:highlight w:val="none"/>
              </w:rPr>
            </w:pPr>
            <w:r>
              <w:rPr>
                <w:rFonts w:hint="eastAsia"/>
                <w:sz w:val="24"/>
                <w:szCs w:val="24"/>
                <w:highlight w:val="none"/>
              </w:rPr>
              <w:t>采购预算（最高限价）</w:t>
            </w:r>
          </w:p>
        </w:tc>
        <w:tc>
          <w:tcPr>
            <w:tcW w:w="6450" w:type="dxa"/>
            <w:tcBorders>
              <w:top w:val="single" w:color="auto" w:sz="2" w:space="0"/>
              <w:left w:val="single" w:color="auto" w:sz="2" w:space="0"/>
              <w:bottom w:val="single" w:color="auto" w:sz="2" w:space="0"/>
              <w:right w:val="single" w:color="auto" w:sz="2" w:space="0"/>
            </w:tcBorders>
            <w:vAlign w:val="center"/>
          </w:tcPr>
          <w:p w14:paraId="4C60EF43">
            <w:pPr>
              <w:pStyle w:val="47"/>
              <w:spacing w:line="360" w:lineRule="auto"/>
              <w:rPr>
                <w:sz w:val="24"/>
                <w:szCs w:val="24"/>
                <w:highlight w:val="none"/>
              </w:rPr>
            </w:pPr>
            <w:r>
              <w:rPr>
                <w:rFonts w:hint="eastAsia"/>
                <w:sz w:val="24"/>
                <w:szCs w:val="24"/>
                <w:highlight w:val="none"/>
              </w:rPr>
              <w:t>采购预算（最高限价）：290000.00</w:t>
            </w:r>
            <w:r>
              <w:rPr>
                <w:sz w:val="24"/>
                <w:szCs w:val="24"/>
                <w:highlight w:val="none"/>
              </w:rPr>
              <w:t>元</w:t>
            </w:r>
          </w:p>
          <w:p w14:paraId="5421DD54">
            <w:pPr>
              <w:pStyle w:val="47"/>
              <w:spacing w:line="360" w:lineRule="auto"/>
              <w:rPr>
                <w:sz w:val="24"/>
                <w:szCs w:val="24"/>
                <w:highlight w:val="none"/>
              </w:rPr>
            </w:pPr>
            <w:r>
              <w:rPr>
                <w:rFonts w:hint="eastAsia"/>
                <w:sz w:val="24"/>
                <w:szCs w:val="24"/>
                <w:highlight w:val="none"/>
              </w:rPr>
              <w:t>供应商报价应为包括但不限于提供服务所需的设备/材料费及税费等所有相关费用，最终达到采购人（业主）服务要求。</w:t>
            </w:r>
          </w:p>
        </w:tc>
      </w:tr>
      <w:tr w14:paraId="63F2D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EF992C2">
            <w:pPr>
              <w:pStyle w:val="47"/>
              <w:jc w:val="center"/>
              <w:rPr>
                <w:rFonts w:cs="宋体"/>
                <w:sz w:val="24"/>
                <w:szCs w:val="24"/>
                <w:highlight w:val="none"/>
              </w:rPr>
            </w:pPr>
            <w:r>
              <w:rPr>
                <w:rFonts w:hint="eastAsia" w:cs="宋体"/>
                <w:sz w:val="24"/>
                <w:szCs w:val="24"/>
                <w:highlight w:val="none"/>
              </w:rPr>
              <w:t>15.1</w:t>
            </w:r>
          </w:p>
        </w:tc>
        <w:tc>
          <w:tcPr>
            <w:tcW w:w="1971" w:type="dxa"/>
            <w:tcBorders>
              <w:top w:val="single" w:color="auto" w:sz="2" w:space="0"/>
              <w:left w:val="single" w:color="auto" w:sz="2" w:space="0"/>
              <w:bottom w:val="single" w:color="auto" w:sz="2" w:space="0"/>
              <w:right w:val="single" w:color="auto" w:sz="2" w:space="0"/>
            </w:tcBorders>
            <w:vAlign w:val="center"/>
          </w:tcPr>
          <w:p w14:paraId="4220C1EF">
            <w:pPr>
              <w:pStyle w:val="47"/>
              <w:rPr>
                <w:rFonts w:cs="宋体"/>
                <w:sz w:val="24"/>
                <w:szCs w:val="24"/>
                <w:highlight w:val="none"/>
              </w:rPr>
            </w:pPr>
            <w:r>
              <w:rPr>
                <w:rFonts w:hint="eastAsia" w:cs="宋体"/>
                <w:sz w:val="24"/>
                <w:szCs w:val="24"/>
                <w:highlight w:val="none"/>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552106F7">
            <w:pPr>
              <w:pStyle w:val="47"/>
              <w:rPr>
                <w:rFonts w:cs="宋体"/>
                <w:sz w:val="24"/>
                <w:szCs w:val="24"/>
                <w:highlight w:val="none"/>
              </w:rPr>
            </w:pPr>
            <w:r>
              <w:rPr>
                <w:rFonts w:hint="eastAsia" w:cs="宋体"/>
                <w:sz w:val="24"/>
                <w:szCs w:val="24"/>
                <w:highlight w:val="none"/>
              </w:rPr>
              <w:t>响应文件递交截止日期后</w:t>
            </w:r>
            <w:r>
              <w:rPr>
                <w:rFonts w:hint="eastAsia" w:cs="宋体"/>
                <w:sz w:val="24"/>
                <w:szCs w:val="24"/>
                <w:highlight w:val="none"/>
                <w:u w:val="single"/>
              </w:rPr>
              <w:t>90</w:t>
            </w:r>
            <w:r>
              <w:rPr>
                <w:rFonts w:hint="eastAsia" w:cs="宋体"/>
                <w:sz w:val="24"/>
                <w:szCs w:val="24"/>
                <w:highlight w:val="none"/>
              </w:rPr>
              <w:t>日历日。</w:t>
            </w:r>
          </w:p>
        </w:tc>
      </w:tr>
      <w:tr w14:paraId="3361F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82272D4">
            <w:pPr>
              <w:pStyle w:val="47"/>
              <w:jc w:val="center"/>
              <w:rPr>
                <w:rFonts w:cs="宋体"/>
                <w:sz w:val="24"/>
                <w:szCs w:val="24"/>
                <w:highlight w:val="none"/>
              </w:rPr>
            </w:pPr>
            <w:r>
              <w:rPr>
                <w:rFonts w:hint="eastAsia" w:cs="宋体"/>
                <w:sz w:val="24"/>
                <w:szCs w:val="24"/>
                <w:highlight w:val="none"/>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3BFB5AAD">
            <w:pPr>
              <w:pStyle w:val="47"/>
              <w:rPr>
                <w:rFonts w:cs="宋体"/>
                <w:sz w:val="24"/>
                <w:szCs w:val="24"/>
                <w:highlight w:val="none"/>
              </w:rPr>
            </w:pPr>
            <w:r>
              <w:rPr>
                <w:rFonts w:hint="eastAsia" w:cs="宋体"/>
                <w:sz w:val="24"/>
                <w:szCs w:val="24"/>
                <w:highlight w:val="none"/>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43CDD273">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1.金额：</w:t>
            </w:r>
          </w:p>
          <w:p w14:paraId="424A2B2D">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□免收</w:t>
            </w:r>
          </w:p>
          <w:p w14:paraId="156AA2EF">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□预算金额的   %。</w:t>
            </w:r>
          </w:p>
          <w:p w14:paraId="794584AD">
            <w:pPr>
              <w:pStyle w:val="57"/>
              <w:spacing w:line="360" w:lineRule="auto"/>
              <w:ind w:firstLine="480" w:firstLineChars="200"/>
              <w:jc w:val="left"/>
              <w:rPr>
                <w:rFonts w:ascii="宋体" w:hAnsi="宋体" w:cs="宋体"/>
                <w:sz w:val="24"/>
                <w:szCs w:val="24"/>
                <w:highlight w:val="none"/>
              </w:rPr>
            </w:pPr>
            <w:r>
              <w:rPr>
                <w:rFonts w:ascii="Segoe UI Symbol" w:hAnsi="Segoe UI Symbol" w:cs="Segoe UI Symbol"/>
                <w:sz w:val="24"/>
                <w:szCs w:val="24"/>
                <w:highlight w:val="none"/>
              </w:rPr>
              <w:t>☑</w:t>
            </w:r>
            <w:r>
              <w:rPr>
                <w:rFonts w:hint="eastAsia" w:ascii="宋体" w:hAnsi="宋体" w:cs="宋体"/>
                <w:sz w:val="24"/>
                <w:szCs w:val="24"/>
                <w:highlight w:val="none"/>
              </w:rPr>
              <w:t>定额收取：人民币</w:t>
            </w:r>
            <w:r>
              <w:rPr>
                <w:rFonts w:ascii="宋体" w:hAnsi="宋体" w:cs="宋体"/>
                <w:sz w:val="24"/>
                <w:szCs w:val="24"/>
                <w:highlight w:val="none"/>
              </w:rPr>
              <w:t>29</w:t>
            </w:r>
            <w:r>
              <w:rPr>
                <w:rFonts w:hint="eastAsia" w:ascii="宋体" w:hAnsi="宋体" w:cs="宋体"/>
                <w:sz w:val="24"/>
                <w:szCs w:val="24"/>
                <w:highlight w:val="none"/>
              </w:rPr>
              <w:t>00元。</w:t>
            </w:r>
          </w:p>
          <w:p w14:paraId="046D724A">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2.支付方式：</w:t>
            </w:r>
          </w:p>
          <w:p w14:paraId="54703310">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包括在中国注册的银行出具的银行保函、银行汇款、支票、汇票以及其他在中国注册的机构依法出具的投标保函、保险等，以银行汇款、支票、汇票等形式提交的磋商保证金应当从供应商基本账户转出。</w:t>
            </w:r>
          </w:p>
          <w:p w14:paraId="65AE0AE8">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3.收取单位：</w:t>
            </w:r>
            <w:r>
              <w:rPr>
                <w:rFonts w:hint="eastAsia" w:ascii="宋体" w:hAnsi="宋体" w:cs="Cambria"/>
                <w:sz w:val="24"/>
                <w:szCs w:val="24"/>
                <w:highlight w:val="none"/>
              </w:rPr>
              <w:t>国义招标股份有限公司新疆分公司</w:t>
            </w:r>
            <w:r>
              <w:rPr>
                <w:rFonts w:hint="eastAsia" w:ascii="宋体" w:hAnsi="宋体" w:cs="宋体"/>
                <w:sz w:val="24"/>
                <w:szCs w:val="24"/>
                <w:highlight w:val="none"/>
              </w:rPr>
              <w:t xml:space="preserve">                            </w:t>
            </w:r>
          </w:p>
          <w:p w14:paraId="118AC3A5">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4.收取账号：</w:t>
            </w:r>
            <w:r>
              <w:rPr>
                <w:rFonts w:hint="eastAsia" w:ascii="宋体" w:hAnsi="宋体" w:cs="Cambria"/>
                <w:sz w:val="24"/>
                <w:szCs w:val="24"/>
                <w:highlight w:val="none"/>
              </w:rPr>
              <w:t>991903098610801</w:t>
            </w:r>
          </w:p>
          <w:p w14:paraId="7E17D739">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5.开户行：招商银行乌鲁木齐西虹东路支行 </w:t>
            </w:r>
          </w:p>
          <w:p w14:paraId="4B1AAD11">
            <w:pPr>
              <w:pStyle w:val="57"/>
              <w:spacing w:line="360" w:lineRule="auto"/>
              <w:jc w:val="left"/>
              <w:rPr>
                <w:rFonts w:ascii="宋体" w:hAnsi="宋体" w:cs="宋体"/>
                <w:sz w:val="24"/>
                <w:szCs w:val="24"/>
                <w:highlight w:val="none"/>
              </w:rPr>
            </w:pPr>
            <w:r>
              <w:rPr>
                <w:rFonts w:hint="eastAsia" w:ascii="宋体" w:hAnsi="宋体" w:cs="宋体"/>
                <w:b/>
                <w:bCs/>
                <w:sz w:val="24"/>
                <w:szCs w:val="24"/>
                <w:highlight w:val="none"/>
              </w:rPr>
              <w:t>注意事项：</w:t>
            </w:r>
          </w:p>
          <w:p w14:paraId="57D60B96">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.采用电汇或转账</w:t>
            </w:r>
            <w:r>
              <w:rPr>
                <w:rFonts w:hint="eastAsia" w:ascii="宋体" w:hAnsi="宋体" w:cs="宋体"/>
                <w:sz w:val="24"/>
                <w:szCs w:val="24"/>
                <w:highlight w:val="none"/>
              </w:rPr>
              <w:t>时</w:t>
            </w:r>
            <w:r>
              <w:rPr>
                <w:rFonts w:ascii="宋体" w:hAnsi="宋体" w:cs="宋体"/>
                <w:sz w:val="24"/>
                <w:szCs w:val="24"/>
                <w:highlight w:val="none"/>
              </w:rPr>
              <w:t>，需</w:t>
            </w:r>
            <w:r>
              <w:rPr>
                <w:rFonts w:hint="eastAsia" w:ascii="宋体" w:hAnsi="宋体" w:cs="宋体"/>
                <w:sz w:val="24"/>
                <w:szCs w:val="24"/>
                <w:highlight w:val="none"/>
              </w:rPr>
              <w:t>附注：（项目编号后</w:t>
            </w:r>
            <w:r>
              <w:rPr>
                <w:rFonts w:ascii="宋体" w:hAnsi="宋体" w:cs="宋体"/>
                <w:sz w:val="24"/>
                <w:szCs w:val="24"/>
                <w:highlight w:val="none"/>
              </w:rPr>
              <w:t>6位数+保证金）</w:t>
            </w:r>
          </w:p>
          <w:p w14:paraId="7C5502ED">
            <w:pPr>
              <w:pStyle w:val="57"/>
              <w:spacing w:line="360" w:lineRule="auto"/>
              <w:jc w:val="left"/>
              <w:rPr>
                <w:rFonts w:ascii="宋体" w:hAnsi="宋体" w:cs="宋体"/>
                <w:sz w:val="24"/>
                <w:szCs w:val="24"/>
                <w:highlight w:val="none"/>
              </w:rPr>
            </w:pPr>
            <w:r>
              <w:rPr>
                <w:rFonts w:ascii="宋体" w:hAnsi="宋体" w:cs="宋体"/>
                <w:sz w:val="24"/>
                <w:szCs w:val="24"/>
                <w:highlight w:val="none"/>
              </w:rPr>
              <w:t>并</w:t>
            </w:r>
            <w:r>
              <w:rPr>
                <w:rFonts w:hint="eastAsia" w:ascii="宋体" w:hAnsi="宋体" w:cs="宋体"/>
                <w:sz w:val="24"/>
                <w:szCs w:val="24"/>
                <w:highlight w:val="none"/>
              </w:rPr>
              <w:t>于响应文件截止时间之前缴纳并到账，磋商保证金单位名称必须与供应商登记的单位名称一致，不得以分公司、办事处或其他机构名义递交。（供应商须充分考虑磋商保证金汇（转）出手续办理时间、在途时间、资金到账时间等，准确有效安排磋商保证金提交，确保磋商保证金准时或提前到达指定磋商保证金账户。）</w:t>
            </w:r>
          </w:p>
          <w:p w14:paraId="41F2993F">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w:t>
            </w:r>
            <w:r>
              <w:rPr>
                <w:rFonts w:hint="eastAsia" w:ascii="宋体" w:hAnsi="宋体" w:cs="宋体"/>
                <w:sz w:val="24"/>
                <w:szCs w:val="24"/>
                <w:highlight w:val="none"/>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Pr>
                <w:rFonts w:ascii="宋体" w:hAnsi="宋体" w:cs="宋体"/>
                <w:sz w:val="24"/>
                <w:szCs w:val="24"/>
                <w:highlight w:val="none"/>
              </w:rPr>
              <w:t>-顶部通栏【信用融资】、【办事指南】模块查看。</w:t>
            </w:r>
          </w:p>
        </w:tc>
      </w:tr>
      <w:tr w14:paraId="1140B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CB6575B">
            <w:pPr>
              <w:pStyle w:val="47"/>
              <w:jc w:val="center"/>
              <w:rPr>
                <w:rFonts w:cs="宋体"/>
                <w:sz w:val="24"/>
                <w:szCs w:val="24"/>
                <w:highlight w:val="none"/>
              </w:rPr>
            </w:pPr>
            <w:r>
              <w:rPr>
                <w:rFonts w:hint="eastAsia" w:cs="宋体"/>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74CEF5E">
            <w:pPr>
              <w:pStyle w:val="47"/>
              <w:rPr>
                <w:rFonts w:cs="宋体"/>
                <w:sz w:val="24"/>
                <w:szCs w:val="24"/>
                <w:highlight w:val="none"/>
              </w:rPr>
            </w:pPr>
            <w:r>
              <w:rPr>
                <w:rFonts w:hint="eastAsia" w:cs="宋体"/>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07D0998E">
            <w:pPr>
              <w:pStyle w:val="47"/>
              <w:rPr>
                <w:rFonts w:cs="宋体"/>
                <w:sz w:val="24"/>
                <w:szCs w:val="24"/>
                <w:highlight w:val="none"/>
              </w:rPr>
            </w:pPr>
            <w:r>
              <w:rPr>
                <w:rFonts w:hint="eastAsia" w:cs="宋体"/>
                <w:sz w:val="24"/>
                <w:szCs w:val="24"/>
                <w:highlight w:val="none"/>
              </w:rPr>
              <w:t>不见面开标默认解密时长：</w:t>
            </w:r>
            <w:r>
              <w:rPr>
                <w:rFonts w:hint="eastAsia" w:cs="宋体"/>
                <w:sz w:val="24"/>
                <w:szCs w:val="24"/>
                <w:highlight w:val="none"/>
                <w:u w:val="single"/>
              </w:rPr>
              <w:t xml:space="preserve">  </w:t>
            </w:r>
            <w:r>
              <w:rPr>
                <w:rFonts w:cs="宋体"/>
                <w:sz w:val="24"/>
                <w:szCs w:val="24"/>
                <w:highlight w:val="none"/>
                <w:u w:val="single"/>
              </w:rPr>
              <w:t>30</w:t>
            </w:r>
            <w:r>
              <w:rPr>
                <w:rFonts w:hint="eastAsia" w:cs="宋体"/>
                <w:sz w:val="24"/>
                <w:szCs w:val="24"/>
                <w:highlight w:val="none"/>
                <w:u w:val="single"/>
              </w:rPr>
              <w:t xml:space="preserve"> </w:t>
            </w:r>
            <w:r>
              <w:rPr>
                <w:rFonts w:hint="eastAsia" w:cs="宋体"/>
                <w:sz w:val="24"/>
                <w:szCs w:val="24"/>
                <w:highlight w:val="none"/>
              </w:rPr>
              <w:t xml:space="preserve">分钟。 </w:t>
            </w:r>
          </w:p>
          <w:p w14:paraId="5544C3C8">
            <w:pPr>
              <w:pStyle w:val="47"/>
              <w:rPr>
                <w:rFonts w:cs="宋体"/>
                <w:sz w:val="24"/>
                <w:szCs w:val="24"/>
                <w:highlight w:val="none"/>
              </w:rPr>
            </w:pPr>
            <w:r>
              <w:rPr>
                <w:rFonts w:hint="eastAsia" w:cs="宋体"/>
                <w:sz w:val="24"/>
                <w:szCs w:val="24"/>
                <w:highlight w:val="none"/>
              </w:rPr>
              <w:t>注：除因交易平台发生故障导致响应文件无法按时解密外，响应文件未按时解密的，视为未按规定提交响应文件，响应无效。</w:t>
            </w:r>
          </w:p>
        </w:tc>
      </w:tr>
      <w:tr w14:paraId="6D527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091B040">
            <w:pPr>
              <w:pStyle w:val="47"/>
              <w:jc w:val="center"/>
              <w:rPr>
                <w:rFonts w:cs="宋体"/>
                <w:sz w:val="24"/>
                <w:szCs w:val="24"/>
                <w:highlight w:val="none"/>
              </w:rPr>
            </w:pPr>
            <w:r>
              <w:rPr>
                <w:rFonts w:hint="eastAsia" w:cs="宋体"/>
                <w:sz w:val="24"/>
                <w:szCs w:val="24"/>
                <w:highlight w:val="none"/>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52EB07D">
            <w:pPr>
              <w:pStyle w:val="47"/>
              <w:rPr>
                <w:rFonts w:cs="宋体"/>
                <w:sz w:val="24"/>
                <w:szCs w:val="24"/>
                <w:highlight w:val="none"/>
              </w:rPr>
            </w:pPr>
            <w:r>
              <w:rPr>
                <w:rFonts w:hint="eastAsia" w:cs="宋体"/>
                <w:sz w:val="24"/>
                <w:szCs w:val="24"/>
                <w:highlight w:val="none"/>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34965DD2">
            <w:pPr>
              <w:pStyle w:val="47"/>
              <w:rPr>
                <w:rFonts w:cs="宋体"/>
                <w:sz w:val="24"/>
                <w:szCs w:val="24"/>
                <w:highlight w:val="none"/>
              </w:rPr>
            </w:pPr>
            <w:r>
              <w:rPr>
                <w:rFonts w:hint="eastAsia" w:cs="宋体"/>
                <w:sz w:val="24"/>
                <w:szCs w:val="24"/>
                <w:highlight w:val="none"/>
              </w:rPr>
              <w:t>磋商轮次：</w:t>
            </w:r>
          </w:p>
          <w:p w14:paraId="364CC332">
            <w:pPr>
              <w:pStyle w:val="47"/>
              <w:ind w:firstLine="240" w:firstLineChars="100"/>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本项目共进行</w:t>
            </w:r>
            <w:r>
              <w:rPr>
                <w:rFonts w:hint="eastAsia" w:cs="宋体"/>
                <w:sz w:val="24"/>
                <w:szCs w:val="24"/>
                <w:highlight w:val="none"/>
                <w:u w:val="single"/>
              </w:rPr>
              <w:t xml:space="preserve">        </w:t>
            </w:r>
            <w:r>
              <w:rPr>
                <w:rFonts w:hint="eastAsia" w:cs="宋体"/>
                <w:sz w:val="24"/>
                <w:szCs w:val="24"/>
                <w:highlight w:val="none"/>
              </w:rPr>
              <w:t>轮磋商（不含最后报价）。</w:t>
            </w:r>
          </w:p>
          <w:p w14:paraId="6DC6A550">
            <w:pPr>
              <w:pStyle w:val="47"/>
              <w:ind w:firstLine="240" w:firstLineChars="100"/>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本项目不事先确定磋商轮次，磋商小组根据磋商情况确定，并在最后一轮磋商前告知供应商。</w:t>
            </w:r>
          </w:p>
          <w:p w14:paraId="05064196">
            <w:pPr>
              <w:pStyle w:val="47"/>
              <w:spacing w:before="156" w:beforeLines="50"/>
              <w:rPr>
                <w:rFonts w:cs="宋体"/>
                <w:sz w:val="24"/>
                <w:szCs w:val="24"/>
                <w:highlight w:val="none"/>
              </w:rPr>
            </w:pPr>
            <w:r>
              <w:rPr>
                <w:rFonts w:hint="eastAsia" w:cs="宋体"/>
                <w:sz w:val="24"/>
                <w:szCs w:val="24"/>
                <w:highlight w:val="none"/>
              </w:rPr>
              <w:t>磋商顺序：</w:t>
            </w:r>
            <w:r>
              <w:rPr>
                <w:rFonts w:hint="eastAsia" w:cs="宋体"/>
                <w:sz w:val="24"/>
                <w:szCs w:val="24"/>
                <w:highlight w:val="none"/>
                <w:u w:val="single"/>
              </w:rPr>
              <w:t xml:space="preserve"> 按照响应文件递交顺序 </w:t>
            </w:r>
            <w:r>
              <w:rPr>
                <w:rFonts w:hint="eastAsia" w:cs="宋体"/>
                <w:sz w:val="24"/>
                <w:szCs w:val="24"/>
                <w:highlight w:val="none"/>
              </w:rPr>
              <w:t>。</w:t>
            </w:r>
          </w:p>
          <w:p w14:paraId="68DF5DFC">
            <w:pPr>
              <w:pStyle w:val="47"/>
              <w:spacing w:before="156" w:beforeLines="50" w:line="360" w:lineRule="auto"/>
              <w:rPr>
                <w:rFonts w:cs="宋体"/>
                <w:b/>
                <w:sz w:val="24"/>
                <w:szCs w:val="24"/>
                <w:highlight w:val="none"/>
              </w:rPr>
            </w:pPr>
            <w:r>
              <w:rPr>
                <w:rFonts w:cs="宋体"/>
                <w:b/>
                <w:sz w:val="24"/>
                <w:szCs w:val="24"/>
                <w:highlight w:val="none"/>
              </w:rPr>
              <w:t>根据《政府采购竞争性磋商采购方式管理暂行办法》（财库〔2014〕214号）</w:t>
            </w:r>
            <w:r>
              <w:rPr>
                <w:rFonts w:hint="eastAsia" w:cs="宋体"/>
                <w:b/>
                <w:sz w:val="24"/>
                <w:szCs w:val="24"/>
                <w:highlight w:val="none"/>
              </w:rPr>
              <w:t>第二十三条第一款的规定，磋商小组对提交最后报价的供应商的响应文件和最后报价进行综合评分，</w:t>
            </w:r>
            <w:r>
              <w:rPr>
                <w:rFonts w:cs="宋体"/>
                <w:b/>
                <w:sz w:val="24"/>
                <w:szCs w:val="24"/>
                <w:highlight w:val="none"/>
              </w:rPr>
              <w:t>未按磋商要求提交最终报价的供应商</w:t>
            </w:r>
            <w:r>
              <w:rPr>
                <w:rFonts w:hint="eastAsia" w:cs="宋体"/>
                <w:b/>
                <w:sz w:val="24"/>
                <w:szCs w:val="24"/>
                <w:highlight w:val="none"/>
              </w:rPr>
              <w:t>，视为响应无效，不进行综合评分。</w:t>
            </w:r>
          </w:p>
        </w:tc>
      </w:tr>
      <w:tr w14:paraId="07E83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6B6A2F2">
            <w:pPr>
              <w:pStyle w:val="47"/>
              <w:jc w:val="center"/>
              <w:rPr>
                <w:rFonts w:cs="宋体"/>
                <w:sz w:val="24"/>
                <w:szCs w:val="24"/>
                <w:highlight w:val="none"/>
              </w:rPr>
            </w:pPr>
            <w:r>
              <w:rPr>
                <w:rFonts w:hint="eastAsia" w:cs="宋体"/>
                <w:sz w:val="24"/>
                <w:szCs w:val="24"/>
                <w:highlight w:val="none"/>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1E2BDBF4">
            <w:pPr>
              <w:pStyle w:val="47"/>
              <w:rPr>
                <w:rFonts w:cs="宋体"/>
                <w:sz w:val="24"/>
                <w:szCs w:val="24"/>
                <w:highlight w:val="none"/>
              </w:rPr>
            </w:pPr>
            <w:r>
              <w:rPr>
                <w:rFonts w:hint="eastAsia" w:cs="宋体"/>
                <w:sz w:val="24"/>
                <w:szCs w:val="24"/>
                <w:highlight w:val="none"/>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753FEF22">
            <w:pPr>
              <w:pStyle w:val="47"/>
              <w:rPr>
                <w:rFonts w:cs="宋体"/>
                <w:sz w:val="24"/>
                <w:szCs w:val="24"/>
                <w:highlight w:val="none"/>
              </w:rPr>
            </w:pPr>
            <w:r>
              <w:rPr>
                <w:rFonts w:hint="eastAsia" w:cs="宋体"/>
                <w:sz w:val="24"/>
                <w:szCs w:val="24"/>
                <w:highlight w:val="none"/>
              </w:rPr>
              <w:t>成交候选供应商数量</w:t>
            </w:r>
            <w:r>
              <w:rPr>
                <w:rFonts w:hint="eastAsia" w:cs="宋体"/>
                <w:sz w:val="24"/>
                <w:szCs w:val="24"/>
                <w:highlight w:val="none"/>
                <w:u w:val="single"/>
              </w:rPr>
              <w:t xml:space="preserve">  </w:t>
            </w:r>
            <w:r>
              <w:rPr>
                <w:rFonts w:cs="宋体"/>
                <w:sz w:val="24"/>
                <w:szCs w:val="24"/>
                <w:highlight w:val="none"/>
                <w:u w:val="single"/>
              </w:rPr>
              <w:t>3</w:t>
            </w:r>
            <w:r>
              <w:rPr>
                <w:rFonts w:hint="eastAsia" w:cs="宋体"/>
                <w:sz w:val="24"/>
                <w:szCs w:val="24"/>
                <w:highlight w:val="none"/>
                <w:u w:val="single"/>
              </w:rPr>
              <w:t xml:space="preserve"> </w:t>
            </w:r>
            <w:r>
              <w:rPr>
                <w:rFonts w:hint="eastAsia" w:cs="宋体"/>
                <w:sz w:val="24"/>
                <w:szCs w:val="24"/>
                <w:highlight w:val="none"/>
              </w:rPr>
              <w:t>家</w:t>
            </w:r>
          </w:p>
        </w:tc>
      </w:tr>
      <w:tr w14:paraId="7B9EB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71F9A3F">
            <w:pPr>
              <w:pStyle w:val="47"/>
              <w:jc w:val="center"/>
              <w:rPr>
                <w:rFonts w:cs="宋体"/>
                <w:sz w:val="24"/>
                <w:szCs w:val="24"/>
                <w:highlight w:val="none"/>
              </w:rPr>
            </w:pPr>
            <w:r>
              <w:rPr>
                <w:rFonts w:hint="eastAsia" w:cs="宋体"/>
                <w:sz w:val="24"/>
                <w:szCs w:val="24"/>
                <w:highlight w:val="none"/>
              </w:rPr>
              <w:t>30.1</w:t>
            </w:r>
          </w:p>
        </w:tc>
        <w:tc>
          <w:tcPr>
            <w:tcW w:w="1971" w:type="dxa"/>
            <w:tcBorders>
              <w:top w:val="single" w:color="auto" w:sz="2" w:space="0"/>
              <w:left w:val="single" w:color="auto" w:sz="2" w:space="0"/>
              <w:bottom w:val="single" w:color="auto" w:sz="2" w:space="0"/>
              <w:right w:val="single" w:color="auto" w:sz="2" w:space="0"/>
            </w:tcBorders>
            <w:vAlign w:val="center"/>
          </w:tcPr>
          <w:p w14:paraId="5C876EFB">
            <w:pPr>
              <w:pStyle w:val="47"/>
              <w:rPr>
                <w:rFonts w:cs="宋体"/>
                <w:sz w:val="24"/>
                <w:szCs w:val="24"/>
                <w:highlight w:val="none"/>
              </w:rPr>
            </w:pPr>
            <w:r>
              <w:rPr>
                <w:rFonts w:hint="eastAsia" w:cs="宋体"/>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7BD4C8D5">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采购人在收到评审报告后5个工作日内，按评审报告中推荐的成交候选人排序确定成交供应商。</w:t>
            </w:r>
          </w:p>
          <w:p w14:paraId="316C679D">
            <w:pPr>
              <w:pStyle w:val="47"/>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采购人委托磋商小组直接确定成交供应商。</w:t>
            </w:r>
          </w:p>
        </w:tc>
      </w:tr>
      <w:tr w14:paraId="44BD2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4FF57ADB">
            <w:pPr>
              <w:pStyle w:val="47"/>
              <w:jc w:val="center"/>
              <w:rPr>
                <w:rFonts w:cs="宋体"/>
                <w:sz w:val="24"/>
                <w:szCs w:val="24"/>
                <w:highlight w:val="none"/>
              </w:rPr>
            </w:pPr>
            <w:r>
              <w:rPr>
                <w:rFonts w:hint="eastAsia" w:cs="宋体"/>
                <w:sz w:val="24"/>
                <w:szCs w:val="24"/>
                <w:highlight w:val="none"/>
              </w:rPr>
              <w:t>33.1</w:t>
            </w:r>
          </w:p>
        </w:tc>
        <w:tc>
          <w:tcPr>
            <w:tcW w:w="1971" w:type="dxa"/>
            <w:tcBorders>
              <w:top w:val="single" w:color="auto" w:sz="2" w:space="0"/>
              <w:left w:val="single" w:color="auto" w:sz="2" w:space="0"/>
              <w:bottom w:val="single" w:color="auto" w:sz="2" w:space="0"/>
              <w:right w:val="single" w:color="auto" w:sz="2" w:space="0"/>
            </w:tcBorders>
            <w:vAlign w:val="center"/>
          </w:tcPr>
          <w:p w14:paraId="6421D113">
            <w:pPr>
              <w:pStyle w:val="47"/>
              <w:spacing w:line="360" w:lineRule="auto"/>
              <w:rPr>
                <w:sz w:val="24"/>
                <w:szCs w:val="24"/>
                <w:highlight w:val="none"/>
              </w:rPr>
            </w:pPr>
            <w:r>
              <w:rPr>
                <w:rFonts w:hint="eastAsia"/>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1472ABA0">
            <w:pPr>
              <w:pStyle w:val="47"/>
              <w:spacing w:line="360" w:lineRule="auto"/>
              <w:rPr>
                <w:sz w:val="24"/>
                <w:szCs w:val="24"/>
                <w:highlight w:val="none"/>
              </w:rPr>
            </w:pPr>
            <w:r>
              <w:rPr>
                <w:rFonts w:hint="eastAsia"/>
                <w:sz w:val="24"/>
                <w:szCs w:val="24"/>
                <w:highlight w:val="none"/>
              </w:rPr>
              <w:t xml:space="preserve"> 1.金额：</w:t>
            </w:r>
          </w:p>
          <w:p w14:paraId="1866662C">
            <w:pPr>
              <w:pStyle w:val="47"/>
              <w:spacing w:line="360" w:lineRule="auto"/>
              <w:rPr>
                <w:sz w:val="24"/>
                <w:szCs w:val="24"/>
                <w:highlight w:val="none"/>
              </w:rPr>
            </w:pPr>
            <w:r>
              <w:rPr>
                <w:rFonts w:hint="eastAsia"/>
                <w:sz w:val="24"/>
                <w:szCs w:val="24"/>
                <w:highlight w:val="none"/>
              </w:rPr>
              <w:sym w:font="Wingdings" w:char="00FE"/>
            </w:r>
            <w:r>
              <w:rPr>
                <w:rFonts w:hint="eastAsia"/>
                <w:sz w:val="24"/>
                <w:szCs w:val="24"/>
                <w:highlight w:val="none"/>
              </w:rPr>
              <w:t>免收</w:t>
            </w:r>
          </w:p>
          <w:p w14:paraId="10A32E5C">
            <w:pPr>
              <w:pStyle w:val="47"/>
              <w:spacing w:line="360" w:lineRule="auto"/>
              <w:rPr>
                <w:sz w:val="24"/>
                <w:szCs w:val="24"/>
                <w:highlight w:val="none"/>
              </w:rPr>
            </w:pPr>
            <w:r>
              <w:rPr>
                <w:rFonts w:hint="eastAsia"/>
                <w:sz w:val="24"/>
                <w:szCs w:val="24"/>
                <w:highlight w:val="none"/>
              </w:rPr>
              <w:t>□合同价的 10%</w:t>
            </w:r>
          </w:p>
          <w:p w14:paraId="17F9E32F">
            <w:pPr>
              <w:pStyle w:val="47"/>
              <w:spacing w:line="360" w:lineRule="auto"/>
              <w:rPr>
                <w:sz w:val="24"/>
                <w:szCs w:val="24"/>
                <w:highlight w:val="none"/>
              </w:rPr>
            </w:pPr>
            <w:r>
              <w:rPr>
                <w:rFonts w:hint="eastAsia"/>
                <w:sz w:val="24"/>
                <w:szCs w:val="24"/>
                <w:highlight w:val="none"/>
              </w:rPr>
              <w:t>□定额收取：人民币              元</w:t>
            </w:r>
          </w:p>
          <w:p w14:paraId="31A5F999">
            <w:pPr>
              <w:pStyle w:val="47"/>
              <w:spacing w:line="360" w:lineRule="auto"/>
              <w:rPr>
                <w:sz w:val="24"/>
                <w:szCs w:val="24"/>
                <w:highlight w:val="none"/>
              </w:rPr>
            </w:pPr>
            <w:r>
              <w:rPr>
                <w:rFonts w:hint="eastAsia"/>
                <w:sz w:val="24"/>
                <w:szCs w:val="24"/>
                <w:highlight w:val="none"/>
              </w:rPr>
              <w:t xml:space="preserve"> 2.支付方式：供应商可自主选择以支票、汇票、本票、电汇、转账、网银、保函等非现金形式缴纳或提交保证金。</w:t>
            </w:r>
          </w:p>
          <w:p w14:paraId="0411E971">
            <w:pPr>
              <w:pStyle w:val="47"/>
              <w:spacing w:line="360" w:lineRule="auto"/>
              <w:rPr>
                <w:sz w:val="24"/>
                <w:szCs w:val="24"/>
                <w:highlight w:val="none"/>
              </w:rPr>
            </w:pPr>
            <w:r>
              <w:rPr>
                <w:rFonts w:hint="eastAsia"/>
                <w:sz w:val="24"/>
                <w:szCs w:val="24"/>
                <w:highlight w:val="none"/>
              </w:rPr>
              <w:t xml:space="preserve"> 3.保函有效期：自合同生效之日起至合同约定的中标或成交供应商主要义务履行完毕  </w:t>
            </w:r>
          </w:p>
          <w:p w14:paraId="1FBECBA6">
            <w:pPr>
              <w:pStyle w:val="47"/>
              <w:spacing w:line="360" w:lineRule="auto"/>
              <w:rPr>
                <w:sz w:val="24"/>
                <w:szCs w:val="24"/>
                <w:highlight w:val="none"/>
              </w:rPr>
            </w:pPr>
            <w:r>
              <w:rPr>
                <w:rFonts w:hint="eastAsia"/>
                <w:sz w:val="24"/>
                <w:szCs w:val="24"/>
                <w:highlight w:val="none"/>
              </w:rPr>
              <w:t xml:space="preserve">4.缴纳时间：中标或成交供应商应在合同签订前3个工作日内向采购人提交履约保证金；                          </w:t>
            </w:r>
          </w:p>
          <w:p w14:paraId="476A25F3">
            <w:pPr>
              <w:pStyle w:val="47"/>
              <w:spacing w:line="360" w:lineRule="auto"/>
              <w:rPr>
                <w:sz w:val="24"/>
                <w:szCs w:val="24"/>
                <w:highlight w:val="none"/>
              </w:rPr>
            </w:pPr>
            <w:r>
              <w:rPr>
                <w:rFonts w:hint="eastAsia"/>
                <w:sz w:val="24"/>
                <w:szCs w:val="24"/>
                <w:highlight w:val="none"/>
              </w:rPr>
              <w:t>5.退还时间：中标或成交供应商合同主要义务履行完毕后，采购人按合同约定及时退还。</w:t>
            </w:r>
          </w:p>
          <w:p w14:paraId="3DB28237">
            <w:pPr>
              <w:pStyle w:val="47"/>
              <w:spacing w:line="360" w:lineRule="auto"/>
              <w:rPr>
                <w:sz w:val="24"/>
                <w:szCs w:val="24"/>
                <w:highlight w:val="none"/>
              </w:rPr>
            </w:pPr>
            <w:r>
              <w:rPr>
                <w:rFonts w:hint="eastAsia"/>
                <w:sz w:val="24"/>
                <w:szCs w:val="24"/>
                <w:highlight w:val="none"/>
              </w:rPr>
              <w:t xml:space="preserve"> </w:t>
            </w:r>
          </w:p>
          <w:p w14:paraId="671D4044">
            <w:pPr>
              <w:pStyle w:val="47"/>
              <w:spacing w:line="360" w:lineRule="auto"/>
              <w:rPr>
                <w:sz w:val="24"/>
                <w:szCs w:val="24"/>
                <w:highlight w:val="none"/>
              </w:rPr>
            </w:pPr>
            <w:r>
              <w:rPr>
                <w:rFonts w:hint="eastAsia"/>
                <w:sz w:val="24"/>
                <w:szCs w:val="24"/>
                <w:highlight w:val="none"/>
              </w:rPr>
              <w:t>注意事项：</w:t>
            </w:r>
          </w:p>
          <w:p w14:paraId="663F36AA">
            <w:pPr>
              <w:pStyle w:val="47"/>
              <w:spacing w:line="360" w:lineRule="auto"/>
              <w:rPr>
                <w:sz w:val="24"/>
                <w:szCs w:val="24"/>
                <w:highlight w:val="none"/>
              </w:rPr>
            </w:pPr>
            <w:r>
              <w:rPr>
                <w:rFonts w:hint="eastAsia"/>
                <w:sz w:val="24"/>
                <w:szCs w:val="24"/>
                <w:highlight w:val="none"/>
              </w:rPr>
              <w:t xml:space="preserve">  1.以上各类机构出具的以担保函、保证保险承担责任的方式均须满足无条件见索即付条件。</w:t>
            </w:r>
          </w:p>
          <w:p w14:paraId="46FC65F8">
            <w:pPr>
              <w:pStyle w:val="47"/>
              <w:spacing w:line="360" w:lineRule="auto"/>
              <w:rPr>
                <w:sz w:val="24"/>
                <w:szCs w:val="24"/>
                <w:highlight w:val="none"/>
              </w:rPr>
            </w:pPr>
            <w:r>
              <w:rPr>
                <w:rFonts w:hint="eastAsia"/>
                <w:sz w:val="24"/>
                <w:szCs w:val="24"/>
                <w:highlight w:val="none"/>
              </w:rPr>
              <w:t xml:space="preserve">  2.以担保函、保证保险形式缴纳履约保证金的，受益人和收取单位须为采购人。</w:t>
            </w:r>
          </w:p>
          <w:p w14:paraId="2E35656F">
            <w:pPr>
              <w:pStyle w:val="47"/>
              <w:spacing w:line="360" w:lineRule="auto"/>
              <w:rPr>
                <w:sz w:val="24"/>
                <w:szCs w:val="24"/>
                <w:highlight w:val="none"/>
              </w:rPr>
            </w:pPr>
          </w:p>
          <w:p w14:paraId="66EEDE30">
            <w:pPr>
              <w:pStyle w:val="47"/>
              <w:spacing w:line="360" w:lineRule="auto"/>
              <w:rPr>
                <w:sz w:val="24"/>
                <w:szCs w:val="24"/>
                <w:highlight w:val="none"/>
              </w:rPr>
            </w:pPr>
            <w:r>
              <w:rPr>
                <w:rFonts w:hint="eastAsia"/>
                <w:sz w:val="24"/>
                <w:szCs w:val="24"/>
                <w:highlight w:val="none"/>
              </w:rPr>
              <w:t>在中标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tc>
      </w:tr>
      <w:tr w14:paraId="4CA46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9195354">
            <w:pPr>
              <w:pStyle w:val="47"/>
              <w:jc w:val="center"/>
              <w:rPr>
                <w:rFonts w:cs="宋体"/>
                <w:sz w:val="24"/>
                <w:szCs w:val="24"/>
                <w:highlight w:val="none"/>
              </w:rPr>
            </w:pPr>
            <w:r>
              <w:rPr>
                <w:rFonts w:hint="eastAsia" w:cs="宋体"/>
                <w:sz w:val="24"/>
                <w:szCs w:val="24"/>
                <w:highlight w:val="none"/>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59BFE13C">
            <w:pPr>
              <w:pStyle w:val="47"/>
              <w:spacing w:line="360" w:lineRule="auto"/>
              <w:rPr>
                <w:rFonts w:cs="宋体"/>
                <w:sz w:val="24"/>
                <w:szCs w:val="24"/>
                <w:highlight w:val="none"/>
              </w:rPr>
            </w:pPr>
            <w:r>
              <w:rPr>
                <w:rFonts w:hint="eastAsia" w:cs="宋体"/>
                <w:sz w:val="24"/>
                <w:szCs w:val="24"/>
                <w:highlight w:val="none"/>
              </w:rPr>
              <w:t>中标后分包</w:t>
            </w:r>
          </w:p>
        </w:tc>
        <w:tc>
          <w:tcPr>
            <w:tcW w:w="6450" w:type="dxa"/>
            <w:tcBorders>
              <w:top w:val="single" w:color="auto" w:sz="2" w:space="0"/>
              <w:left w:val="single" w:color="auto" w:sz="2" w:space="0"/>
              <w:bottom w:val="single" w:color="auto" w:sz="2" w:space="0"/>
              <w:right w:val="single" w:color="auto" w:sz="2" w:space="0"/>
            </w:tcBorders>
            <w:vAlign w:val="center"/>
          </w:tcPr>
          <w:p w14:paraId="476DCF49">
            <w:pPr>
              <w:pStyle w:val="47"/>
              <w:spacing w:line="360" w:lineRule="auto"/>
              <w:rPr>
                <w:rFonts w:cs="宋体"/>
                <w:sz w:val="24"/>
                <w:szCs w:val="24"/>
                <w:highlight w:val="none"/>
              </w:rPr>
            </w:pPr>
            <w:r>
              <w:rPr>
                <w:rFonts w:hint="eastAsia" w:cs="宋体"/>
                <w:sz w:val="24"/>
                <w:szCs w:val="24"/>
                <w:highlight w:val="none"/>
              </w:rPr>
              <w:t xml:space="preserve">本项目的非主体、非关键性工作是否允许分包： </w:t>
            </w:r>
          </w:p>
          <w:p w14:paraId="27E702EC">
            <w:pPr>
              <w:pStyle w:val="47"/>
              <w:spacing w:line="360" w:lineRule="auto"/>
              <w:ind w:firstLine="480" w:firstLineChars="200"/>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 xml:space="preserve">不允许 </w:t>
            </w:r>
          </w:p>
          <w:p w14:paraId="472414F0">
            <w:pPr>
              <w:pStyle w:val="47"/>
              <w:spacing w:line="360" w:lineRule="auto"/>
              <w:ind w:firstLine="480" w:firstLineChars="200"/>
              <w:rPr>
                <w:rFonts w:cs="宋体"/>
                <w:sz w:val="24"/>
                <w:szCs w:val="24"/>
                <w:highlight w:val="none"/>
              </w:rPr>
            </w:pPr>
            <w:r>
              <w:rPr>
                <w:rFonts w:hint="eastAsia" w:cs="宋体"/>
                <w:sz w:val="24"/>
                <w:szCs w:val="24"/>
                <w:highlight w:val="none"/>
              </w:rPr>
              <w:t xml:space="preserve">□允许，具体要求： </w:t>
            </w:r>
          </w:p>
          <w:p w14:paraId="76058C2A">
            <w:pPr>
              <w:pStyle w:val="47"/>
              <w:spacing w:line="360" w:lineRule="auto"/>
              <w:rPr>
                <w:rFonts w:cs="宋体"/>
                <w:sz w:val="24"/>
                <w:szCs w:val="24"/>
                <w:highlight w:val="none"/>
              </w:rPr>
            </w:pPr>
            <w:r>
              <w:rPr>
                <w:rFonts w:hint="eastAsia" w:cs="宋体"/>
                <w:sz w:val="24"/>
                <w:szCs w:val="24"/>
                <w:highlight w:val="none"/>
              </w:rPr>
              <w:t xml:space="preserve">     1.可以分包履行的具体内容：_____； </w:t>
            </w:r>
          </w:p>
          <w:p w14:paraId="48AFB390">
            <w:pPr>
              <w:pStyle w:val="47"/>
              <w:spacing w:line="360" w:lineRule="auto"/>
              <w:rPr>
                <w:rFonts w:cs="宋体"/>
                <w:sz w:val="24"/>
                <w:szCs w:val="24"/>
                <w:highlight w:val="none"/>
              </w:rPr>
            </w:pPr>
            <w:r>
              <w:rPr>
                <w:rFonts w:hint="eastAsia" w:cs="宋体"/>
                <w:sz w:val="24"/>
                <w:szCs w:val="24"/>
                <w:highlight w:val="none"/>
              </w:rPr>
              <w:t xml:space="preserve">     2.允许分包的金额或者比例：_____； </w:t>
            </w:r>
          </w:p>
          <w:p w14:paraId="768E53D0">
            <w:pPr>
              <w:pStyle w:val="47"/>
              <w:spacing w:line="360" w:lineRule="auto"/>
              <w:rPr>
                <w:rFonts w:cs="宋体"/>
                <w:sz w:val="24"/>
                <w:szCs w:val="24"/>
                <w:highlight w:val="none"/>
              </w:rPr>
            </w:pPr>
            <w:r>
              <w:rPr>
                <w:rFonts w:hint="eastAsia" w:cs="宋体"/>
                <w:sz w:val="24"/>
                <w:szCs w:val="24"/>
                <w:highlight w:val="none"/>
              </w:rPr>
              <w:t xml:space="preserve">     3.其他要求：_____。 </w:t>
            </w:r>
          </w:p>
        </w:tc>
      </w:tr>
      <w:tr w14:paraId="4D4FA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EA6A266">
            <w:pPr>
              <w:pStyle w:val="47"/>
              <w:jc w:val="center"/>
              <w:rPr>
                <w:rFonts w:cs="宋体"/>
                <w:sz w:val="24"/>
                <w:szCs w:val="24"/>
                <w:highlight w:val="none"/>
              </w:rPr>
            </w:pPr>
            <w:r>
              <w:rPr>
                <w:rFonts w:hint="eastAsia" w:cs="宋体"/>
                <w:sz w:val="24"/>
                <w:szCs w:val="24"/>
                <w:highlight w:val="none"/>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2BBC51FD">
            <w:pPr>
              <w:pStyle w:val="47"/>
              <w:spacing w:line="360" w:lineRule="auto"/>
              <w:rPr>
                <w:sz w:val="24"/>
                <w:szCs w:val="24"/>
                <w:highlight w:val="none"/>
              </w:rPr>
            </w:pPr>
            <w:r>
              <w:rPr>
                <w:rFonts w:hint="eastAsia"/>
                <w:sz w:val="24"/>
                <w:szCs w:val="24"/>
                <w:highlight w:val="none"/>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6D04DE4D">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5E646E60">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rPr>
              <w:t>国义招标股份有限公司新疆分公司</w:t>
            </w:r>
          </w:p>
          <w:p w14:paraId="6774ADF2">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联系电话：</w:t>
            </w:r>
            <w:r>
              <w:rPr>
                <w:rFonts w:ascii="宋体" w:hAnsi="宋体" w:cs="宋体"/>
                <w:sz w:val="24"/>
                <w:highlight w:val="none"/>
              </w:rPr>
              <w:t>13079986963</w:t>
            </w:r>
          </w:p>
          <w:p w14:paraId="73053374">
            <w:pPr>
              <w:pStyle w:val="55"/>
              <w:autoSpaceDE w:val="0"/>
              <w:autoSpaceDN w:val="0"/>
              <w:adjustRightInd w:val="0"/>
              <w:spacing w:line="360" w:lineRule="auto"/>
              <w:jc w:val="left"/>
              <w:rPr>
                <w:rFonts w:ascii="宋体" w:hAnsi="宋体" w:cs="宋体"/>
                <w:kern w:val="0"/>
                <w:sz w:val="24"/>
                <w:highlight w:val="none"/>
              </w:rPr>
            </w:pPr>
            <w:r>
              <w:rPr>
                <w:rFonts w:hint="eastAsia" w:ascii="宋体" w:hAnsi="宋体" w:cs="宋体"/>
                <w:sz w:val="24"/>
                <w:highlight w:val="none"/>
                <w:lang w:val="zh-CN"/>
              </w:rPr>
              <w:t>通讯地址：</w:t>
            </w:r>
            <w:r>
              <w:rPr>
                <w:rFonts w:hint="eastAsia" w:ascii="宋体" w:hAnsi="宋体" w:cs="宋体"/>
                <w:kern w:val="0"/>
                <w:sz w:val="24"/>
                <w:highlight w:val="none"/>
              </w:rPr>
              <w:t>乌鲁木齐市红光山路</w:t>
            </w:r>
            <w:r>
              <w:rPr>
                <w:rFonts w:ascii="宋体" w:hAnsi="宋体" w:cs="宋体"/>
                <w:kern w:val="0"/>
                <w:sz w:val="24"/>
                <w:highlight w:val="none"/>
              </w:rPr>
              <w:t>888号绿城广场1B栋3504室</w:t>
            </w:r>
          </w:p>
          <w:p w14:paraId="4255C39C">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4F068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16BD4E7">
            <w:pPr>
              <w:pStyle w:val="47"/>
              <w:jc w:val="center"/>
              <w:rPr>
                <w:rFonts w:cs="宋体"/>
                <w:sz w:val="24"/>
                <w:szCs w:val="24"/>
                <w:highlight w:val="none"/>
              </w:rPr>
            </w:pPr>
            <w:r>
              <w:rPr>
                <w:rFonts w:hint="eastAsia" w:cs="宋体"/>
                <w:sz w:val="24"/>
                <w:szCs w:val="24"/>
                <w:highlight w:val="none"/>
              </w:rPr>
              <w:t>38.1</w:t>
            </w:r>
          </w:p>
        </w:tc>
        <w:tc>
          <w:tcPr>
            <w:tcW w:w="1971" w:type="dxa"/>
            <w:tcBorders>
              <w:top w:val="single" w:color="auto" w:sz="2" w:space="0"/>
              <w:left w:val="single" w:color="auto" w:sz="2" w:space="0"/>
              <w:bottom w:val="single" w:color="auto" w:sz="2" w:space="0"/>
              <w:right w:val="single" w:color="auto" w:sz="2" w:space="0"/>
            </w:tcBorders>
            <w:vAlign w:val="center"/>
          </w:tcPr>
          <w:p w14:paraId="7F2A3EFB">
            <w:pPr>
              <w:pStyle w:val="47"/>
              <w:spacing w:line="360" w:lineRule="auto"/>
              <w:rPr>
                <w:sz w:val="24"/>
                <w:szCs w:val="24"/>
                <w:highlight w:val="none"/>
              </w:rPr>
            </w:pPr>
            <w:r>
              <w:rPr>
                <w:rFonts w:hint="eastAsia"/>
                <w:sz w:val="24"/>
                <w:szCs w:val="24"/>
                <w:highlight w:val="none"/>
              </w:rPr>
              <w:t>采购代理服务费</w:t>
            </w:r>
          </w:p>
        </w:tc>
        <w:tc>
          <w:tcPr>
            <w:tcW w:w="6450" w:type="dxa"/>
            <w:tcBorders>
              <w:top w:val="single" w:color="auto" w:sz="2" w:space="0"/>
              <w:left w:val="single" w:color="auto" w:sz="2" w:space="0"/>
              <w:bottom w:val="single" w:color="auto" w:sz="2" w:space="0"/>
              <w:right w:val="single" w:color="auto" w:sz="2" w:space="0"/>
            </w:tcBorders>
            <w:vAlign w:val="center"/>
          </w:tcPr>
          <w:p w14:paraId="47DA2BDE">
            <w:pPr>
              <w:rPr>
                <w:szCs w:val="24"/>
                <w:highlight w:val="none"/>
              </w:rPr>
            </w:pPr>
            <w:r>
              <w:rPr>
                <w:rFonts w:hint="eastAsia"/>
                <w:szCs w:val="24"/>
                <w:highlight w:val="none"/>
              </w:rPr>
              <w:t>一、代理服务费</w:t>
            </w:r>
          </w:p>
          <w:p w14:paraId="6E121DBD">
            <w:pPr>
              <w:rPr>
                <w:szCs w:val="24"/>
                <w:highlight w:val="none"/>
              </w:rPr>
            </w:pPr>
            <w:r>
              <w:rPr>
                <w:rFonts w:hint="eastAsia"/>
                <w:szCs w:val="24"/>
                <w:highlight w:val="none"/>
              </w:rPr>
              <w:t>1、 本项目招标代理服务费参考《招标代理服务收费管理暂行办法》计价格[2002]1980号文件（发改办价格[2003]857号文件）及财库[2018]2号文件计算的招标代理服务费下浮50%由中标人向招标代理支付。</w:t>
            </w:r>
          </w:p>
          <w:p w14:paraId="346AADE7">
            <w:pPr>
              <w:rPr>
                <w:szCs w:val="24"/>
                <w:highlight w:val="none"/>
              </w:rPr>
            </w:pPr>
            <w:r>
              <w:rPr>
                <w:rFonts w:hint="eastAsia"/>
                <w:szCs w:val="24"/>
                <w:highlight w:val="none"/>
              </w:rPr>
              <w:t>2、招标代理服务费按照本项目采购预算金额为基数计取。</w:t>
            </w:r>
          </w:p>
          <w:p w14:paraId="62B93FB8">
            <w:pPr>
              <w:rPr>
                <w:szCs w:val="24"/>
                <w:highlight w:val="none"/>
              </w:rPr>
            </w:pPr>
            <w:r>
              <w:rPr>
                <w:rFonts w:hint="eastAsia"/>
                <w:szCs w:val="24"/>
                <w:highlight w:val="none"/>
              </w:rPr>
              <w:t>3、具体费用详见本项目中标结果公告中第六条“代理服务收费标准及金额”</w:t>
            </w:r>
          </w:p>
          <w:p w14:paraId="053BB580">
            <w:pPr>
              <w:rPr>
                <w:szCs w:val="24"/>
                <w:highlight w:val="none"/>
              </w:rPr>
            </w:pPr>
            <w:r>
              <w:rPr>
                <w:rFonts w:hint="eastAsia"/>
                <w:szCs w:val="24"/>
                <w:highlight w:val="none"/>
              </w:rPr>
              <w:t>二、付款方式</w:t>
            </w:r>
          </w:p>
          <w:p w14:paraId="659AA4EA">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采购人支付”，采购人、招标代理机构与供应商另有约定的，根据财库[2018]2号文件从其约定的要求，经各方一致同意，招标代理服务费由中标人向招标代理支付，采购人不承担付款义务。</w:t>
            </w:r>
          </w:p>
          <w:p w14:paraId="3182AC40">
            <w:pPr>
              <w:rPr>
                <w:szCs w:val="24"/>
                <w:highlight w:val="none"/>
              </w:rPr>
            </w:pPr>
            <w:r>
              <w:rPr>
                <w:rFonts w:hint="eastAsia"/>
                <w:szCs w:val="24"/>
                <w:highlight w:val="none"/>
              </w:rPr>
              <w:t>2、中标人于中标公示发布后7个工作日内一次性向招标代理公司支付代理服务费。</w:t>
            </w:r>
          </w:p>
          <w:p w14:paraId="79733CD9">
            <w:pPr>
              <w:rPr>
                <w:szCs w:val="24"/>
                <w:highlight w:val="none"/>
              </w:rPr>
            </w:pPr>
            <w:r>
              <w:rPr>
                <w:rFonts w:hint="eastAsia"/>
                <w:szCs w:val="24"/>
                <w:highlight w:val="none"/>
              </w:rPr>
              <w:t>三、责任认定</w:t>
            </w:r>
          </w:p>
          <w:p w14:paraId="7C9BC9DB">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36F2284">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E707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6A2EC75">
            <w:pPr>
              <w:pStyle w:val="47"/>
              <w:jc w:val="center"/>
              <w:rPr>
                <w:rFonts w:cs="宋体"/>
                <w:sz w:val="24"/>
                <w:szCs w:val="24"/>
                <w:highlight w:val="none"/>
              </w:rPr>
            </w:pPr>
            <w:r>
              <w:rPr>
                <w:rFonts w:hint="eastAsia" w:cs="宋体"/>
                <w:sz w:val="24"/>
                <w:szCs w:val="24"/>
                <w:highlight w:val="none"/>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917B22A">
            <w:pPr>
              <w:pStyle w:val="47"/>
              <w:spacing w:line="360" w:lineRule="auto"/>
              <w:jc w:val="center"/>
              <w:rPr>
                <w:rFonts w:cs="宋体"/>
                <w:szCs w:val="24"/>
                <w:highlight w:val="none"/>
              </w:rPr>
            </w:pPr>
            <w:r>
              <w:rPr>
                <w:rFonts w:hint="eastAsia" w:cs="宋体"/>
                <w:szCs w:val="24"/>
                <w:highlight w:val="none"/>
              </w:rPr>
              <w:t>支持本国产品政策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89C3295">
            <w:pPr>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48564C8">
            <w:pPr>
              <w:jc w:val="both"/>
              <w:rPr>
                <w:rFonts w:ascii="Calibri" w:hAnsi="Calibri" w:cs="Times New Roman"/>
                <w:szCs w:val="24"/>
                <w:highlight w:val="none"/>
              </w:rPr>
            </w:pPr>
            <w:r>
              <w:rPr>
                <w:rFonts w:hint="eastAsia" w:cs="宋体"/>
                <w:szCs w:val="24"/>
                <w:highlight w:val="none"/>
              </w:rPr>
              <w:sym w:font="Wingdings" w:char="00A8"/>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4E6E96">
            <w:pPr>
              <w:jc w:val="both"/>
              <w:rPr>
                <w:rFonts w:ascii="Calibri" w:hAnsi="Calibri" w:cs="Times New Roman"/>
                <w:szCs w:val="24"/>
                <w:highlight w:val="none"/>
              </w:rPr>
            </w:pPr>
            <w:r>
              <w:rPr>
                <w:rFonts w:hint="eastAsia" w:ascii="Calibri" w:hAnsi="Calibri" w:cs="Times New Roman"/>
                <w:szCs w:val="24"/>
                <w:highlight w:val="none"/>
              </w:rPr>
              <w:t>☑不适用</w:t>
            </w:r>
          </w:p>
          <w:p w14:paraId="04210023">
            <w:pPr>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0BBE132A">
            <w:pPr>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02EEA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D78F9CB">
            <w:pPr>
              <w:pStyle w:val="47"/>
              <w:jc w:val="center"/>
              <w:rPr>
                <w:rFonts w:cs="宋体"/>
                <w:sz w:val="24"/>
                <w:szCs w:val="24"/>
                <w:highlight w:val="none"/>
              </w:rPr>
            </w:pPr>
            <w:r>
              <w:rPr>
                <w:rFonts w:hint="eastAsia" w:cs="宋体"/>
                <w:sz w:val="24"/>
                <w:szCs w:val="24"/>
                <w:highlight w:val="none"/>
              </w:rPr>
              <w:t>41.2</w:t>
            </w:r>
          </w:p>
        </w:tc>
        <w:tc>
          <w:tcPr>
            <w:tcW w:w="1971" w:type="dxa"/>
            <w:tcBorders>
              <w:top w:val="single" w:color="auto" w:sz="2" w:space="0"/>
              <w:left w:val="single" w:color="auto" w:sz="2" w:space="0"/>
              <w:bottom w:val="single" w:color="auto" w:sz="2" w:space="0"/>
              <w:right w:val="single" w:color="auto" w:sz="2" w:space="0"/>
            </w:tcBorders>
            <w:vAlign w:val="center"/>
          </w:tcPr>
          <w:p w14:paraId="0CFCC1BB">
            <w:pPr>
              <w:pStyle w:val="47"/>
              <w:spacing w:line="360" w:lineRule="auto"/>
              <w:rPr>
                <w:rFonts w:cs="宋体"/>
                <w:sz w:val="24"/>
                <w:szCs w:val="24"/>
                <w:highlight w:val="none"/>
              </w:rPr>
            </w:pPr>
            <w:r>
              <w:rPr>
                <w:rFonts w:hint="eastAsia" w:cs="宋体"/>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2C3019F">
            <w:pPr>
              <w:pStyle w:val="47"/>
              <w:spacing w:line="360" w:lineRule="auto"/>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不接受</w:t>
            </w:r>
          </w:p>
          <w:p w14:paraId="79BD46A8">
            <w:pPr>
              <w:pStyle w:val="47"/>
              <w:spacing w:line="360" w:lineRule="auto"/>
              <w:rPr>
                <w:rFonts w:cs="宋体"/>
                <w:sz w:val="24"/>
                <w:szCs w:val="24"/>
                <w:highlight w:val="none"/>
              </w:rPr>
            </w:pPr>
            <w:r>
              <w:rPr>
                <w:rFonts w:hint="eastAsia" w:cs="宋体"/>
                <w:sz w:val="24"/>
                <w:szCs w:val="24"/>
                <w:highlight w:val="none"/>
              </w:rPr>
              <w:sym w:font="Wingdings" w:char="F0A8"/>
            </w:r>
            <w:r>
              <w:rPr>
                <w:rFonts w:hint="eastAsia" w:cs="宋体"/>
                <w:sz w:val="24"/>
                <w:szCs w:val="24"/>
                <w:highlight w:val="none"/>
                <w:lang w:val="zh-CN"/>
              </w:rPr>
              <w:t>接受</w:t>
            </w:r>
          </w:p>
        </w:tc>
      </w:tr>
      <w:tr w14:paraId="0B651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5C94AC7">
            <w:pPr>
              <w:pStyle w:val="47"/>
              <w:jc w:val="center"/>
              <w:rPr>
                <w:rFonts w:cs="宋体"/>
                <w:sz w:val="24"/>
                <w:szCs w:val="24"/>
                <w:highlight w:val="none"/>
              </w:rPr>
            </w:pPr>
            <w:r>
              <w:rPr>
                <w:rFonts w:hint="eastAsia" w:cs="宋体"/>
                <w:sz w:val="24"/>
                <w:szCs w:val="24"/>
                <w:highlight w:val="none"/>
              </w:rPr>
              <w:t>42.2</w:t>
            </w:r>
          </w:p>
        </w:tc>
        <w:tc>
          <w:tcPr>
            <w:tcW w:w="1971" w:type="dxa"/>
            <w:tcBorders>
              <w:top w:val="single" w:color="auto" w:sz="2" w:space="0"/>
              <w:left w:val="single" w:color="auto" w:sz="2" w:space="0"/>
              <w:bottom w:val="single" w:color="auto" w:sz="2" w:space="0"/>
              <w:right w:val="single" w:color="auto" w:sz="2" w:space="0"/>
            </w:tcBorders>
            <w:vAlign w:val="center"/>
          </w:tcPr>
          <w:p w14:paraId="38867ECF">
            <w:pPr>
              <w:pStyle w:val="47"/>
              <w:spacing w:line="360" w:lineRule="auto"/>
              <w:rPr>
                <w:rFonts w:cs="宋体"/>
                <w:sz w:val="24"/>
                <w:szCs w:val="24"/>
                <w:highlight w:val="none"/>
              </w:rPr>
            </w:pPr>
            <w:r>
              <w:rPr>
                <w:rFonts w:hint="eastAsia" w:cs="宋体"/>
                <w:sz w:val="24"/>
                <w:szCs w:val="24"/>
                <w:highlight w:val="none"/>
              </w:rPr>
              <w:t>支持中小企业政策</w:t>
            </w:r>
            <w:r>
              <w:rPr>
                <w:rStyle w:val="33"/>
                <w:rFonts w:hint="eastAsia" w:cs="宋体"/>
                <w:b w:val="0"/>
                <w:sz w:val="24"/>
                <w:szCs w:val="24"/>
                <w:highlight w:val="none"/>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7E1F4CF9">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1.小型和微型企业价格扣除：</w:t>
            </w:r>
            <w:r>
              <w:rPr>
                <w:rFonts w:hint="eastAsia" w:cs="宋体"/>
                <w:b w:val="0"/>
                <w:sz w:val="24"/>
                <w:szCs w:val="24"/>
                <w:highlight w:val="none"/>
                <w:u w:val="single"/>
              </w:rPr>
              <w:t xml:space="preserve"> 10% </w:t>
            </w:r>
            <w:r>
              <w:rPr>
                <w:rFonts w:hint="eastAsia" w:cs="宋体"/>
                <w:b w:val="0"/>
                <w:sz w:val="24"/>
                <w:szCs w:val="24"/>
                <w:highlight w:val="none"/>
              </w:rPr>
              <w:t>。</w:t>
            </w:r>
          </w:p>
          <w:p w14:paraId="0C016640">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2.监狱企业价格扣除：同小型和微型企业。</w:t>
            </w:r>
          </w:p>
          <w:p w14:paraId="4D6A9436">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3.残疾人福利性单位价格扣除：同小型和微型企业。</w:t>
            </w:r>
          </w:p>
          <w:p w14:paraId="0DB86AE3">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4.符合条件的联合体价格扣除：</w:t>
            </w:r>
            <w:r>
              <w:rPr>
                <w:rFonts w:hint="eastAsia" w:cs="宋体"/>
                <w:b w:val="0"/>
                <w:sz w:val="24"/>
                <w:szCs w:val="24"/>
                <w:highlight w:val="none"/>
                <w:u w:val="single"/>
              </w:rPr>
              <w:t xml:space="preserve">     /   </w:t>
            </w:r>
            <w:r>
              <w:rPr>
                <w:rFonts w:hint="eastAsia" w:cs="宋体"/>
                <w:b w:val="0"/>
                <w:sz w:val="24"/>
                <w:szCs w:val="24"/>
                <w:highlight w:val="none"/>
              </w:rPr>
              <w:t>。</w:t>
            </w:r>
          </w:p>
          <w:p w14:paraId="72918F37">
            <w:pPr>
              <w:pStyle w:val="60"/>
              <w:widowControl w:val="0"/>
              <w:spacing w:before="0" w:beforeAutospacing="0" w:after="0" w:afterAutospacing="0"/>
              <w:jc w:val="both"/>
              <w:rPr>
                <w:rFonts w:cs="宋体"/>
                <w:sz w:val="24"/>
                <w:szCs w:val="24"/>
                <w:highlight w:val="none"/>
              </w:rPr>
            </w:pPr>
            <w:r>
              <w:rPr>
                <w:rFonts w:hint="eastAsia" w:cs="宋体"/>
                <w:b w:val="0"/>
                <w:sz w:val="24"/>
                <w:szCs w:val="24"/>
                <w:highlight w:val="none"/>
              </w:rPr>
              <w:t xml:space="preserve"> 5.符合条件的向小微企业分包的大中型企业价格扣除：</w:t>
            </w:r>
            <w:r>
              <w:rPr>
                <w:rFonts w:hint="eastAsia" w:cs="宋体"/>
                <w:b w:val="0"/>
                <w:sz w:val="24"/>
                <w:szCs w:val="24"/>
                <w:highlight w:val="none"/>
                <w:u w:val="single"/>
              </w:rPr>
              <w:t xml:space="preserve">    /    </w:t>
            </w:r>
            <w:r>
              <w:rPr>
                <w:rFonts w:hint="eastAsia" w:cs="宋体"/>
                <w:b w:val="0"/>
                <w:sz w:val="24"/>
                <w:szCs w:val="24"/>
                <w:highlight w:val="none"/>
              </w:rPr>
              <w:t>。（允许大中型企业向小微企业分包的项目适用）</w:t>
            </w:r>
          </w:p>
        </w:tc>
      </w:tr>
      <w:tr w14:paraId="7CA63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4AA6CC2">
            <w:pPr>
              <w:pStyle w:val="47"/>
              <w:jc w:val="center"/>
              <w:rPr>
                <w:rFonts w:cs="宋体"/>
                <w:sz w:val="24"/>
                <w:szCs w:val="24"/>
                <w:highlight w:val="none"/>
              </w:rPr>
            </w:pPr>
            <w:r>
              <w:rPr>
                <w:rFonts w:hint="eastAsia" w:cs="宋体"/>
                <w:sz w:val="24"/>
                <w:szCs w:val="24"/>
                <w:highlight w:val="none"/>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0963311">
            <w:pPr>
              <w:pStyle w:val="47"/>
              <w:spacing w:line="360" w:lineRule="auto"/>
              <w:rPr>
                <w:rFonts w:cs="宋体"/>
                <w:sz w:val="24"/>
                <w:szCs w:val="24"/>
                <w:highlight w:val="none"/>
              </w:rPr>
            </w:pPr>
            <w:r>
              <w:rPr>
                <w:rFonts w:hint="eastAsia" w:cs="宋体"/>
                <w:sz w:val="24"/>
                <w:szCs w:val="24"/>
                <w:highlight w:val="none"/>
              </w:rPr>
              <w:t>标的所属行业</w:t>
            </w:r>
          </w:p>
          <w:p w14:paraId="7D36E236">
            <w:pPr>
              <w:pStyle w:val="47"/>
              <w:spacing w:line="360" w:lineRule="auto"/>
              <w:rPr>
                <w:rFonts w:cs="宋体"/>
                <w:sz w:val="24"/>
                <w:szCs w:val="24"/>
                <w:highlight w:val="none"/>
              </w:rPr>
            </w:pPr>
            <w:r>
              <w:rPr>
                <w:rStyle w:val="33"/>
                <w:rFonts w:hint="eastAsia" w:cs="宋体"/>
                <w:b w:val="0"/>
                <w:sz w:val="24"/>
                <w:szCs w:val="24"/>
                <w:highlight w:val="none"/>
              </w:rPr>
              <w:t>（参照后附《工信部联企业〔2011〕300号》）</w:t>
            </w:r>
          </w:p>
        </w:tc>
        <w:tc>
          <w:tcPr>
            <w:tcW w:w="6450" w:type="dxa"/>
            <w:tcBorders>
              <w:top w:val="single" w:color="auto" w:sz="2" w:space="0"/>
              <w:left w:val="single" w:color="auto" w:sz="2" w:space="0"/>
              <w:bottom w:val="single" w:color="auto" w:sz="2" w:space="0"/>
              <w:right w:val="single" w:color="auto" w:sz="2" w:space="0"/>
            </w:tcBorders>
            <w:vAlign w:val="center"/>
          </w:tcPr>
          <w:p w14:paraId="7225A72B">
            <w:pPr>
              <w:widowControl/>
              <w:rPr>
                <w:rFonts w:cs="宋体"/>
                <w:szCs w:val="24"/>
                <w:highlight w:val="none"/>
              </w:rPr>
            </w:pPr>
            <w:r>
              <w:rPr>
                <w:rFonts w:hint="eastAsia" w:cs="宋体"/>
                <w:kern w:val="0"/>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070A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C9D71C7">
                  <w:pPr>
                    <w:widowControl/>
                    <w:jc w:val="center"/>
                    <w:rPr>
                      <w:rFonts w:cs="宋体"/>
                      <w:kern w:val="0"/>
                      <w:szCs w:val="24"/>
                      <w:highlight w:val="none"/>
                      <w:lang w:bidi="ar"/>
                    </w:rPr>
                  </w:pPr>
                  <w:r>
                    <w:rPr>
                      <w:rFonts w:hint="eastAsia" w:cs="宋体"/>
                      <w:kern w:val="0"/>
                      <w:szCs w:val="24"/>
                      <w:highlight w:val="none"/>
                      <w:lang w:bidi="ar"/>
                    </w:rPr>
                    <w:t>包号</w:t>
                  </w:r>
                </w:p>
              </w:tc>
              <w:tc>
                <w:tcPr>
                  <w:tcW w:w="1824" w:type="dxa"/>
                  <w:vAlign w:val="center"/>
                </w:tcPr>
                <w:p w14:paraId="59BD5F2D">
                  <w:pPr>
                    <w:widowControl/>
                    <w:jc w:val="center"/>
                    <w:rPr>
                      <w:rFonts w:cs="宋体"/>
                      <w:kern w:val="0"/>
                      <w:szCs w:val="24"/>
                      <w:highlight w:val="none"/>
                      <w:lang w:bidi="ar"/>
                    </w:rPr>
                  </w:pPr>
                  <w:r>
                    <w:rPr>
                      <w:rFonts w:hint="eastAsia" w:cs="宋体"/>
                      <w:kern w:val="0"/>
                      <w:szCs w:val="24"/>
                      <w:highlight w:val="none"/>
                      <w:lang w:bidi="ar"/>
                    </w:rPr>
                    <w:t>标的名称</w:t>
                  </w:r>
                </w:p>
              </w:tc>
              <w:tc>
                <w:tcPr>
                  <w:tcW w:w="3245" w:type="dxa"/>
                  <w:vAlign w:val="center"/>
                </w:tcPr>
                <w:p w14:paraId="1FF5DA2F">
                  <w:pPr>
                    <w:widowControl/>
                    <w:jc w:val="center"/>
                    <w:rPr>
                      <w:rFonts w:cs="宋体"/>
                      <w:kern w:val="0"/>
                      <w:szCs w:val="24"/>
                      <w:highlight w:val="none"/>
                      <w:lang w:bidi="ar"/>
                    </w:rPr>
                  </w:pPr>
                  <w:r>
                    <w:rPr>
                      <w:rFonts w:hint="eastAsia" w:cs="宋体"/>
                      <w:kern w:val="0"/>
                      <w:szCs w:val="24"/>
                      <w:highlight w:val="none"/>
                      <w:lang w:bidi="ar"/>
                    </w:rPr>
                    <w:t>中小企业划分标准所属行业</w:t>
                  </w:r>
                </w:p>
              </w:tc>
            </w:tr>
            <w:tr w14:paraId="0E88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DB4045D">
                  <w:pPr>
                    <w:widowControl/>
                    <w:jc w:val="center"/>
                    <w:rPr>
                      <w:rFonts w:cs="宋体"/>
                      <w:kern w:val="0"/>
                      <w:szCs w:val="24"/>
                      <w:highlight w:val="none"/>
                      <w:lang w:bidi="ar"/>
                    </w:rPr>
                  </w:pPr>
                  <w:r>
                    <w:rPr>
                      <w:rFonts w:hint="eastAsia" w:cs="宋体"/>
                      <w:kern w:val="0"/>
                      <w:szCs w:val="24"/>
                      <w:highlight w:val="none"/>
                      <w:lang w:bidi="ar"/>
                    </w:rPr>
                    <w:t>/</w:t>
                  </w:r>
                </w:p>
              </w:tc>
              <w:tc>
                <w:tcPr>
                  <w:tcW w:w="1824" w:type="dxa"/>
                  <w:vAlign w:val="center"/>
                </w:tcPr>
                <w:p w14:paraId="20660D7D">
                  <w:pPr>
                    <w:widowControl/>
                    <w:jc w:val="center"/>
                    <w:rPr>
                      <w:rFonts w:hint="eastAsia" w:eastAsia="宋体" w:cs="宋体"/>
                      <w:kern w:val="0"/>
                      <w:szCs w:val="24"/>
                      <w:highlight w:val="none"/>
                      <w:lang w:eastAsia="zh-CN" w:bidi="ar"/>
                    </w:rPr>
                  </w:pPr>
                  <w:r>
                    <w:rPr>
                      <w:rFonts w:hint="eastAsia" w:cs="宋体"/>
                      <w:kern w:val="0"/>
                      <w:szCs w:val="24"/>
                      <w:highlight w:val="none"/>
                      <w:lang w:eastAsia="zh-CN" w:bidi="ar"/>
                    </w:rPr>
                    <w:t>新疆医科大学附属肿瘤医院开展2026年度慢病健康管理--癌症筛查与早诊培训项目学员住宿地点采购项目</w:t>
                  </w:r>
                </w:p>
              </w:tc>
              <w:tc>
                <w:tcPr>
                  <w:tcW w:w="3245" w:type="dxa"/>
                  <w:vAlign w:val="center"/>
                </w:tcPr>
                <w:p w14:paraId="129C3530">
                  <w:pPr>
                    <w:widowControl/>
                    <w:jc w:val="center"/>
                    <w:rPr>
                      <w:rFonts w:cs="宋体"/>
                      <w:kern w:val="0"/>
                      <w:szCs w:val="24"/>
                      <w:highlight w:val="none"/>
                      <w:lang w:bidi="ar"/>
                    </w:rPr>
                  </w:pPr>
                  <w:r>
                    <w:rPr>
                      <w:rFonts w:hint="eastAsia" w:cs="宋体"/>
                      <w:kern w:val="0"/>
                      <w:szCs w:val="24"/>
                      <w:highlight w:val="none"/>
                      <w:lang w:bidi="ar"/>
                    </w:rPr>
                    <w:t>住宿业</w:t>
                  </w:r>
                </w:p>
              </w:tc>
            </w:tr>
          </w:tbl>
          <w:p w14:paraId="1D25555B">
            <w:pPr>
              <w:pStyle w:val="47"/>
              <w:spacing w:line="360" w:lineRule="auto"/>
              <w:rPr>
                <w:rFonts w:cs="宋体"/>
                <w:sz w:val="24"/>
                <w:szCs w:val="24"/>
                <w:highlight w:val="none"/>
              </w:rPr>
            </w:pPr>
          </w:p>
        </w:tc>
      </w:tr>
      <w:tr w14:paraId="2113B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B71BB57">
            <w:pPr>
              <w:pStyle w:val="47"/>
              <w:jc w:val="center"/>
              <w:rPr>
                <w:rFonts w:cs="宋体"/>
                <w:sz w:val="24"/>
                <w:szCs w:val="24"/>
                <w:highlight w:val="none"/>
              </w:rPr>
            </w:pPr>
            <w:r>
              <w:rPr>
                <w:rFonts w:hint="eastAsia" w:cs="宋体"/>
                <w:sz w:val="24"/>
                <w:szCs w:val="24"/>
                <w:highlight w:val="none"/>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F22E839">
            <w:pPr>
              <w:pStyle w:val="47"/>
              <w:spacing w:line="360" w:lineRule="auto"/>
              <w:rPr>
                <w:rFonts w:cs="宋体"/>
                <w:sz w:val="24"/>
                <w:szCs w:val="24"/>
                <w:highlight w:val="none"/>
              </w:rPr>
            </w:pPr>
            <w:r>
              <w:rPr>
                <w:rFonts w:hint="eastAsia" w:cs="宋体"/>
                <w:sz w:val="24"/>
                <w:szCs w:val="24"/>
                <w:highlight w:val="none"/>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86C08A">
            <w:pPr>
              <w:pStyle w:val="47"/>
              <w:spacing w:line="360" w:lineRule="auto"/>
              <w:rPr>
                <w:rFonts w:cs="宋体"/>
                <w:sz w:val="24"/>
                <w:szCs w:val="24"/>
                <w:highlight w:val="none"/>
              </w:rPr>
            </w:pPr>
            <w:r>
              <w:rPr>
                <w:rFonts w:hint="eastAsia" w:cs="宋体"/>
                <w:sz w:val="24"/>
                <w:szCs w:val="24"/>
                <w:highlight w:val="none"/>
              </w:rPr>
              <w:t>所响应产品纳入创新产品应用示范推荐目录内企业、所响应产品获得节能产品或环境标志产品认证证书的供应商给予</w:t>
            </w:r>
            <w:r>
              <w:rPr>
                <w:rFonts w:hint="eastAsia" w:cs="宋体"/>
                <w:sz w:val="24"/>
                <w:szCs w:val="24"/>
                <w:highlight w:val="none"/>
                <w:u w:val="single"/>
              </w:rPr>
              <w:t xml:space="preserve"> </w:t>
            </w:r>
            <w:r>
              <w:rPr>
                <w:rFonts w:cs="宋体"/>
                <w:sz w:val="24"/>
                <w:szCs w:val="24"/>
                <w:highlight w:val="none"/>
                <w:u w:val="single"/>
              </w:rPr>
              <w:t>\</w:t>
            </w:r>
            <w:r>
              <w:rPr>
                <w:rFonts w:hint="eastAsia" w:cs="宋体"/>
                <w:sz w:val="24"/>
                <w:szCs w:val="24"/>
                <w:highlight w:val="none"/>
                <w:u w:val="single"/>
              </w:rPr>
              <w:t xml:space="preserve">  </w:t>
            </w:r>
            <w:r>
              <w:rPr>
                <w:rFonts w:hint="eastAsia" w:cs="宋体"/>
                <w:sz w:val="24"/>
                <w:szCs w:val="24"/>
                <w:highlight w:val="none"/>
              </w:rPr>
              <w:t>评审优惠。</w:t>
            </w:r>
          </w:p>
        </w:tc>
      </w:tr>
      <w:tr w14:paraId="5DCBE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B38A095">
            <w:pPr>
              <w:pStyle w:val="47"/>
              <w:jc w:val="center"/>
              <w:rPr>
                <w:rFonts w:cs="宋体"/>
                <w:sz w:val="24"/>
                <w:szCs w:val="24"/>
                <w:highlight w:val="none"/>
              </w:rPr>
            </w:pPr>
            <w:r>
              <w:rPr>
                <w:rFonts w:hint="eastAsia" w:cs="宋体"/>
                <w:sz w:val="24"/>
                <w:szCs w:val="24"/>
                <w:highlight w:val="none"/>
              </w:rPr>
              <w:t>47.1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4FA70B0">
            <w:pPr>
              <w:pStyle w:val="47"/>
              <w:spacing w:line="360" w:lineRule="auto"/>
              <w:rPr>
                <w:sz w:val="24"/>
                <w:szCs w:val="24"/>
                <w:highlight w:val="none"/>
              </w:rPr>
            </w:pPr>
            <w:r>
              <w:rPr>
                <w:rFonts w:hint="eastAsia"/>
                <w:sz w:val="24"/>
                <w:szCs w:val="24"/>
                <w:highlight w:val="none"/>
              </w:rPr>
              <w:t>政府采购合同融资政策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CBE06C4">
            <w:pPr>
              <w:pStyle w:val="47"/>
              <w:spacing w:line="360" w:lineRule="auto"/>
              <w:rPr>
                <w:sz w:val="24"/>
                <w:szCs w:val="24"/>
                <w:highlight w:val="none"/>
              </w:rPr>
            </w:pPr>
            <w:r>
              <w:rPr>
                <w:rFonts w:hint="eastAsia"/>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7FFE6A7F">
            <w:pPr>
              <w:pStyle w:val="47"/>
              <w:spacing w:line="360" w:lineRule="auto"/>
              <w:rPr>
                <w:sz w:val="24"/>
                <w:szCs w:val="24"/>
                <w:highlight w:val="none"/>
              </w:rPr>
            </w:pPr>
            <w:r>
              <w:rPr>
                <w:rFonts w:hint="eastAsia"/>
                <w:sz w:val="24"/>
                <w:szCs w:val="24"/>
                <w:highlight w:val="none"/>
              </w:rPr>
              <w:t>渠道和方式：详见新疆政府采购网。</w:t>
            </w:r>
          </w:p>
          <w:p w14:paraId="2BD457BF">
            <w:pPr>
              <w:pStyle w:val="47"/>
              <w:spacing w:line="360" w:lineRule="auto"/>
              <w:rPr>
                <w:sz w:val="24"/>
                <w:szCs w:val="24"/>
                <w:highlight w:val="none"/>
              </w:rPr>
            </w:pPr>
            <w:r>
              <w:rPr>
                <w:rFonts w:hint="eastAsia"/>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tc>
      </w:tr>
      <w:tr w14:paraId="29CEE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top w:val="single" w:color="auto" w:sz="2" w:space="0"/>
              <w:left w:val="single" w:color="auto" w:sz="2" w:space="0"/>
              <w:right w:val="single" w:color="auto" w:sz="4" w:space="0"/>
            </w:tcBorders>
            <w:vAlign w:val="center"/>
          </w:tcPr>
          <w:p w14:paraId="6D6A1C26">
            <w:pPr>
              <w:pStyle w:val="47"/>
              <w:jc w:val="center"/>
              <w:rPr>
                <w:rFonts w:cs="宋体"/>
                <w:sz w:val="24"/>
                <w:szCs w:val="24"/>
                <w:highlight w:val="none"/>
              </w:rPr>
            </w:pPr>
            <w:r>
              <w:rPr>
                <w:rFonts w:hint="eastAsia" w:cs="宋体"/>
                <w:sz w:val="24"/>
                <w:szCs w:val="24"/>
                <w:highlight w:val="none"/>
              </w:rPr>
              <w:t>48.1</w:t>
            </w:r>
          </w:p>
        </w:tc>
        <w:tc>
          <w:tcPr>
            <w:tcW w:w="1971" w:type="dxa"/>
            <w:vMerge w:val="restart"/>
            <w:tcBorders>
              <w:top w:val="single" w:color="auto" w:sz="2" w:space="0"/>
              <w:left w:val="single" w:color="auto" w:sz="2" w:space="0"/>
              <w:right w:val="single" w:color="auto" w:sz="4" w:space="0"/>
            </w:tcBorders>
            <w:vAlign w:val="center"/>
          </w:tcPr>
          <w:p w14:paraId="5BE1D9DC">
            <w:pPr>
              <w:rPr>
                <w:szCs w:val="24"/>
                <w:highlight w:val="none"/>
              </w:rPr>
            </w:pPr>
            <w:r>
              <w:rPr>
                <w:rFonts w:hint="eastAsia" w:cs="宋体"/>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54D8D5AD">
            <w:pPr>
              <w:pStyle w:val="47"/>
              <w:spacing w:line="360" w:lineRule="auto"/>
              <w:rPr>
                <w:rFonts w:hint="eastAsia" w:eastAsia="宋体"/>
                <w:sz w:val="24"/>
                <w:szCs w:val="24"/>
                <w:highlight w:val="none"/>
                <w:lang w:eastAsia="zh-CN"/>
              </w:rPr>
            </w:pPr>
            <w:r>
              <w:rPr>
                <w:rFonts w:hint="eastAsia"/>
                <w:sz w:val="24"/>
                <w:szCs w:val="24"/>
                <w:highlight w:val="none"/>
              </w:rPr>
              <w:t>1</w:t>
            </w:r>
            <w:r>
              <w:rPr>
                <w:sz w:val="24"/>
                <w:szCs w:val="24"/>
                <w:highlight w:val="none"/>
              </w:rPr>
              <w:t xml:space="preserve">.付款方式： </w:t>
            </w:r>
            <w:r>
              <w:rPr>
                <w:rFonts w:hint="eastAsia"/>
                <w:sz w:val="24"/>
                <w:szCs w:val="24"/>
                <w:highlight w:val="none"/>
              </w:rPr>
              <w:t>住宿结束后一个月付款</w:t>
            </w:r>
            <w:r>
              <w:rPr>
                <w:rFonts w:hint="eastAsia"/>
                <w:sz w:val="24"/>
                <w:szCs w:val="24"/>
                <w:highlight w:val="none"/>
                <w:lang w:eastAsia="zh-CN"/>
              </w:rPr>
              <w:t>。</w:t>
            </w:r>
          </w:p>
        </w:tc>
      </w:tr>
      <w:tr w14:paraId="42FFE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7FCE7DE3">
            <w:pPr>
              <w:pStyle w:val="47"/>
              <w:jc w:val="center"/>
              <w:rPr>
                <w:rFonts w:cs="宋体"/>
                <w:sz w:val="24"/>
                <w:szCs w:val="24"/>
                <w:highlight w:val="none"/>
              </w:rPr>
            </w:pPr>
          </w:p>
        </w:tc>
        <w:tc>
          <w:tcPr>
            <w:tcW w:w="1971" w:type="dxa"/>
            <w:vMerge w:val="continue"/>
            <w:tcBorders>
              <w:left w:val="single" w:color="auto" w:sz="2" w:space="0"/>
              <w:right w:val="single" w:color="auto" w:sz="4" w:space="0"/>
            </w:tcBorders>
            <w:vAlign w:val="center"/>
          </w:tcPr>
          <w:p w14:paraId="2432D574">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79225781">
            <w:pPr>
              <w:pStyle w:val="47"/>
              <w:spacing w:line="360" w:lineRule="auto"/>
              <w:rPr>
                <w:sz w:val="24"/>
                <w:szCs w:val="24"/>
                <w:highlight w:val="none"/>
              </w:rPr>
            </w:pPr>
            <w:r>
              <w:rPr>
                <w:rFonts w:hint="eastAsia"/>
                <w:sz w:val="24"/>
                <w:szCs w:val="24"/>
                <w:highlight w:val="none"/>
              </w:rPr>
              <w:t>2</w:t>
            </w:r>
            <w:r>
              <w:rPr>
                <w:sz w:val="24"/>
                <w:szCs w:val="24"/>
                <w:highlight w:val="none"/>
              </w:rPr>
              <w:t>.</w:t>
            </w:r>
            <w:r>
              <w:rPr>
                <w:rFonts w:hint="eastAsia"/>
                <w:sz w:val="24"/>
                <w:szCs w:val="24"/>
                <w:highlight w:val="none"/>
              </w:rPr>
              <w:t>在开标截止时间后，采购人</w:t>
            </w:r>
            <w:r>
              <w:rPr>
                <w:sz w:val="24"/>
                <w:szCs w:val="24"/>
                <w:highlight w:val="none"/>
              </w:rPr>
              <w:t>/采购代理机构将通过信用中国、中国政府采购网查询各供应商的信誉情况，对列入</w:t>
            </w:r>
            <w:r>
              <w:rPr>
                <w:rFonts w:hint="eastAsia"/>
                <w:sz w:val="24"/>
                <w:szCs w:val="24"/>
                <w:highlight w:val="none"/>
              </w:rPr>
              <w:t>严重失信主体名单、</w:t>
            </w:r>
            <w:r>
              <w:rPr>
                <w:sz w:val="24"/>
                <w:szCs w:val="24"/>
                <w:highlight w:val="none"/>
              </w:rPr>
              <w:t>失信被执行人、重大税收违法失信主体、政府采购严重违法失信行为记录名单及其他不符合《中华人民共和国政府采购法》第二十二条规定条件的供应商，其响应文件将被拒绝。</w:t>
            </w:r>
          </w:p>
        </w:tc>
      </w:tr>
      <w:tr w14:paraId="7E2C2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4EDD8212">
            <w:pPr>
              <w:pStyle w:val="47"/>
              <w:jc w:val="center"/>
              <w:rPr>
                <w:rFonts w:cs="宋体"/>
                <w:sz w:val="24"/>
                <w:szCs w:val="24"/>
                <w:highlight w:val="none"/>
              </w:rPr>
            </w:pPr>
          </w:p>
        </w:tc>
        <w:tc>
          <w:tcPr>
            <w:tcW w:w="1971" w:type="dxa"/>
            <w:vMerge w:val="continue"/>
            <w:tcBorders>
              <w:left w:val="single" w:color="auto" w:sz="2" w:space="0"/>
              <w:right w:val="single" w:color="auto" w:sz="4" w:space="0"/>
            </w:tcBorders>
            <w:vAlign w:val="center"/>
          </w:tcPr>
          <w:p w14:paraId="7E2EE18C">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64599275">
            <w:pPr>
              <w:snapToGrid w:val="0"/>
              <w:rPr>
                <w:rFonts w:cs="宋体"/>
                <w:highlight w:val="none"/>
              </w:rPr>
            </w:pPr>
            <w:r>
              <w:rPr>
                <w:rFonts w:cs="宋体"/>
                <w:highlight w:val="none"/>
              </w:rPr>
              <w:t>3.</w:t>
            </w:r>
            <w:r>
              <w:rPr>
                <w:rFonts w:hint="eastAsia" w:cs="宋体"/>
                <w:highlight w:val="none"/>
              </w:rPr>
              <w:t>异常低价情形认定</w:t>
            </w:r>
          </w:p>
          <w:p w14:paraId="5D0166FD">
            <w:pPr>
              <w:snapToGrid w:val="0"/>
              <w:rPr>
                <w:rFonts w:cs="宋体"/>
                <w:highlight w:val="none"/>
              </w:rPr>
            </w:pPr>
            <w:r>
              <w:rPr>
                <w:rFonts w:hint="eastAsia" w:cs="宋体"/>
                <w:highlight w:val="none"/>
              </w:rPr>
              <w:t>投标（响应）供应商出现下列情形之一的，评审委员会将启动异常低价审查程序：</w:t>
            </w:r>
          </w:p>
          <w:p w14:paraId="7D66BA8D">
            <w:pPr>
              <w:snapToGrid w:val="0"/>
              <w:rPr>
                <w:rFonts w:cs="宋体"/>
                <w:highlight w:val="none"/>
              </w:rPr>
            </w:pPr>
            <w:r>
              <w:rPr>
                <w:rFonts w:hint="eastAsia" w:cs="宋体"/>
                <w:highlight w:val="none"/>
              </w:rPr>
              <w:t>①投标（响应）报价低于全部通过符合性审查供应商报价平均值的 50%；</w:t>
            </w:r>
          </w:p>
          <w:p w14:paraId="028C3C86">
            <w:pPr>
              <w:snapToGrid w:val="0"/>
              <w:rPr>
                <w:rFonts w:cs="宋体"/>
                <w:highlight w:val="none"/>
              </w:rPr>
            </w:pPr>
            <w:r>
              <w:rPr>
                <w:rFonts w:hint="eastAsia" w:cs="宋体"/>
                <w:highlight w:val="none"/>
              </w:rPr>
              <w:t>②投标（响应）报价低于通过符合性审查次低报价的 50%；</w:t>
            </w:r>
          </w:p>
          <w:p w14:paraId="0D3B042D">
            <w:pPr>
              <w:snapToGrid w:val="0"/>
              <w:rPr>
                <w:rFonts w:cs="宋体"/>
                <w:highlight w:val="none"/>
              </w:rPr>
            </w:pPr>
            <w:r>
              <w:rPr>
                <w:rFonts w:hint="eastAsia" w:cs="宋体"/>
                <w:highlight w:val="none"/>
              </w:rPr>
              <w:t>③投标（响应）报价低于本项目最高限价的 45%；</w:t>
            </w:r>
          </w:p>
          <w:p w14:paraId="7D8F2DDE">
            <w:pPr>
              <w:snapToGrid w:val="0"/>
              <w:rPr>
                <w:rFonts w:cs="宋体"/>
                <w:highlight w:val="none"/>
              </w:rPr>
            </w:pPr>
            <w:r>
              <w:rPr>
                <w:rFonts w:hint="eastAsia" w:cs="宋体"/>
                <w:highlight w:val="none"/>
              </w:rPr>
              <w:t>④评审委员会基于专业判断，认为报价过低可能影响项目履约质量、不能满足采购需求或无法诚信履约的其他情形。</w:t>
            </w:r>
          </w:p>
          <w:p w14:paraId="55656DF4">
            <w:pPr>
              <w:snapToGrid w:val="0"/>
              <w:rPr>
                <w:rFonts w:cs="宋体"/>
                <w:highlight w:val="none"/>
              </w:rPr>
            </w:pPr>
            <w:r>
              <w:rPr>
                <w:rFonts w:hint="eastAsia" w:cs="宋体"/>
                <w:highlight w:val="none"/>
              </w:rPr>
              <w:t>采购人可以结合具体项目实际情况，提高上述第</w:t>
            </w:r>
            <w:r>
              <w:rPr>
                <w:rFonts w:cs="宋体"/>
                <w:highlight w:val="none"/>
              </w:rPr>
              <w:t>1项至第3项中启动异常低价投标（响应）审查的数值标准，但是最高不得超过65%。本项目启动异常低价投标（响应）审查的数值标准详见以上描述。</w:t>
            </w:r>
          </w:p>
          <w:p w14:paraId="751D164A">
            <w:pPr>
              <w:snapToGrid w:val="0"/>
              <w:rPr>
                <w:rFonts w:cs="宋体"/>
                <w:highlight w:val="none"/>
              </w:rPr>
            </w:pPr>
            <w:r>
              <w:rPr>
                <w:rFonts w:cs="宋体"/>
                <w:highlight w:val="none"/>
              </w:rPr>
              <w:t>4.</w:t>
            </w:r>
            <w:r>
              <w:rPr>
                <w:rFonts w:hint="eastAsia" w:cs="宋体"/>
                <w:highlight w:val="none"/>
              </w:rPr>
              <w:t>审查要求及处理</w:t>
            </w:r>
          </w:p>
          <w:p w14:paraId="7F35A3C6">
            <w:pPr>
              <w:snapToGrid w:val="0"/>
              <w:rPr>
                <w:rFonts w:cs="宋体"/>
                <w:highlight w:val="none"/>
              </w:rPr>
            </w:pPr>
            <w:r>
              <w:rPr>
                <w:rFonts w:hint="eastAsia" w:cs="宋体"/>
                <w:highlight w:val="none"/>
              </w:rPr>
              <w:t>被启动审查的供应商，须在合理时间内（不少于 30 分钟），就报价合理性提交书面说明，并提供项目成本测算明细、原材料采购意向协议、人工成本核算依据等可核验的证明材料。</w:t>
            </w:r>
          </w:p>
          <w:p w14:paraId="02CC0D25">
            <w:pPr>
              <w:snapToGrid w:val="0"/>
              <w:rPr>
                <w:rFonts w:cs="宋体"/>
                <w:highlight w:val="none"/>
              </w:rPr>
            </w:pPr>
            <w:r>
              <w:rPr>
                <w:rFonts w:hint="eastAsia" w:cs="宋体"/>
                <w:highlight w:val="none"/>
              </w:rPr>
              <w:t>供应商未按要求提交说明及证明材料，或提交的材料无法有效证明报价合理性的，评审委员会将其投标（响应）作无效处理。</w:t>
            </w:r>
          </w:p>
        </w:tc>
      </w:tr>
      <w:tr w14:paraId="7CE51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bottom w:val="single" w:color="auto" w:sz="2" w:space="0"/>
              <w:right w:val="single" w:color="auto" w:sz="4" w:space="0"/>
            </w:tcBorders>
            <w:vAlign w:val="center"/>
          </w:tcPr>
          <w:p w14:paraId="366DEC87">
            <w:pPr>
              <w:pStyle w:val="47"/>
              <w:jc w:val="center"/>
              <w:rPr>
                <w:rFonts w:cs="宋体"/>
                <w:sz w:val="24"/>
                <w:szCs w:val="24"/>
                <w:highlight w:val="none"/>
              </w:rPr>
            </w:pPr>
          </w:p>
        </w:tc>
        <w:tc>
          <w:tcPr>
            <w:tcW w:w="1971" w:type="dxa"/>
            <w:vMerge w:val="continue"/>
            <w:tcBorders>
              <w:left w:val="single" w:color="auto" w:sz="2" w:space="0"/>
              <w:bottom w:val="single" w:color="auto" w:sz="2" w:space="0"/>
              <w:right w:val="single" w:color="auto" w:sz="4" w:space="0"/>
            </w:tcBorders>
            <w:vAlign w:val="center"/>
          </w:tcPr>
          <w:p w14:paraId="2171DE3C">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17D2AC16">
            <w:pPr>
              <w:pStyle w:val="65"/>
              <w:rPr>
                <w:rFonts w:ascii="宋体" w:hAnsi="宋体"/>
                <w:sz w:val="24"/>
                <w:szCs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sz w:val="24"/>
                <w:highlight w:val="none"/>
              </w:rPr>
              <w:t xml:space="preserve"> </w:t>
            </w:r>
            <w:r>
              <w:rPr>
                <w:rFonts w:hint="eastAsia" w:ascii="宋体" w:hAnsi="宋体"/>
                <w:sz w:val="24"/>
                <w:szCs w:val="24"/>
                <w:highlight w:val="none"/>
              </w:rPr>
              <w:t>电子标书加盖印章的两种方式:一种为电子章；另一种为纸质版盖章后扫描，两种方式的任意一种在评审时均予认可。</w:t>
            </w:r>
          </w:p>
          <w:p w14:paraId="49111A2A">
            <w:pPr>
              <w:pStyle w:val="65"/>
              <w:rPr>
                <w:rFonts w:ascii="宋体" w:hAnsi="宋体"/>
                <w:sz w:val="24"/>
                <w:szCs w:val="24"/>
                <w:highlight w:val="none"/>
              </w:rPr>
            </w:pPr>
            <w:r>
              <w:rPr>
                <w:rFonts w:hint="eastAsia" w:ascii="宋体" w:hAnsi="宋体"/>
                <w:sz w:val="24"/>
                <w:szCs w:val="24"/>
                <w:highlight w:val="none"/>
              </w:rPr>
              <w:t>供应商在上传电子响应文件时，需在“商务技术响应文件”中按响应文件格式要求上传完整的响应文件（从封面开始至最后一页）。</w:t>
            </w:r>
          </w:p>
        </w:tc>
      </w:tr>
      <w:tr w14:paraId="40B22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391" w:type="dxa"/>
            <w:gridSpan w:val="3"/>
            <w:tcBorders>
              <w:top w:val="single" w:color="auto" w:sz="2" w:space="0"/>
              <w:left w:val="single" w:color="auto" w:sz="2" w:space="0"/>
              <w:bottom w:val="single" w:color="auto" w:sz="2" w:space="0"/>
              <w:right w:val="single" w:color="auto" w:sz="2" w:space="0"/>
            </w:tcBorders>
            <w:vAlign w:val="center"/>
          </w:tcPr>
          <w:p w14:paraId="76F1B90C">
            <w:pPr>
              <w:pStyle w:val="47"/>
              <w:spacing w:line="360" w:lineRule="auto"/>
              <w:rPr>
                <w:rFonts w:cs="宋体"/>
                <w:sz w:val="24"/>
                <w:szCs w:val="24"/>
                <w:highlight w:val="none"/>
              </w:rPr>
            </w:pPr>
            <w:r>
              <w:rPr>
                <w:rFonts w:hint="eastAsia" w:cs="宋体"/>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406B72F">
            <w:pPr>
              <w:pStyle w:val="47"/>
              <w:spacing w:line="360" w:lineRule="auto"/>
              <w:rPr>
                <w:rFonts w:cs="宋体"/>
                <w:sz w:val="24"/>
                <w:szCs w:val="24"/>
                <w:highlight w:val="none"/>
              </w:rPr>
            </w:pPr>
            <w:r>
              <w:rPr>
                <w:rFonts w:hint="eastAsia" w:cs="宋体"/>
                <w:sz w:val="24"/>
                <w:szCs w:val="24"/>
                <w:highlight w:val="none"/>
              </w:rPr>
              <w:t>2. 本竞争性磋商文件所称的“以上”、“以下”、“内”、“以内”，包括本数；所称的“不足”，不包括本数。</w:t>
            </w:r>
          </w:p>
        </w:tc>
      </w:tr>
      <w:bookmarkEnd w:id="87"/>
    </w:tbl>
    <w:p w14:paraId="52F4F383">
      <w:pPr>
        <w:rPr>
          <w:highlight w:val="none"/>
        </w:rPr>
      </w:pPr>
    </w:p>
    <w:p w14:paraId="79786884">
      <w:pPr>
        <w:rPr>
          <w:highlight w:val="none"/>
        </w:rPr>
        <w:sectPr>
          <w:footerReference r:id="rId6" w:type="default"/>
          <w:pgSz w:w="11906" w:h="16838"/>
          <w:pgMar w:top="1440" w:right="1800" w:bottom="1440" w:left="1800" w:header="851" w:footer="652" w:gutter="0"/>
          <w:pgNumType w:fmt="numberInDash"/>
          <w:cols w:space="0" w:num="1"/>
          <w:docGrid w:type="lines" w:linePitch="312" w:charSpace="0"/>
        </w:sectPr>
      </w:pPr>
    </w:p>
    <w:p w14:paraId="49C49926">
      <w:pPr>
        <w:pStyle w:val="3"/>
        <w:spacing w:before="80" w:after="80" w:line="360" w:lineRule="auto"/>
        <w:ind w:left="420" w:hanging="420"/>
        <w:jc w:val="both"/>
        <w:rPr>
          <w:sz w:val="28"/>
          <w:szCs w:val="28"/>
          <w:highlight w:val="none"/>
        </w:rPr>
      </w:pPr>
      <w:bookmarkStart w:id="89" w:name="_Toc163493610"/>
      <w:bookmarkStart w:id="90" w:name="_Toc11763"/>
      <w:r>
        <w:rPr>
          <w:rFonts w:hint="eastAsia"/>
          <w:sz w:val="28"/>
          <w:szCs w:val="28"/>
          <w:highlight w:val="none"/>
        </w:rPr>
        <w:t>二、供应商须知</w:t>
      </w:r>
      <w:bookmarkEnd w:id="89"/>
      <w:bookmarkEnd w:id="90"/>
    </w:p>
    <w:p w14:paraId="58BAECB3">
      <w:pPr>
        <w:pStyle w:val="4"/>
        <w:keepNext w:val="0"/>
        <w:keepLines w:val="0"/>
        <w:spacing w:before="140" w:after="140" w:line="240" w:lineRule="auto"/>
        <w:ind w:left="420" w:hanging="420"/>
        <w:jc w:val="both"/>
        <w:rPr>
          <w:rFonts w:cs="宋体"/>
          <w:sz w:val="24"/>
          <w:szCs w:val="24"/>
          <w:highlight w:val="none"/>
        </w:rPr>
      </w:pPr>
      <w:bookmarkStart w:id="91" w:name="_Toc109897433"/>
      <w:bookmarkStart w:id="92" w:name="_Toc163493611"/>
      <w:bookmarkStart w:id="93" w:name="_Toc109899951"/>
      <w:bookmarkStart w:id="94" w:name="_Toc109900370"/>
      <w:bookmarkStart w:id="95" w:name="_Toc46771638"/>
      <w:bookmarkStart w:id="96" w:name="_Toc109899532"/>
      <w:bookmarkStart w:id="97" w:name="_Toc470172694"/>
      <w:r>
        <w:rPr>
          <w:rFonts w:hint="eastAsia" w:cs="宋体"/>
          <w:sz w:val="24"/>
          <w:szCs w:val="24"/>
          <w:highlight w:val="none"/>
        </w:rPr>
        <w:t>（一）总则</w:t>
      </w:r>
      <w:bookmarkEnd w:id="91"/>
      <w:bookmarkEnd w:id="92"/>
      <w:bookmarkEnd w:id="93"/>
      <w:bookmarkEnd w:id="94"/>
      <w:bookmarkEnd w:id="95"/>
      <w:bookmarkEnd w:id="96"/>
    </w:p>
    <w:p w14:paraId="2B3EDD13">
      <w:pPr>
        <w:pStyle w:val="5"/>
        <w:keepNext w:val="0"/>
        <w:keepLines w:val="0"/>
        <w:spacing w:before="80" w:after="80" w:line="240" w:lineRule="auto"/>
        <w:ind w:left="420" w:hanging="420"/>
        <w:jc w:val="both"/>
        <w:rPr>
          <w:rFonts w:ascii="宋体" w:hAnsi="宋体" w:cs="宋体"/>
          <w:sz w:val="24"/>
          <w:szCs w:val="24"/>
          <w:highlight w:val="none"/>
        </w:rPr>
      </w:pPr>
      <w:bookmarkStart w:id="98" w:name="_Toc109899952"/>
      <w:bookmarkStart w:id="99" w:name="_Toc51674210"/>
      <w:bookmarkStart w:id="100" w:name="_Toc46772240"/>
      <w:bookmarkStart w:id="101" w:name="_Toc48688788"/>
      <w:bookmarkStart w:id="102" w:name="_Toc109899533"/>
      <w:bookmarkStart w:id="103" w:name="_Toc109900371"/>
      <w:bookmarkStart w:id="104" w:name="_Toc52960552"/>
      <w:bookmarkStart w:id="105" w:name="_Toc109897434"/>
      <w:bookmarkStart w:id="106" w:name="_Toc27243"/>
      <w:bookmarkStart w:id="107" w:name="_Toc470172664"/>
      <w:bookmarkStart w:id="108" w:name="_Toc52962726"/>
      <w:bookmarkStart w:id="109" w:name="_Toc46771639"/>
      <w:bookmarkStart w:id="110" w:name="_Toc48846108"/>
      <w:r>
        <w:rPr>
          <w:rFonts w:hint="eastAsia" w:ascii="宋体" w:hAnsi="宋体" w:cs="宋体"/>
          <w:sz w:val="24"/>
          <w:szCs w:val="24"/>
          <w:highlight w:val="none"/>
        </w:rPr>
        <w:t>1.适用范围</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454DDF">
      <w:pPr>
        <w:pStyle w:val="36"/>
        <w:ind w:firstLine="480"/>
        <w:jc w:val="both"/>
        <w:rPr>
          <w:rFonts w:cs="宋体"/>
          <w:snapToGrid w:val="0"/>
          <w:szCs w:val="24"/>
          <w:highlight w:val="none"/>
        </w:rPr>
      </w:pPr>
      <w:r>
        <w:rPr>
          <w:rFonts w:hint="eastAsia" w:cs="宋体"/>
          <w:snapToGrid w:val="0"/>
          <w:szCs w:val="24"/>
          <w:highlight w:val="none"/>
        </w:rPr>
        <w:t>1.1本竞争性磋商文件（也称磋商文件或采购文件）仅适用于本次竞争性磋商中所述项目的采购活动。</w:t>
      </w:r>
    </w:p>
    <w:p w14:paraId="1AE03407">
      <w:pPr>
        <w:pStyle w:val="5"/>
        <w:keepNext w:val="0"/>
        <w:keepLines w:val="0"/>
        <w:spacing w:before="80" w:after="80" w:line="240" w:lineRule="auto"/>
        <w:ind w:left="420" w:hanging="420"/>
        <w:jc w:val="both"/>
        <w:rPr>
          <w:rFonts w:ascii="宋体" w:hAnsi="宋体" w:cs="宋体"/>
          <w:sz w:val="24"/>
          <w:szCs w:val="24"/>
          <w:highlight w:val="none"/>
        </w:rPr>
      </w:pPr>
      <w:bookmarkStart w:id="111" w:name="_Toc163492824"/>
      <w:r>
        <w:rPr>
          <w:rFonts w:hint="eastAsia" w:ascii="宋体" w:hAnsi="宋体" w:cs="宋体"/>
          <w:sz w:val="24"/>
          <w:szCs w:val="24"/>
          <w:highlight w:val="none"/>
        </w:rPr>
        <w:t>2.基本定义</w:t>
      </w:r>
      <w:bookmarkEnd w:id="111"/>
    </w:p>
    <w:p w14:paraId="40BE7DF9">
      <w:pPr>
        <w:ind w:firstLine="480" w:firstLineChars="200"/>
        <w:jc w:val="both"/>
        <w:rPr>
          <w:rFonts w:cs="宋体"/>
          <w:iCs/>
          <w:szCs w:val="24"/>
          <w:highlight w:val="none"/>
          <w:shd w:val="clear" w:color="auto" w:fill="FFFFFF" w:themeFill="background1"/>
          <w:lang w:val="zh-CN"/>
        </w:rPr>
      </w:pPr>
      <w:r>
        <w:rPr>
          <w:rFonts w:hint="eastAsia" w:cs="宋体"/>
          <w:iCs/>
          <w:szCs w:val="24"/>
          <w:highlight w:val="none"/>
          <w:shd w:val="clear" w:color="auto" w:fill="FFFFFF" w:themeFill="background1"/>
          <w:lang w:val="zh-CN"/>
        </w:rPr>
        <w:t>根据《中华人民共和国政府采购法》及其实施条例等有关法律、法规和规章的规定，制定本磋商文件。</w:t>
      </w:r>
    </w:p>
    <w:p w14:paraId="2BA512E5">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2.1项目名称及编号：详见供应商须知前附表</w:t>
      </w:r>
    </w:p>
    <w:p w14:paraId="289AA546">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2.2采购人：指依法进行政府采购的国家机关、事业单位、团体组织。</w:t>
      </w:r>
    </w:p>
    <w:p w14:paraId="6EB6FC6A">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2.3采购代理机构：指依法进行政府采购的国家机关、事业单位、团体组织委托的采购代理机构。</w:t>
      </w:r>
    </w:p>
    <w:p w14:paraId="794B2AAC">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07DE8EEC">
      <w:pPr>
        <w:pStyle w:val="36"/>
        <w:ind w:firstLine="480"/>
        <w:jc w:val="both"/>
        <w:rPr>
          <w:rFonts w:cs="宋体"/>
          <w:szCs w:val="24"/>
          <w:highlight w:val="none"/>
        </w:rPr>
      </w:pPr>
      <w:r>
        <w:rPr>
          <w:rFonts w:cs="宋体"/>
          <w:iCs/>
          <w:szCs w:val="24"/>
          <w:highlight w:val="none"/>
          <w:shd w:val="clear" w:color="auto" w:fill="FFFFFF" w:themeFill="background1"/>
          <w:lang w:val="zh-CN"/>
        </w:rPr>
        <w:t>2.5 服务内容及要求：见“供应商须知前附表”。</w:t>
      </w:r>
    </w:p>
    <w:p w14:paraId="09AABFB1">
      <w:pPr>
        <w:ind w:firstLine="480" w:firstLineChars="200"/>
        <w:jc w:val="both"/>
        <w:rPr>
          <w:rFonts w:cs="宋体"/>
          <w:szCs w:val="24"/>
          <w:highlight w:val="none"/>
        </w:rPr>
      </w:pPr>
      <w:r>
        <w:rPr>
          <w:rFonts w:hint="eastAsia" w:cs="宋体"/>
          <w:szCs w:val="24"/>
          <w:highlight w:val="none"/>
        </w:rPr>
        <w:t>2.6供应商（也称“申请人”）：指向采购人提供货物、工程或者服务的法人、其他组织或者自然人。分支机构不得参加政府采购活动，但银行、保险、石油石化、电力、电信等有行业特殊情况的除外。本项目的供应商须满足以下条件：</w:t>
      </w:r>
    </w:p>
    <w:p w14:paraId="553C672C">
      <w:pPr>
        <w:ind w:firstLine="480" w:firstLineChars="200"/>
        <w:jc w:val="both"/>
        <w:rPr>
          <w:rFonts w:cs="宋体"/>
          <w:szCs w:val="24"/>
          <w:highlight w:val="none"/>
        </w:rPr>
      </w:pPr>
      <w:r>
        <w:rPr>
          <w:rFonts w:hint="eastAsia" w:cs="宋体"/>
          <w:szCs w:val="24"/>
          <w:highlight w:val="none"/>
        </w:rPr>
        <w:t>2.6.1具备《中华人民共和国政府采购法》第二十二条规定的条件，遵守本项目采购人本级和上级财政部门政府采购的有关规定。</w:t>
      </w:r>
    </w:p>
    <w:p w14:paraId="48D3F9FD">
      <w:pPr>
        <w:pStyle w:val="36"/>
        <w:ind w:firstLine="480"/>
        <w:jc w:val="both"/>
        <w:rPr>
          <w:rFonts w:cs="宋体"/>
          <w:szCs w:val="24"/>
          <w:highlight w:val="none"/>
        </w:rPr>
      </w:pPr>
      <w:r>
        <w:rPr>
          <w:rFonts w:hint="eastAsia" w:cs="宋体"/>
          <w:szCs w:val="24"/>
          <w:highlight w:val="none"/>
        </w:rPr>
        <w:t>2.6.2以竞争性磋商公告中发布的方式依法获得了本项目的竞争性磋商文件。</w:t>
      </w:r>
    </w:p>
    <w:p w14:paraId="061E59AD">
      <w:pPr>
        <w:ind w:firstLine="480" w:firstLineChars="200"/>
        <w:jc w:val="both"/>
        <w:rPr>
          <w:rFonts w:cs="宋体"/>
          <w:szCs w:val="24"/>
          <w:highlight w:val="none"/>
        </w:rPr>
      </w:pPr>
      <w:r>
        <w:rPr>
          <w:rFonts w:hint="eastAsia" w:cs="宋体"/>
          <w:szCs w:val="24"/>
          <w:highlight w:val="none"/>
        </w:rPr>
        <w:t>2.6.3符合本磋商文件规定并参加磋商的供应商。</w:t>
      </w:r>
    </w:p>
    <w:p w14:paraId="0A39334B">
      <w:pPr>
        <w:pStyle w:val="36"/>
        <w:ind w:firstLine="480"/>
        <w:jc w:val="both"/>
        <w:rPr>
          <w:rFonts w:cs="宋体"/>
          <w:szCs w:val="24"/>
          <w:highlight w:val="none"/>
        </w:rPr>
      </w:pPr>
      <w:r>
        <w:rPr>
          <w:rFonts w:hint="eastAsia" w:cs="宋体"/>
          <w:szCs w:val="24"/>
          <w:highlight w:val="none"/>
        </w:rPr>
        <w:t>2.7</w:t>
      </w:r>
      <w:r>
        <w:rPr>
          <w:rFonts w:hint="eastAsia" w:cs="宋体"/>
          <w:szCs w:val="24"/>
          <w:highlight w:val="none"/>
          <w:shd w:val="clear" w:color="auto" w:fill="FFFFFF" w:themeFill="background1"/>
        </w:rPr>
        <w:t>潜在供应商：指</w:t>
      </w:r>
      <w:r>
        <w:rPr>
          <w:rFonts w:hint="eastAsia" w:cs="宋体"/>
          <w:szCs w:val="24"/>
          <w:highlight w:val="none"/>
        </w:rPr>
        <w:t>符合本磋商文件规定的供应商。</w:t>
      </w:r>
    </w:p>
    <w:p w14:paraId="02A04E2B">
      <w:pPr>
        <w:pStyle w:val="5"/>
        <w:keepNext w:val="0"/>
        <w:keepLines w:val="0"/>
        <w:spacing w:before="80" w:after="80" w:line="240" w:lineRule="auto"/>
        <w:ind w:left="420" w:hanging="420"/>
        <w:jc w:val="both"/>
        <w:rPr>
          <w:rFonts w:ascii="宋体" w:hAnsi="宋体" w:cs="宋体"/>
          <w:sz w:val="24"/>
          <w:szCs w:val="24"/>
          <w:highlight w:val="none"/>
        </w:rPr>
      </w:pPr>
      <w:bookmarkStart w:id="112" w:name="_Toc46772243"/>
      <w:bookmarkStart w:id="113" w:name="_Toc109900374"/>
      <w:bookmarkStart w:id="114" w:name="_Toc52962729"/>
      <w:bookmarkStart w:id="115" w:name="_Toc52960555"/>
      <w:bookmarkStart w:id="116" w:name="_Toc109899955"/>
      <w:bookmarkStart w:id="117" w:name="_Toc48688791"/>
      <w:bookmarkStart w:id="118" w:name="_Toc470172667"/>
      <w:bookmarkStart w:id="119" w:name="_Toc48846111"/>
      <w:bookmarkStart w:id="120" w:name="_Toc109897437"/>
      <w:bookmarkStart w:id="121" w:name="_Toc9974"/>
      <w:bookmarkStart w:id="122" w:name="_Toc51674213"/>
      <w:bookmarkStart w:id="123" w:name="_Toc109899536"/>
      <w:bookmarkStart w:id="124" w:name="_Toc46771642"/>
      <w:r>
        <w:rPr>
          <w:rFonts w:hint="eastAsia" w:ascii="宋体" w:hAnsi="宋体" w:cs="宋体"/>
          <w:sz w:val="24"/>
          <w:szCs w:val="24"/>
          <w:highlight w:val="none"/>
        </w:rPr>
        <w:t>3.资金来源</w:t>
      </w:r>
    </w:p>
    <w:p w14:paraId="02854394">
      <w:pPr>
        <w:pStyle w:val="36"/>
        <w:ind w:firstLine="480"/>
        <w:jc w:val="both"/>
        <w:rPr>
          <w:rFonts w:cs="宋体"/>
          <w:szCs w:val="24"/>
          <w:highlight w:val="none"/>
        </w:rPr>
      </w:pPr>
      <w:r>
        <w:rPr>
          <w:rFonts w:hint="eastAsia" w:cs="宋体"/>
          <w:szCs w:val="24"/>
          <w:highlight w:val="none"/>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35D39171">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4.供应商资格要求</w:t>
      </w:r>
    </w:p>
    <w:p w14:paraId="2A62ECD5">
      <w:pPr>
        <w:pStyle w:val="36"/>
        <w:ind w:firstLine="480"/>
        <w:jc w:val="both"/>
        <w:rPr>
          <w:rFonts w:cs="宋体"/>
          <w:szCs w:val="24"/>
          <w:highlight w:val="none"/>
        </w:rPr>
      </w:pPr>
      <w:r>
        <w:rPr>
          <w:rFonts w:hint="eastAsia" w:cs="宋体"/>
          <w:szCs w:val="24"/>
          <w:highlight w:val="none"/>
        </w:rPr>
        <w:t>4.1供应商资格要求：见“第一章 竞争性磋商公告”；</w:t>
      </w:r>
    </w:p>
    <w:p w14:paraId="10431172">
      <w:pPr>
        <w:pStyle w:val="36"/>
        <w:ind w:firstLine="480"/>
        <w:jc w:val="both"/>
        <w:rPr>
          <w:rFonts w:cs="宋体"/>
          <w:szCs w:val="24"/>
          <w:highlight w:val="none"/>
          <w:lang w:val="zh-CN"/>
        </w:rPr>
      </w:pPr>
      <w:r>
        <w:rPr>
          <w:rFonts w:hint="eastAsia" w:cs="宋体"/>
          <w:szCs w:val="24"/>
          <w:highlight w:val="none"/>
        </w:rPr>
        <w:t>4</w:t>
      </w: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w:t>
      </w:r>
      <w:r>
        <w:rPr>
          <w:rFonts w:hint="eastAsia" w:cs="宋体"/>
          <w:szCs w:val="24"/>
          <w:highlight w:val="none"/>
        </w:rPr>
        <w:t>第一章 竞争性磋商公告</w:t>
      </w:r>
      <w:r>
        <w:rPr>
          <w:rFonts w:hint="eastAsia" w:cs="宋体"/>
          <w:szCs w:val="24"/>
          <w:highlight w:val="none"/>
          <w:lang w:val="zh-CN"/>
        </w:rPr>
        <w:t>”规定接受联合体</w:t>
      </w:r>
      <w:r>
        <w:rPr>
          <w:rFonts w:hint="eastAsia" w:cs="宋体"/>
          <w:szCs w:val="24"/>
          <w:highlight w:val="none"/>
        </w:rPr>
        <w:t>磋商</w:t>
      </w:r>
      <w:r>
        <w:rPr>
          <w:rFonts w:hint="eastAsia" w:cs="宋体"/>
          <w:szCs w:val="24"/>
          <w:highlight w:val="none"/>
          <w:lang w:val="zh-CN"/>
        </w:rPr>
        <w:t>的，还应遵守以下规定：</w:t>
      </w:r>
    </w:p>
    <w:p w14:paraId="3ABE4475">
      <w:pPr>
        <w:pStyle w:val="36"/>
        <w:ind w:firstLine="480"/>
        <w:jc w:val="both"/>
        <w:rPr>
          <w:rFonts w:cs="宋体"/>
          <w:szCs w:val="24"/>
          <w:highlight w:val="none"/>
          <w:shd w:val="clear" w:color="auto" w:fill="FFFFFF" w:themeFill="background1"/>
          <w:lang w:val="zh-CN"/>
        </w:rPr>
      </w:pPr>
      <w:r>
        <w:rPr>
          <w:rFonts w:hint="eastAsia" w:cs="宋体"/>
          <w:szCs w:val="24"/>
          <w:highlight w:val="none"/>
        </w:rPr>
        <w:t>4</w:t>
      </w: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1两个以上的自然人、法人或者其他组织可以组成一个联合体，以一个供应商的身份共同参加政府采购。</w:t>
      </w:r>
      <w:r>
        <w:rPr>
          <w:rFonts w:hint="eastAsia" w:cs="宋体"/>
          <w:szCs w:val="24"/>
          <w:highlight w:val="none"/>
          <w:shd w:val="clear" w:color="auto" w:fill="FFFFFF" w:themeFill="background1"/>
          <w:lang w:val="zh-CN"/>
        </w:rPr>
        <w:t>以联合体形式进行政府采购的，参加联合体的供应商均应当具备《政府采购法》第二十二条规定的条件。</w:t>
      </w:r>
    </w:p>
    <w:p w14:paraId="3F90BC11">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2.2</w:t>
      </w:r>
      <w:r>
        <w:rPr>
          <w:rFonts w:hint="eastAsia" w:cs="宋体"/>
          <w:szCs w:val="24"/>
          <w:highlight w:val="none"/>
          <w:shd w:val="clear" w:color="auto" w:fill="FFFFFF" w:themeFill="background1"/>
          <w:lang w:val="zh-CN"/>
        </w:rPr>
        <w:t>联合体各方应按竞争性磋商文件提供的格式签订联合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，明确约定联合体各方承担的工作和相应的责任，并将联合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作为</w:t>
      </w:r>
      <w:r>
        <w:rPr>
          <w:rFonts w:hint="eastAsia" w:cs="宋体"/>
          <w:szCs w:val="24"/>
          <w:highlight w:val="none"/>
          <w:shd w:val="clear" w:color="auto" w:fill="FFFFFF" w:themeFill="background1"/>
        </w:rPr>
        <w:t>响应</w:t>
      </w:r>
      <w:r>
        <w:rPr>
          <w:rFonts w:hint="eastAsia" w:cs="宋体"/>
          <w:szCs w:val="24"/>
          <w:highlight w:val="none"/>
          <w:shd w:val="clear" w:color="auto" w:fill="FFFFFF" w:themeFill="background1"/>
          <w:lang w:val="zh-CN"/>
        </w:rPr>
        <w:t>文件的一部分提交，该协议书对联合</w:t>
      </w:r>
      <w:r>
        <w:rPr>
          <w:rFonts w:hint="eastAsia" w:cs="宋体"/>
          <w:szCs w:val="24"/>
          <w:highlight w:val="none"/>
          <w:shd w:val="clear" w:color="auto" w:fill="FFFFFF" w:themeFill="background1"/>
        </w:rPr>
        <w:t>体所有成员</w:t>
      </w:r>
      <w:r>
        <w:rPr>
          <w:rFonts w:hint="eastAsia" w:cs="宋体"/>
          <w:szCs w:val="24"/>
          <w:highlight w:val="none"/>
          <w:shd w:val="clear" w:color="auto" w:fill="FFFFFF" w:themeFill="background1"/>
          <w:lang w:val="zh-CN"/>
        </w:rPr>
        <w:t>均具有法律约束力。</w:t>
      </w:r>
    </w:p>
    <w:p w14:paraId="43108BA6">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4.2.3</w:t>
      </w:r>
      <w:r>
        <w:rPr>
          <w:rFonts w:hint="eastAsia" w:cs="宋体"/>
          <w:szCs w:val="24"/>
          <w:highlight w:val="none"/>
          <w:shd w:val="clear" w:color="auto" w:fill="FFFFFF" w:themeFill="background1"/>
          <w:lang w:val="zh-CN"/>
        </w:rPr>
        <w:t>联合体中有同类资质的供应商按照联合体分工承担相同工作的，应当按照资质等级较低的供应商确定资质等级。</w:t>
      </w:r>
    </w:p>
    <w:p w14:paraId="5E6BB615">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4</w:t>
      </w:r>
      <w:r>
        <w:rPr>
          <w:rFonts w:hint="eastAsia" w:cs="宋体"/>
          <w:szCs w:val="24"/>
          <w:highlight w:val="none"/>
          <w:shd w:val="clear" w:color="auto" w:fill="FFFFFF" w:themeFill="background1"/>
          <w:lang w:val="zh-CN"/>
        </w:rPr>
        <w:t>以联合体形式参加政府采购活动的，联合体各方不得再单独参加或者与其他供应商另外组成联合体参加</w:t>
      </w:r>
      <w:r>
        <w:rPr>
          <w:rFonts w:hint="eastAsia" w:cs="宋体"/>
          <w:szCs w:val="24"/>
          <w:highlight w:val="none"/>
          <w:shd w:val="clear" w:color="auto" w:fill="FFFFFF" w:themeFill="background1"/>
        </w:rPr>
        <w:t>同一合同项下的磋商</w:t>
      </w:r>
      <w:r>
        <w:rPr>
          <w:rFonts w:hint="eastAsia" w:cs="宋体"/>
          <w:szCs w:val="24"/>
          <w:highlight w:val="none"/>
          <w:shd w:val="clear" w:color="auto" w:fill="FFFFFF" w:themeFill="background1"/>
          <w:lang w:val="zh-CN"/>
        </w:rPr>
        <w:t>，否则相关</w:t>
      </w:r>
      <w:r>
        <w:rPr>
          <w:rFonts w:hint="eastAsia" w:cs="宋体"/>
          <w:szCs w:val="24"/>
          <w:highlight w:val="none"/>
          <w:shd w:val="clear" w:color="auto" w:fill="FFFFFF" w:themeFill="background1"/>
        </w:rPr>
        <w:t>响应</w:t>
      </w:r>
      <w:r>
        <w:rPr>
          <w:rFonts w:hint="eastAsia" w:cs="宋体"/>
          <w:szCs w:val="24"/>
          <w:highlight w:val="none"/>
          <w:shd w:val="clear" w:color="auto" w:fill="FFFFFF" w:themeFill="background1"/>
          <w:lang w:val="zh-CN"/>
        </w:rPr>
        <w:t>将被认定为</w:t>
      </w:r>
      <w:r>
        <w:rPr>
          <w:rFonts w:hint="eastAsia" w:cs="宋体"/>
          <w:b/>
          <w:bCs/>
          <w:szCs w:val="24"/>
          <w:highlight w:val="none"/>
          <w:shd w:val="clear" w:color="auto" w:fill="FFFFFF" w:themeFill="background1"/>
        </w:rPr>
        <w:t>响应</w:t>
      </w:r>
      <w:r>
        <w:rPr>
          <w:rFonts w:hint="eastAsia" w:cs="宋体"/>
          <w:b/>
          <w:bCs/>
          <w:szCs w:val="24"/>
          <w:highlight w:val="none"/>
          <w:shd w:val="clear" w:color="auto" w:fill="FFFFFF" w:themeFill="background1"/>
          <w:lang w:val="zh-CN"/>
        </w:rPr>
        <w:t>无效</w:t>
      </w:r>
      <w:r>
        <w:rPr>
          <w:rFonts w:hint="eastAsia" w:cs="宋体"/>
          <w:szCs w:val="24"/>
          <w:highlight w:val="none"/>
          <w:shd w:val="clear" w:color="auto" w:fill="FFFFFF" w:themeFill="background1"/>
          <w:lang w:val="zh-CN"/>
        </w:rPr>
        <w:t>。</w:t>
      </w:r>
    </w:p>
    <w:p w14:paraId="1105EA9C">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.5大中型企业、其他自然人、法人或者非法人组织与小型、微型企业组成联合体共同参加</w:t>
      </w:r>
      <w:r>
        <w:rPr>
          <w:rFonts w:hint="eastAsia" w:cs="宋体"/>
          <w:szCs w:val="24"/>
          <w:highlight w:val="none"/>
          <w:shd w:val="clear" w:color="auto" w:fill="FFFFFF" w:themeFill="background1"/>
        </w:rPr>
        <w:t>磋商的</w:t>
      </w:r>
      <w:r>
        <w:rPr>
          <w:rFonts w:hint="eastAsia" w:cs="宋体"/>
          <w:szCs w:val="24"/>
          <w:highlight w:val="none"/>
          <w:shd w:val="clear" w:color="auto" w:fill="FFFFFF" w:themeFill="background1"/>
          <w:lang w:val="zh-CN"/>
        </w:rPr>
        <w:t>，联合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中应写明小型、微型企业的合同金额占到联合</w:t>
      </w:r>
      <w:r>
        <w:rPr>
          <w:rFonts w:hint="eastAsia" w:cs="宋体"/>
          <w:szCs w:val="24"/>
          <w:highlight w:val="none"/>
          <w:shd w:val="clear" w:color="auto" w:fill="FFFFFF" w:themeFill="background1"/>
        </w:rPr>
        <w:t>体磋商合同</w:t>
      </w:r>
      <w:r>
        <w:rPr>
          <w:rFonts w:hint="eastAsia" w:cs="宋体"/>
          <w:szCs w:val="24"/>
          <w:highlight w:val="none"/>
          <w:shd w:val="clear" w:color="auto" w:fill="FFFFFF" w:themeFill="background1"/>
          <w:lang w:val="zh-CN"/>
        </w:rPr>
        <w:t>总金额的比例。</w:t>
      </w:r>
    </w:p>
    <w:p w14:paraId="67F9490D">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lang w:val="zh-CN"/>
        </w:rPr>
        <w:t>4.2</w:t>
      </w:r>
      <w:r>
        <w:rPr>
          <w:rFonts w:hint="eastAsia" w:cs="宋体"/>
          <w:szCs w:val="24"/>
          <w:highlight w:val="none"/>
          <w:shd w:val="clear" w:color="auto" w:fill="FFFFFF" w:themeFill="background1"/>
        </w:rPr>
        <w:t>.6</w:t>
      </w:r>
      <w:r>
        <w:rPr>
          <w:rFonts w:hint="eastAsia" w:cs="宋体"/>
          <w:szCs w:val="24"/>
          <w:highlight w:val="none"/>
          <w:shd w:val="clear" w:color="auto" w:fill="FFFFFF" w:themeFill="background1"/>
          <w:lang w:val="zh-CN"/>
        </w:rPr>
        <w:t>联合体</w:t>
      </w:r>
      <w:r>
        <w:rPr>
          <w:rFonts w:hint="eastAsia" w:cs="宋体"/>
          <w:szCs w:val="24"/>
          <w:highlight w:val="none"/>
          <w:shd w:val="clear" w:color="auto" w:fill="FFFFFF" w:themeFill="background1"/>
        </w:rPr>
        <w:t>成交的</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采购</w:t>
      </w:r>
      <w:r>
        <w:rPr>
          <w:rFonts w:hint="eastAsia" w:cs="宋体"/>
          <w:szCs w:val="24"/>
          <w:highlight w:val="none"/>
          <w:shd w:val="clear" w:color="auto" w:fill="FFFFFF" w:themeFill="background1"/>
          <w:lang w:val="zh-CN"/>
        </w:rPr>
        <w:t>合同应由</w:t>
      </w:r>
      <w:r>
        <w:rPr>
          <w:rFonts w:hint="eastAsia" w:cs="宋体"/>
          <w:szCs w:val="24"/>
          <w:highlight w:val="none"/>
          <w:shd w:val="clear" w:color="auto" w:fill="FFFFFF" w:themeFill="background1"/>
        </w:rPr>
        <w:t>联合体</w:t>
      </w:r>
      <w:r>
        <w:rPr>
          <w:rFonts w:hint="eastAsia" w:cs="宋体"/>
          <w:szCs w:val="24"/>
          <w:highlight w:val="none"/>
          <w:shd w:val="clear" w:color="auto" w:fill="FFFFFF" w:themeFill="background1"/>
          <w:lang w:val="zh-CN"/>
        </w:rPr>
        <w:t>各成员的合法授权代表签字</w:t>
      </w:r>
      <w:r>
        <w:rPr>
          <w:rFonts w:hint="eastAsia" w:cs="宋体"/>
          <w:szCs w:val="24"/>
          <w:highlight w:val="none"/>
          <w:shd w:val="clear" w:color="auto" w:fill="FFFFFF" w:themeFill="background1"/>
        </w:rPr>
        <w:t>及</w:t>
      </w:r>
      <w:r>
        <w:rPr>
          <w:rFonts w:hint="eastAsia" w:cs="宋体"/>
          <w:szCs w:val="24"/>
          <w:highlight w:val="none"/>
          <w:shd w:val="clear" w:color="auto" w:fill="FFFFFF" w:themeFill="background1"/>
          <w:lang w:val="zh-CN"/>
        </w:rPr>
        <w:t>加盖</w:t>
      </w:r>
      <w:r>
        <w:rPr>
          <w:rFonts w:hint="eastAsia" w:cs="宋体"/>
          <w:szCs w:val="24"/>
          <w:highlight w:val="none"/>
          <w:shd w:val="clear" w:color="auto" w:fill="FFFFFF" w:themeFill="background1"/>
        </w:rPr>
        <w:t>联合体</w:t>
      </w:r>
      <w:r>
        <w:rPr>
          <w:rFonts w:hint="eastAsia" w:cs="宋体"/>
          <w:szCs w:val="24"/>
          <w:highlight w:val="none"/>
          <w:shd w:val="clear" w:color="auto" w:fill="FFFFFF" w:themeFill="background1"/>
          <w:lang w:val="zh-CN"/>
        </w:rPr>
        <w:t>各成员公章，</w:t>
      </w:r>
      <w:r>
        <w:rPr>
          <w:rFonts w:hint="eastAsia" w:cs="宋体"/>
          <w:szCs w:val="24"/>
          <w:highlight w:val="none"/>
          <w:shd w:val="clear" w:color="auto" w:fill="FFFFFF" w:themeFill="background1"/>
        </w:rPr>
        <w:t>并</w:t>
      </w:r>
      <w:r>
        <w:rPr>
          <w:rFonts w:hint="eastAsia" w:cs="宋体"/>
          <w:szCs w:val="24"/>
          <w:highlight w:val="none"/>
          <w:shd w:val="clear" w:color="auto" w:fill="FFFFFF" w:themeFill="background1"/>
          <w:lang w:val="zh-CN"/>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D09B74D">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lang w:val="zh-CN"/>
        </w:rPr>
        <w:t>4.2</w:t>
      </w:r>
      <w:r>
        <w:rPr>
          <w:rFonts w:hint="eastAsia" w:cs="宋体"/>
          <w:szCs w:val="24"/>
          <w:highlight w:val="none"/>
          <w:shd w:val="clear" w:color="auto" w:fill="FFFFFF" w:themeFill="background1"/>
        </w:rPr>
        <w:t>.7</w:t>
      </w:r>
      <w:r>
        <w:rPr>
          <w:rFonts w:hint="eastAsia" w:cs="宋体"/>
          <w:szCs w:val="24"/>
          <w:highlight w:val="none"/>
          <w:shd w:val="clear" w:color="auto" w:fill="FFFFFF" w:themeFill="background1"/>
          <w:lang w:val="zh-CN"/>
        </w:rPr>
        <w:t>联合体或其成员不得将其在合同项下的权利或义务全部或部分转让给第三人，有关分包事项须事先取得采购</w:t>
      </w:r>
      <w:r>
        <w:rPr>
          <w:rFonts w:hint="eastAsia" w:cs="宋体"/>
          <w:szCs w:val="24"/>
          <w:highlight w:val="none"/>
          <w:shd w:val="clear" w:color="auto" w:fill="FFFFFF" w:themeFill="background1"/>
        </w:rPr>
        <w:t>人</w:t>
      </w:r>
      <w:r>
        <w:rPr>
          <w:rFonts w:hint="eastAsia" w:cs="宋体"/>
          <w:szCs w:val="24"/>
          <w:highlight w:val="none"/>
          <w:shd w:val="clear" w:color="auto" w:fill="FFFFFF" w:themeFill="background1"/>
          <w:lang w:val="zh-CN"/>
        </w:rPr>
        <w:t>书面同意并且须遵守相关法律、法规、本次</w:t>
      </w:r>
      <w:r>
        <w:rPr>
          <w:rFonts w:hint="eastAsia" w:cs="宋体"/>
          <w:szCs w:val="24"/>
          <w:highlight w:val="none"/>
          <w:shd w:val="clear" w:color="auto" w:fill="FFFFFF" w:themeFill="background1"/>
        </w:rPr>
        <w:t>磋商</w:t>
      </w:r>
      <w:r>
        <w:rPr>
          <w:rFonts w:hint="eastAsia" w:cs="宋体"/>
          <w:szCs w:val="24"/>
          <w:highlight w:val="none"/>
          <w:shd w:val="clear" w:color="auto" w:fill="FFFFFF" w:themeFill="background1"/>
          <w:lang w:val="zh-CN"/>
        </w:rPr>
        <w:t>的全部相关规定。</w:t>
      </w:r>
    </w:p>
    <w:p w14:paraId="03D797BF">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8</w:t>
      </w:r>
      <w:r>
        <w:rPr>
          <w:rFonts w:hint="eastAsia" w:cs="宋体"/>
          <w:szCs w:val="24"/>
          <w:highlight w:val="none"/>
          <w:shd w:val="clear" w:color="auto" w:fill="FFFFFF" w:themeFill="background1"/>
          <w:lang w:val="zh-CN"/>
        </w:rPr>
        <w:t>对联合体</w:t>
      </w:r>
      <w:r>
        <w:rPr>
          <w:rFonts w:hint="eastAsia" w:cs="宋体"/>
          <w:szCs w:val="24"/>
          <w:highlight w:val="none"/>
          <w:shd w:val="clear" w:color="auto" w:fill="FFFFFF" w:themeFill="background1"/>
        </w:rPr>
        <w:t>磋商</w:t>
      </w:r>
      <w:r>
        <w:rPr>
          <w:rFonts w:hint="eastAsia" w:cs="宋体"/>
          <w:szCs w:val="24"/>
          <w:highlight w:val="none"/>
          <w:shd w:val="clear" w:color="auto" w:fill="FFFFFF" w:themeFill="background1"/>
          <w:lang w:val="zh-CN"/>
        </w:rPr>
        <w:t>的其他资格要求见“</w:t>
      </w:r>
      <w:r>
        <w:rPr>
          <w:rFonts w:hint="eastAsia" w:cs="宋体"/>
          <w:szCs w:val="24"/>
          <w:highlight w:val="none"/>
          <w:shd w:val="clear" w:color="auto" w:fill="FFFFFF" w:themeFill="background1"/>
        </w:rPr>
        <w:t>第一章 竞争性磋商公告</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中的“二、供应商的</w:t>
      </w:r>
      <w:r>
        <w:rPr>
          <w:rFonts w:hint="eastAsia" w:cs="宋体"/>
          <w:szCs w:val="24"/>
          <w:highlight w:val="none"/>
          <w:shd w:val="clear" w:color="auto" w:fill="FFFFFF" w:themeFill="background1"/>
          <w:lang w:val="zh-CN"/>
        </w:rPr>
        <w:t>资格</w:t>
      </w:r>
      <w:r>
        <w:rPr>
          <w:rFonts w:hint="eastAsia" w:cs="宋体"/>
          <w:szCs w:val="24"/>
          <w:highlight w:val="none"/>
          <w:shd w:val="clear" w:color="auto" w:fill="FFFFFF" w:themeFill="background1"/>
        </w:rPr>
        <w:t>要求”</w:t>
      </w:r>
      <w:r>
        <w:rPr>
          <w:rFonts w:hint="eastAsia" w:cs="宋体"/>
          <w:szCs w:val="24"/>
          <w:highlight w:val="none"/>
          <w:shd w:val="clear" w:color="auto" w:fill="FFFFFF" w:themeFill="background1"/>
          <w:lang w:val="zh-CN"/>
        </w:rPr>
        <w:t>。</w:t>
      </w:r>
    </w:p>
    <w:p w14:paraId="03A3FCDE">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5.费用</w:t>
      </w:r>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sz w:val="24"/>
          <w:szCs w:val="24"/>
          <w:highlight w:val="none"/>
        </w:rPr>
        <w:t>承担</w:t>
      </w:r>
    </w:p>
    <w:p w14:paraId="78920934">
      <w:pPr>
        <w:pStyle w:val="36"/>
        <w:ind w:firstLine="480"/>
        <w:jc w:val="both"/>
        <w:rPr>
          <w:rFonts w:cs="宋体"/>
          <w:snapToGrid w:val="0"/>
          <w:szCs w:val="24"/>
          <w:highlight w:val="none"/>
          <w:lang w:val="zh-CN"/>
        </w:rPr>
      </w:pPr>
      <w:r>
        <w:rPr>
          <w:rFonts w:hint="eastAsia" w:cs="宋体"/>
          <w:snapToGrid w:val="0"/>
          <w:szCs w:val="24"/>
          <w:highlight w:val="none"/>
          <w:lang w:val="zh-CN"/>
        </w:rPr>
        <w:t>5.1不论</w:t>
      </w:r>
      <w:r>
        <w:rPr>
          <w:rFonts w:hint="eastAsia" w:cs="宋体"/>
          <w:snapToGrid w:val="0"/>
          <w:szCs w:val="24"/>
          <w:highlight w:val="none"/>
        </w:rPr>
        <w:t>磋商</w:t>
      </w:r>
      <w:r>
        <w:rPr>
          <w:rFonts w:hint="eastAsia" w:cs="宋体"/>
          <w:snapToGrid w:val="0"/>
          <w:szCs w:val="24"/>
          <w:highlight w:val="none"/>
          <w:lang w:val="zh-CN"/>
        </w:rPr>
        <w:t>的结果如何，</w:t>
      </w:r>
      <w:r>
        <w:rPr>
          <w:rFonts w:hint="eastAsia" w:cs="宋体"/>
          <w:snapToGrid w:val="0"/>
          <w:szCs w:val="24"/>
          <w:highlight w:val="none"/>
        </w:rPr>
        <w:t>供应商</w:t>
      </w:r>
      <w:r>
        <w:rPr>
          <w:rFonts w:hint="eastAsia" w:cs="宋体"/>
          <w:snapToGrid w:val="0"/>
          <w:szCs w:val="24"/>
          <w:highlight w:val="none"/>
          <w:lang w:val="zh-CN"/>
        </w:rPr>
        <w:t>应承担所有与准备和参加</w:t>
      </w:r>
      <w:r>
        <w:rPr>
          <w:rFonts w:hint="eastAsia" w:cs="宋体"/>
          <w:snapToGrid w:val="0"/>
          <w:szCs w:val="24"/>
          <w:highlight w:val="none"/>
        </w:rPr>
        <w:t>磋商</w:t>
      </w:r>
      <w:r>
        <w:rPr>
          <w:rFonts w:hint="eastAsia" w:cs="宋体"/>
          <w:snapToGrid w:val="0"/>
          <w:szCs w:val="24"/>
          <w:highlight w:val="none"/>
          <w:lang w:val="zh-CN"/>
        </w:rPr>
        <w:t>有关的费用。</w:t>
      </w:r>
    </w:p>
    <w:p w14:paraId="0884A47C">
      <w:pPr>
        <w:pStyle w:val="5"/>
        <w:keepNext w:val="0"/>
        <w:keepLines w:val="0"/>
        <w:spacing w:before="80" w:after="80" w:line="240" w:lineRule="auto"/>
        <w:ind w:left="420" w:hanging="420"/>
        <w:jc w:val="both"/>
        <w:rPr>
          <w:rFonts w:ascii="宋体" w:hAnsi="宋体" w:cs="宋体"/>
          <w:sz w:val="24"/>
          <w:szCs w:val="24"/>
          <w:highlight w:val="none"/>
        </w:rPr>
      </w:pPr>
      <w:bookmarkStart w:id="125" w:name="_Toc140132761"/>
      <w:bookmarkStart w:id="126" w:name="_Toc161600293"/>
      <w:r>
        <w:rPr>
          <w:rFonts w:hint="eastAsia" w:ascii="宋体" w:hAnsi="宋体" w:cs="宋体"/>
          <w:sz w:val="24"/>
          <w:szCs w:val="24"/>
          <w:highlight w:val="none"/>
        </w:rPr>
        <w:t>6.保密</w:t>
      </w:r>
      <w:bookmarkEnd w:id="125"/>
      <w:bookmarkEnd w:id="126"/>
    </w:p>
    <w:p w14:paraId="717F68C0">
      <w:pPr>
        <w:pStyle w:val="36"/>
        <w:ind w:firstLine="480"/>
        <w:jc w:val="both"/>
        <w:rPr>
          <w:rFonts w:cs="宋体"/>
          <w:szCs w:val="24"/>
          <w:highlight w:val="none"/>
        </w:rPr>
      </w:pPr>
      <w:r>
        <w:rPr>
          <w:rFonts w:hint="eastAsia" w:cs="宋体"/>
          <w:szCs w:val="24"/>
          <w:highlight w:val="none"/>
        </w:rPr>
        <w:t>6.1 参与磋商活动的各方应对竞争性磋商文件和响应文件中的商业和技术等秘密保密，否则应承担相应的法律责任。</w:t>
      </w:r>
    </w:p>
    <w:p w14:paraId="527E6299">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6.2 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6B0B8CB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6.3 采购代理机构有权将供应商提供的所有资料向有关政府部门或竞争性磋商的有关人员披露。</w:t>
      </w:r>
    </w:p>
    <w:p w14:paraId="580C0C9A">
      <w:pPr>
        <w:pStyle w:val="36"/>
        <w:ind w:firstLine="480"/>
        <w:jc w:val="both"/>
        <w:rPr>
          <w:rFonts w:cs="宋体"/>
          <w:szCs w:val="24"/>
          <w:highlight w:val="none"/>
        </w:rPr>
      </w:pPr>
      <w:r>
        <w:rPr>
          <w:rFonts w:hint="eastAsia" w:cs="宋体"/>
          <w:szCs w:val="24"/>
          <w:highlight w:val="none"/>
        </w:rPr>
        <w:t xml:space="preserve">6.4 各级人民政府财政部门对政府采购活动进行监督检查，有权查阅、复制有关文件、资料，相关单位和人员应当予以配合。 </w:t>
      </w:r>
    </w:p>
    <w:p w14:paraId="628CEA4E">
      <w:pPr>
        <w:pStyle w:val="5"/>
        <w:keepNext w:val="0"/>
        <w:keepLines w:val="0"/>
        <w:spacing w:before="80" w:after="80" w:line="240" w:lineRule="auto"/>
        <w:ind w:left="420" w:hanging="420"/>
        <w:jc w:val="both"/>
        <w:rPr>
          <w:rFonts w:ascii="宋体" w:hAnsi="宋体" w:cs="宋体"/>
          <w:sz w:val="24"/>
          <w:szCs w:val="24"/>
          <w:highlight w:val="none"/>
        </w:rPr>
      </w:pPr>
      <w:bookmarkStart w:id="127" w:name="_Toc161600294"/>
      <w:bookmarkStart w:id="128" w:name="_Toc140132762"/>
      <w:r>
        <w:rPr>
          <w:rFonts w:hint="eastAsia" w:ascii="宋体" w:hAnsi="宋体" w:cs="宋体"/>
          <w:sz w:val="24"/>
          <w:szCs w:val="24"/>
          <w:highlight w:val="none"/>
        </w:rPr>
        <w:t>7.语言文字</w:t>
      </w:r>
      <w:bookmarkEnd w:id="127"/>
      <w:bookmarkEnd w:id="128"/>
    </w:p>
    <w:p w14:paraId="048B6C2F">
      <w:pPr>
        <w:pStyle w:val="36"/>
        <w:ind w:firstLine="480"/>
        <w:jc w:val="both"/>
        <w:rPr>
          <w:rFonts w:cs="宋体"/>
          <w:szCs w:val="24"/>
          <w:highlight w:val="none"/>
        </w:rPr>
      </w:pPr>
      <w:r>
        <w:rPr>
          <w:rFonts w:hint="eastAsia" w:cs="宋体"/>
          <w:szCs w:val="24"/>
          <w:highlight w:val="none"/>
        </w:rPr>
        <w:t>7.1竞争性磋商文件及响应文件使用的语言文字为中文。专用术语使用外文的，应附有中文注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3D28C5">
      <w:pPr>
        <w:pStyle w:val="5"/>
        <w:keepNext w:val="0"/>
        <w:keepLines w:val="0"/>
        <w:spacing w:before="80" w:after="80" w:line="240" w:lineRule="auto"/>
        <w:ind w:left="420" w:hanging="420"/>
        <w:jc w:val="both"/>
        <w:rPr>
          <w:rFonts w:ascii="宋体" w:hAnsi="宋体" w:cs="宋体"/>
          <w:sz w:val="24"/>
          <w:szCs w:val="24"/>
          <w:highlight w:val="none"/>
        </w:rPr>
      </w:pPr>
      <w:bookmarkStart w:id="129" w:name="_Toc161600295"/>
      <w:bookmarkStart w:id="130" w:name="_Toc140132763"/>
      <w:r>
        <w:rPr>
          <w:rFonts w:hint="eastAsia" w:ascii="宋体" w:hAnsi="宋体" w:cs="宋体"/>
          <w:sz w:val="24"/>
          <w:szCs w:val="24"/>
          <w:highlight w:val="none"/>
        </w:rPr>
        <w:t>8.计量单位</w:t>
      </w:r>
      <w:bookmarkEnd w:id="129"/>
      <w:bookmarkEnd w:id="130"/>
    </w:p>
    <w:p w14:paraId="2DF1A3CC">
      <w:pPr>
        <w:pStyle w:val="36"/>
        <w:ind w:firstLine="480"/>
        <w:jc w:val="both"/>
        <w:rPr>
          <w:rFonts w:cs="宋体"/>
          <w:szCs w:val="24"/>
          <w:highlight w:val="none"/>
        </w:rPr>
      </w:pPr>
      <w:r>
        <w:rPr>
          <w:rFonts w:hint="eastAsia" w:cs="宋体"/>
          <w:szCs w:val="24"/>
          <w:highlight w:val="none"/>
        </w:rPr>
        <w:t>8.1所有计量均采用中华人民共和国法定计量单位。</w:t>
      </w:r>
    </w:p>
    <w:p w14:paraId="1137992A">
      <w:pPr>
        <w:pStyle w:val="5"/>
        <w:keepNext w:val="0"/>
        <w:keepLines w:val="0"/>
        <w:spacing w:before="80" w:after="80" w:line="240" w:lineRule="auto"/>
        <w:ind w:left="420" w:hanging="420"/>
        <w:jc w:val="both"/>
        <w:rPr>
          <w:rFonts w:ascii="宋体" w:hAnsi="宋体" w:cs="宋体"/>
          <w:sz w:val="24"/>
          <w:szCs w:val="24"/>
          <w:highlight w:val="none"/>
        </w:rPr>
      </w:pPr>
      <w:bookmarkStart w:id="131" w:name="_Toc161600296"/>
      <w:bookmarkStart w:id="132" w:name="_Toc140132764"/>
      <w:r>
        <w:rPr>
          <w:rFonts w:hint="eastAsia" w:ascii="宋体" w:hAnsi="宋体" w:cs="宋体"/>
          <w:sz w:val="24"/>
          <w:szCs w:val="24"/>
          <w:highlight w:val="none"/>
        </w:rPr>
        <w:t>9.现场考察和答疑会</w:t>
      </w:r>
      <w:bookmarkEnd w:id="131"/>
      <w:bookmarkEnd w:id="132"/>
    </w:p>
    <w:p w14:paraId="3FEA83E4">
      <w:pPr>
        <w:pStyle w:val="36"/>
        <w:ind w:firstLine="480"/>
        <w:jc w:val="both"/>
        <w:rPr>
          <w:rFonts w:cs="宋体"/>
          <w:szCs w:val="24"/>
          <w:highlight w:val="none"/>
        </w:rPr>
      </w:pPr>
      <w:bookmarkStart w:id="133" w:name="_Hlk143529198"/>
      <w:r>
        <w:rPr>
          <w:rFonts w:hint="eastAsia" w:cs="宋体"/>
          <w:szCs w:val="24"/>
          <w:highlight w:val="none"/>
        </w:rPr>
        <w:t xml:space="preserve">9.1 “供应商须知前附表”规定组织现场考察的，采购代理机构按“供应商须知前附表”规定的时间、地点组织供应商项目现场考察。 </w:t>
      </w:r>
    </w:p>
    <w:p w14:paraId="3059AFE0">
      <w:pPr>
        <w:pStyle w:val="36"/>
        <w:ind w:firstLine="480"/>
        <w:jc w:val="both"/>
        <w:rPr>
          <w:rFonts w:cs="宋体"/>
          <w:szCs w:val="24"/>
          <w:highlight w:val="none"/>
        </w:rPr>
      </w:pPr>
      <w:r>
        <w:rPr>
          <w:rFonts w:hint="eastAsia" w:cs="宋体"/>
          <w:szCs w:val="24"/>
          <w:highlight w:val="none"/>
        </w:rPr>
        <w:t>9.2 供应商现场考察发生的费用自理。</w:t>
      </w:r>
    </w:p>
    <w:p w14:paraId="71CF9B86">
      <w:pPr>
        <w:pStyle w:val="36"/>
        <w:ind w:firstLine="480"/>
        <w:jc w:val="both"/>
        <w:rPr>
          <w:rFonts w:cs="宋体"/>
          <w:szCs w:val="24"/>
          <w:highlight w:val="none"/>
        </w:rPr>
      </w:pPr>
      <w:r>
        <w:rPr>
          <w:rFonts w:hint="eastAsia" w:cs="宋体"/>
          <w:szCs w:val="24"/>
          <w:highlight w:val="none"/>
        </w:rPr>
        <w:t>9.3 在现场考察中，因供应商自身原因发生的人员伤亡和财产损失，由供应商自行负责。</w:t>
      </w:r>
    </w:p>
    <w:p w14:paraId="5BF3F0C2">
      <w:pPr>
        <w:pStyle w:val="36"/>
        <w:ind w:firstLine="480"/>
        <w:jc w:val="both"/>
        <w:rPr>
          <w:rFonts w:cs="宋体"/>
          <w:szCs w:val="24"/>
          <w:highlight w:val="none"/>
        </w:rPr>
      </w:pPr>
      <w:r>
        <w:rPr>
          <w:rFonts w:hint="eastAsia" w:cs="宋体"/>
          <w:szCs w:val="24"/>
          <w:highlight w:val="none"/>
        </w:rPr>
        <w:t>9.4 采购人在现场考察中介绍的项目场地和相关的周边环境情况，仅供供应商在编制响应文件时参考，采购人和采购代理机构不对供应商据此作出的判断和决策负责。</w:t>
      </w:r>
    </w:p>
    <w:p w14:paraId="74EA89F8">
      <w:pPr>
        <w:pStyle w:val="36"/>
        <w:ind w:firstLine="480"/>
        <w:jc w:val="both"/>
        <w:rPr>
          <w:rFonts w:cs="宋体"/>
          <w:szCs w:val="24"/>
          <w:highlight w:val="none"/>
        </w:rPr>
      </w:pPr>
      <w:r>
        <w:rPr>
          <w:rFonts w:hint="eastAsia" w:cs="宋体"/>
          <w:szCs w:val="24"/>
          <w:highlight w:val="none"/>
        </w:rPr>
        <w:t>9.5 “供应商须知前附表”规定召开答疑会的，采购代理机构按“供应商须知前附表”规定的时间和地点召开答疑会，澄清供应商提出的问题。</w:t>
      </w:r>
    </w:p>
    <w:p w14:paraId="36C2671B">
      <w:pPr>
        <w:pStyle w:val="36"/>
        <w:ind w:firstLine="480"/>
        <w:jc w:val="both"/>
        <w:rPr>
          <w:rFonts w:cs="宋体"/>
          <w:szCs w:val="24"/>
          <w:highlight w:val="none"/>
        </w:rPr>
      </w:pPr>
      <w:r>
        <w:rPr>
          <w:rFonts w:hint="eastAsia" w:cs="宋体"/>
          <w:szCs w:val="24"/>
          <w:highlight w:val="none"/>
        </w:rPr>
        <w:t>9.6 由于未参加现场考察或未参加答疑会而导致对项目实际情况不了解，影响响应文件编制、磋商报价准确性、综合因素响应不全面等问题的，由供应商自行承担不利评审后果。</w:t>
      </w:r>
    </w:p>
    <w:bookmarkEnd w:id="133"/>
    <w:p w14:paraId="68622FC9">
      <w:pPr>
        <w:pStyle w:val="5"/>
        <w:keepNext w:val="0"/>
        <w:keepLines w:val="0"/>
        <w:spacing w:before="80" w:after="80" w:line="240" w:lineRule="auto"/>
        <w:ind w:left="420" w:hanging="420"/>
        <w:jc w:val="both"/>
        <w:rPr>
          <w:rFonts w:ascii="宋体" w:hAnsi="宋体" w:cs="宋体"/>
          <w:sz w:val="24"/>
          <w:szCs w:val="24"/>
          <w:highlight w:val="none"/>
        </w:rPr>
      </w:pPr>
      <w:bookmarkStart w:id="134" w:name="_Toc161600298"/>
      <w:bookmarkStart w:id="135" w:name="_Toc155185858"/>
      <w:r>
        <w:rPr>
          <w:rFonts w:hint="eastAsia" w:ascii="宋体" w:hAnsi="宋体" w:cs="宋体"/>
          <w:sz w:val="24"/>
          <w:szCs w:val="24"/>
          <w:highlight w:val="none"/>
        </w:rPr>
        <w:t>10.电子标说明</w:t>
      </w:r>
      <w:bookmarkEnd w:id="134"/>
      <w:bookmarkEnd w:id="135"/>
    </w:p>
    <w:p w14:paraId="5B9D9C59">
      <w:pPr>
        <w:pStyle w:val="36"/>
        <w:ind w:firstLine="480"/>
        <w:jc w:val="both"/>
        <w:rPr>
          <w:rFonts w:cs="宋体"/>
          <w:szCs w:val="24"/>
          <w:highlight w:val="none"/>
        </w:rPr>
      </w:pPr>
      <w:r>
        <w:rPr>
          <w:rFonts w:hint="eastAsia" w:cs="宋体"/>
          <w:szCs w:val="24"/>
          <w:highlight w:val="none"/>
        </w:rPr>
        <w:t>10.1 本次采购采用电子交易方式，电子交易平台为兵团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生产建设兵团政府采购供应商入驻登记”—“立即登记”进行自助注册绑定。</w:t>
      </w:r>
    </w:p>
    <w:p w14:paraId="4F1F1592">
      <w:pPr>
        <w:pStyle w:val="36"/>
        <w:ind w:firstLine="480"/>
        <w:jc w:val="both"/>
        <w:rPr>
          <w:rFonts w:cs="宋体"/>
          <w:szCs w:val="24"/>
          <w:highlight w:val="none"/>
        </w:rPr>
      </w:pPr>
      <w:r>
        <w:rPr>
          <w:rFonts w:hint="eastAsia" w:cs="宋体"/>
          <w:szCs w:val="24"/>
          <w:highlight w:val="none"/>
        </w:rPr>
        <w:t>10.2 供应商将兵团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0B8C28C1">
      <w:pPr>
        <w:pStyle w:val="36"/>
        <w:ind w:firstLine="480"/>
        <w:jc w:val="both"/>
        <w:rPr>
          <w:rFonts w:cs="宋体"/>
          <w:szCs w:val="24"/>
          <w:highlight w:val="none"/>
        </w:rPr>
      </w:pPr>
      <w:r>
        <w:rPr>
          <w:rFonts w:hint="eastAsia" w:cs="宋体"/>
          <w:szCs w:val="24"/>
          <w:highlight w:val="none"/>
        </w:rPr>
        <w:t>10.3 加密的电子响应文件应在响应文件递交截止时间前通过政采云平台上传完成。逾期上传或者未上传指定地点的响应文件，不予受理。</w:t>
      </w:r>
    </w:p>
    <w:p w14:paraId="61E12449">
      <w:pPr>
        <w:pStyle w:val="36"/>
        <w:ind w:firstLine="480"/>
        <w:jc w:val="both"/>
        <w:rPr>
          <w:rFonts w:cs="宋体"/>
          <w:szCs w:val="24"/>
          <w:highlight w:val="none"/>
        </w:rPr>
      </w:pPr>
      <w:r>
        <w:rPr>
          <w:rFonts w:hint="eastAsia" w:cs="宋体"/>
          <w:szCs w:val="24"/>
          <w:highlight w:val="none"/>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39609411">
      <w:pPr>
        <w:pStyle w:val="36"/>
        <w:ind w:firstLine="480"/>
        <w:jc w:val="both"/>
        <w:rPr>
          <w:rFonts w:cs="宋体"/>
          <w:szCs w:val="24"/>
          <w:highlight w:val="none"/>
        </w:rPr>
      </w:pPr>
      <w:r>
        <w:rPr>
          <w:rFonts w:hint="eastAsia" w:cs="宋体"/>
          <w:szCs w:val="24"/>
          <w:highlight w:val="none"/>
        </w:rPr>
        <w:t>10.5 如遇“兵团政府采购电子交易云平台（网址：https://www.zcygov.cn/）”电子交易规则调整，以最新要求为准。</w:t>
      </w:r>
    </w:p>
    <w:p w14:paraId="2031DC39">
      <w:pPr>
        <w:pStyle w:val="36"/>
        <w:ind w:firstLine="480"/>
        <w:jc w:val="both"/>
        <w:rPr>
          <w:rFonts w:cs="宋体"/>
          <w:szCs w:val="24"/>
          <w:highlight w:val="none"/>
        </w:rPr>
      </w:pPr>
      <w:r>
        <w:rPr>
          <w:rFonts w:hint="eastAsia" w:cs="宋体"/>
          <w:szCs w:val="24"/>
          <w:highlight w:val="none"/>
        </w:rPr>
        <w:t>10.6 电子交易系统咨询：供应商应当充分考虑到电子响应可能会发生的各种问题和风险，特别是响应文件签署、提交等问题，可按照“第一章 竞争性磋商公告”的联系方式咨询相关人员。</w:t>
      </w:r>
    </w:p>
    <w:p w14:paraId="44DB19EF">
      <w:pPr>
        <w:pStyle w:val="36"/>
        <w:ind w:firstLine="480"/>
        <w:jc w:val="both"/>
        <w:rPr>
          <w:rFonts w:cs="宋体"/>
          <w:szCs w:val="24"/>
          <w:highlight w:val="none"/>
        </w:rPr>
      </w:pPr>
      <w:r>
        <w:rPr>
          <w:rFonts w:hint="eastAsia" w:cs="宋体"/>
          <w:szCs w:val="24"/>
          <w:highlight w:val="none"/>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B91738">
      <w:pPr>
        <w:pStyle w:val="4"/>
        <w:keepNext w:val="0"/>
        <w:keepLines w:val="0"/>
        <w:spacing w:before="140" w:after="140" w:line="240" w:lineRule="auto"/>
        <w:ind w:left="420" w:hanging="420"/>
        <w:jc w:val="both"/>
        <w:rPr>
          <w:rFonts w:cs="宋体"/>
          <w:sz w:val="24"/>
          <w:szCs w:val="24"/>
          <w:highlight w:val="none"/>
        </w:rPr>
      </w:pPr>
      <w:bookmarkStart w:id="136" w:name="_Toc109900375"/>
      <w:bookmarkStart w:id="137" w:name="_Toc109897438"/>
      <w:bookmarkStart w:id="138" w:name="_Toc163493612"/>
      <w:bookmarkStart w:id="139" w:name="_Toc46771643"/>
      <w:bookmarkStart w:id="140" w:name="_Toc109899956"/>
      <w:bookmarkStart w:id="141" w:name="_Toc470172668"/>
      <w:bookmarkStart w:id="142" w:name="_Toc109899537"/>
      <w:r>
        <w:rPr>
          <w:rFonts w:hint="eastAsia" w:cs="宋体"/>
          <w:sz w:val="24"/>
          <w:szCs w:val="24"/>
          <w:highlight w:val="none"/>
        </w:rPr>
        <w:t>（二）磋商文件</w:t>
      </w:r>
      <w:bookmarkEnd w:id="136"/>
      <w:bookmarkEnd w:id="137"/>
      <w:bookmarkEnd w:id="138"/>
      <w:bookmarkEnd w:id="139"/>
      <w:bookmarkEnd w:id="140"/>
      <w:bookmarkEnd w:id="141"/>
      <w:bookmarkEnd w:id="142"/>
    </w:p>
    <w:p w14:paraId="63183F67">
      <w:pPr>
        <w:pStyle w:val="5"/>
        <w:keepNext w:val="0"/>
        <w:keepLines w:val="0"/>
        <w:spacing w:before="80" w:after="80" w:line="240" w:lineRule="auto"/>
        <w:ind w:left="420" w:hanging="420"/>
        <w:jc w:val="both"/>
        <w:rPr>
          <w:rFonts w:ascii="宋体" w:hAnsi="宋体" w:cs="宋体"/>
          <w:sz w:val="24"/>
          <w:szCs w:val="24"/>
          <w:highlight w:val="none"/>
        </w:rPr>
      </w:pPr>
      <w:bookmarkStart w:id="143" w:name="_Toc4547"/>
      <w:bookmarkStart w:id="144" w:name="_Toc48688793"/>
      <w:bookmarkStart w:id="145" w:name="_Toc109900376"/>
      <w:bookmarkStart w:id="146" w:name="_Toc46772245"/>
      <w:bookmarkStart w:id="147" w:name="_Toc51674215"/>
      <w:bookmarkStart w:id="148" w:name="_Toc46771644"/>
      <w:bookmarkStart w:id="149" w:name="_Toc470172669"/>
      <w:bookmarkStart w:id="150" w:name="_Toc109899538"/>
      <w:bookmarkStart w:id="151" w:name="_Toc109897439"/>
      <w:bookmarkStart w:id="152" w:name="_Toc109899957"/>
      <w:bookmarkStart w:id="153" w:name="_Toc52960557"/>
      <w:bookmarkStart w:id="154" w:name="_Toc52962731"/>
      <w:bookmarkStart w:id="155" w:name="_Toc48846113"/>
      <w:r>
        <w:rPr>
          <w:rFonts w:hint="eastAsia" w:ascii="宋体" w:hAnsi="宋体" w:cs="宋体"/>
          <w:sz w:val="24"/>
          <w:szCs w:val="24"/>
          <w:highlight w:val="none"/>
        </w:rPr>
        <w:t>11.磋商文件的构成</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B41493A">
      <w:pPr>
        <w:ind w:firstLine="480" w:firstLineChars="200"/>
        <w:jc w:val="both"/>
        <w:rPr>
          <w:rFonts w:cs="宋体"/>
          <w:szCs w:val="24"/>
          <w:highlight w:val="none"/>
        </w:rPr>
      </w:pPr>
      <w:bookmarkStart w:id="156" w:name="_Toc48688794"/>
      <w:bookmarkStart w:id="157" w:name="_Toc52960558"/>
      <w:bookmarkStart w:id="158" w:name="_Toc109900377"/>
      <w:bookmarkStart w:id="159" w:name="_Toc51674216"/>
      <w:bookmarkStart w:id="160" w:name="_Toc46772246"/>
      <w:bookmarkStart w:id="161" w:name="_Toc48846114"/>
      <w:bookmarkStart w:id="162" w:name="_Toc109897440"/>
      <w:bookmarkStart w:id="163" w:name="_Toc109899539"/>
      <w:bookmarkStart w:id="164" w:name="_Toc46771645"/>
      <w:bookmarkStart w:id="165" w:name="_Toc52962732"/>
      <w:bookmarkStart w:id="166" w:name="_Toc478415174"/>
      <w:bookmarkStart w:id="167" w:name="_Toc109899958"/>
      <w:r>
        <w:rPr>
          <w:rFonts w:hint="eastAsia" w:cs="宋体"/>
          <w:szCs w:val="24"/>
          <w:highlight w:val="none"/>
        </w:rPr>
        <w:t>第一章 竞争性磋商公告</w:t>
      </w:r>
    </w:p>
    <w:p w14:paraId="1E129362">
      <w:pPr>
        <w:ind w:firstLine="480" w:firstLineChars="200"/>
        <w:jc w:val="both"/>
        <w:rPr>
          <w:rFonts w:cs="宋体"/>
          <w:szCs w:val="24"/>
          <w:highlight w:val="none"/>
        </w:rPr>
      </w:pPr>
      <w:r>
        <w:rPr>
          <w:rFonts w:hint="eastAsia" w:cs="宋体"/>
          <w:szCs w:val="24"/>
          <w:highlight w:val="none"/>
        </w:rPr>
        <w:t>第二章 供应商须知</w:t>
      </w:r>
    </w:p>
    <w:p w14:paraId="36AB475A">
      <w:pPr>
        <w:ind w:firstLine="480" w:firstLineChars="200"/>
        <w:jc w:val="both"/>
        <w:rPr>
          <w:rFonts w:cs="宋体"/>
          <w:szCs w:val="24"/>
          <w:highlight w:val="none"/>
        </w:rPr>
      </w:pPr>
      <w:r>
        <w:rPr>
          <w:rFonts w:hint="eastAsia" w:cs="宋体"/>
          <w:szCs w:val="24"/>
          <w:highlight w:val="none"/>
        </w:rPr>
        <w:t>第三章 项目采购需求</w:t>
      </w:r>
    </w:p>
    <w:p w14:paraId="2654BE36">
      <w:pPr>
        <w:ind w:firstLine="480" w:firstLineChars="200"/>
        <w:jc w:val="both"/>
        <w:rPr>
          <w:rFonts w:cs="宋体"/>
          <w:szCs w:val="24"/>
          <w:highlight w:val="none"/>
        </w:rPr>
      </w:pPr>
      <w:r>
        <w:rPr>
          <w:rFonts w:hint="eastAsia" w:cs="宋体"/>
          <w:szCs w:val="24"/>
          <w:highlight w:val="none"/>
        </w:rPr>
        <w:t>第四章 评审方法及标准</w:t>
      </w:r>
    </w:p>
    <w:p w14:paraId="7D1EF4F3">
      <w:pPr>
        <w:ind w:firstLine="480" w:firstLineChars="200"/>
        <w:jc w:val="both"/>
        <w:rPr>
          <w:rFonts w:cs="宋体"/>
          <w:szCs w:val="24"/>
          <w:highlight w:val="none"/>
        </w:rPr>
      </w:pPr>
      <w:r>
        <w:rPr>
          <w:rFonts w:hint="eastAsia" w:cs="宋体"/>
          <w:szCs w:val="24"/>
          <w:highlight w:val="none"/>
        </w:rPr>
        <w:t>第五章 合同草案</w:t>
      </w:r>
    </w:p>
    <w:p w14:paraId="4D5BDCD6">
      <w:pPr>
        <w:ind w:firstLine="480" w:firstLineChars="200"/>
        <w:jc w:val="both"/>
        <w:rPr>
          <w:rFonts w:cs="宋体"/>
          <w:szCs w:val="24"/>
          <w:highlight w:val="none"/>
        </w:rPr>
      </w:pPr>
      <w:r>
        <w:rPr>
          <w:rFonts w:hint="eastAsia" w:cs="宋体"/>
          <w:szCs w:val="24"/>
          <w:highlight w:val="none"/>
        </w:rPr>
        <w:t>第六章 响应文件的格式</w:t>
      </w:r>
    </w:p>
    <w:p w14:paraId="7962415F">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12.磋商文件的澄清或修改</w:t>
      </w:r>
      <w:bookmarkEnd w:id="156"/>
      <w:bookmarkEnd w:id="157"/>
      <w:bookmarkEnd w:id="158"/>
      <w:bookmarkEnd w:id="159"/>
      <w:bookmarkEnd w:id="160"/>
      <w:bookmarkEnd w:id="161"/>
      <w:bookmarkEnd w:id="162"/>
      <w:bookmarkEnd w:id="163"/>
      <w:bookmarkEnd w:id="164"/>
      <w:bookmarkEnd w:id="165"/>
      <w:bookmarkEnd w:id="166"/>
      <w:bookmarkEnd w:id="167"/>
    </w:p>
    <w:p w14:paraId="4CC5B1F6">
      <w:pPr>
        <w:ind w:firstLine="480" w:firstLineChars="200"/>
        <w:jc w:val="both"/>
        <w:rPr>
          <w:rFonts w:cs="仿宋_GB2312"/>
          <w:szCs w:val="24"/>
          <w:highlight w:val="none"/>
        </w:rPr>
      </w:pPr>
      <w:r>
        <w:rPr>
          <w:rFonts w:hint="eastAsia" w:cs="仿宋_GB2312"/>
          <w:szCs w:val="24"/>
          <w:highlight w:val="none"/>
        </w:rPr>
        <w:t>12</w:t>
      </w:r>
      <w:r>
        <w:rPr>
          <w:rFonts w:cs="仿宋_GB2312"/>
          <w:szCs w:val="24"/>
          <w:highlight w:val="none"/>
        </w:rPr>
        <w:t>.</w:t>
      </w:r>
      <w:r>
        <w:rPr>
          <w:rFonts w:hint="eastAsia" w:cs="仿宋_GB2312"/>
          <w:szCs w:val="24"/>
          <w:highlight w:val="none"/>
        </w:rPr>
        <w:t>1供应商</w:t>
      </w:r>
      <w:r>
        <w:rPr>
          <w:rFonts w:cs="仿宋_GB2312"/>
          <w:szCs w:val="24"/>
          <w:highlight w:val="none"/>
        </w:rPr>
        <w:t>如对</w:t>
      </w:r>
      <w:r>
        <w:rPr>
          <w:rFonts w:hint="eastAsia" w:cs="仿宋_GB2312"/>
          <w:szCs w:val="24"/>
          <w:highlight w:val="none"/>
        </w:rPr>
        <w:t>竞争性磋商文件</w:t>
      </w:r>
      <w:r>
        <w:rPr>
          <w:rFonts w:cs="仿宋_GB2312"/>
          <w:szCs w:val="24"/>
          <w:highlight w:val="none"/>
        </w:rPr>
        <w:t>内容有疑问，须在</w:t>
      </w:r>
      <w:r>
        <w:rPr>
          <w:rFonts w:hint="eastAsia" w:cs="仿宋_GB2312"/>
          <w:szCs w:val="24"/>
          <w:highlight w:val="none"/>
        </w:rPr>
        <w:t>“供应商</w:t>
      </w:r>
      <w:r>
        <w:rPr>
          <w:rFonts w:cs="仿宋_GB2312"/>
          <w:szCs w:val="24"/>
          <w:highlight w:val="none"/>
        </w:rPr>
        <w:t>须知前附表</w:t>
      </w:r>
      <w:r>
        <w:rPr>
          <w:rFonts w:hint="eastAsia" w:cs="仿宋_GB2312"/>
          <w:szCs w:val="24"/>
          <w:highlight w:val="none"/>
        </w:rPr>
        <w:t>”</w:t>
      </w:r>
      <w:r>
        <w:rPr>
          <w:rFonts w:cs="仿宋_GB2312"/>
          <w:szCs w:val="24"/>
          <w:highlight w:val="none"/>
        </w:rPr>
        <w:t>规定的</w:t>
      </w:r>
      <w:r>
        <w:rPr>
          <w:rFonts w:hint="eastAsia" w:cs="仿宋_GB2312"/>
          <w:szCs w:val="24"/>
          <w:highlight w:val="none"/>
        </w:rPr>
        <w:t>询问方式和</w:t>
      </w:r>
      <w:r>
        <w:rPr>
          <w:rFonts w:cs="仿宋_GB2312"/>
          <w:szCs w:val="24"/>
          <w:highlight w:val="none"/>
        </w:rPr>
        <w:t>时间提交给</w:t>
      </w:r>
      <w:r>
        <w:rPr>
          <w:rFonts w:hint="eastAsia" w:cs="仿宋_GB2312"/>
          <w:szCs w:val="24"/>
          <w:highlight w:val="none"/>
        </w:rPr>
        <w:t>采购人或</w:t>
      </w:r>
      <w:r>
        <w:rPr>
          <w:rFonts w:cs="仿宋_GB2312"/>
          <w:szCs w:val="24"/>
          <w:highlight w:val="none"/>
        </w:rPr>
        <w:t>采购代理机构。</w:t>
      </w:r>
    </w:p>
    <w:p w14:paraId="37D804EF">
      <w:pPr>
        <w:ind w:firstLine="480" w:firstLineChars="200"/>
        <w:jc w:val="both"/>
        <w:rPr>
          <w:rFonts w:cs="仿宋_GB2312"/>
          <w:szCs w:val="24"/>
          <w:highlight w:val="none"/>
        </w:rPr>
      </w:pPr>
      <w:r>
        <w:rPr>
          <w:rFonts w:hint="eastAsia" w:cs="仿宋_GB2312"/>
          <w:szCs w:val="24"/>
          <w:highlight w:val="none"/>
        </w:rPr>
        <w:t>12</w:t>
      </w:r>
      <w:r>
        <w:rPr>
          <w:rFonts w:cs="仿宋_GB2312"/>
          <w:szCs w:val="24"/>
          <w:highlight w:val="none"/>
        </w:rPr>
        <w:t>.</w:t>
      </w:r>
      <w:r>
        <w:rPr>
          <w:rFonts w:hint="eastAsia" w:cs="仿宋_GB2312"/>
          <w:szCs w:val="24"/>
          <w:highlight w:val="none"/>
        </w:rPr>
        <w:t>2采购人可主动地或在答复供应商提出的询问时对竞争性磋商文件进行澄清与修改。</w:t>
      </w:r>
      <w:r>
        <w:rPr>
          <w:rFonts w:cs="仿宋_GB2312"/>
          <w:szCs w:val="24"/>
          <w:highlight w:val="none"/>
        </w:rPr>
        <w:t>采购代理机构将</w:t>
      </w:r>
      <w:r>
        <w:rPr>
          <w:rFonts w:hint="eastAsia" w:cs="仿宋_GB2312"/>
          <w:szCs w:val="24"/>
          <w:highlight w:val="none"/>
        </w:rPr>
        <w:t>在兵团政府采购云平台以发布更正公告的方式澄清或修改竞争性磋商文件，更正公告的</w:t>
      </w:r>
      <w:r>
        <w:rPr>
          <w:rFonts w:cs="仿宋_GB2312"/>
          <w:szCs w:val="24"/>
          <w:highlight w:val="none"/>
        </w:rPr>
        <w:t>内容</w:t>
      </w:r>
      <w:r>
        <w:rPr>
          <w:rFonts w:hint="eastAsia" w:cs="仿宋_GB2312"/>
          <w:szCs w:val="24"/>
          <w:highlight w:val="none"/>
        </w:rPr>
        <w:t>作</w:t>
      </w:r>
      <w:r>
        <w:rPr>
          <w:rFonts w:cs="仿宋_GB2312"/>
          <w:szCs w:val="24"/>
          <w:highlight w:val="none"/>
        </w:rPr>
        <w:t>为</w:t>
      </w:r>
      <w:r>
        <w:rPr>
          <w:rFonts w:hint="eastAsia" w:cs="仿宋_GB2312"/>
          <w:szCs w:val="24"/>
          <w:highlight w:val="none"/>
        </w:rPr>
        <w:t>竞争性磋商文件的</w:t>
      </w:r>
      <w:r>
        <w:rPr>
          <w:rFonts w:cs="仿宋_GB2312"/>
          <w:szCs w:val="24"/>
          <w:highlight w:val="none"/>
        </w:rPr>
        <w:t>组成部分，对</w:t>
      </w:r>
      <w:r>
        <w:rPr>
          <w:rFonts w:hint="eastAsia" w:cs="仿宋_GB2312"/>
          <w:szCs w:val="24"/>
          <w:highlight w:val="none"/>
        </w:rPr>
        <w:t>供应商</w:t>
      </w:r>
      <w:r>
        <w:rPr>
          <w:rFonts w:cs="仿宋_GB2312"/>
          <w:szCs w:val="24"/>
          <w:highlight w:val="none"/>
        </w:rPr>
        <w:t>起约束作用</w:t>
      </w:r>
      <w:r>
        <w:rPr>
          <w:rFonts w:hint="eastAsia" w:cs="仿宋_GB2312"/>
          <w:szCs w:val="24"/>
          <w:highlight w:val="none"/>
        </w:rPr>
        <w:t>。供应商应主动上网查询。采购代理机构不承担供应商未及时关注相关信息引发的相关责任。</w:t>
      </w:r>
    </w:p>
    <w:p w14:paraId="2500C640">
      <w:pPr>
        <w:ind w:firstLine="480" w:firstLineChars="200"/>
        <w:jc w:val="both"/>
        <w:rPr>
          <w:rFonts w:cs="仿宋_GB2312"/>
          <w:szCs w:val="24"/>
          <w:highlight w:val="none"/>
        </w:rPr>
      </w:pPr>
      <w:r>
        <w:rPr>
          <w:rFonts w:cs="仿宋_GB2312"/>
          <w:szCs w:val="24"/>
          <w:highlight w:val="none"/>
        </w:rPr>
        <w:t>1</w:t>
      </w:r>
      <w:r>
        <w:rPr>
          <w:rFonts w:hint="eastAsia" w:cs="仿宋_GB2312"/>
          <w:szCs w:val="24"/>
          <w:highlight w:val="none"/>
        </w:rPr>
        <w:t>2.3 竞争性磋商文件的澄清或者修改的内容可能影响响应文件编制的，</w:t>
      </w:r>
      <w:r>
        <w:rPr>
          <w:rFonts w:hint="eastAsia" w:cs="仿宋_GB2312"/>
          <w:szCs w:val="24"/>
          <w:highlight w:val="none"/>
          <w:lang w:val="zh-CN"/>
        </w:rPr>
        <w:t>采购人、采购代理机构或者磋商小组应当在提交首次响应文件截止之日5日前，以书面形式通知所有接收</w:t>
      </w:r>
      <w:r>
        <w:rPr>
          <w:rFonts w:hint="eastAsia" w:cs="仿宋_GB2312"/>
          <w:szCs w:val="24"/>
          <w:highlight w:val="none"/>
        </w:rPr>
        <w:t>竞争性</w:t>
      </w:r>
      <w:r>
        <w:rPr>
          <w:rFonts w:hint="eastAsia" w:cs="仿宋_GB2312"/>
          <w:szCs w:val="24"/>
          <w:highlight w:val="none"/>
          <w:lang w:val="zh-CN"/>
        </w:rPr>
        <w:t>磋商文件的供应商，不足5日的，应当顺延提交首次响应文件</w:t>
      </w:r>
      <w:r>
        <w:rPr>
          <w:rFonts w:hint="eastAsia" w:cs="仿宋_GB2312"/>
          <w:szCs w:val="24"/>
          <w:highlight w:val="none"/>
        </w:rPr>
        <w:t>的</w:t>
      </w:r>
      <w:r>
        <w:rPr>
          <w:rFonts w:hint="eastAsia" w:cs="仿宋_GB2312"/>
          <w:szCs w:val="24"/>
          <w:highlight w:val="none"/>
          <w:lang w:val="zh-CN"/>
        </w:rPr>
        <w:t>截止时间</w:t>
      </w:r>
      <w:r>
        <w:rPr>
          <w:rFonts w:hint="eastAsia" w:cs="仿宋_GB2312"/>
          <w:szCs w:val="24"/>
          <w:highlight w:val="none"/>
        </w:rPr>
        <w:t>。</w:t>
      </w:r>
    </w:p>
    <w:p w14:paraId="27563E2F">
      <w:pPr>
        <w:ind w:firstLine="480" w:firstLineChars="200"/>
        <w:jc w:val="both"/>
        <w:rPr>
          <w:rFonts w:cs="仿宋_GB2312"/>
          <w:szCs w:val="24"/>
          <w:highlight w:val="none"/>
        </w:rPr>
      </w:pPr>
      <w:r>
        <w:rPr>
          <w:rFonts w:hint="eastAsia" w:cs="仿宋_GB2312"/>
          <w:szCs w:val="24"/>
          <w:highlight w:val="none"/>
        </w:rPr>
        <w:t>12.4任何人或任何组织向供应商提供的任何书面或口头资料，未经采购代理机构在网上发布或书面通知，均作无效处理，不得作为竞争性磋商文件的组成部分。采购代理机构对供应商由此而做出的推论、理解和结论概不负责。</w:t>
      </w:r>
    </w:p>
    <w:p w14:paraId="79ACA92B">
      <w:pPr>
        <w:ind w:firstLine="480" w:firstLineChars="200"/>
        <w:jc w:val="both"/>
        <w:rPr>
          <w:rFonts w:cs="仿宋_GB2312"/>
          <w:szCs w:val="24"/>
          <w:highlight w:val="none"/>
        </w:rPr>
      </w:pPr>
      <w:r>
        <w:rPr>
          <w:rFonts w:hint="eastAsia" w:cs="仿宋_GB2312"/>
          <w:szCs w:val="24"/>
          <w:highlight w:val="none"/>
        </w:rPr>
        <w:t>12.5</w:t>
      </w:r>
      <w:r>
        <w:rPr>
          <w:rFonts w:cs="仿宋_GB2312"/>
          <w:szCs w:val="24"/>
          <w:highlight w:val="none"/>
        </w:rPr>
        <w:t>对于没有提出</w:t>
      </w:r>
      <w:r>
        <w:rPr>
          <w:rFonts w:hint="eastAsia" w:cs="仿宋_GB2312"/>
          <w:szCs w:val="24"/>
          <w:highlight w:val="none"/>
        </w:rPr>
        <w:t>疑问</w:t>
      </w:r>
      <w:r>
        <w:rPr>
          <w:rFonts w:cs="仿宋_GB2312"/>
          <w:szCs w:val="24"/>
          <w:highlight w:val="none"/>
        </w:rPr>
        <w:t>又参与了</w:t>
      </w:r>
      <w:r>
        <w:rPr>
          <w:rFonts w:hint="eastAsia" w:cs="仿宋_GB2312"/>
          <w:szCs w:val="24"/>
          <w:highlight w:val="none"/>
        </w:rPr>
        <w:t>本</w:t>
      </w:r>
      <w:r>
        <w:rPr>
          <w:rFonts w:cs="仿宋_GB2312"/>
          <w:szCs w:val="24"/>
          <w:highlight w:val="none"/>
        </w:rPr>
        <w:t>项目</w:t>
      </w:r>
      <w:r>
        <w:rPr>
          <w:rFonts w:hint="eastAsia" w:cs="仿宋_GB2312"/>
          <w:szCs w:val="24"/>
          <w:highlight w:val="none"/>
        </w:rPr>
        <w:t>磋商</w:t>
      </w:r>
      <w:r>
        <w:rPr>
          <w:rFonts w:cs="仿宋_GB2312"/>
          <w:szCs w:val="24"/>
          <w:highlight w:val="none"/>
        </w:rPr>
        <w:t>的</w:t>
      </w:r>
      <w:r>
        <w:rPr>
          <w:rFonts w:hint="eastAsia" w:cs="仿宋_GB2312"/>
          <w:szCs w:val="24"/>
          <w:highlight w:val="none"/>
        </w:rPr>
        <w:t>供应商</w:t>
      </w:r>
      <w:r>
        <w:rPr>
          <w:rFonts w:cs="仿宋_GB2312"/>
          <w:szCs w:val="24"/>
          <w:highlight w:val="none"/>
        </w:rPr>
        <w:t>将被视为完全认同</w:t>
      </w:r>
      <w:r>
        <w:rPr>
          <w:rFonts w:hint="eastAsia" w:cs="仿宋_GB2312"/>
          <w:szCs w:val="24"/>
          <w:highlight w:val="none"/>
        </w:rPr>
        <w:t>本竞争性磋商文件</w:t>
      </w:r>
      <w:r>
        <w:rPr>
          <w:rFonts w:cs="仿宋_GB2312"/>
          <w:szCs w:val="24"/>
          <w:highlight w:val="none"/>
        </w:rPr>
        <w:t>（含</w:t>
      </w:r>
      <w:r>
        <w:rPr>
          <w:rFonts w:hint="eastAsia" w:cs="仿宋_GB2312"/>
          <w:szCs w:val="24"/>
          <w:highlight w:val="none"/>
        </w:rPr>
        <w:t>更正公告的</w:t>
      </w:r>
      <w:r>
        <w:rPr>
          <w:rFonts w:cs="仿宋_GB2312"/>
          <w:szCs w:val="24"/>
          <w:highlight w:val="none"/>
        </w:rPr>
        <w:t>内容）</w:t>
      </w:r>
      <w:r>
        <w:rPr>
          <w:rFonts w:hint="eastAsia" w:cs="仿宋_GB2312"/>
          <w:szCs w:val="24"/>
          <w:highlight w:val="none"/>
        </w:rPr>
        <w:t>。</w:t>
      </w:r>
    </w:p>
    <w:p w14:paraId="4C024066">
      <w:pPr>
        <w:pStyle w:val="36"/>
        <w:ind w:firstLine="480"/>
        <w:jc w:val="both"/>
        <w:rPr>
          <w:highlight w:val="none"/>
        </w:rPr>
      </w:pPr>
      <w:r>
        <w:rPr>
          <w:highlight w:val="none"/>
        </w:rPr>
        <w:t>1</w:t>
      </w:r>
      <w:r>
        <w:rPr>
          <w:rFonts w:hint="eastAsia"/>
          <w:highlight w:val="none"/>
        </w:rPr>
        <w:t>2</w:t>
      </w:r>
      <w:r>
        <w:rPr>
          <w:highlight w:val="none"/>
        </w:rPr>
        <w:t>.</w:t>
      </w:r>
      <w:r>
        <w:rPr>
          <w:rFonts w:hint="eastAsia"/>
          <w:highlight w:val="none"/>
        </w:rPr>
        <w:t xml:space="preserve">6 </w:t>
      </w:r>
      <w:r>
        <w:rPr>
          <w:rFonts w:hint="eastAsia" w:cs="仿宋_GB2312"/>
          <w:szCs w:val="24"/>
          <w:highlight w:val="none"/>
        </w:rPr>
        <w:t>“供应商须知”所称“</w:t>
      </w:r>
      <w:r>
        <w:rPr>
          <w:rFonts w:hint="eastAsia"/>
          <w:highlight w:val="none"/>
        </w:rPr>
        <w:t>书面形式</w:t>
      </w:r>
      <w:r>
        <w:rPr>
          <w:rFonts w:hint="eastAsia" w:cs="仿宋_GB2312"/>
          <w:szCs w:val="24"/>
          <w:highlight w:val="none"/>
        </w:rPr>
        <w:t>”</w:t>
      </w:r>
      <w:r>
        <w:rPr>
          <w:rFonts w:hint="eastAsia"/>
          <w:highlight w:val="none"/>
        </w:rPr>
        <w:t>包括系统消息、政府采购云平台发布的公告。</w:t>
      </w:r>
    </w:p>
    <w:p w14:paraId="69793459">
      <w:pPr>
        <w:ind w:firstLine="480" w:firstLineChars="200"/>
        <w:jc w:val="both"/>
        <w:rPr>
          <w:rFonts w:cs="宋体"/>
          <w:szCs w:val="24"/>
          <w:highlight w:val="none"/>
        </w:rPr>
      </w:pPr>
      <w:r>
        <w:rPr>
          <w:rFonts w:hint="eastAsia" w:cs="宋体"/>
          <w:highlight w:val="none"/>
        </w:rPr>
        <w:t>12.7当竞争性磋商文件的澄清、修改及其他答复等就同一内容的表述不一致时，以最后发布的内容为准。</w:t>
      </w:r>
    </w:p>
    <w:p w14:paraId="138F6F1F">
      <w:pPr>
        <w:pStyle w:val="4"/>
        <w:keepNext w:val="0"/>
        <w:keepLines w:val="0"/>
        <w:spacing w:before="140" w:after="140" w:line="240" w:lineRule="auto"/>
        <w:ind w:left="420" w:hanging="420"/>
        <w:jc w:val="both"/>
        <w:rPr>
          <w:rFonts w:cs="宋体"/>
          <w:sz w:val="24"/>
          <w:szCs w:val="24"/>
          <w:highlight w:val="none"/>
        </w:rPr>
      </w:pPr>
      <w:bookmarkStart w:id="168" w:name="_Toc109899960"/>
      <w:bookmarkStart w:id="169" w:name="_Toc163493613"/>
      <w:bookmarkStart w:id="170" w:name="_Toc470172672"/>
      <w:bookmarkStart w:id="171" w:name="_Toc109899541"/>
      <w:bookmarkStart w:id="172" w:name="_Toc109900379"/>
      <w:bookmarkStart w:id="173" w:name="_Toc109897442"/>
      <w:bookmarkStart w:id="174" w:name="_Toc46771647"/>
      <w:r>
        <w:rPr>
          <w:rFonts w:hint="eastAsia" w:cs="宋体"/>
          <w:sz w:val="24"/>
          <w:szCs w:val="24"/>
          <w:highlight w:val="none"/>
        </w:rPr>
        <w:t>（三）响应文件</w:t>
      </w:r>
      <w:bookmarkEnd w:id="168"/>
      <w:bookmarkEnd w:id="169"/>
      <w:bookmarkEnd w:id="170"/>
      <w:bookmarkEnd w:id="171"/>
      <w:bookmarkEnd w:id="172"/>
      <w:bookmarkEnd w:id="173"/>
      <w:bookmarkEnd w:id="174"/>
    </w:p>
    <w:p w14:paraId="4CB16C26">
      <w:pPr>
        <w:pStyle w:val="5"/>
        <w:keepNext w:val="0"/>
        <w:keepLines w:val="0"/>
        <w:spacing w:before="80" w:after="80" w:line="240" w:lineRule="auto"/>
        <w:ind w:left="420" w:hanging="420"/>
        <w:jc w:val="both"/>
        <w:rPr>
          <w:rFonts w:ascii="宋体" w:hAnsi="宋体" w:cs="宋体"/>
          <w:sz w:val="24"/>
          <w:szCs w:val="24"/>
          <w:highlight w:val="none"/>
        </w:rPr>
      </w:pPr>
      <w:bookmarkStart w:id="175" w:name="_Toc52962736"/>
      <w:bookmarkStart w:id="176" w:name="_Toc51674220"/>
      <w:bookmarkStart w:id="177" w:name="_Toc109899962"/>
      <w:bookmarkStart w:id="178" w:name="_Toc46772250"/>
      <w:bookmarkStart w:id="179" w:name="_Toc32272"/>
      <w:bookmarkStart w:id="180" w:name="_Toc48688798"/>
      <w:bookmarkStart w:id="181" w:name="_Toc109899543"/>
      <w:bookmarkStart w:id="182" w:name="_Toc109900381"/>
      <w:bookmarkStart w:id="183" w:name="_Toc48846118"/>
      <w:bookmarkStart w:id="184" w:name="_Toc46771649"/>
      <w:bookmarkStart w:id="185" w:name="_Toc470172674"/>
      <w:bookmarkStart w:id="186" w:name="_Toc109897444"/>
      <w:bookmarkStart w:id="187" w:name="_Toc52960562"/>
      <w:r>
        <w:rPr>
          <w:rFonts w:hint="eastAsia" w:ascii="宋体" w:hAnsi="宋体" w:cs="宋体"/>
          <w:sz w:val="24"/>
          <w:szCs w:val="24"/>
          <w:highlight w:val="none"/>
        </w:rPr>
        <w:t>13.响应文件的</w:t>
      </w:r>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szCs w:val="24"/>
          <w:highlight w:val="none"/>
        </w:rPr>
        <w:t>组成</w:t>
      </w:r>
    </w:p>
    <w:p w14:paraId="3BB55BE2">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13.1供应商应完整地按竞争性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文件提供的响应文件格式及要求编写响应文件，具体内容详见“第六章 响应文件的格式”的相关内容。</w:t>
      </w:r>
    </w:p>
    <w:p w14:paraId="6362E7FD">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13.2供应商应提交竞争性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文件要求的证明文件，证明其响应内容符合竞争性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文件规定，该证明文件是响应文件的一部分。证明文件形式可以是文字资料、图纸和数据</w:t>
      </w:r>
      <w:bookmarkStart w:id="188" w:name="_Hlk11703583"/>
      <w:r>
        <w:rPr>
          <w:rFonts w:hint="eastAsia" w:ascii="宋体" w:hAnsi="宋体" w:eastAsia="宋体" w:cs="宋体"/>
          <w:kern w:val="2"/>
          <w:sz w:val="24"/>
          <w:szCs w:val="24"/>
          <w:highlight w:val="none"/>
        </w:rPr>
        <w:t>等。</w:t>
      </w:r>
    </w:p>
    <w:bookmarkEnd w:id="188"/>
    <w:p w14:paraId="506DEDE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13.3为保证公平公正，除非本磋商文件另有规定或说明，供应商对同一项目响应时，不得同时提供备选响应方案。</w:t>
      </w:r>
    </w:p>
    <w:p w14:paraId="7EF845A5">
      <w:pPr>
        <w:pStyle w:val="5"/>
        <w:keepNext w:val="0"/>
        <w:keepLines w:val="0"/>
        <w:spacing w:before="80" w:after="80" w:line="240" w:lineRule="auto"/>
        <w:ind w:left="420" w:hanging="420"/>
        <w:jc w:val="both"/>
        <w:rPr>
          <w:rFonts w:ascii="宋体" w:hAnsi="宋体" w:cs="宋体"/>
          <w:sz w:val="24"/>
          <w:szCs w:val="24"/>
          <w:highlight w:val="none"/>
        </w:rPr>
      </w:pPr>
      <w:bookmarkStart w:id="189" w:name="_Toc24544"/>
      <w:bookmarkStart w:id="190" w:name="_Toc109897446"/>
      <w:bookmarkStart w:id="191" w:name="_Toc109900383"/>
      <w:bookmarkStart w:id="192" w:name="_Toc52962738"/>
      <w:bookmarkStart w:id="193" w:name="_Toc48688800"/>
      <w:bookmarkStart w:id="194" w:name="_Toc51674222"/>
      <w:bookmarkStart w:id="195" w:name="_Toc46771651"/>
      <w:bookmarkStart w:id="196" w:name="_Toc109899964"/>
      <w:bookmarkStart w:id="197" w:name="_Toc470172676"/>
      <w:bookmarkStart w:id="198" w:name="_Toc46772252"/>
      <w:bookmarkStart w:id="199" w:name="_Toc48846120"/>
      <w:bookmarkStart w:id="200" w:name="_Toc109899545"/>
      <w:bookmarkStart w:id="201" w:name="_Toc52960564"/>
      <w:bookmarkStart w:id="202" w:name="_Toc48688799"/>
      <w:bookmarkStart w:id="203" w:name="_Toc109897445"/>
      <w:bookmarkStart w:id="204" w:name="_Toc52960563"/>
      <w:bookmarkStart w:id="205" w:name="_Toc25217"/>
      <w:bookmarkStart w:id="206" w:name="_Toc48846119"/>
      <w:bookmarkStart w:id="207" w:name="_Toc109899963"/>
      <w:bookmarkStart w:id="208" w:name="_Toc109899544"/>
      <w:bookmarkStart w:id="209" w:name="_Toc52962737"/>
      <w:bookmarkStart w:id="210" w:name="_Toc109900382"/>
      <w:bookmarkStart w:id="211" w:name="_Toc470172675"/>
      <w:bookmarkStart w:id="212" w:name="_Toc46772251"/>
      <w:bookmarkStart w:id="213" w:name="_Toc46771650"/>
      <w:bookmarkStart w:id="214" w:name="_Toc51674221"/>
      <w:r>
        <w:rPr>
          <w:rFonts w:hint="eastAsia" w:ascii="宋体" w:hAnsi="宋体" w:cs="宋体"/>
          <w:sz w:val="24"/>
          <w:szCs w:val="24"/>
          <w:highlight w:val="none"/>
        </w:rPr>
        <w:t>14.磋商报价</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332A3804">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.1磋商供应商的报价均应以人民币报价。磋商报价包括磋商供应商在首次提交的响应文件中的报价、磋商过程中的报价和最后报价，</w:t>
      </w:r>
      <w:r>
        <w:rPr>
          <w:rFonts w:hint="eastAsia" w:cs="宋体"/>
          <w:snapToGrid w:val="0"/>
          <w:szCs w:val="24"/>
          <w:highlight w:val="none"/>
        </w:rPr>
        <w:t>且均</w:t>
      </w:r>
      <w:r>
        <w:rPr>
          <w:rFonts w:hint="eastAsia" w:cs="宋体"/>
          <w:szCs w:val="24"/>
          <w:highlight w:val="none"/>
        </w:rPr>
        <w:t>不得超过</w:t>
      </w:r>
      <w:bookmarkStart w:id="215" w:name="_Hlk161703672"/>
      <w:r>
        <w:rPr>
          <w:rFonts w:hint="eastAsia" w:cs="宋体"/>
          <w:szCs w:val="24"/>
          <w:highlight w:val="none"/>
        </w:rPr>
        <w:t>“第一章 竞争性磋商公告”中规定</w:t>
      </w:r>
      <w:bookmarkEnd w:id="215"/>
      <w:r>
        <w:rPr>
          <w:rFonts w:hint="eastAsia" w:cs="宋体"/>
          <w:szCs w:val="24"/>
          <w:highlight w:val="none"/>
        </w:rPr>
        <w:t>的最高限价或者预算金额，</w:t>
      </w:r>
      <w:r>
        <w:rPr>
          <w:rFonts w:hint="eastAsia" w:cs="宋体"/>
          <w:snapToGrid w:val="0"/>
          <w:szCs w:val="24"/>
          <w:highlight w:val="none"/>
          <w:lang w:val="zh-CN"/>
        </w:rPr>
        <w:t>否则其响应文件将被视为</w:t>
      </w:r>
      <w:r>
        <w:rPr>
          <w:rFonts w:hint="eastAsia" w:cs="宋体"/>
          <w:b/>
          <w:bCs/>
          <w:snapToGrid w:val="0"/>
          <w:szCs w:val="24"/>
          <w:highlight w:val="none"/>
          <w:lang w:val="zh-CN"/>
        </w:rPr>
        <w:t>无效文件</w:t>
      </w:r>
      <w:r>
        <w:rPr>
          <w:rFonts w:hint="eastAsia" w:cs="宋体"/>
          <w:snapToGrid w:val="0"/>
          <w:szCs w:val="24"/>
          <w:highlight w:val="none"/>
          <w:lang w:val="zh-CN"/>
        </w:rPr>
        <w:t>。</w:t>
      </w:r>
    </w:p>
    <w:p w14:paraId="5FF7E548">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.2供应商应按照本磋商文件规定的采购需求及合同条款进行报价，并按磋商文件确定的格式报出。</w:t>
      </w:r>
    </w:p>
    <w:p w14:paraId="5FC80794">
      <w:pPr>
        <w:ind w:firstLine="480" w:firstLineChars="200"/>
        <w:jc w:val="both"/>
        <w:rPr>
          <w:rFonts w:cs="宋体"/>
          <w:szCs w:val="24"/>
          <w:highlight w:val="none"/>
        </w:rPr>
      </w:pPr>
      <w:r>
        <w:rPr>
          <w:rFonts w:hint="eastAsia" w:cs="宋体"/>
          <w:snapToGrid w:val="0"/>
          <w:szCs w:val="24"/>
          <w:highlight w:val="none"/>
        </w:rPr>
        <w:t>14.3</w:t>
      </w:r>
      <w:r>
        <w:rPr>
          <w:rFonts w:hint="eastAsia" w:cs="宋体"/>
          <w:snapToGrid w:val="0"/>
          <w:szCs w:val="24"/>
          <w:highlight w:val="none"/>
          <w:lang w:val="zh-CN"/>
        </w:rPr>
        <w:t>供应商</w:t>
      </w:r>
      <w:r>
        <w:rPr>
          <w:rFonts w:hint="eastAsia" w:cs="宋体"/>
          <w:szCs w:val="24"/>
          <w:highlight w:val="none"/>
        </w:rPr>
        <w:t>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供应商自行承担。</w:t>
      </w:r>
    </w:p>
    <w:p w14:paraId="33870F4C">
      <w:pPr>
        <w:pStyle w:val="36"/>
        <w:ind w:firstLine="480"/>
        <w:jc w:val="both"/>
        <w:rPr>
          <w:rFonts w:cs="宋体"/>
          <w:snapToGrid w:val="0"/>
          <w:szCs w:val="24"/>
          <w:highlight w:val="none"/>
          <w:lang w:val="zh-CN"/>
        </w:rPr>
      </w:pPr>
      <w:r>
        <w:rPr>
          <w:rFonts w:hint="eastAsia" w:cs="宋体"/>
          <w:szCs w:val="24"/>
          <w:highlight w:val="none"/>
        </w:rPr>
        <w:t>14.4供应商的报价应包括但不限于按照竞争性磋商文件要求完成本项目的全部相关费用。</w:t>
      </w:r>
    </w:p>
    <w:p w14:paraId="6FBDC909">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5供应商须严格按照分项报价表规定的内容填写服务单价以及其他事项。供应商应根据本</w:t>
      </w:r>
      <w:r>
        <w:rPr>
          <w:rFonts w:hint="eastAsia" w:cs="宋体"/>
          <w:szCs w:val="24"/>
          <w:highlight w:val="none"/>
        </w:rPr>
        <w:t>竞争性磋商</w:t>
      </w:r>
      <w:r>
        <w:rPr>
          <w:rFonts w:hint="eastAsia" w:cs="宋体"/>
          <w:snapToGrid w:val="0"/>
          <w:szCs w:val="24"/>
          <w:highlight w:val="none"/>
        </w:rPr>
        <w:t>文件的规定和要求、市场价格水平及其走势、供应商的管理水平、供应商的方案和由这些因素决定的供应商之于本项目的成本水平等提出自己的报价。报价应合理，并包含完成本</w:t>
      </w:r>
      <w:r>
        <w:rPr>
          <w:rFonts w:hint="eastAsia" w:cs="宋体"/>
          <w:szCs w:val="24"/>
          <w:highlight w:val="none"/>
        </w:rPr>
        <w:t>竞争性磋商</w:t>
      </w:r>
      <w:r>
        <w:rPr>
          <w:rFonts w:hint="eastAsia" w:cs="宋体"/>
          <w:snapToGrid w:val="0"/>
          <w:szCs w:val="24"/>
          <w:highlight w:val="none"/>
        </w:rPr>
        <w:t>文件采购需求全部内容的所有费用，所有根据本</w:t>
      </w:r>
      <w:r>
        <w:rPr>
          <w:rFonts w:hint="eastAsia" w:cs="宋体"/>
          <w:szCs w:val="24"/>
          <w:highlight w:val="none"/>
        </w:rPr>
        <w:t>竞争性磋商</w:t>
      </w:r>
      <w:r>
        <w:rPr>
          <w:rFonts w:hint="eastAsia" w:cs="宋体"/>
          <w:snapToGrid w:val="0"/>
          <w:szCs w:val="24"/>
          <w:highlight w:val="none"/>
        </w:rPr>
        <w:t>文件或其它原因应由供应商支付的税款和其他应交纳的费用都应包括在供应商提交的响应报价中</w:t>
      </w:r>
      <w:r>
        <w:rPr>
          <w:rFonts w:hint="eastAsia" w:cs="宋体"/>
          <w:snapToGrid w:val="0"/>
          <w:szCs w:val="24"/>
          <w:highlight w:val="none"/>
          <w:lang w:val="zh-CN"/>
        </w:rPr>
        <w:t>。</w:t>
      </w:r>
    </w:p>
    <w:p w14:paraId="66C82619">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6</w:t>
      </w:r>
      <w:r>
        <w:rPr>
          <w:rFonts w:hint="eastAsia" w:cs="宋体"/>
          <w:snapToGrid w:val="0"/>
          <w:szCs w:val="24"/>
          <w:highlight w:val="none"/>
          <w:lang w:val="zh-CN"/>
        </w:rPr>
        <w:t>供应商在响应文件中注明免费的项目将视为包含在报价中。</w:t>
      </w:r>
    </w:p>
    <w:p w14:paraId="26D1C593">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7</w:t>
      </w:r>
      <w:r>
        <w:rPr>
          <w:rFonts w:hint="eastAsia" w:cs="宋体"/>
          <w:snapToGrid w:val="0"/>
          <w:szCs w:val="24"/>
          <w:highlight w:val="none"/>
          <w:lang w:val="zh-CN"/>
        </w:rPr>
        <w:t>每一种采购内容只允许有一个报价，否则其响应文件将被视为</w:t>
      </w:r>
      <w:r>
        <w:rPr>
          <w:rFonts w:hint="eastAsia" w:cs="宋体"/>
          <w:b/>
          <w:bCs/>
          <w:snapToGrid w:val="0"/>
          <w:szCs w:val="24"/>
          <w:highlight w:val="none"/>
          <w:lang w:val="zh-CN"/>
        </w:rPr>
        <w:t>无效文件</w:t>
      </w:r>
      <w:r>
        <w:rPr>
          <w:rFonts w:hint="eastAsia" w:cs="宋体"/>
          <w:snapToGrid w:val="0"/>
          <w:szCs w:val="24"/>
          <w:highlight w:val="none"/>
          <w:lang w:val="zh-CN"/>
        </w:rPr>
        <w:t>。</w:t>
      </w:r>
      <w:r>
        <w:rPr>
          <w:rFonts w:hint="eastAsia" w:cs="宋体"/>
          <w:szCs w:val="24"/>
          <w:highlight w:val="none"/>
        </w:rPr>
        <w:t>除非磋商文件另有规定，不接受可选择或可调整的磋商方案和报价，任何有选择的或可调整的磋商方案和报价将被视为非响应性磋商而被拒绝。</w:t>
      </w:r>
    </w:p>
    <w:p w14:paraId="4FC3EE13">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14.8 </w:t>
      </w:r>
      <w:r>
        <w:rPr>
          <w:rFonts w:hint="eastAsia" w:ascii="宋体" w:hAnsi="宋体" w:eastAsia="宋体" w:cs="宋体"/>
          <w:kern w:val="2"/>
          <w:sz w:val="24"/>
          <w:szCs w:val="24"/>
          <w:highlight w:val="none"/>
          <w:lang w:val="zh-CN"/>
        </w:rPr>
        <w:t>供应商</w:t>
      </w:r>
      <w:r>
        <w:rPr>
          <w:rFonts w:hint="eastAsia" w:ascii="宋体" w:hAnsi="宋体" w:eastAsia="宋体" w:cs="宋体"/>
          <w:kern w:val="2"/>
          <w:sz w:val="24"/>
          <w:szCs w:val="24"/>
          <w:highlight w:val="none"/>
        </w:rPr>
        <w:t>对磋商报价若有说明应在响应文件中显著处注明。</w:t>
      </w:r>
    </w:p>
    <w:p w14:paraId="08B0BD10">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除政策性文件规定以外，</w:t>
      </w:r>
      <w:r>
        <w:rPr>
          <w:rFonts w:hint="eastAsia" w:ascii="宋体" w:hAnsi="宋体" w:eastAsia="宋体" w:cs="宋体"/>
          <w:kern w:val="2"/>
          <w:sz w:val="24"/>
          <w:szCs w:val="24"/>
          <w:highlight w:val="none"/>
          <w:lang w:val="zh-CN"/>
        </w:rPr>
        <w:t>供应商</w:t>
      </w:r>
      <w:r>
        <w:rPr>
          <w:rFonts w:hint="eastAsia" w:ascii="宋体" w:hAnsi="宋体" w:eastAsia="宋体" w:cs="宋体"/>
          <w:kern w:val="2"/>
          <w:sz w:val="24"/>
          <w:szCs w:val="24"/>
          <w:highlight w:val="none"/>
        </w:rPr>
        <w:t>所报价格在合同实施期间不因市场变化因素而变动。</w:t>
      </w:r>
    </w:p>
    <w:p w14:paraId="41BDA96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14.9 最低报价不能作为成交的保证。</w:t>
      </w:r>
    </w:p>
    <w:p w14:paraId="44D38E39">
      <w:pPr>
        <w:pStyle w:val="36"/>
        <w:ind w:firstLine="480"/>
        <w:jc w:val="both"/>
        <w:rPr>
          <w:rFonts w:cs="宋体"/>
          <w:kern w:val="0"/>
          <w:szCs w:val="24"/>
          <w:highlight w:val="none"/>
          <w:lang w:bidi="ar"/>
        </w:rPr>
      </w:pPr>
      <w:r>
        <w:rPr>
          <w:rFonts w:hint="eastAsia" w:cs="宋体"/>
          <w:szCs w:val="24"/>
          <w:highlight w:val="none"/>
        </w:rPr>
        <w:t>14.10</w:t>
      </w:r>
      <w:r>
        <w:rPr>
          <w:rFonts w:hint="eastAsia" w:cs="宋体"/>
          <w:kern w:val="0"/>
          <w:szCs w:val="24"/>
          <w:highlight w:val="none"/>
          <w:lang w:bidi="ar"/>
        </w:rPr>
        <w:t>采购人不得向供应商索要或者接受其给予的赠品、回扣或者与采购无关的其他商品、服务。</w:t>
      </w:r>
    </w:p>
    <w:p w14:paraId="2CD5646B">
      <w:pPr>
        <w:pStyle w:val="36"/>
        <w:ind w:firstLine="480"/>
        <w:jc w:val="both"/>
        <w:rPr>
          <w:rFonts w:cs="宋体"/>
          <w:kern w:val="0"/>
          <w:szCs w:val="24"/>
          <w:highlight w:val="none"/>
          <w:lang w:bidi="ar"/>
        </w:rPr>
      </w:pPr>
      <w:r>
        <w:rPr>
          <w:rFonts w:hint="eastAsia" w:cs="宋体"/>
          <w:kern w:val="0"/>
          <w:szCs w:val="24"/>
          <w:highlight w:val="none"/>
          <w:lang w:bidi="ar"/>
        </w:rPr>
        <w:t>14.11供应商不能提供任何有选择性或可调整的报价（磋商文件另有规定的除外），否则其</w:t>
      </w:r>
      <w:r>
        <w:rPr>
          <w:rFonts w:hint="eastAsia" w:cs="宋体"/>
          <w:b/>
          <w:bCs/>
          <w:kern w:val="0"/>
          <w:szCs w:val="24"/>
          <w:highlight w:val="none"/>
          <w:lang w:bidi="ar"/>
        </w:rPr>
        <w:t>响应无效</w:t>
      </w:r>
      <w:r>
        <w:rPr>
          <w:rFonts w:hint="eastAsia" w:cs="宋体"/>
          <w:kern w:val="0"/>
          <w:szCs w:val="24"/>
          <w:highlight w:val="none"/>
          <w:lang w:bidi="ar"/>
        </w:rPr>
        <w:t>。</w:t>
      </w:r>
    </w:p>
    <w:p w14:paraId="394BE40B">
      <w:pPr>
        <w:pStyle w:val="5"/>
        <w:keepNext w:val="0"/>
        <w:keepLines w:val="0"/>
        <w:spacing w:before="80" w:after="80" w:line="240" w:lineRule="auto"/>
        <w:ind w:left="420" w:hanging="420"/>
        <w:jc w:val="both"/>
        <w:rPr>
          <w:rFonts w:ascii="宋体" w:hAnsi="宋体" w:cs="宋体"/>
          <w:sz w:val="24"/>
          <w:szCs w:val="24"/>
          <w:highlight w:val="none"/>
        </w:rPr>
      </w:pPr>
      <w:bookmarkStart w:id="216" w:name="_Toc52960570"/>
      <w:bookmarkStart w:id="217" w:name="_Toc109897451"/>
      <w:bookmarkStart w:id="218" w:name="_Toc48688806"/>
      <w:bookmarkStart w:id="219" w:name="_Toc51674228"/>
      <w:bookmarkStart w:id="220" w:name="_Toc5668"/>
      <w:bookmarkStart w:id="221" w:name="_Toc470172682"/>
      <w:bookmarkStart w:id="222" w:name="_Toc52962744"/>
      <w:bookmarkStart w:id="223" w:name="_Toc109899969"/>
      <w:bookmarkStart w:id="224" w:name="_Toc109900388"/>
      <w:bookmarkStart w:id="225" w:name="_Toc46771657"/>
      <w:bookmarkStart w:id="226" w:name="_Toc48846126"/>
      <w:bookmarkStart w:id="227" w:name="_Toc109899550"/>
      <w:bookmarkStart w:id="228" w:name="_Toc46772258"/>
      <w:bookmarkStart w:id="229" w:name="_Toc51674224"/>
      <w:bookmarkStart w:id="230" w:name="_Toc48846122"/>
      <w:bookmarkStart w:id="231" w:name="_Toc46771653"/>
      <w:bookmarkStart w:id="232" w:name="_Toc109899966"/>
      <w:bookmarkStart w:id="233" w:name="_Toc52960566"/>
      <w:bookmarkStart w:id="234" w:name="_Toc52962740"/>
      <w:bookmarkStart w:id="235" w:name="_Toc109899547"/>
      <w:bookmarkStart w:id="236" w:name="_Toc48688802"/>
      <w:bookmarkStart w:id="237" w:name="_Toc109897448"/>
      <w:bookmarkStart w:id="238" w:name="_Toc46772254"/>
      <w:bookmarkStart w:id="239" w:name="_Toc3324"/>
      <w:bookmarkStart w:id="240" w:name="_Toc470172678"/>
      <w:bookmarkStart w:id="241" w:name="_Toc109900385"/>
      <w:r>
        <w:rPr>
          <w:rFonts w:hint="eastAsia" w:ascii="宋体" w:hAnsi="宋体" w:cs="宋体"/>
          <w:sz w:val="24"/>
          <w:szCs w:val="24"/>
          <w:highlight w:val="none"/>
        </w:rPr>
        <w:t>15.响应文件有效期</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63040B05">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.1</w:t>
      </w:r>
      <w:r>
        <w:rPr>
          <w:rFonts w:hint="eastAsia" w:cs="宋体"/>
          <w:snapToGrid w:val="0"/>
          <w:szCs w:val="24"/>
          <w:highlight w:val="none"/>
        </w:rPr>
        <w:t>供应商提交的</w:t>
      </w:r>
      <w:r>
        <w:rPr>
          <w:rFonts w:hint="eastAsia" w:cs="宋体"/>
          <w:snapToGrid w:val="0"/>
          <w:szCs w:val="24"/>
          <w:highlight w:val="none"/>
          <w:lang w:val="zh-CN"/>
        </w:rPr>
        <w:t>响应文件有效期见“供应商须知前附表”，磋商供应商承诺的响应文件有效期少于</w:t>
      </w:r>
      <w:r>
        <w:rPr>
          <w:rFonts w:hint="eastAsia" w:cs="宋体"/>
          <w:snapToGrid w:val="0"/>
          <w:szCs w:val="24"/>
          <w:highlight w:val="none"/>
        </w:rPr>
        <w:t>磋商</w:t>
      </w:r>
      <w:r>
        <w:rPr>
          <w:rFonts w:hint="eastAsia" w:cs="宋体"/>
          <w:snapToGrid w:val="0"/>
          <w:szCs w:val="24"/>
          <w:highlight w:val="none"/>
          <w:lang w:val="zh-CN"/>
        </w:rPr>
        <w:t>文件规定期限的，其</w:t>
      </w:r>
      <w:r>
        <w:rPr>
          <w:rFonts w:hint="eastAsia" w:cs="宋体"/>
          <w:b/>
          <w:bCs/>
          <w:snapToGrid w:val="0"/>
          <w:szCs w:val="24"/>
          <w:highlight w:val="none"/>
        </w:rPr>
        <w:t>响应</w:t>
      </w:r>
      <w:r>
        <w:rPr>
          <w:rFonts w:hint="eastAsia" w:cs="宋体"/>
          <w:b/>
          <w:bCs/>
          <w:snapToGrid w:val="0"/>
          <w:szCs w:val="24"/>
          <w:highlight w:val="none"/>
          <w:lang w:val="zh-CN"/>
        </w:rPr>
        <w:t>无效</w:t>
      </w:r>
      <w:r>
        <w:rPr>
          <w:rFonts w:hint="eastAsia" w:cs="宋体"/>
          <w:snapToGrid w:val="0"/>
          <w:szCs w:val="24"/>
          <w:highlight w:val="none"/>
          <w:lang w:val="zh-CN"/>
        </w:rPr>
        <w:t>。</w:t>
      </w:r>
    </w:p>
    <w:p w14:paraId="2983A092">
      <w:pPr>
        <w:ind w:firstLine="480" w:firstLineChars="200"/>
        <w:jc w:val="both"/>
        <w:rPr>
          <w:rFonts w:cs="宋体"/>
          <w:snapToGrid w:val="0"/>
          <w:szCs w:val="24"/>
          <w:highlight w:val="none"/>
        </w:rPr>
      </w:pPr>
      <w:r>
        <w:rPr>
          <w:rFonts w:hint="eastAsia" w:cs="宋体"/>
          <w:snapToGrid w:val="0"/>
          <w:szCs w:val="24"/>
          <w:highlight w:val="none"/>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11233896">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w:t>
      </w:r>
      <w:r>
        <w:rPr>
          <w:rFonts w:hint="eastAsia" w:cs="宋体"/>
          <w:snapToGrid w:val="0"/>
          <w:szCs w:val="24"/>
          <w:highlight w:val="none"/>
        </w:rPr>
        <w:t>3</w:t>
      </w:r>
      <w:r>
        <w:rPr>
          <w:rFonts w:hint="eastAsia" w:cs="宋体"/>
          <w:snapToGrid w:val="0"/>
          <w:szCs w:val="24"/>
          <w:highlight w:val="none"/>
          <w:lang w:val="zh-CN"/>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48898D8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w:t>
      </w:r>
      <w:r>
        <w:rPr>
          <w:rFonts w:hint="eastAsia" w:cs="宋体"/>
          <w:snapToGrid w:val="0"/>
          <w:szCs w:val="24"/>
          <w:highlight w:val="none"/>
        </w:rPr>
        <w:t>4</w:t>
      </w:r>
      <w:r>
        <w:rPr>
          <w:rFonts w:hint="eastAsia" w:cs="宋体"/>
          <w:snapToGrid w:val="0"/>
          <w:szCs w:val="24"/>
          <w:highlight w:val="none"/>
          <w:lang w:val="zh-CN"/>
        </w:rPr>
        <w:t>供应商同意延长的，</w:t>
      </w:r>
      <w:r>
        <w:rPr>
          <w:rFonts w:hint="eastAsia" w:cs="宋体"/>
          <w:snapToGrid w:val="0"/>
          <w:szCs w:val="24"/>
          <w:highlight w:val="none"/>
        </w:rPr>
        <w:t>其磋商</w:t>
      </w:r>
      <w:r>
        <w:rPr>
          <w:rFonts w:hint="eastAsia" w:cs="宋体"/>
          <w:snapToGrid w:val="0"/>
          <w:szCs w:val="24"/>
          <w:highlight w:val="none"/>
          <w:lang w:val="zh-CN"/>
        </w:rPr>
        <w:t>保证金的有效期也相应延长，不得要求或被允许修改或撤销其响应文件；供应商拒绝延长的，其响应文件在原响应文件有效期满后将不再有效</w:t>
      </w:r>
      <w:r>
        <w:rPr>
          <w:rFonts w:hint="eastAsia" w:cs="宋体"/>
          <w:szCs w:val="24"/>
          <w:highlight w:val="none"/>
        </w:rPr>
        <w:t>，但其提交的磋商保证金可予以退还</w:t>
      </w:r>
      <w:r>
        <w:rPr>
          <w:rFonts w:hint="eastAsia" w:cs="宋体"/>
          <w:snapToGrid w:val="0"/>
          <w:szCs w:val="24"/>
          <w:highlight w:val="none"/>
          <w:lang w:val="zh-CN"/>
        </w:rPr>
        <w:t>。</w:t>
      </w:r>
    </w:p>
    <w:bookmarkEnd w:id="229"/>
    <w:bookmarkEnd w:id="230"/>
    <w:bookmarkEnd w:id="231"/>
    <w:bookmarkEnd w:id="232"/>
    <w:bookmarkEnd w:id="233"/>
    <w:bookmarkEnd w:id="234"/>
    <w:bookmarkEnd w:id="235"/>
    <w:bookmarkEnd w:id="236"/>
    <w:bookmarkEnd w:id="237"/>
    <w:bookmarkEnd w:id="238"/>
    <w:bookmarkEnd w:id="239"/>
    <w:bookmarkEnd w:id="240"/>
    <w:bookmarkEnd w:id="241"/>
    <w:p w14:paraId="7BA94455">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16.响应文件的编制</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41BB8AE4">
      <w:pPr>
        <w:ind w:firstLine="480" w:firstLineChars="200"/>
        <w:jc w:val="both"/>
        <w:rPr>
          <w:rFonts w:cs="宋体"/>
          <w:szCs w:val="24"/>
          <w:highlight w:val="none"/>
        </w:rPr>
      </w:pPr>
      <w:r>
        <w:rPr>
          <w:rFonts w:hint="eastAsia" w:cs="宋体"/>
          <w:szCs w:val="24"/>
          <w:highlight w:val="none"/>
        </w:rPr>
        <w:t>16.1响应文件应在“</w:t>
      </w:r>
      <w:r>
        <w:rPr>
          <w:rFonts w:hint="eastAsia" w:cs="仿宋_GB2312"/>
          <w:szCs w:val="24"/>
          <w:highlight w:val="none"/>
        </w:rPr>
        <w:t>投标客户端”</w:t>
      </w:r>
      <w:r>
        <w:rPr>
          <w:rFonts w:hint="eastAsia" w:cs="宋体"/>
          <w:szCs w:val="24"/>
          <w:highlight w:val="none"/>
        </w:rPr>
        <w:t>中进行编制，在响应文件中要求加盖印章的，除有特殊说明之外，可使用电子签章签署。</w:t>
      </w:r>
    </w:p>
    <w:p w14:paraId="23701B86">
      <w:pPr>
        <w:pStyle w:val="36"/>
        <w:ind w:firstLine="480"/>
        <w:jc w:val="both"/>
        <w:rPr>
          <w:rFonts w:cs="宋体"/>
          <w:szCs w:val="24"/>
          <w:highlight w:val="none"/>
        </w:rPr>
      </w:pPr>
      <w:r>
        <w:rPr>
          <w:rFonts w:hint="eastAsia" w:cs="宋体"/>
          <w:szCs w:val="24"/>
          <w:highlight w:val="none"/>
        </w:rPr>
        <w:t>16.2供应商在“</w:t>
      </w:r>
      <w:r>
        <w:rPr>
          <w:rFonts w:hint="eastAsia" w:cs="仿宋_GB2312"/>
          <w:szCs w:val="24"/>
          <w:highlight w:val="none"/>
        </w:rPr>
        <w:t>投标客户端”</w:t>
      </w:r>
      <w:r>
        <w:rPr>
          <w:rFonts w:hint="eastAsia" w:cs="宋体"/>
          <w:szCs w:val="24"/>
          <w:highlight w:val="none"/>
        </w:rPr>
        <w:t>中按照“</w:t>
      </w:r>
      <w:r>
        <w:rPr>
          <w:rFonts w:hint="eastAsia" w:cs="仿宋_GB2312"/>
          <w:szCs w:val="24"/>
          <w:highlight w:val="none"/>
        </w:rPr>
        <w:t>投标客户端”</w:t>
      </w:r>
      <w:r>
        <w:rPr>
          <w:rFonts w:hint="eastAsia" w:cs="宋体"/>
          <w:szCs w:val="24"/>
          <w:highlight w:val="none"/>
        </w:rPr>
        <w:t>中的格式要求填写响应内容后，生成响应文件。供应商须按照竞争性磋商文件的要求使用电子签章对要求加盖印章的部分逐一进行签章。</w:t>
      </w:r>
    </w:p>
    <w:p w14:paraId="55F6AC23">
      <w:pPr>
        <w:pStyle w:val="36"/>
        <w:ind w:firstLine="480"/>
        <w:jc w:val="both"/>
        <w:rPr>
          <w:rFonts w:cs="宋体"/>
          <w:szCs w:val="24"/>
          <w:highlight w:val="none"/>
        </w:rPr>
      </w:pPr>
      <w:r>
        <w:rPr>
          <w:rFonts w:hint="eastAsia" w:cs="宋体"/>
          <w:szCs w:val="24"/>
          <w:highlight w:val="none"/>
        </w:rPr>
        <w:t>16.3供应商应详细阅读竞争性磋商文件的全部内容。响应文件须对竞争性磋商文件中的内容作出实质性和完整的响应，如果响应文件填报的内容不详，或没有提供竞争性磋商文件中所要求的全部资料及数据，将可能</w:t>
      </w:r>
      <w:r>
        <w:rPr>
          <w:rFonts w:hint="eastAsia" w:cs="宋体"/>
          <w:b/>
          <w:bCs/>
          <w:szCs w:val="24"/>
          <w:highlight w:val="none"/>
        </w:rPr>
        <w:t>导致其响应无效</w:t>
      </w:r>
      <w:r>
        <w:rPr>
          <w:rFonts w:hint="eastAsia" w:cs="宋体"/>
          <w:szCs w:val="24"/>
          <w:highlight w:val="none"/>
        </w:rPr>
        <w:t>。</w:t>
      </w:r>
    </w:p>
    <w:p w14:paraId="425F7C08">
      <w:pPr>
        <w:pStyle w:val="36"/>
        <w:ind w:firstLine="480"/>
        <w:jc w:val="both"/>
        <w:rPr>
          <w:rFonts w:cs="宋体"/>
          <w:szCs w:val="24"/>
          <w:highlight w:val="none"/>
        </w:rPr>
      </w:pPr>
      <w:r>
        <w:rPr>
          <w:rFonts w:hint="eastAsia" w:cs="宋体"/>
          <w:szCs w:val="24"/>
          <w:highlight w:val="none"/>
        </w:rPr>
        <w:t>16.4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03CC7613">
      <w:pPr>
        <w:pStyle w:val="36"/>
        <w:ind w:firstLine="480"/>
        <w:jc w:val="both"/>
        <w:rPr>
          <w:rFonts w:cs="宋体"/>
          <w:szCs w:val="24"/>
          <w:highlight w:val="none"/>
        </w:rPr>
      </w:pPr>
      <w:r>
        <w:rPr>
          <w:rFonts w:hint="eastAsia" w:cs="宋体"/>
          <w:szCs w:val="24"/>
          <w:highlight w:val="none"/>
        </w:rPr>
        <w:t>16.5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w:t>
      </w:r>
      <w:r>
        <w:rPr>
          <w:rFonts w:hint="eastAsia" w:cs="宋体"/>
          <w:b/>
          <w:bCs/>
          <w:szCs w:val="24"/>
          <w:highlight w:val="none"/>
        </w:rPr>
        <w:t>将可能导致响应无效</w:t>
      </w:r>
      <w:r>
        <w:rPr>
          <w:rFonts w:hint="eastAsia" w:cs="宋体"/>
          <w:szCs w:val="24"/>
          <w:highlight w:val="none"/>
        </w:rPr>
        <w:t>。</w:t>
      </w:r>
    </w:p>
    <w:p w14:paraId="512B1069">
      <w:pPr>
        <w:pStyle w:val="36"/>
        <w:ind w:firstLine="480"/>
        <w:jc w:val="both"/>
        <w:rPr>
          <w:rFonts w:cs="宋体"/>
          <w:szCs w:val="24"/>
          <w:highlight w:val="none"/>
        </w:rPr>
      </w:pPr>
      <w:r>
        <w:rPr>
          <w:rFonts w:hint="eastAsia" w:cs="宋体"/>
          <w:szCs w:val="24"/>
          <w:highlight w:val="none"/>
        </w:rPr>
        <w:t>16.6供应商必须保证响应文件所提供的全部资料真实可靠，并接受采购人、采购代理机构或评审委员会对其中任何资料进一步审查的要求。</w:t>
      </w:r>
    </w:p>
    <w:p w14:paraId="68731AF4">
      <w:pPr>
        <w:pStyle w:val="36"/>
        <w:ind w:firstLine="480"/>
        <w:jc w:val="both"/>
        <w:rPr>
          <w:rFonts w:cs="宋体"/>
          <w:szCs w:val="24"/>
          <w:highlight w:val="none"/>
        </w:rPr>
      </w:pPr>
      <w:r>
        <w:rPr>
          <w:rFonts w:hint="eastAsia" w:cs="宋体"/>
          <w:szCs w:val="24"/>
          <w:highlight w:val="none"/>
        </w:rPr>
        <w:t>16.7供应商在响应文件及相关文件的签订、履行、通知等事项的文件中的单位盖章、印章、公章等处均指与当事人全称相一致的标准公章，不得使用其他形式（如带有“专用章”等字样的印章）。不符合本条规定的按</w:t>
      </w:r>
      <w:r>
        <w:rPr>
          <w:rFonts w:hint="eastAsia" w:cs="宋体"/>
          <w:b/>
          <w:bCs/>
          <w:szCs w:val="24"/>
          <w:highlight w:val="none"/>
        </w:rPr>
        <w:t>无效响应</w:t>
      </w:r>
      <w:r>
        <w:rPr>
          <w:rFonts w:hint="eastAsia" w:cs="宋体"/>
          <w:szCs w:val="24"/>
          <w:highlight w:val="none"/>
        </w:rPr>
        <w:t>处理。</w:t>
      </w:r>
    </w:p>
    <w:p w14:paraId="15E40834">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16.8电子响应文件的编制</w:t>
      </w:r>
    </w:p>
    <w:p w14:paraId="58F513A5">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03625034">
      <w:pPr>
        <w:ind w:firstLine="480" w:firstLineChars="200"/>
        <w:jc w:val="both"/>
        <w:rPr>
          <w:rFonts w:cs="宋体"/>
          <w:szCs w:val="24"/>
          <w:highlight w:val="none"/>
          <w:shd w:val="clear" w:color="auto" w:fill="FFFFFF" w:themeFill="background1"/>
        </w:rPr>
      </w:pPr>
      <w:r>
        <w:rPr>
          <w:rFonts w:hint="eastAsia" w:cs="宋体"/>
          <w:szCs w:val="24"/>
          <w:highlight w:val="none"/>
          <w:shd w:val="clear" w:color="auto" w:fill="FFFFFF" w:themeFill="background1"/>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cs="宋体"/>
          <w:b/>
          <w:bCs/>
          <w:szCs w:val="24"/>
          <w:highlight w:val="none"/>
          <w:shd w:val="clear" w:color="auto" w:fill="FFFFFF" w:themeFill="background1"/>
        </w:rPr>
        <w:t>其响应无效</w:t>
      </w:r>
      <w:r>
        <w:rPr>
          <w:rFonts w:hint="eastAsia" w:cs="宋体"/>
          <w:szCs w:val="24"/>
          <w:highlight w:val="none"/>
          <w:shd w:val="clear" w:color="auto" w:fill="FFFFFF" w:themeFill="background1"/>
        </w:rPr>
        <w:t>。</w:t>
      </w:r>
    </w:p>
    <w:p w14:paraId="73F87FC9">
      <w:pPr>
        <w:pStyle w:val="4"/>
        <w:keepNext w:val="0"/>
        <w:keepLines w:val="0"/>
        <w:spacing w:before="140" w:after="140" w:line="240" w:lineRule="auto"/>
        <w:ind w:left="420" w:hanging="420"/>
        <w:jc w:val="both"/>
        <w:rPr>
          <w:rFonts w:cs="宋体"/>
          <w:sz w:val="24"/>
          <w:szCs w:val="24"/>
          <w:highlight w:val="none"/>
        </w:rPr>
      </w:pPr>
      <w:bookmarkStart w:id="242" w:name="_Toc109899971"/>
      <w:bookmarkStart w:id="243" w:name="_Toc470172684"/>
      <w:bookmarkStart w:id="244" w:name="_Toc109899552"/>
      <w:bookmarkStart w:id="245" w:name="_Toc109897453"/>
      <w:bookmarkStart w:id="246" w:name="_Toc109900390"/>
      <w:bookmarkStart w:id="247" w:name="_Toc46771659"/>
      <w:bookmarkStart w:id="248" w:name="_Toc163493614"/>
      <w:r>
        <w:rPr>
          <w:rFonts w:hint="eastAsia" w:cs="宋体"/>
          <w:sz w:val="24"/>
          <w:szCs w:val="24"/>
          <w:highlight w:val="none"/>
        </w:rPr>
        <w:t>（四）响应文件的</w:t>
      </w:r>
      <w:bookmarkEnd w:id="242"/>
      <w:bookmarkEnd w:id="243"/>
      <w:bookmarkEnd w:id="244"/>
      <w:bookmarkEnd w:id="245"/>
      <w:bookmarkEnd w:id="246"/>
      <w:bookmarkEnd w:id="247"/>
      <w:r>
        <w:rPr>
          <w:rFonts w:hint="eastAsia" w:cs="宋体"/>
          <w:sz w:val="24"/>
          <w:szCs w:val="24"/>
          <w:highlight w:val="none"/>
        </w:rPr>
        <w:t>递交</w:t>
      </w:r>
      <w:bookmarkEnd w:id="248"/>
    </w:p>
    <w:p w14:paraId="7CD62EAC">
      <w:pPr>
        <w:pStyle w:val="5"/>
        <w:keepNext w:val="0"/>
        <w:keepLines w:val="0"/>
        <w:spacing w:before="80" w:after="80" w:line="240" w:lineRule="auto"/>
        <w:ind w:left="420" w:hanging="420"/>
        <w:jc w:val="both"/>
        <w:rPr>
          <w:rFonts w:ascii="宋体" w:hAnsi="宋体" w:cs="宋体"/>
          <w:sz w:val="24"/>
          <w:szCs w:val="24"/>
          <w:highlight w:val="none"/>
        </w:rPr>
      </w:pPr>
      <w:bookmarkStart w:id="249" w:name="_Toc109900489"/>
      <w:bookmarkStart w:id="250" w:name="_Toc109900070"/>
      <w:bookmarkStart w:id="251" w:name="_Toc109899651"/>
      <w:bookmarkStart w:id="252" w:name="_Toc109897552"/>
      <w:bookmarkStart w:id="253" w:name="_Toc156490296"/>
      <w:bookmarkStart w:id="254" w:name="_Toc155095707"/>
      <w:bookmarkStart w:id="255" w:name="_Toc109897553"/>
      <w:bookmarkStart w:id="256" w:name="_Toc109900071"/>
      <w:bookmarkStart w:id="257" w:name="_Toc109899652"/>
      <w:bookmarkStart w:id="258" w:name="_Toc109900490"/>
      <w:bookmarkStart w:id="259" w:name="_Toc155095708"/>
      <w:bookmarkStart w:id="260" w:name="_Toc156490297"/>
      <w:r>
        <w:rPr>
          <w:rFonts w:hint="eastAsia" w:ascii="宋体" w:hAnsi="宋体" w:cs="宋体"/>
          <w:sz w:val="24"/>
          <w:szCs w:val="24"/>
          <w:highlight w:val="none"/>
        </w:rPr>
        <w:t>17.磋商保证金</w:t>
      </w:r>
    </w:p>
    <w:p w14:paraId="35B3F88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17.1供应商应按照竞争性磋商文件“供应商须知前附表”规定的金额及要求交纳磋商保证金。供应商自愿超额缴纳磋商保证金的，响应文件不做无效处理。</w:t>
      </w:r>
    </w:p>
    <w:p w14:paraId="2C75FD97">
      <w:pPr>
        <w:ind w:firstLine="480" w:firstLineChars="200"/>
        <w:jc w:val="both"/>
        <w:rPr>
          <w:rFonts w:cs="宋体"/>
          <w:szCs w:val="24"/>
          <w:highlight w:val="none"/>
          <w:shd w:val="clear" w:color="auto" w:fill="FFFFFF" w:themeFill="background1"/>
        </w:rPr>
      </w:pPr>
      <w:r>
        <w:rPr>
          <w:rFonts w:hint="eastAsia" w:cs="宋体"/>
          <w:szCs w:val="24"/>
          <w:highlight w:val="none"/>
          <w:shd w:val="clear" w:color="auto" w:fill="FFFFFF" w:themeFill="background1"/>
        </w:rPr>
        <w:t>17.2交纳磋商保证金可采用的形式：政府采购法律法规接受的支票、汇票、本票、网上银行支付或者金融机构、担保机构出具的保函等非现金形式。未按磋商文件要求提交磋商保证金的，其</w:t>
      </w:r>
      <w:r>
        <w:rPr>
          <w:rFonts w:hint="eastAsia" w:cs="宋体"/>
          <w:b/>
          <w:bCs/>
          <w:szCs w:val="24"/>
          <w:highlight w:val="none"/>
          <w:shd w:val="clear" w:color="auto" w:fill="FFFFFF" w:themeFill="background1"/>
        </w:rPr>
        <w:t>响应无效</w:t>
      </w:r>
      <w:r>
        <w:rPr>
          <w:rFonts w:hint="eastAsia" w:cs="宋体"/>
          <w:szCs w:val="24"/>
          <w:highlight w:val="none"/>
          <w:shd w:val="clear" w:color="auto" w:fill="FFFFFF" w:themeFill="background1"/>
        </w:rPr>
        <w:t>。</w:t>
      </w:r>
      <w:r>
        <w:rPr>
          <w:rFonts w:hint="eastAsia" w:cs="宋体"/>
          <w:szCs w:val="24"/>
          <w:highlight w:val="none"/>
        </w:rPr>
        <w:t>磋商保证金有效期同响应文件有效期。</w:t>
      </w:r>
    </w:p>
    <w:p w14:paraId="3CF44D74">
      <w:pPr>
        <w:pStyle w:val="10"/>
        <w:ind w:firstLine="480"/>
        <w:jc w:val="both"/>
        <w:rPr>
          <w:rFonts w:ascii="宋体" w:hAnsi="宋体" w:cs="宋体"/>
          <w:szCs w:val="24"/>
          <w:highlight w:val="none"/>
          <w:shd w:val="clear" w:color="auto" w:fill="FFFFFF" w:themeFill="background1"/>
        </w:rPr>
      </w:pPr>
      <w:r>
        <w:rPr>
          <w:rFonts w:hint="eastAsia" w:ascii="宋体" w:hAnsi="宋体" w:cs="宋体"/>
          <w:szCs w:val="24"/>
          <w:highlight w:val="none"/>
          <w:shd w:val="clear" w:color="auto" w:fill="FFFFFF" w:themeFill="background1"/>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cs="宋体"/>
          <w:b/>
          <w:bCs/>
          <w:szCs w:val="24"/>
          <w:highlight w:val="none"/>
          <w:shd w:val="clear" w:color="auto" w:fill="FFFFFF" w:themeFill="background1"/>
        </w:rPr>
        <w:t>响应无效</w:t>
      </w:r>
      <w:r>
        <w:rPr>
          <w:rFonts w:hint="eastAsia" w:ascii="宋体" w:hAnsi="宋体" w:cs="宋体"/>
          <w:szCs w:val="24"/>
          <w:highlight w:val="none"/>
          <w:shd w:val="clear" w:color="auto" w:fill="FFFFFF" w:themeFill="background1"/>
        </w:rPr>
        <w:t>。</w:t>
      </w:r>
    </w:p>
    <w:p w14:paraId="51869701">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17.4 供应商为联合体的，可以由联合体中的一方或者多方共同交纳磋商保证金，其交纳的磋商保证金对联合体各方均具有约束力。 </w:t>
      </w:r>
    </w:p>
    <w:p w14:paraId="541F064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6E5147C5">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4A4895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17.7 终止磋商的项目已经收取磋商保证金的，自终止采购活动后5个工作日内退还已收取的磋商保证金及其在银行产生的孳息。</w:t>
      </w:r>
    </w:p>
    <w:p w14:paraId="29F84173">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17.8有下列情形之一的，磋商保证金不予退还,</w:t>
      </w:r>
      <w:r>
        <w:rPr>
          <w:rFonts w:hint="eastAsia" w:ascii="宋体" w:hAnsi="宋体" w:eastAsia="宋体" w:cs="宋体"/>
          <w:kern w:val="2"/>
          <w:sz w:val="24"/>
          <w:szCs w:val="24"/>
          <w:highlight w:val="none"/>
        </w:rPr>
        <w:t>情节严重的将其列入不良记录名单</w:t>
      </w:r>
      <w:r>
        <w:rPr>
          <w:rFonts w:hint="eastAsia" w:ascii="宋体" w:hAnsi="宋体" w:eastAsia="宋体" w:cs="宋体"/>
          <w:kern w:val="2"/>
          <w:sz w:val="24"/>
          <w:szCs w:val="24"/>
          <w:highlight w:val="none"/>
          <w:shd w:val="clear" w:color="auto" w:fill="FFFFFF" w:themeFill="background1"/>
        </w:rPr>
        <w:t xml:space="preserve">： </w:t>
      </w:r>
    </w:p>
    <w:p w14:paraId="5CB4BAD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17.8.1供应商在提交响应文件截止时间后撤回响应文件的； </w:t>
      </w:r>
    </w:p>
    <w:p w14:paraId="7E5323D1">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17.8.2供应商在响应文件中提供虚假材料的； </w:t>
      </w:r>
    </w:p>
    <w:p w14:paraId="0C18BADF">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17.8.3除因不可抗力或磋商文件认可的情形以外，成交供应商不与采购人签订合同的； </w:t>
      </w:r>
    </w:p>
    <w:p w14:paraId="0BED1533">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17.8.4供应商与采购人、其他供应商或者采购代理机构恶意串通的； </w:t>
      </w:r>
    </w:p>
    <w:p w14:paraId="7BA8391B">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17.8.5磋商文件规定的其他情形。</w:t>
      </w:r>
    </w:p>
    <w:p w14:paraId="3680387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17.9如开启时供应商对本单位磋商保证金缴纳情况有疑义，供应商应在开启结束前向采购人提交书面申请核实保证金缴纳情况。由银行或保险公司核实后出具书面材料予以答复。</w:t>
      </w:r>
    </w:p>
    <w:p w14:paraId="23674F2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08AFD8DC">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直达链接（电子保函）：</w:t>
      </w:r>
    </w:p>
    <w:p w14:paraId="4F94247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https://jinrong.zcygov.cn/luban/finance/xinjiang?utm=site.site-PC-4838.1473-pc-wsg-customFloatWindow-front.1.b9d627301e6311efb796b33a13fe0d0a</w:t>
      </w:r>
    </w:p>
    <w:p w14:paraId="3FDACFC6">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iCs/>
          <w:kern w:val="2"/>
          <w:sz w:val="24"/>
          <w:szCs w:val="24"/>
          <w:highlight w:val="none"/>
          <w:shd w:val="clear" w:color="auto" w:fill="FFFFFF" w:themeFill="background1"/>
        </w:rPr>
        <w:t>金融服务支撑热线：</w:t>
      </w:r>
      <w:r>
        <w:rPr>
          <w:rFonts w:hint="eastAsia" w:ascii="宋体" w:hAnsi="宋体" w:eastAsia="宋体" w:cs="宋体"/>
          <w:b/>
          <w:bCs/>
          <w:iCs/>
          <w:kern w:val="2"/>
          <w:sz w:val="24"/>
          <w:szCs w:val="24"/>
          <w:highlight w:val="none"/>
          <w:shd w:val="clear" w:color="auto" w:fill="FFFFFF" w:themeFill="background1"/>
        </w:rPr>
        <w:t>95763</w:t>
      </w:r>
    </w:p>
    <w:p w14:paraId="5F7E788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18.响应文件的</w:t>
      </w:r>
      <w:bookmarkEnd w:id="249"/>
      <w:bookmarkEnd w:id="250"/>
      <w:bookmarkEnd w:id="251"/>
      <w:bookmarkEnd w:id="252"/>
      <w:r>
        <w:rPr>
          <w:rFonts w:hint="eastAsia" w:ascii="宋体" w:hAnsi="宋体" w:cs="宋体"/>
          <w:sz w:val="24"/>
          <w:szCs w:val="24"/>
          <w:highlight w:val="none"/>
        </w:rPr>
        <w:t>加密</w:t>
      </w:r>
      <w:bookmarkEnd w:id="253"/>
      <w:bookmarkEnd w:id="254"/>
    </w:p>
    <w:p w14:paraId="6AC63025">
      <w:pPr>
        <w:pStyle w:val="36"/>
        <w:ind w:firstLine="480"/>
        <w:jc w:val="both"/>
        <w:rPr>
          <w:rFonts w:cs="宋体"/>
          <w:snapToGrid w:val="0"/>
          <w:szCs w:val="24"/>
          <w:highlight w:val="none"/>
          <w:lang w:val="zh-CN"/>
        </w:rPr>
      </w:pPr>
      <w:r>
        <w:rPr>
          <w:rFonts w:hint="eastAsia" w:cs="宋体"/>
          <w:snapToGrid w:val="0"/>
          <w:szCs w:val="24"/>
          <w:highlight w:val="none"/>
          <w:lang w:val="zh-CN"/>
        </w:rPr>
        <w:t>18.1 供应商在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中生成响应文件并完成签章之后，使用CA证书在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中对响应文件进行加密。</w:t>
      </w:r>
    </w:p>
    <w:p w14:paraId="572E2AA4">
      <w:pPr>
        <w:pStyle w:val="36"/>
        <w:ind w:firstLine="480"/>
        <w:jc w:val="both"/>
        <w:rPr>
          <w:rFonts w:cs="宋体"/>
          <w:snapToGrid w:val="0"/>
          <w:szCs w:val="24"/>
          <w:highlight w:val="none"/>
          <w:lang w:val="zh-CN"/>
        </w:rPr>
      </w:pPr>
      <w:r>
        <w:rPr>
          <w:rFonts w:hint="eastAsia" w:cs="宋体"/>
          <w:snapToGrid w:val="0"/>
          <w:szCs w:val="24"/>
          <w:highlight w:val="none"/>
          <w:lang w:val="zh-CN"/>
        </w:rPr>
        <w:t>18.2 供应商应在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中对加密的响应文件进行解密验证，以防止响应文件加密异常，在开启时无法解密。</w:t>
      </w:r>
    </w:p>
    <w:p w14:paraId="31571F01">
      <w:pPr>
        <w:pStyle w:val="36"/>
        <w:ind w:firstLine="480"/>
        <w:jc w:val="both"/>
        <w:rPr>
          <w:rFonts w:cs="宋体"/>
          <w:snapToGrid w:val="0"/>
          <w:szCs w:val="24"/>
          <w:highlight w:val="none"/>
          <w:lang w:val="zh-CN"/>
        </w:rPr>
      </w:pPr>
      <w:r>
        <w:rPr>
          <w:rFonts w:hint="eastAsia" w:cs="宋体"/>
          <w:snapToGrid w:val="0"/>
          <w:szCs w:val="24"/>
          <w:highlight w:val="none"/>
          <w:lang w:val="zh-CN"/>
        </w:rPr>
        <w:t>18.3 供应商应保证加密响应文件的CA证书有效期在开启时间之前。若CA证书有效期临近开启时间，建议供应商提前办理CA证书续期，以免开启时无法进行解密。</w:t>
      </w:r>
    </w:p>
    <w:p w14:paraId="0FA43B96">
      <w:pPr>
        <w:wordWrap w:val="0"/>
        <w:ind w:firstLine="480" w:firstLineChars="200"/>
        <w:jc w:val="both"/>
        <w:rPr>
          <w:rFonts w:cs="宋体"/>
          <w:szCs w:val="24"/>
          <w:highlight w:val="none"/>
        </w:rPr>
      </w:pPr>
      <w:r>
        <w:rPr>
          <w:rFonts w:hint="eastAsia" w:cs="宋体"/>
          <w:szCs w:val="24"/>
          <w:highlight w:val="none"/>
        </w:rPr>
        <w:t>18.4</w:t>
      </w:r>
      <w:r>
        <w:rPr>
          <w:rFonts w:hint="eastAsia" w:cs="宋体"/>
          <w:snapToGrid w:val="0"/>
          <w:szCs w:val="24"/>
          <w:highlight w:val="none"/>
          <w:lang w:val="zh-CN"/>
        </w:rPr>
        <w:t>供应商</w:t>
      </w:r>
      <w:r>
        <w:rPr>
          <w:rFonts w:hint="eastAsia" w:cs="宋体"/>
          <w:szCs w:val="24"/>
          <w:highlight w:val="none"/>
        </w:rPr>
        <w:t>在响应文件递交截止时间前通过新疆政府采购网（http://ccgp-</w:t>
      </w:r>
      <w:r>
        <w:rPr>
          <w:rFonts w:cs="宋体"/>
          <w:szCs w:val="24"/>
          <w:highlight w:val="none"/>
        </w:rPr>
        <w:t>xinjiang</w:t>
      </w:r>
      <w:r>
        <w:rPr>
          <w:rFonts w:hint="eastAsia" w:cs="宋体"/>
          <w:szCs w:val="24"/>
          <w:highlight w:val="none"/>
        </w:rPr>
        <w:t>.gov.cn/）的”政采云登录入口”登录后，将加密电子响应文件（为.jmbs后缀格式）上传到对应项目的指定位置，供应商认为有必要提交的其他资料请于响应文件递交截止时间前一并提交。</w:t>
      </w:r>
    </w:p>
    <w:p w14:paraId="3D7A100D">
      <w:pPr>
        <w:ind w:firstLine="480" w:firstLineChars="200"/>
        <w:jc w:val="both"/>
        <w:rPr>
          <w:rFonts w:cs="宋体"/>
          <w:szCs w:val="24"/>
          <w:highlight w:val="none"/>
        </w:rPr>
      </w:pPr>
      <w:r>
        <w:rPr>
          <w:rFonts w:hint="eastAsia" w:cs="宋体"/>
          <w:szCs w:val="24"/>
          <w:highlight w:val="none"/>
        </w:rPr>
        <w:t>18.5如果供应商未按上述要求加密并上传，采购代理机构对响应文件的误投、无法解密、传输错误等问题概不负责。对由此造成无法正常开启的响应文件，采购代理机构有权予以拒绝，并退回供应商。</w:t>
      </w:r>
    </w:p>
    <w:p w14:paraId="3BD33EE5">
      <w:pPr>
        <w:pStyle w:val="36"/>
        <w:ind w:firstLine="480"/>
        <w:jc w:val="both"/>
        <w:rPr>
          <w:rFonts w:cs="宋体"/>
          <w:szCs w:val="24"/>
          <w:highlight w:val="none"/>
        </w:rPr>
      </w:pPr>
      <w:r>
        <w:rPr>
          <w:rFonts w:hint="eastAsia" w:cs="宋体"/>
          <w:szCs w:val="24"/>
          <w:highlight w:val="none"/>
        </w:rPr>
        <w:t>18.6本项目采用不见面开启方式，无需提供电子响应文件U盘。</w:t>
      </w:r>
    </w:p>
    <w:p w14:paraId="590369BC">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19.响应文件的</w:t>
      </w:r>
      <w:bookmarkEnd w:id="255"/>
      <w:bookmarkEnd w:id="256"/>
      <w:bookmarkEnd w:id="257"/>
      <w:bookmarkEnd w:id="258"/>
      <w:r>
        <w:rPr>
          <w:rFonts w:hint="eastAsia" w:ascii="宋体" w:hAnsi="宋体" w:cs="宋体"/>
          <w:sz w:val="24"/>
          <w:szCs w:val="24"/>
          <w:highlight w:val="none"/>
        </w:rPr>
        <w:t>递交</w:t>
      </w:r>
      <w:bookmarkEnd w:id="259"/>
      <w:bookmarkEnd w:id="260"/>
      <w:r>
        <w:rPr>
          <w:rFonts w:hint="eastAsia" w:ascii="宋体" w:hAnsi="宋体" w:cs="宋体"/>
          <w:sz w:val="24"/>
          <w:szCs w:val="24"/>
          <w:highlight w:val="none"/>
        </w:rPr>
        <w:t>（上传）</w:t>
      </w:r>
    </w:p>
    <w:p w14:paraId="39B41CE0">
      <w:pPr>
        <w:ind w:firstLine="480" w:firstLineChars="200"/>
        <w:jc w:val="both"/>
        <w:rPr>
          <w:rFonts w:cs="宋体"/>
          <w:szCs w:val="24"/>
          <w:highlight w:val="none"/>
        </w:rPr>
      </w:pPr>
      <w:r>
        <w:rPr>
          <w:rFonts w:hint="eastAsia" w:cs="宋体"/>
          <w:szCs w:val="24"/>
          <w:highlight w:val="none"/>
        </w:rPr>
        <w:t>19.1 供应商应在“第一章 竞争性磋商公告”规定的响应文件递交截止时间前递交（上传）响应文件。</w:t>
      </w:r>
    </w:p>
    <w:p w14:paraId="7F84707C">
      <w:pPr>
        <w:ind w:firstLine="480" w:firstLineChars="200"/>
        <w:jc w:val="both"/>
        <w:rPr>
          <w:rFonts w:cs="宋体"/>
          <w:szCs w:val="24"/>
          <w:highlight w:val="none"/>
        </w:rPr>
      </w:pPr>
      <w:r>
        <w:rPr>
          <w:rFonts w:hint="eastAsia" w:cs="宋体"/>
          <w:szCs w:val="24"/>
          <w:highlight w:val="none"/>
        </w:rPr>
        <w:t>19.2 供应商递交（上传）响应文件的地点见“第一章 竞争性磋商公告”。</w:t>
      </w:r>
    </w:p>
    <w:p w14:paraId="122991D8">
      <w:pPr>
        <w:ind w:firstLine="480" w:firstLineChars="200"/>
        <w:jc w:val="both"/>
        <w:rPr>
          <w:rFonts w:cs="宋体"/>
          <w:szCs w:val="24"/>
          <w:highlight w:val="none"/>
        </w:rPr>
      </w:pPr>
      <w:r>
        <w:rPr>
          <w:rFonts w:hint="eastAsia" w:cs="宋体"/>
          <w:szCs w:val="24"/>
          <w:highlight w:val="none"/>
        </w:rPr>
        <w:t>19.3供应商应充分评估集中同时递交响应文件带来的网络影响，尽量避开递交响应文件高峰时间，错峰进行递交。供应商递交全部的响应文件后可在政采云平台（项目采购—响应文件上传）中获取响应文件递交回执单。</w:t>
      </w:r>
    </w:p>
    <w:p w14:paraId="3252273E">
      <w:pPr>
        <w:ind w:firstLine="480" w:firstLineChars="200"/>
        <w:jc w:val="both"/>
        <w:rPr>
          <w:rFonts w:cs="宋体"/>
          <w:szCs w:val="24"/>
          <w:highlight w:val="none"/>
        </w:rPr>
      </w:pPr>
      <w:r>
        <w:rPr>
          <w:rFonts w:hint="eastAsia" w:cs="宋体"/>
          <w:szCs w:val="24"/>
          <w:highlight w:val="none"/>
        </w:rPr>
        <w:t>19.4 供应商应在“</w:t>
      </w:r>
      <w:r>
        <w:rPr>
          <w:rFonts w:hint="eastAsia" w:cs="仿宋_GB2312"/>
          <w:szCs w:val="24"/>
          <w:highlight w:val="none"/>
        </w:rPr>
        <w:t>投标客户端”</w:t>
      </w:r>
      <w:r>
        <w:rPr>
          <w:rFonts w:hint="eastAsia" w:cs="宋体"/>
          <w:szCs w:val="24"/>
          <w:highlight w:val="none"/>
        </w:rPr>
        <w:t>中下载未加密且完成签章的响应文件妥善保存，以便启动应急开启程序时使用。</w:t>
      </w:r>
    </w:p>
    <w:p w14:paraId="23EBF7A1">
      <w:pPr>
        <w:ind w:firstLine="480" w:firstLineChars="200"/>
        <w:jc w:val="both"/>
        <w:rPr>
          <w:rFonts w:cs="宋体"/>
          <w:szCs w:val="24"/>
          <w:highlight w:val="none"/>
        </w:rPr>
      </w:pPr>
      <w:r>
        <w:rPr>
          <w:rFonts w:hint="eastAsia" w:cs="宋体"/>
          <w:szCs w:val="24"/>
          <w:highlight w:val="none"/>
        </w:rPr>
        <w:t>19.5供应商所递交的响应文件不予退还。</w:t>
      </w:r>
    </w:p>
    <w:p w14:paraId="11FF34D3">
      <w:pPr>
        <w:pStyle w:val="5"/>
        <w:keepNext w:val="0"/>
        <w:keepLines w:val="0"/>
        <w:spacing w:before="80" w:after="80" w:line="240" w:lineRule="auto"/>
        <w:ind w:left="420" w:hanging="420"/>
        <w:jc w:val="both"/>
        <w:rPr>
          <w:rFonts w:ascii="宋体" w:hAnsi="宋体" w:cs="宋体"/>
          <w:sz w:val="24"/>
          <w:szCs w:val="24"/>
          <w:highlight w:val="none"/>
        </w:rPr>
      </w:pPr>
      <w:bookmarkStart w:id="261" w:name="_Toc156490298"/>
      <w:bookmarkStart w:id="262" w:name="_Toc155095709"/>
      <w:r>
        <w:rPr>
          <w:rFonts w:hint="eastAsia" w:ascii="宋体" w:hAnsi="宋体" w:cs="宋体"/>
          <w:sz w:val="24"/>
          <w:szCs w:val="24"/>
          <w:highlight w:val="none"/>
        </w:rPr>
        <w:t>20.拒收</w:t>
      </w:r>
      <w:bookmarkEnd w:id="261"/>
      <w:bookmarkEnd w:id="262"/>
    </w:p>
    <w:p w14:paraId="592FF35E">
      <w:pPr>
        <w:pStyle w:val="36"/>
        <w:ind w:firstLine="480"/>
        <w:jc w:val="both"/>
        <w:rPr>
          <w:rFonts w:cs="宋体"/>
          <w:snapToGrid w:val="0"/>
          <w:szCs w:val="24"/>
          <w:highlight w:val="none"/>
          <w:lang w:val="zh-CN"/>
        </w:rPr>
      </w:pPr>
      <w:r>
        <w:rPr>
          <w:rFonts w:hint="eastAsia" w:cs="宋体"/>
          <w:snapToGrid w:val="0"/>
          <w:szCs w:val="24"/>
          <w:highlight w:val="none"/>
          <w:lang w:val="zh-CN"/>
        </w:rPr>
        <w:t>20.1超过递交响应文件的截止时间或者不按照本章要求加密的响应文件，交易系统应当拒收。</w:t>
      </w:r>
    </w:p>
    <w:p w14:paraId="446621F9">
      <w:pPr>
        <w:pStyle w:val="5"/>
        <w:keepNext w:val="0"/>
        <w:keepLines w:val="0"/>
        <w:spacing w:before="80" w:after="80" w:line="240" w:lineRule="auto"/>
        <w:ind w:left="420" w:hanging="420"/>
        <w:jc w:val="both"/>
        <w:rPr>
          <w:rFonts w:ascii="宋体" w:hAnsi="宋体" w:cs="宋体"/>
          <w:sz w:val="24"/>
          <w:szCs w:val="24"/>
          <w:highlight w:val="none"/>
        </w:rPr>
      </w:pPr>
      <w:bookmarkStart w:id="263" w:name="_Toc109900073"/>
      <w:bookmarkStart w:id="264" w:name="_Toc109897555"/>
      <w:bookmarkStart w:id="265" w:name="_Toc109900492"/>
      <w:bookmarkStart w:id="266" w:name="_Toc155095710"/>
      <w:bookmarkStart w:id="267" w:name="_Toc156490299"/>
      <w:bookmarkStart w:id="268" w:name="_Toc109899654"/>
      <w:r>
        <w:rPr>
          <w:rFonts w:hint="eastAsia" w:ascii="宋体" w:hAnsi="宋体" w:cs="宋体"/>
          <w:sz w:val="24"/>
          <w:szCs w:val="24"/>
          <w:highlight w:val="none"/>
        </w:rPr>
        <w:t>21.响应文件的修改与撤回</w:t>
      </w:r>
      <w:bookmarkEnd w:id="263"/>
      <w:bookmarkEnd w:id="264"/>
      <w:bookmarkEnd w:id="265"/>
      <w:bookmarkEnd w:id="266"/>
      <w:bookmarkEnd w:id="267"/>
      <w:bookmarkEnd w:id="268"/>
    </w:p>
    <w:p w14:paraId="0A3399E1">
      <w:pPr>
        <w:pStyle w:val="36"/>
        <w:ind w:firstLine="480"/>
        <w:jc w:val="both"/>
        <w:rPr>
          <w:rFonts w:cs="宋体"/>
          <w:snapToGrid w:val="0"/>
          <w:szCs w:val="24"/>
          <w:highlight w:val="none"/>
          <w:lang w:val="zh-CN"/>
        </w:rPr>
      </w:pPr>
      <w:r>
        <w:rPr>
          <w:rFonts w:hint="eastAsia" w:cs="宋体"/>
          <w:snapToGrid w:val="0"/>
          <w:szCs w:val="24"/>
          <w:highlight w:val="none"/>
          <w:lang w:val="zh-CN"/>
        </w:rPr>
        <w:t>21.1</w:t>
      </w:r>
      <w:bookmarkStart w:id="269" w:name="_Hlk143532466"/>
      <w:r>
        <w:rPr>
          <w:rFonts w:hint="eastAsia" w:cs="宋体"/>
          <w:snapToGrid w:val="0"/>
          <w:szCs w:val="24"/>
          <w:highlight w:val="none"/>
          <w:lang w:val="zh-CN"/>
        </w:rPr>
        <w:t>供应商在“</w:t>
      </w:r>
      <w:r>
        <w:rPr>
          <w:rFonts w:hint="eastAsia" w:cs="宋体"/>
          <w:szCs w:val="24"/>
          <w:highlight w:val="none"/>
        </w:rPr>
        <w:t>第一章 竞争性磋商公告</w:t>
      </w:r>
      <w:r>
        <w:rPr>
          <w:rFonts w:hint="eastAsia" w:cs="宋体"/>
          <w:snapToGrid w:val="0"/>
          <w:szCs w:val="24"/>
          <w:highlight w:val="none"/>
          <w:lang w:val="zh-CN"/>
        </w:rPr>
        <w:t>”规定的</w:t>
      </w:r>
      <w:r>
        <w:rPr>
          <w:rFonts w:hint="eastAsia" w:cs="宋体"/>
          <w:snapToGrid w:val="0"/>
          <w:szCs w:val="24"/>
          <w:highlight w:val="none"/>
        </w:rPr>
        <w:t>响应</w:t>
      </w:r>
      <w:r>
        <w:rPr>
          <w:rFonts w:hint="eastAsia" w:cs="宋体"/>
          <w:snapToGrid w:val="0"/>
          <w:szCs w:val="24"/>
          <w:highlight w:val="none"/>
          <w:lang w:val="zh-CN"/>
        </w:rPr>
        <w:t>文件递交截止时间之前，可在兵团政府采购电子交易云平台上随时撤回已上传的电子</w:t>
      </w:r>
      <w:r>
        <w:rPr>
          <w:rFonts w:hint="eastAsia" w:cs="宋体"/>
          <w:snapToGrid w:val="0"/>
          <w:szCs w:val="24"/>
          <w:highlight w:val="none"/>
        </w:rPr>
        <w:t>响应</w:t>
      </w:r>
      <w:r>
        <w:rPr>
          <w:rFonts w:hint="eastAsia" w:cs="宋体"/>
          <w:snapToGrid w:val="0"/>
          <w:szCs w:val="24"/>
          <w:highlight w:val="none"/>
          <w:lang w:val="zh-CN"/>
        </w:rPr>
        <w:t>文件，将修改好的电子</w:t>
      </w:r>
      <w:r>
        <w:rPr>
          <w:rFonts w:hint="eastAsia" w:cs="宋体"/>
          <w:snapToGrid w:val="0"/>
          <w:szCs w:val="24"/>
          <w:highlight w:val="none"/>
        </w:rPr>
        <w:t>响应</w:t>
      </w:r>
      <w:r>
        <w:rPr>
          <w:rFonts w:hint="eastAsia" w:cs="宋体"/>
          <w:snapToGrid w:val="0"/>
          <w:szCs w:val="24"/>
          <w:highlight w:val="none"/>
          <w:lang w:val="zh-CN"/>
        </w:rPr>
        <w:t>文件在</w:t>
      </w:r>
      <w:r>
        <w:rPr>
          <w:rFonts w:hint="eastAsia" w:cs="宋体"/>
          <w:snapToGrid w:val="0"/>
          <w:szCs w:val="24"/>
          <w:highlight w:val="none"/>
        </w:rPr>
        <w:t>响应</w:t>
      </w:r>
      <w:r>
        <w:rPr>
          <w:rFonts w:hint="eastAsia" w:cs="宋体"/>
          <w:snapToGrid w:val="0"/>
          <w:szCs w:val="24"/>
          <w:highlight w:val="none"/>
          <w:lang w:val="zh-CN"/>
        </w:rPr>
        <w:t>文件递交截止时间前重新上传到兵团政府采购电子交易云平台的指定位置。</w:t>
      </w:r>
    </w:p>
    <w:bookmarkEnd w:id="269"/>
    <w:p w14:paraId="13670FA2">
      <w:pPr>
        <w:pStyle w:val="5"/>
        <w:keepNext w:val="0"/>
        <w:keepLines w:val="0"/>
        <w:spacing w:before="80" w:after="80" w:line="240" w:lineRule="auto"/>
        <w:ind w:left="420" w:hanging="420"/>
        <w:jc w:val="both"/>
        <w:rPr>
          <w:rFonts w:ascii="宋体" w:hAnsi="宋体" w:cs="宋体"/>
          <w:sz w:val="24"/>
          <w:szCs w:val="24"/>
          <w:highlight w:val="none"/>
        </w:rPr>
      </w:pPr>
      <w:bookmarkStart w:id="270" w:name="_Toc155185874"/>
      <w:bookmarkStart w:id="271" w:name="_Toc158888664"/>
      <w:bookmarkStart w:id="272" w:name="_Toc155185973"/>
      <w:r>
        <w:rPr>
          <w:rFonts w:hint="eastAsia" w:ascii="宋体" w:hAnsi="宋体" w:cs="宋体"/>
          <w:sz w:val="24"/>
          <w:szCs w:val="24"/>
          <w:highlight w:val="none"/>
        </w:rPr>
        <w:t>22.实物样品</w:t>
      </w:r>
      <w:bookmarkEnd w:id="270"/>
      <w:bookmarkEnd w:id="271"/>
      <w:bookmarkEnd w:id="272"/>
    </w:p>
    <w:p w14:paraId="791ED688">
      <w:pPr>
        <w:pStyle w:val="36"/>
        <w:ind w:firstLine="480"/>
        <w:jc w:val="both"/>
        <w:rPr>
          <w:rFonts w:cs="宋体"/>
          <w:szCs w:val="24"/>
          <w:highlight w:val="none"/>
        </w:rPr>
      </w:pPr>
      <w:r>
        <w:rPr>
          <w:rFonts w:hint="eastAsia" w:cs="宋体"/>
          <w:szCs w:val="24"/>
          <w:highlight w:val="none"/>
        </w:rPr>
        <w:t>22.1“供应商须知前附表”要求提供样品的，样品的具体要求及评审详见“第三章 项目采购需求”和“第四章 评审方法及标准”。</w:t>
      </w:r>
    </w:p>
    <w:p w14:paraId="60E7FF81">
      <w:pPr>
        <w:pStyle w:val="36"/>
        <w:ind w:firstLine="480"/>
        <w:jc w:val="both"/>
        <w:rPr>
          <w:rFonts w:cs="宋体"/>
          <w:szCs w:val="24"/>
          <w:highlight w:val="none"/>
        </w:rPr>
      </w:pPr>
      <w:r>
        <w:rPr>
          <w:rFonts w:hint="eastAsia" w:cs="宋体"/>
          <w:szCs w:val="24"/>
          <w:highlight w:val="none"/>
        </w:rPr>
        <w:t>22.2样品退还：未成交的供应商应按照“供应商须知前附表”要求自行联系采购人取回递交样品；成交供应商的样品由采购人进行保管、封存，并作为履约验收的参考（竞争性磋商文件另有规定的从其规定）。</w:t>
      </w:r>
    </w:p>
    <w:p w14:paraId="44C8A5E8">
      <w:pPr>
        <w:pStyle w:val="5"/>
        <w:keepNext w:val="0"/>
        <w:keepLines w:val="0"/>
        <w:spacing w:before="80" w:after="80" w:line="240" w:lineRule="auto"/>
        <w:ind w:left="420" w:hanging="420"/>
        <w:jc w:val="both"/>
        <w:rPr>
          <w:rFonts w:ascii="宋体" w:hAnsi="宋体" w:cs="宋体"/>
          <w:sz w:val="24"/>
          <w:szCs w:val="24"/>
          <w:highlight w:val="none"/>
        </w:rPr>
      </w:pPr>
      <w:bookmarkStart w:id="273" w:name="_Toc155185974"/>
      <w:bookmarkStart w:id="274" w:name="_Toc158888665"/>
      <w:bookmarkStart w:id="275" w:name="_Toc155185875"/>
      <w:r>
        <w:rPr>
          <w:rFonts w:hint="eastAsia" w:ascii="宋体" w:hAnsi="宋体" w:cs="宋体"/>
          <w:sz w:val="24"/>
          <w:szCs w:val="24"/>
          <w:highlight w:val="none"/>
        </w:rPr>
        <w:t>23.项目演示</w:t>
      </w:r>
      <w:bookmarkEnd w:id="273"/>
      <w:bookmarkEnd w:id="274"/>
      <w:bookmarkEnd w:id="275"/>
    </w:p>
    <w:p w14:paraId="5AA2FE1D">
      <w:pPr>
        <w:pStyle w:val="36"/>
        <w:ind w:firstLine="480"/>
        <w:jc w:val="both"/>
        <w:rPr>
          <w:rFonts w:cs="宋体"/>
          <w:szCs w:val="24"/>
          <w:highlight w:val="none"/>
        </w:rPr>
      </w:pPr>
      <w:r>
        <w:rPr>
          <w:rFonts w:hint="eastAsia" w:cs="宋体"/>
          <w:szCs w:val="24"/>
          <w:highlight w:val="none"/>
        </w:rPr>
        <w:t>23.1要求供应商进行演示的，演示要求详见“供应商须知前附表”。</w:t>
      </w:r>
    </w:p>
    <w:p w14:paraId="0201C9FB">
      <w:pPr>
        <w:pStyle w:val="36"/>
        <w:ind w:firstLine="480"/>
        <w:jc w:val="both"/>
        <w:rPr>
          <w:rFonts w:cs="宋体"/>
          <w:szCs w:val="24"/>
          <w:highlight w:val="none"/>
        </w:rPr>
      </w:pPr>
      <w:r>
        <w:rPr>
          <w:rFonts w:hint="eastAsia" w:cs="宋体"/>
          <w:szCs w:val="24"/>
          <w:highlight w:val="none"/>
        </w:rPr>
        <w:t>23.2演示的评审详见“第三章 项目采购需求”和“第四章 评审方法及标准”</w:t>
      </w:r>
    </w:p>
    <w:p w14:paraId="6768D166">
      <w:pPr>
        <w:pStyle w:val="4"/>
        <w:keepNext w:val="0"/>
        <w:keepLines w:val="0"/>
        <w:spacing w:before="140" w:after="140" w:line="240" w:lineRule="auto"/>
        <w:ind w:left="420" w:hanging="420"/>
        <w:jc w:val="both"/>
        <w:rPr>
          <w:rFonts w:cs="宋体"/>
          <w:sz w:val="24"/>
          <w:szCs w:val="24"/>
          <w:highlight w:val="none"/>
        </w:rPr>
      </w:pPr>
      <w:bookmarkStart w:id="276" w:name="_Toc163493615"/>
      <w:bookmarkStart w:id="277" w:name="_Toc109897458"/>
      <w:bookmarkStart w:id="278" w:name="_Toc46771664"/>
      <w:bookmarkStart w:id="279" w:name="_Toc470172689"/>
      <w:bookmarkStart w:id="280" w:name="_Toc109899557"/>
      <w:bookmarkStart w:id="281" w:name="_Toc109899976"/>
      <w:bookmarkStart w:id="282" w:name="_Toc109900395"/>
      <w:r>
        <w:rPr>
          <w:rFonts w:hint="eastAsia" w:cs="宋体"/>
          <w:sz w:val="24"/>
          <w:szCs w:val="24"/>
          <w:highlight w:val="none"/>
        </w:rPr>
        <w:t>（五）</w:t>
      </w:r>
      <w:bookmarkEnd w:id="276"/>
      <w:r>
        <w:rPr>
          <w:rFonts w:hint="eastAsia" w:cs="宋体"/>
          <w:sz w:val="24"/>
          <w:szCs w:val="24"/>
          <w:highlight w:val="none"/>
        </w:rPr>
        <w:t>响应文件开启</w:t>
      </w:r>
    </w:p>
    <w:p w14:paraId="61057F78">
      <w:pPr>
        <w:pStyle w:val="5"/>
        <w:keepNext w:val="0"/>
        <w:keepLines w:val="0"/>
        <w:spacing w:before="80" w:after="80" w:line="240" w:lineRule="auto"/>
        <w:ind w:left="420" w:hanging="420"/>
        <w:jc w:val="both"/>
        <w:rPr>
          <w:rFonts w:ascii="宋体" w:hAnsi="宋体" w:cs="宋体"/>
          <w:sz w:val="24"/>
          <w:szCs w:val="24"/>
          <w:highlight w:val="none"/>
        </w:rPr>
      </w:pPr>
      <w:bookmarkStart w:id="283" w:name="_Hlk161704700"/>
      <w:r>
        <w:rPr>
          <w:rFonts w:hint="eastAsia" w:ascii="宋体" w:hAnsi="宋体" w:cs="宋体"/>
          <w:sz w:val="24"/>
          <w:szCs w:val="24"/>
          <w:highlight w:val="none"/>
        </w:rPr>
        <w:t>24.响应文件开启</w:t>
      </w:r>
    </w:p>
    <w:p w14:paraId="72373475">
      <w:pPr>
        <w:ind w:firstLine="480" w:firstLineChars="200"/>
        <w:jc w:val="both"/>
        <w:rPr>
          <w:rFonts w:cs="宋体"/>
          <w:bCs/>
          <w:szCs w:val="24"/>
          <w:highlight w:val="none"/>
        </w:rPr>
      </w:pPr>
      <w:bookmarkStart w:id="284" w:name="_Toc140132781"/>
      <w:r>
        <w:rPr>
          <w:rFonts w:hint="eastAsia" w:cs="宋体"/>
          <w:szCs w:val="24"/>
          <w:highlight w:val="none"/>
        </w:rPr>
        <w:t>24.1供应商应按照“第一章 竞争性磋商公告”中的要求参与开启。</w:t>
      </w:r>
      <w:bookmarkEnd w:id="284"/>
    </w:p>
    <w:p w14:paraId="06806766">
      <w:pPr>
        <w:pStyle w:val="5"/>
        <w:keepNext w:val="0"/>
        <w:keepLines w:val="0"/>
        <w:spacing w:before="80" w:after="80" w:line="240" w:lineRule="auto"/>
        <w:ind w:left="420" w:hanging="420"/>
        <w:jc w:val="both"/>
        <w:rPr>
          <w:rFonts w:ascii="宋体" w:hAnsi="宋体" w:cs="宋体"/>
          <w:sz w:val="24"/>
          <w:szCs w:val="24"/>
          <w:highlight w:val="none"/>
        </w:rPr>
      </w:pPr>
      <w:bookmarkStart w:id="285" w:name="_Toc140132782"/>
      <w:bookmarkStart w:id="286" w:name="_Toc161600316"/>
      <w:r>
        <w:rPr>
          <w:rFonts w:hint="eastAsia" w:ascii="宋体" w:hAnsi="宋体" w:cs="宋体"/>
          <w:sz w:val="24"/>
          <w:szCs w:val="24"/>
          <w:highlight w:val="none"/>
        </w:rPr>
        <w:t>25.开启时间和地点</w:t>
      </w:r>
      <w:bookmarkEnd w:id="285"/>
      <w:bookmarkEnd w:id="286"/>
    </w:p>
    <w:p w14:paraId="499538C0">
      <w:pPr>
        <w:ind w:firstLine="480" w:firstLineChars="200"/>
        <w:jc w:val="both"/>
        <w:rPr>
          <w:rFonts w:cs="宋体"/>
          <w:szCs w:val="24"/>
          <w:highlight w:val="none"/>
        </w:rPr>
      </w:pPr>
      <w:r>
        <w:rPr>
          <w:rFonts w:hint="eastAsia" w:cs="宋体"/>
          <w:szCs w:val="24"/>
          <w:highlight w:val="none"/>
        </w:rPr>
        <w:t>25.1开启时间和地点</w:t>
      </w:r>
    </w:p>
    <w:p w14:paraId="17E1CE51">
      <w:pPr>
        <w:ind w:firstLine="480" w:firstLineChars="200"/>
        <w:jc w:val="both"/>
        <w:rPr>
          <w:rFonts w:cs="宋体"/>
          <w:szCs w:val="24"/>
          <w:highlight w:val="none"/>
        </w:rPr>
      </w:pPr>
      <w:r>
        <w:rPr>
          <w:rFonts w:hint="eastAsia" w:cs="宋体"/>
          <w:szCs w:val="24"/>
          <w:highlight w:val="none"/>
        </w:rPr>
        <w:t>（1）递交响应文件截止时间前，供应商登录“</w:t>
      </w:r>
      <w:r>
        <w:rPr>
          <w:rFonts w:hint="eastAsia" w:cs="仿宋_GB2312"/>
          <w:szCs w:val="24"/>
          <w:highlight w:val="none"/>
        </w:rPr>
        <w:t>投标客户端”</w:t>
      </w:r>
      <w:r>
        <w:rPr>
          <w:rFonts w:hint="eastAsia" w:cs="宋体"/>
          <w:szCs w:val="24"/>
          <w:highlight w:val="none"/>
        </w:rPr>
        <w:t>，</w:t>
      </w:r>
      <w:r>
        <w:rPr>
          <w:rFonts w:hint="eastAsia" w:cs="宋体"/>
          <w:snapToGrid w:val="0"/>
          <w:szCs w:val="24"/>
          <w:highlight w:val="none"/>
          <w:lang w:val="zh-CN"/>
        </w:rPr>
        <w:t>通过</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进入交易系统</w:t>
      </w:r>
      <w:r>
        <w:rPr>
          <w:rFonts w:hint="eastAsia" w:cs="宋体"/>
          <w:szCs w:val="24"/>
          <w:highlight w:val="none"/>
        </w:rPr>
        <w:t>“开标大厅”选择所投项目（或采购包）完成项目签到工作。</w:t>
      </w:r>
    </w:p>
    <w:p w14:paraId="3D213EE9">
      <w:pPr>
        <w:ind w:firstLine="480" w:firstLineChars="200"/>
        <w:jc w:val="both"/>
        <w:rPr>
          <w:rFonts w:cs="宋体"/>
          <w:szCs w:val="24"/>
          <w:highlight w:val="none"/>
        </w:rPr>
      </w:pPr>
      <w:r>
        <w:rPr>
          <w:rFonts w:hint="eastAsia" w:cs="宋体"/>
          <w:szCs w:val="24"/>
          <w:highlight w:val="none"/>
          <w:lang w:val="zh-CN"/>
        </w:rPr>
        <w:t>（2）在</w:t>
      </w:r>
      <w:r>
        <w:rPr>
          <w:rFonts w:hint="eastAsia" w:cs="宋体"/>
          <w:szCs w:val="24"/>
          <w:highlight w:val="none"/>
        </w:rPr>
        <w:t>“第一章 竞争性磋商公告”规</w:t>
      </w:r>
      <w:r>
        <w:rPr>
          <w:rFonts w:hint="eastAsia" w:cs="宋体"/>
          <w:szCs w:val="24"/>
          <w:highlight w:val="none"/>
          <w:lang w:val="zh-CN"/>
        </w:rPr>
        <w:t>定的</w:t>
      </w:r>
      <w:r>
        <w:rPr>
          <w:rFonts w:hint="eastAsia" w:cs="宋体"/>
          <w:szCs w:val="24"/>
          <w:highlight w:val="none"/>
        </w:rPr>
        <w:t>递交</w:t>
      </w:r>
      <w:r>
        <w:rPr>
          <w:rFonts w:hint="eastAsia" w:cs="宋体"/>
          <w:szCs w:val="24"/>
          <w:highlight w:val="none"/>
          <w:lang w:val="zh-CN"/>
        </w:rPr>
        <w:t>响应文件截止时间、开启时间及地点，采购代理机构通过兵团政府采购电子交易云平台</w:t>
      </w:r>
      <w:r>
        <w:rPr>
          <w:rFonts w:hint="eastAsia" w:cs="宋体"/>
          <w:szCs w:val="24"/>
          <w:highlight w:val="none"/>
        </w:rPr>
        <w:t>的“政采云远程开标大厅”</w:t>
      </w:r>
      <w:r>
        <w:rPr>
          <w:rFonts w:hint="eastAsia" w:cs="宋体"/>
          <w:szCs w:val="24"/>
          <w:highlight w:val="none"/>
          <w:lang w:val="zh-CN"/>
        </w:rPr>
        <w:t>组织响应文件开启工作。</w:t>
      </w:r>
    </w:p>
    <w:p w14:paraId="06C4731C">
      <w:pPr>
        <w:pStyle w:val="36"/>
        <w:ind w:firstLine="480"/>
        <w:jc w:val="both"/>
        <w:rPr>
          <w:rFonts w:cs="宋体"/>
          <w:szCs w:val="24"/>
          <w:highlight w:val="none"/>
        </w:rPr>
      </w:pPr>
      <w:r>
        <w:rPr>
          <w:rFonts w:hint="eastAsia" w:cs="宋体"/>
          <w:szCs w:val="24"/>
          <w:highlight w:val="none"/>
        </w:rPr>
        <w:t>25.2响应文件开启：递交响应文件截止时间到后，工作人员启动开始解密指令，供应商应当按照“供应商须知前附表”规定及时进行响应文件解密，完成响应文件开启工作。</w:t>
      </w:r>
    </w:p>
    <w:p w14:paraId="36DEEF4D">
      <w:pPr>
        <w:pStyle w:val="36"/>
        <w:ind w:firstLine="480"/>
        <w:jc w:val="both"/>
        <w:rPr>
          <w:rFonts w:cs="宋体"/>
          <w:szCs w:val="24"/>
          <w:highlight w:val="none"/>
        </w:rPr>
      </w:pPr>
      <w:r>
        <w:rPr>
          <w:rFonts w:hint="eastAsia" w:cs="宋体"/>
          <w:szCs w:val="24"/>
          <w:highlight w:val="none"/>
        </w:rPr>
        <w:t>25.3规定的时间内，非因</w:t>
      </w:r>
      <w:r>
        <w:rPr>
          <w:rFonts w:hint="eastAsia" w:cs="宋体"/>
          <w:szCs w:val="24"/>
          <w:highlight w:val="none"/>
          <w:lang w:val="zh-CN"/>
        </w:rPr>
        <w:t>兵团政府采购电子交易云平台</w:t>
      </w:r>
      <w:r>
        <w:rPr>
          <w:rFonts w:hint="eastAsia" w:cs="宋体"/>
          <w:szCs w:val="24"/>
          <w:highlight w:val="none"/>
        </w:rPr>
        <w:t>原因造成响应文件未解密的，视为供应商撤回响应文件。停止解密后，已解密开启的响应文件不足3家的，应当终止采购活动。</w:t>
      </w:r>
    </w:p>
    <w:p w14:paraId="515788B5">
      <w:pPr>
        <w:pStyle w:val="36"/>
        <w:ind w:firstLine="480"/>
        <w:jc w:val="both"/>
        <w:rPr>
          <w:rFonts w:cs="宋体"/>
          <w:szCs w:val="24"/>
          <w:highlight w:val="none"/>
        </w:rPr>
      </w:pPr>
      <w:r>
        <w:rPr>
          <w:rFonts w:hint="eastAsia" w:cs="宋体"/>
          <w:szCs w:val="24"/>
          <w:highlight w:val="none"/>
        </w:rPr>
        <w:t>25.4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087E582D">
      <w:pPr>
        <w:pStyle w:val="36"/>
        <w:ind w:firstLine="480"/>
        <w:jc w:val="both"/>
        <w:rPr>
          <w:rFonts w:cs="宋体"/>
          <w:szCs w:val="24"/>
          <w:highlight w:val="none"/>
        </w:rPr>
      </w:pPr>
      <w:r>
        <w:rPr>
          <w:rFonts w:hint="eastAsia" w:cs="宋体"/>
          <w:szCs w:val="24"/>
          <w:highlight w:val="none"/>
        </w:rPr>
        <w:t>25.5供应商未参加开启的，视同认可开启结果。</w:t>
      </w:r>
    </w:p>
    <w:bookmarkEnd w:id="277"/>
    <w:bookmarkEnd w:id="278"/>
    <w:bookmarkEnd w:id="279"/>
    <w:bookmarkEnd w:id="280"/>
    <w:bookmarkEnd w:id="281"/>
    <w:bookmarkEnd w:id="282"/>
    <w:bookmarkEnd w:id="283"/>
    <w:p w14:paraId="32D5FF30">
      <w:pPr>
        <w:pStyle w:val="4"/>
        <w:keepNext w:val="0"/>
        <w:keepLines w:val="0"/>
        <w:spacing w:before="140" w:after="140" w:line="240" w:lineRule="auto"/>
        <w:ind w:left="420" w:hanging="420"/>
        <w:jc w:val="both"/>
        <w:rPr>
          <w:rFonts w:cs="宋体"/>
          <w:sz w:val="24"/>
          <w:szCs w:val="24"/>
          <w:highlight w:val="none"/>
        </w:rPr>
      </w:pPr>
      <w:bookmarkStart w:id="287" w:name="_Toc140132785"/>
      <w:bookmarkStart w:id="288" w:name="_Toc155185877"/>
      <w:bookmarkStart w:id="289" w:name="_Toc163492854"/>
      <w:r>
        <w:rPr>
          <w:rFonts w:hint="eastAsia" w:cs="宋体"/>
          <w:sz w:val="24"/>
          <w:szCs w:val="24"/>
          <w:highlight w:val="none"/>
        </w:rPr>
        <w:t>（六）资格审查</w:t>
      </w:r>
      <w:bookmarkEnd w:id="287"/>
      <w:bookmarkEnd w:id="288"/>
      <w:bookmarkEnd w:id="289"/>
    </w:p>
    <w:p w14:paraId="496EE617">
      <w:pPr>
        <w:pStyle w:val="5"/>
        <w:keepNext w:val="0"/>
        <w:keepLines w:val="0"/>
        <w:spacing w:before="80" w:after="80" w:line="240" w:lineRule="auto"/>
        <w:ind w:left="420" w:hanging="420"/>
        <w:jc w:val="both"/>
        <w:rPr>
          <w:rFonts w:ascii="宋体" w:hAnsi="宋体" w:cs="宋体"/>
          <w:sz w:val="24"/>
          <w:szCs w:val="24"/>
          <w:highlight w:val="none"/>
        </w:rPr>
      </w:pPr>
      <w:bookmarkStart w:id="290" w:name="_Toc163492855"/>
      <w:r>
        <w:rPr>
          <w:rFonts w:hint="eastAsia" w:ascii="宋体" w:hAnsi="宋体" w:cs="宋体"/>
          <w:sz w:val="24"/>
          <w:szCs w:val="24"/>
          <w:highlight w:val="none"/>
        </w:rPr>
        <w:t>26.资格审查及审查主体</w:t>
      </w:r>
      <w:bookmarkEnd w:id="290"/>
    </w:p>
    <w:p w14:paraId="29B9C40B">
      <w:pPr>
        <w:pStyle w:val="36"/>
        <w:ind w:firstLine="480"/>
        <w:jc w:val="both"/>
        <w:rPr>
          <w:rFonts w:cs="宋体"/>
          <w:szCs w:val="24"/>
          <w:highlight w:val="none"/>
        </w:rPr>
      </w:pPr>
      <w:bookmarkStart w:id="291" w:name="_Toc140132786"/>
      <w:r>
        <w:rPr>
          <w:rFonts w:hint="eastAsia" w:cs="宋体"/>
          <w:szCs w:val="24"/>
          <w:highlight w:val="none"/>
        </w:rPr>
        <w:t>26.1开启结束后，磋商小组依据法律法规和本竞争性磋商文件的规定，依法对供应商资格进行审查，以确定供应商是否具备磋商资格。</w:t>
      </w:r>
      <w:bookmarkEnd w:id="291"/>
    </w:p>
    <w:p w14:paraId="17E19021">
      <w:pPr>
        <w:pStyle w:val="36"/>
        <w:ind w:firstLine="480"/>
        <w:jc w:val="both"/>
        <w:rPr>
          <w:rFonts w:cs="宋体"/>
          <w:szCs w:val="24"/>
          <w:highlight w:val="none"/>
        </w:rPr>
      </w:pPr>
      <w:bookmarkStart w:id="292" w:name="_Toc140132787"/>
      <w:r>
        <w:rPr>
          <w:rFonts w:hint="eastAsia" w:cs="宋体"/>
          <w:szCs w:val="24"/>
          <w:highlight w:val="none"/>
        </w:rPr>
        <w:t xml:space="preserve">26.2资格审查按“第四章 </w:t>
      </w:r>
      <w:r>
        <w:rPr>
          <w:rFonts w:hint="eastAsia" w:cs="宋体"/>
          <w:snapToGrid w:val="0"/>
          <w:szCs w:val="24"/>
          <w:highlight w:val="none"/>
          <w:lang w:val="zh-CN"/>
        </w:rPr>
        <w:t>评审</w:t>
      </w:r>
      <w:r>
        <w:rPr>
          <w:rFonts w:hint="eastAsia" w:cs="宋体"/>
          <w:snapToGrid w:val="0"/>
          <w:szCs w:val="24"/>
          <w:highlight w:val="none"/>
        </w:rPr>
        <w:t>方</w:t>
      </w:r>
      <w:r>
        <w:rPr>
          <w:rFonts w:hint="eastAsia" w:cs="宋体"/>
          <w:snapToGrid w:val="0"/>
          <w:szCs w:val="24"/>
          <w:highlight w:val="none"/>
          <w:lang w:val="zh-CN"/>
        </w:rPr>
        <w:t>法及标准</w:t>
      </w:r>
      <w:r>
        <w:rPr>
          <w:rFonts w:hint="eastAsia" w:cs="宋体"/>
          <w:szCs w:val="24"/>
          <w:highlight w:val="none"/>
        </w:rPr>
        <w:t>”的规定进行。</w:t>
      </w:r>
      <w:bookmarkEnd w:id="292"/>
    </w:p>
    <w:p w14:paraId="3675137C">
      <w:pPr>
        <w:pStyle w:val="36"/>
        <w:ind w:firstLine="480"/>
        <w:jc w:val="both"/>
        <w:rPr>
          <w:rFonts w:cs="宋体"/>
          <w:szCs w:val="24"/>
          <w:highlight w:val="none"/>
        </w:rPr>
      </w:pPr>
      <w:bookmarkStart w:id="293" w:name="_Toc140132788"/>
      <w:r>
        <w:rPr>
          <w:rFonts w:hint="eastAsia" w:cs="宋体"/>
          <w:szCs w:val="24"/>
          <w:highlight w:val="none"/>
        </w:rPr>
        <w:t>26.3资格审查结束后，应及时对资格审查结果进行复核，对资格审查错误进行及时纠正并记录。</w:t>
      </w:r>
      <w:bookmarkEnd w:id="293"/>
    </w:p>
    <w:p w14:paraId="73F38A91">
      <w:pPr>
        <w:pStyle w:val="36"/>
        <w:ind w:firstLine="480"/>
        <w:jc w:val="both"/>
        <w:rPr>
          <w:rFonts w:cs="宋体"/>
          <w:szCs w:val="24"/>
          <w:highlight w:val="none"/>
        </w:rPr>
      </w:pPr>
      <w:r>
        <w:rPr>
          <w:rFonts w:hint="eastAsia" w:cs="宋体"/>
          <w:szCs w:val="24"/>
          <w:highlight w:val="none"/>
        </w:rPr>
        <w:t>26.4资格审查合格供应商不足3家的，不得评审。</w:t>
      </w:r>
    </w:p>
    <w:p w14:paraId="7AC170A2">
      <w:pPr>
        <w:pStyle w:val="4"/>
        <w:keepNext w:val="0"/>
        <w:keepLines w:val="0"/>
        <w:spacing w:before="140" w:after="140" w:line="360" w:lineRule="auto"/>
        <w:ind w:left="420" w:hanging="420"/>
        <w:jc w:val="both"/>
        <w:rPr>
          <w:rFonts w:cs="宋体"/>
          <w:sz w:val="24"/>
          <w:szCs w:val="24"/>
          <w:highlight w:val="none"/>
        </w:rPr>
      </w:pPr>
      <w:bookmarkStart w:id="294" w:name="_Toc163492856"/>
      <w:bookmarkStart w:id="295" w:name="_Toc155185878"/>
      <w:bookmarkStart w:id="296" w:name="_Toc140132789"/>
      <w:r>
        <w:rPr>
          <w:rFonts w:hint="eastAsia" w:cs="宋体"/>
          <w:sz w:val="24"/>
          <w:szCs w:val="24"/>
          <w:highlight w:val="none"/>
        </w:rPr>
        <w:t>（七）项目评</w:t>
      </w:r>
      <w:bookmarkEnd w:id="294"/>
      <w:bookmarkEnd w:id="295"/>
      <w:bookmarkEnd w:id="296"/>
      <w:r>
        <w:rPr>
          <w:rFonts w:hint="eastAsia" w:cs="宋体"/>
          <w:sz w:val="24"/>
          <w:szCs w:val="24"/>
          <w:highlight w:val="none"/>
        </w:rPr>
        <w:t>审</w:t>
      </w:r>
    </w:p>
    <w:p w14:paraId="14540956">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27.评审方法、程序及标准</w:t>
      </w:r>
    </w:p>
    <w:p w14:paraId="5ABC6DC4">
      <w:pPr>
        <w:tabs>
          <w:tab w:val="left" w:pos="426"/>
        </w:tabs>
        <w:autoSpaceDE w:val="0"/>
        <w:autoSpaceDN w:val="0"/>
        <w:adjustRightInd w:val="0"/>
        <w:snapToGrid w:val="0"/>
        <w:ind w:firstLine="480" w:firstLineChars="200"/>
        <w:jc w:val="both"/>
        <w:rPr>
          <w:rFonts w:cs="宋体"/>
          <w:snapToGrid w:val="0"/>
          <w:szCs w:val="24"/>
          <w:highlight w:val="none"/>
        </w:rPr>
      </w:pPr>
      <w:r>
        <w:rPr>
          <w:rFonts w:hint="eastAsia" w:cs="宋体"/>
          <w:snapToGrid w:val="0"/>
          <w:szCs w:val="24"/>
          <w:highlight w:val="none"/>
          <w:lang w:val="zh-CN"/>
        </w:rPr>
        <w:t>2</w:t>
      </w:r>
      <w:r>
        <w:rPr>
          <w:rFonts w:hint="eastAsia" w:cs="宋体"/>
          <w:snapToGrid w:val="0"/>
          <w:szCs w:val="24"/>
          <w:highlight w:val="none"/>
        </w:rPr>
        <w:t>7</w:t>
      </w:r>
      <w:r>
        <w:rPr>
          <w:rFonts w:hint="eastAsia" w:cs="宋体"/>
          <w:snapToGrid w:val="0"/>
          <w:szCs w:val="24"/>
          <w:highlight w:val="none"/>
          <w:lang w:val="zh-CN"/>
        </w:rPr>
        <w:t>.1</w:t>
      </w:r>
      <w:r>
        <w:rPr>
          <w:rFonts w:hint="eastAsia" w:cs="宋体"/>
          <w:snapToGrid w:val="0"/>
          <w:szCs w:val="24"/>
          <w:highlight w:val="none"/>
        </w:rPr>
        <w:t>评审方法：综合评分法。</w:t>
      </w:r>
    </w:p>
    <w:p w14:paraId="4CF2173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综合评分法，是指响应文件满足磋商文件全部实质性要求且按评审因素的量化指标评审得分最高的供应商为成交候选供应商的评审方法。</w:t>
      </w:r>
    </w:p>
    <w:p w14:paraId="08BA873F">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rPr>
        <w:t>本</w:t>
      </w:r>
      <w:r>
        <w:rPr>
          <w:rFonts w:hint="eastAsia" w:cs="宋体"/>
          <w:snapToGrid w:val="0"/>
          <w:szCs w:val="24"/>
          <w:highlight w:val="none"/>
          <w:lang w:val="zh-CN"/>
        </w:rPr>
        <w:t>项目评审方法、程序及标准详见“第</w:t>
      </w:r>
      <w:r>
        <w:rPr>
          <w:rFonts w:hint="eastAsia" w:cs="宋体"/>
          <w:snapToGrid w:val="0"/>
          <w:szCs w:val="24"/>
          <w:highlight w:val="none"/>
        </w:rPr>
        <w:t>四</w:t>
      </w:r>
      <w:r>
        <w:rPr>
          <w:rFonts w:hint="eastAsia" w:cs="宋体"/>
          <w:snapToGrid w:val="0"/>
          <w:szCs w:val="24"/>
          <w:highlight w:val="none"/>
          <w:lang w:val="zh-CN"/>
        </w:rPr>
        <w:t>章 评审</w:t>
      </w:r>
      <w:r>
        <w:rPr>
          <w:rFonts w:hint="eastAsia" w:cs="宋体"/>
          <w:snapToGrid w:val="0"/>
          <w:szCs w:val="24"/>
          <w:highlight w:val="none"/>
        </w:rPr>
        <w:t>方</w:t>
      </w:r>
      <w:r>
        <w:rPr>
          <w:rFonts w:hint="eastAsia" w:cs="宋体"/>
          <w:snapToGrid w:val="0"/>
          <w:szCs w:val="24"/>
          <w:highlight w:val="none"/>
          <w:lang w:val="zh-CN"/>
        </w:rPr>
        <w:t>法及标准”。</w:t>
      </w:r>
    </w:p>
    <w:p w14:paraId="0B6C7153">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2</w:t>
      </w:r>
      <w:r>
        <w:rPr>
          <w:rFonts w:hint="eastAsia" w:cs="宋体"/>
          <w:snapToGrid w:val="0"/>
          <w:szCs w:val="24"/>
          <w:highlight w:val="none"/>
        </w:rPr>
        <w:t>7</w:t>
      </w:r>
      <w:r>
        <w:rPr>
          <w:rFonts w:hint="eastAsia" w:cs="宋体"/>
          <w:snapToGrid w:val="0"/>
          <w:szCs w:val="24"/>
          <w:highlight w:val="none"/>
          <w:lang w:val="zh-CN"/>
        </w:rPr>
        <w:t>.2磋商准备：供应商应当按照“第</w:t>
      </w:r>
      <w:r>
        <w:rPr>
          <w:rFonts w:hint="eastAsia" w:cs="宋体"/>
          <w:snapToGrid w:val="0"/>
          <w:szCs w:val="24"/>
          <w:highlight w:val="none"/>
        </w:rPr>
        <w:t>二</w:t>
      </w:r>
      <w:r>
        <w:rPr>
          <w:rFonts w:hint="eastAsia" w:cs="宋体"/>
          <w:snapToGrid w:val="0"/>
          <w:szCs w:val="24"/>
          <w:highlight w:val="none"/>
          <w:lang w:val="zh-CN"/>
        </w:rPr>
        <w:t xml:space="preserve">章 </w:t>
      </w:r>
      <w:r>
        <w:rPr>
          <w:rFonts w:hint="eastAsia" w:cs="宋体"/>
          <w:snapToGrid w:val="0"/>
          <w:szCs w:val="24"/>
          <w:highlight w:val="none"/>
        </w:rPr>
        <w:t>供应商须知</w:t>
      </w:r>
      <w:r>
        <w:rPr>
          <w:rFonts w:hint="eastAsia" w:cs="宋体"/>
          <w:snapToGrid w:val="0"/>
          <w:szCs w:val="24"/>
          <w:highlight w:val="none"/>
          <w:lang w:val="zh-CN"/>
        </w:rPr>
        <w:t>”</w:t>
      </w:r>
      <w:r>
        <w:rPr>
          <w:rFonts w:hint="eastAsia" w:cs="宋体"/>
          <w:snapToGrid w:val="0"/>
          <w:szCs w:val="24"/>
          <w:highlight w:val="none"/>
        </w:rPr>
        <w:t>的</w:t>
      </w:r>
      <w:r>
        <w:rPr>
          <w:rFonts w:hint="eastAsia" w:cs="宋体"/>
          <w:snapToGrid w:val="0"/>
          <w:szCs w:val="24"/>
          <w:highlight w:val="none"/>
          <w:lang w:val="zh-CN"/>
        </w:rPr>
        <w:t>要求提前准备好磋商所需的设备，确保设备稳定可靠、互联网畅通。</w:t>
      </w:r>
      <w:r>
        <w:rPr>
          <w:rFonts w:hint="eastAsia" w:cs="宋体"/>
          <w:szCs w:val="24"/>
          <w:highlight w:val="none"/>
        </w:rPr>
        <w:t>供应商登录“</w:t>
      </w:r>
      <w:r>
        <w:rPr>
          <w:rFonts w:hint="eastAsia" w:cs="仿宋_GB2312"/>
          <w:szCs w:val="24"/>
          <w:highlight w:val="none"/>
        </w:rPr>
        <w:t>投标客户端”</w:t>
      </w:r>
      <w:r>
        <w:rPr>
          <w:rFonts w:hint="eastAsia" w:cs="宋体"/>
          <w:szCs w:val="24"/>
          <w:highlight w:val="none"/>
        </w:rPr>
        <w:t>，</w:t>
      </w:r>
      <w:r>
        <w:rPr>
          <w:rFonts w:hint="eastAsia" w:cs="宋体"/>
          <w:snapToGrid w:val="0"/>
          <w:szCs w:val="24"/>
          <w:highlight w:val="none"/>
          <w:lang w:val="zh-CN"/>
        </w:rPr>
        <w:t>通过</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进入交易系统“</w:t>
      </w:r>
      <w:r>
        <w:rPr>
          <w:rFonts w:hint="eastAsia" w:cs="宋体"/>
          <w:snapToGrid w:val="0"/>
          <w:szCs w:val="24"/>
          <w:highlight w:val="none"/>
        </w:rPr>
        <w:t>开</w:t>
      </w:r>
      <w:r>
        <w:rPr>
          <w:rFonts w:hint="eastAsia" w:cs="宋体"/>
          <w:snapToGrid w:val="0"/>
          <w:szCs w:val="24"/>
          <w:highlight w:val="none"/>
          <w:lang w:val="zh-CN"/>
        </w:rPr>
        <w:t>标大厅”，准时参加在线磋商，按照工作人员提示进行相关操作。未按上述要求进行的，导致的后果由供应商自行承担。</w:t>
      </w:r>
    </w:p>
    <w:p w14:paraId="1E46D951">
      <w:pPr>
        <w:pStyle w:val="5"/>
        <w:keepNext w:val="0"/>
        <w:keepLines w:val="0"/>
        <w:spacing w:before="80" w:after="80" w:line="240" w:lineRule="auto"/>
        <w:ind w:left="420" w:hanging="420"/>
        <w:jc w:val="both"/>
        <w:rPr>
          <w:rFonts w:ascii="宋体" w:hAnsi="宋体" w:cs="宋体"/>
          <w:sz w:val="24"/>
          <w:szCs w:val="24"/>
          <w:highlight w:val="none"/>
        </w:rPr>
      </w:pPr>
      <w:bookmarkStart w:id="297" w:name="_Toc163492857"/>
      <w:bookmarkStart w:id="298" w:name="_Toc140132790"/>
      <w:r>
        <w:rPr>
          <w:rFonts w:hint="eastAsia" w:ascii="宋体" w:hAnsi="宋体" w:cs="宋体"/>
          <w:sz w:val="24"/>
          <w:szCs w:val="24"/>
          <w:highlight w:val="none"/>
        </w:rPr>
        <w:t>28.</w:t>
      </w:r>
      <w:bookmarkEnd w:id="297"/>
      <w:bookmarkEnd w:id="298"/>
      <w:r>
        <w:rPr>
          <w:rFonts w:hint="eastAsia" w:ascii="宋体" w:hAnsi="宋体" w:cs="宋体"/>
          <w:sz w:val="24"/>
          <w:szCs w:val="24"/>
          <w:highlight w:val="none"/>
        </w:rPr>
        <w:t>磋商小组</w:t>
      </w:r>
    </w:p>
    <w:p w14:paraId="413F3377">
      <w:pPr>
        <w:pStyle w:val="36"/>
        <w:ind w:firstLine="480"/>
        <w:jc w:val="both"/>
        <w:rPr>
          <w:rFonts w:cs="宋体"/>
          <w:szCs w:val="24"/>
          <w:highlight w:val="none"/>
        </w:rPr>
      </w:pPr>
      <w:r>
        <w:rPr>
          <w:rFonts w:hint="eastAsia" w:cs="宋体"/>
          <w:szCs w:val="24"/>
          <w:highlight w:val="none"/>
        </w:rPr>
        <w:t>28.1 磋商小组由采购人代表和评审专家共3人以上单数组成，其中评审专家人数不得少于磋商小组成员总数的2/3。采购代理机构人员不得参加本机构代理的采购项目的评审。</w:t>
      </w:r>
    </w:p>
    <w:p w14:paraId="1E02B3FA">
      <w:pPr>
        <w:pStyle w:val="36"/>
        <w:ind w:firstLine="480"/>
        <w:jc w:val="both"/>
        <w:rPr>
          <w:rFonts w:cs="宋体"/>
          <w:szCs w:val="24"/>
          <w:highlight w:val="none"/>
        </w:rPr>
      </w:pPr>
      <w:r>
        <w:rPr>
          <w:rFonts w:hint="eastAsia" w:cs="宋体"/>
          <w:szCs w:val="24"/>
          <w:highlight w:val="none"/>
        </w:rPr>
        <w:t>28.2 磋商小组成员有下列情形之一的，应当回避：</w:t>
      </w:r>
    </w:p>
    <w:p w14:paraId="441569B6">
      <w:pPr>
        <w:pStyle w:val="36"/>
        <w:ind w:firstLine="480"/>
        <w:jc w:val="both"/>
        <w:rPr>
          <w:rFonts w:cs="宋体"/>
          <w:szCs w:val="24"/>
          <w:highlight w:val="none"/>
        </w:rPr>
      </w:pPr>
      <w:r>
        <w:rPr>
          <w:rFonts w:hint="eastAsia" w:cs="宋体"/>
          <w:szCs w:val="24"/>
          <w:highlight w:val="none"/>
        </w:rPr>
        <w:t>（1）参加采购活动前3年内与磋商供应商存在劳动关系；</w:t>
      </w:r>
    </w:p>
    <w:p w14:paraId="00848208">
      <w:pPr>
        <w:pStyle w:val="36"/>
        <w:ind w:firstLine="480"/>
        <w:jc w:val="both"/>
        <w:rPr>
          <w:rFonts w:cs="宋体"/>
          <w:szCs w:val="24"/>
          <w:highlight w:val="none"/>
        </w:rPr>
      </w:pPr>
      <w:r>
        <w:rPr>
          <w:rFonts w:hint="eastAsia" w:cs="宋体"/>
          <w:szCs w:val="24"/>
          <w:highlight w:val="none"/>
        </w:rPr>
        <w:t>（2）参加采购活动前3年内担任磋商供应商的董事、监事；</w:t>
      </w:r>
    </w:p>
    <w:p w14:paraId="445E6C8E">
      <w:pPr>
        <w:pStyle w:val="36"/>
        <w:ind w:firstLine="480"/>
        <w:jc w:val="both"/>
        <w:rPr>
          <w:rFonts w:cs="宋体"/>
          <w:szCs w:val="24"/>
          <w:highlight w:val="none"/>
        </w:rPr>
      </w:pPr>
      <w:r>
        <w:rPr>
          <w:rFonts w:hint="eastAsia" w:cs="宋体"/>
          <w:szCs w:val="24"/>
          <w:highlight w:val="none"/>
        </w:rPr>
        <w:t>（3）参加采购活动前3年内是磋商供应商的控股股东或者实际控制人；</w:t>
      </w:r>
    </w:p>
    <w:p w14:paraId="6367B46C">
      <w:pPr>
        <w:pStyle w:val="36"/>
        <w:ind w:firstLine="480"/>
        <w:jc w:val="both"/>
        <w:rPr>
          <w:rFonts w:cs="宋体"/>
          <w:szCs w:val="24"/>
          <w:highlight w:val="none"/>
        </w:rPr>
      </w:pPr>
      <w:r>
        <w:rPr>
          <w:rFonts w:hint="eastAsia" w:cs="宋体"/>
          <w:szCs w:val="24"/>
          <w:highlight w:val="none"/>
        </w:rPr>
        <w:t>（4）与磋商供应商的法定代表人或者负责人有夫妻、直系血亲、三代以内旁系血亲或者近姻亲关系；</w:t>
      </w:r>
    </w:p>
    <w:p w14:paraId="47F667C3">
      <w:pPr>
        <w:pStyle w:val="36"/>
        <w:ind w:firstLine="480"/>
        <w:jc w:val="both"/>
        <w:rPr>
          <w:rFonts w:cs="宋体"/>
          <w:szCs w:val="24"/>
          <w:highlight w:val="none"/>
        </w:rPr>
      </w:pPr>
      <w:r>
        <w:rPr>
          <w:rFonts w:hint="eastAsia" w:cs="宋体"/>
          <w:szCs w:val="24"/>
          <w:highlight w:val="none"/>
        </w:rPr>
        <w:t>（5）与磋商供应商有其他可能影响采购活动公平、公正进行的关系。</w:t>
      </w:r>
    </w:p>
    <w:p w14:paraId="7BBF1BD0">
      <w:pPr>
        <w:pStyle w:val="5"/>
        <w:keepNext w:val="0"/>
        <w:keepLines w:val="0"/>
        <w:spacing w:before="80" w:after="80" w:line="240" w:lineRule="auto"/>
        <w:ind w:left="420" w:hanging="420"/>
        <w:jc w:val="both"/>
        <w:rPr>
          <w:rFonts w:ascii="宋体" w:hAnsi="宋体" w:cs="宋体"/>
          <w:sz w:val="24"/>
          <w:szCs w:val="24"/>
          <w:highlight w:val="none"/>
        </w:rPr>
      </w:pPr>
      <w:bookmarkStart w:id="299" w:name="_Toc163492858"/>
      <w:bookmarkStart w:id="300" w:name="_Toc140132791"/>
      <w:r>
        <w:rPr>
          <w:rFonts w:hint="eastAsia" w:ascii="宋体" w:hAnsi="宋体" w:cs="宋体"/>
          <w:sz w:val="24"/>
          <w:szCs w:val="24"/>
          <w:highlight w:val="none"/>
        </w:rPr>
        <w:t>29.</w:t>
      </w:r>
      <w:bookmarkEnd w:id="299"/>
      <w:bookmarkEnd w:id="300"/>
      <w:r>
        <w:rPr>
          <w:rFonts w:hint="eastAsia" w:ascii="宋体" w:hAnsi="宋体" w:cs="宋体"/>
          <w:sz w:val="24"/>
          <w:szCs w:val="24"/>
          <w:highlight w:val="none"/>
        </w:rPr>
        <w:t>评审</w:t>
      </w:r>
    </w:p>
    <w:p w14:paraId="5C5BDD19">
      <w:pPr>
        <w:pStyle w:val="36"/>
        <w:ind w:firstLine="480"/>
        <w:jc w:val="both"/>
        <w:rPr>
          <w:rFonts w:cs="宋体"/>
          <w:szCs w:val="24"/>
          <w:highlight w:val="none"/>
        </w:rPr>
      </w:pPr>
      <w:r>
        <w:rPr>
          <w:rFonts w:hint="eastAsia" w:cs="宋体"/>
          <w:szCs w:val="24"/>
          <w:highlight w:val="none"/>
        </w:rPr>
        <w:t>29.1 磋商小组按照“第四章 评审方法及标准”的规定对响应文件进行评审。“第四章 评审方法及标准”没有规定的方法、评审因素和标准，不作为评审依据。本项目磋商轮次及磋商顺序详“供应商须知前附表”。</w:t>
      </w:r>
    </w:p>
    <w:p w14:paraId="1A67D5F4">
      <w:pPr>
        <w:pStyle w:val="36"/>
        <w:ind w:firstLine="480"/>
        <w:jc w:val="both"/>
        <w:rPr>
          <w:rFonts w:cs="宋体"/>
          <w:szCs w:val="24"/>
          <w:highlight w:val="none"/>
        </w:rPr>
      </w:pPr>
      <w:r>
        <w:rPr>
          <w:rFonts w:hint="eastAsia" w:cs="宋体"/>
          <w:szCs w:val="24"/>
          <w:highlight w:val="none"/>
        </w:rPr>
        <w:t>29.2 磋商小组按“供应商须知前附表”规定的成交候选人数量在评审报告中向采购人推荐成交候选人。</w:t>
      </w:r>
    </w:p>
    <w:p w14:paraId="6BD8036C">
      <w:pPr>
        <w:pStyle w:val="36"/>
        <w:ind w:firstLine="480"/>
        <w:jc w:val="both"/>
        <w:rPr>
          <w:rFonts w:cs="宋体"/>
          <w:szCs w:val="24"/>
          <w:highlight w:val="none"/>
        </w:rPr>
      </w:pPr>
      <w:r>
        <w:rPr>
          <w:rFonts w:hint="eastAsia" w:cs="宋体"/>
          <w:szCs w:val="24"/>
          <w:highlight w:val="none"/>
        </w:rPr>
        <w:t>29.3 开启之后，直到签订合同止，凡是属于审查、澄清、评价和比较磋商的有关资料以及确定成交意向等，均不得向供应商或者其他与评审无关的人员透露。</w:t>
      </w:r>
    </w:p>
    <w:p w14:paraId="236DB0EC">
      <w:pPr>
        <w:pStyle w:val="36"/>
        <w:ind w:firstLine="480"/>
        <w:jc w:val="both"/>
        <w:rPr>
          <w:rFonts w:cs="宋体"/>
          <w:szCs w:val="24"/>
          <w:highlight w:val="none"/>
        </w:rPr>
      </w:pPr>
      <w:r>
        <w:rPr>
          <w:rFonts w:hint="eastAsia" w:cs="宋体"/>
          <w:szCs w:val="24"/>
          <w:highlight w:val="none"/>
        </w:rPr>
        <w:t>29.4 在确定成交人之前，供应商试图在响应文件审查、澄清、比较和评审时对磋商小组、采购人和采购代理机构施加任何影响都可能导致其</w:t>
      </w:r>
      <w:r>
        <w:rPr>
          <w:rFonts w:hint="eastAsia" w:cs="宋体"/>
          <w:b/>
          <w:bCs/>
          <w:szCs w:val="24"/>
          <w:highlight w:val="none"/>
        </w:rPr>
        <w:t>响应无效</w:t>
      </w:r>
      <w:r>
        <w:rPr>
          <w:rFonts w:hint="eastAsia" w:cs="宋体"/>
          <w:szCs w:val="24"/>
          <w:highlight w:val="none"/>
        </w:rPr>
        <w:t>。</w:t>
      </w:r>
    </w:p>
    <w:p w14:paraId="0A2A57F2">
      <w:pPr>
        <w:pStyle w:val="36"/>
        <w:ind w:firstLine="480"/>
        <w:jc w:val="both"/>
        <w:rPr>
          <w:rFonts w:cs="宋体"/>
          <w:szCs w:val="24"/>
          <w:highlight w:val="none"/>
        </w:rPr>
      </w:pPr>
      <w:r>
        <w:rPr>
          <w:rFonts w:hint="eastAsia" w:cs="宋体"/>
          <w:szCs w:val="24"/>
          <w:highlight w:val="none"/>
        </w:rPr>
        <w:t>29.5 电子招投标的应急措施</w:t>
      </w:r>
    </w:p>
    <w:p w14:paraId="13D1121E">
      <w:pPr>
        <w:pStyle w:val="36"/>
        <w:ind w:firstLine="480"/>
        <w:jc w:val="both"/>
        <w:rPr>
          <w:rFonts w:cs="宋体"/>
          <w:szCs w:val="24"/>
          <w:highlight w:val="none"/>
        </w:rPr>
      </w:pPr>
      <w:r>
        <w:rPr>
          <w:rFonts w:hint="eastAsia" w:cs="宋体"/>
          <w:szCs w:val="24"/>
          <w:highlight w:val="none"/>
        </w:rPr>
        <w:t>29.5.1电子开启、评审如出现下列原因，导致系统无法正常运行或无法正常评审时，应采取应急措施。</w:t>
      </w:r>
    </w:p>
    <w:p w14:paraId="2E52675F">
      <w:pPr>
        <w:pStyle w:val="36"/>
        <w:ind w:firstLine="480"/>
        <w:jc w:val="both"/>
        <w:rPr>
          <w:rFonts w:cs="宋体"/>
          <w:szCs w:val="24"/>
          <w:highlight w:val="none"/>
        </w:rPr>
      </w:pPr>
      <w:r>
        <w:rPr>
          <w:rFonts w:hint="eastAsia" w:cs="宋体"/>
          <w:szCs w:val="24"/>
          <w:highlight w:val="none"/>
        </w:rPr>
        <w:t>（1）系统服务器发生故障，无法访问或无法使用系统；</w:t>
      </w:r>
    </w:p>
    <w:p w14:paraId="597BCE30">
      <w:pPr>
        <w:pStyle w:val="36"/>
        <w:ind w:firstLine="480"/>
        <w:jc w:val="both"/>
        <w:rPr>
          <w:rFonts w:cs="宋体"/>
          <w:szCs w:val="24"/>
          <w:highlight w:val="none"/>
        </w:rPr>
      </w:pPr>
      <w:r>
        <w:rPr>
          <w:rFonts w:hint="eastAsia" w:cs="宋体"/>
          <w:szCs w:val="24"/>
          <w:highlight w:val="none"/>
        </w:rPr>
        <w:t>（2）系统的软件或数据库出现错误，不能进行正常操作；</w:t>
      </w:r>
    </w:p>
    <w:p w14:paraId="38FAB751">
      <w:pPr>
        <w:pStyle w:val="36"/>
        <w:ind w:firstLine="480"/>
        <w:jc w:val="both"/>
        <w:rPr>
          <w:rFonts w:cs="宋体"/>
          <w:szCs w:val="24"/>
          <w:highlight w:val="none"/>
        </w:rPr>
      </w:pPr>
      <w:r>
        <w:rPr>
          <w:rFonts w:hint="eastAsia" w:cs="宋体"/>
          <w:szCs w:val="24"/>
          <w:highlight w:val="none"/>
        </w:rPr>
        <w:t>（3）系统发现有安全漏洞，有潜在的泄密危险；</w:t>
      </w:r>
    </w:p>
    <w:p w14:paraId="32DAA24C">
      <w:pPr>
        <w:pStyle w:val="36"/>
        <w:ind w:firstLine="480"/>
        <w:jc w:val="both"/>
        <w:rPr>
          <w:rFonts w:cs="宋体"/>
          <w:szCs w:val="24"/>
          <w:highlight w:val="none"/>
        </w:rPr>
      </w:pPr>
      <w:r>
        <w:rPr>
          <w:rFonts w:hint="eastAsia" w:cs="宋体"/>
          <w:szCs w:val="24"/>
          <w:highlight w:val="none"/>
        </w:rPr>
        <w:t>（4）病毒发作或受到外来病毒的攻击；</w:t>
      </w:r>
    </w:p>
    <w:p w14:paraId="080DBDEE">
      <w:pPr>
        <w:pStyle w:val="36"/>
        <w:ind w:firstLine="480"/>
        <w:jc w:val="both"/>
        <w:rPr>
          <w:rFonts w:cs="宋体"/>
          <w:szCs w:val="24"/>
          <w:highlight w:val="none"/>
        </w:rPr>
      </w:pPr>
      <w:r>
        <w:rPr>
          <w:rFonts w:hint="eastAsia" w:cs="宋体"/>
          <w:szCs w:val="24"/>
          <w:highlight w:val="none"/>
        </w:rPr>
        <w:t>（5）出现其他不可抗拒的客观原因造成开评标系统无法正常使用。</w:t>
      </w:r>
    </w:p>
    <w:p w14:paraId="70BA10DF">
      <w:pPr>
        <w:pStyle w:val="36"/>
        <w:ind w:firstLine="480"/>
        <w:jc w:val="both"/>
        <w:rPr>
          <w:rFonts w:cs="宋体"/>
          <w:szCs w:val="24"/>
          <w:highlight w:val="none"/>
        </w:rPr>
      </w:pPr>
      <w:r>
        <w:rPr>
          <w:rFonts w:hint="eastAsia" w:cs="宋体"/>
          <w:szCs w:val="24"/>
          <w:highlight w:val="none"/>
        </w:rPr>
        <w:t>出现上述情况时，应对未开启的暂停开启。已在系统内开启、评审的立即停止。采取应急措施时，必须对原有资料及信息作出妥善保密处理。</w:t>
      </w:r>
    </w:p>
    <w:p w14:paraId="3BB59187">
      <w:pPr>
        <w:pStyle w:val="36"/>
        <w:ind w:firstLine="480"/>
        <w:jc w:val="both"/>
        <w:rPr>
          <w:rFonts w:cs="宋体"/>
          <w:szCs w:val="24"/>
          <w:highlight w:val="none"/>
        </w:rPr>
      </w:pPr>
      <w:r>
        <w:rPr>
          <w:rFonts w:hint="eastAsia" w:cs="宋体"/>
          <w:szCs w:val="24"/>
          <w:highlight w:val="none"/>
        </w:rPr>
        <w:t>29.5.2因系统原因导致供应商均无法解密电子响应文件时，采购代理机构可在开启现场直接导入供应商在递交响应文件截止时间前递交的未加密的电子响应文件进行开启、评审。</w:t>
      </w:r>
    </w:p>
    <w:p w14:paraId="04066F6A">
      <w:pPr>
        <w:pStyle w:val="36"/>
        <w:ind w:firstLine="480"/>
        <w:jc w:val="both"/>
        <w:rPr>
          <w:rFonts w:cs="宋体"/>
          <w:szCs w:val="24"/>
          <w:highlight w:val="none"/>
        </w:rPr>
      </w:pPr>
      <w:r>
        <w:rPr>
          <w:rFonts w:hint="eastAsia" w:cs="宋体"/>
          <w:szCs w:val="24"/>
          <w:highlight w:val="none"/>
        </w:rPr>
        <w:t>29.6 供应商瑕疵滞后发现的处理规则</w:t>
      </w:r>
    </w:p>
    <w:p w14:paraId="61B4FD32">
      <w:pPr>
        <w:pStyle w:val="36"/>
        <w:ind w:firstLine="480"/>
        <w:jc w:val="both"/>
        <w:rPr>
          <w:rFonts w:cs="宋体"/>
          <w:szCs w:val="24"/>
          <w:highlight w:val="none"/>
        </w:rPr>
      </w:pPr>
      <w:r>
        <w:rPr>
          <w:rFonts w:hint="eastAsia" w:cs="宋体"/>
          <w:szCs w:val="24"/>
          <w:highlight w:val="none"/>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791F4DCA">
      <w:pPr>
        <w:pStyle w:val="4"/>
        <w:keepNext w:val="0"/>
        <w:keepLines w:val="0"/>
        <w:spacing w:before="140" w:after="140" w:line="240" w:lineRule="auto"/>
        <w:ind w:left="420" w:hanging="420"/>
        <w:jc w:val="both"/>
        <w:rPr>
          <w:rFonts w:cs="宋体"/>
          <w:sz w:val="24"/>
          <w:szCs w:val="24"/>
          <w:highlight w:val="none"/>
        </w:rPr>
      </w:pPr>
      <w:bookmarkStart w:id="301" w:name="_Toc109899563"/>
      <w:bookmarkStart w:id="302" w:name="_Toc109897464"/>
      <w:bookmarkStart w:id="303" w:name="_Toc46771670"/>
      <w:bookmarkStart w:id="304" w:name="_Toc109899982"/>
      <w:bookmarkStart w:id="305" w:name="_Toc163493616"/>
      <w:bookmarkStart w:id="306" w:name="_Toc109900401"/>
      <w:bookmarkStart w:id="307" w:name="_Toc470172692"/>
      <w:r>
        <w:rPr>
          <w:rFonts w:hint="eastAsia" w:cs="宋体"/>
          <w:sz w:val="24"/>
          <w:szCs w:val="24"/>
          <w:highlight w:val="none"/>
        </w:rPr>
        <w:t>（八）成交</w:t>
      </w:r>
      <w:bookmarkEnd w:id="301"/>
      <w:bookmarkEnd w:id="302"/>
      <w:bookmarkEnd w:id="303"/>
      <w:bookmarkEnd w:id="304"/>
      <w:bookmarkEnd w:id="305"/>
      <w:bookmarkEnd w:id="306"/>
      <w:bookmarkEnd w:id="307"/>
    </w:p>
    <w:p w14:paraId="1EF86C7D">
      <w:pPr>
        <w:pStyle w:val="5"/>
        <w:keepNext w:val="0"/>
        <w:keepLines w:val="0"/>
        <w:spacing w:before="80" w:after="80" w:line="240" w:lineRule="auto"/>
        <w:ind w:left="420" w:hanging="420"/>
        <w:jc w:val="both"/>
        <w:rPr>
          <w:rFonts w:ascii="宋体" w:hAnsi="宋体" w:cs="宋体"/>
          <w:sz w:val="24"/>
          <w:szCs w:val="24"/>
          <w:highlight w:val="none"/>
        </w:rPr>
      </w:pPr>
      <w:bookmarkStart w:id="308" w:name="_Toc109899983"/>
      <w:bookmarkStart w:id="309" w:name="_Toc48688820"/>
      <w:bookmarkStart w:id="310" w:name="_Toc109897465"/>
      <w:bookmarkStart w:id="311" w:name="_Toc109900402"/>
      <w:bookmarkStart w:id="312" w:name="_Toc48846140"/>
      <w:bookmarkStart w:id="313" w:name="_Toc46772272"/>
      <w:bookmarkStart w:id="314" w:name="_Toc46771671"/>
      <w:bookmarkStart w:id="315" w:name="_Toc51674242"/>
      <w:bookmarkStart w:id="316" w:name="_Toc52962758"/>
      <w:bookmarkStart w:id="317" w:name="_Toc109899564"/>
      <w:bookmarkStart w:id="318" w:name="_Toc52960584"/>
      <w:bookmarkStart w:id="319" w:name="_Hlk143533953"/>
      <w:r>
        <w:rPr>
          <w:rFonts w:hint="eastAsia" w:ascii="宋体" w:hAnsi="宋体" w:cs="宋体"/>
          <w:sz w:val="24"/>
          <w:szCs w:val="24"/>
          <w:highlight w:val="none"/>
        </w:rPr>
        <w:t>30.确定成交供应商</w:t>
      </w:r>
      <w:bookmarkEnd w:id="308"/>
      <w:bookmarkEnd w:id="309"/>
      <w:bookmarkEnd w:id="310"/>
      <w:bookmarkEnd w:id="311"/>
      <w:bookmarkEnd w:id="312"/>
      <w:bookmarkEnd w:id="313"/>
      <w:bookmarkEnd w:id="314"/>
      <w:bookmarkEnd w:id="315"/>
      <w:bookmarkEnd w:id="316"/>
      <w:bookmarkEnd w:id="317"/>
      <w:bookmarkEnd w:id="318"/>
    </w:p>
    <w:p w14:paraId="37BE59AE">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rPr>
        <w:t>30</w:t>
      </w:r>
      <w:r>
        <w:rPr>
          <w:rFonts w:hint="eastAsia" w:cs="宋体"/>
          <w:snapToGrid w:val="0"/>
          <w:szCs w:val="24"/>
          <w:highlight w:val="none"/>
          <w:lang w:val="zh-CN"/>
        </w:rPr>
        <w:t>.1确定成交供应商详见”供应商须知前附表”。</w:t>
      </w:r>
    </w:p>
    <w:p w14:paraId="4BA5D2C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31.成交结果公告</w:t>
      </w:r>
    </w:p>
    <w:p w14:paraId="5C1DBD0F">
      <w:pPr>
        <w:pStyle w:val="36"/>
        <w:ind w:firstLine="480"/>
        <w:jc w:val="both"/>
        <w:rPr>
          <w:rFonts w:cs="宋体"/>
          <w:szCs w:val="24"/>
          <w:highlight w:val="none"/>
          <w:lang w:bidi="ar"/>
        </w:rPr>
      </w:pPr>
      <w:r>
        <w:rPr>
          <w:rFonts w:hint="eastAsia" w:cs="宋体"/>
          <w:snapToGrid w:val="0"/>
          <w:szCs w:val="24"/>
          <w:highlight w:val="none"/>
        </w:rPr>
        <w:t>31</w:t>
      </w:r>
      <w:r>
        <w:rPr>
          <w:rFonts w:hint="eastAsia" w:cs="宋体"/>
          <w:snapToGrid w:val="0"/>
          <w:szCs w:val="24"/>
          <w:highlight w:val="none"/>
          <w:lang w:val="zh-CN"/>
        </w:rPr>
        <w:t>.1</w:t>
      </w:r>
      <w:r>
        <w:rPr>
          <w:rFonts w:hint="eastAsia" w:cs="宋体"/>
          <w:szCs w:val="24"/>
          <w:highlight w:val="none"/>
          <w:lang w:bidi="ar"/>
        </w:rPr>
        <w:t>采购人或者采购代理机构应当在成交供应商确定后2个工作日内，在省级以上财政部门指定的政府采购信息发布媒体上公告成交结果，磋商文件、</w:t>
      </w:r>
      <w:r>
        <w:rPr>
          <w:rFonts w:hint="eastAsia" w:cs="宋体"/>
          <w:bCs/>
          <w:szCs w:val="24"/>
          <w:highlight w:val="none"/>
        </w:rPr>
        <w:t>成交供应商的评审总得分</w:t>
      </w:r>
      <w:r>
        <w:rPr>
          <w:rFonts w:hint="eastAsia" w:cs="宋体"/>
          <w:szCs w:val="24"/>
          <w:highlight w:val="none"/>
          <w:lang w:bidi="ar"/>
        </w:rPr>
        <w:t>随成交结果同时公告。</w:t>
      </w:r>
    </w:p>
    <w:p w14:paraId="75C79AAE">
      <w:pPr>
        <w:pStyle w:val="36"/>
        <w:ind w:firstLine="480"/>
        <w:jc w:val="both"/>
        <w:rPr>
          <w:rFonts w:cs="宋体"/>
          <w:szCs w:val="24"/>
          <w:highlight w:val="none"/>
          <w:lang w:bidi="ar"/>
        </w:rPr>
      </w:pPr>
      <w:r>
        <w:rPr>
          <w:rFonts w:hint="eastAsia" w:cs="宋体"/>
          <w:bCs/>
          <w:szCs w:val="24"/>
          <w:highlight w:val="none"/>
        </w:rPr>
        <w:t>31.2成交人为中小企业享受中小企业扶持政策的，其“中小企业声明函”随成交结果同时公告。成交人为残疾人福利性单位的，其“残疾人福利性单位声明函”随成交结果同时公告。</w:t>
      </w:r>
    </w:p>
    <w:p w14:paraId="6A759C2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32.成交通知书</w:t>
      </w:r>
    </w:p>
    <w:p w14:paraId="24301914">
      <w:pPr>
        <w:pStyle w:val="36"/>
        <w:ind w:firstLine="480"/>
        <w:jc w:val="both"/>
        <w:rPr>
          <w:rFonts w:cs="宋体"/>
          <w:snapToGrid w:val="0"/>
          <w:szCs w:val="24"/>
          <w:highlight w:val="none"/>
          <w:lang w:val="zh-CN"/>
        </w:rPr>
      </w:pPr>
      <w:r>
        <w:rPr>
          <w:rFonts w:hint="eastAsia" w:cs="宋体"/>
          <w:snapToGrid w:val="0"/>
          <w:szCs w:val="24"/>
          <w:highlight w:val="none"/>
        </w:rPr>
        <w:t>32</w:t>
      </w:r>
      <w:r>
        <w:rPr>
          <w:rFonts w:hint="eastAsia" w:cs="宋体"/>
          <w:snapToGrid w:val="0"/>
          <w:szCs w:val="24"/>
          <w:highlight w:val="none"/>
          <w:lang w:val="zh-CN"/>
        </w:rPr>
        <w:t>.1发布成交结果公告同时向成交供应商发出成交通知书。成交通知书是合同的组成部分,对成交供应商和采购人具有同等法律效力。</w:t>
      </w:r>
    </w:p>
    <w:p w14:paraId="7670865A">
      <w:pPr>
        <w:pStyle w:val="4"/>
        <w:keepNext w:val="0"/>
        <w:keepLines w:val="0"/>
        <w:spacing w:before="140" w:after="140" w:line="240" w:lineRule="auto"/>
        <w:ind w:left="420" w:hanging="420"/>
        <w:jc w:val="both"/>
        <w:rPr>
          <w:rFonts w:cs="宋体"/>
          <w:sz w:val="24"/>
          <w:szCs w:val="24"/>
          <w:highlight w:val="none"/>
        </w:rPr>
      </w:pPr>
      <w:bookmarkStart w:id="320" w:name="_Toc163493617"/>
      <w:r>
        <w:rPr>
          <w:rFonts w:hint="eastAsia" w:cs="宋体"/>
          <w:sz w:val="24"/>
          <w:szCs w:val="24"/>
          <w:highlight w:val="none"/>
        </w:rPr>
        <w:t>（九）签订合同</w:t>
      </w:r>
      <w:bookmarkEnd w:id="320"/>
    </w:p>
    <w:p w14:paraId="0EB11F42">
      <w:pPr>
        <w:pStyle w:val="5"/>
        <w:keepNext w:val="0"/>
        <w:keepLines w:val="0"/>
        <w:spacing w:before="80" w:after="80" w:line="240" w:lineRule="auto"/>
        <w:ind w:left="420" w:hanging="420"/>
        <w:jc w:val="both"/>
        <w:rPr>
          <w:rFonts w:ascii="宋体" w:hAnsi="宋体" w:cs="宋体"/>
          <w:sz w:val="24"/>
          <w:szCs w:val="24"/>
          <w:highlight w:val="none"/>
        </w:rPr>
      </w:pPr>
      <w:bookmarkStart w:id="321" w:name="_Toc109899984"/>
      <w:bookmarkStart w:id="322" w:name="_Toc46771672"/>
      <w:bookmarkStart w:id="323" w:name="_Toc48846141"/>
      <w:bookmarkStart w:id="324" w:name="_Toc109899565"/>
      <w:bookmarkStart w:id="325" w:name="_Toc109900403"/>
      <w:bookmarkStart w:id="326" w:name="_Toc51674243"/>
      <w:bookmarkStart w:id="327" w:name="_Toc109897466"/>
      <w:bookmarkStart w:id="328" w:name="_Toc46772273"/>
      <w:bookmarkStart w:id="329" w:name="_Toc48688821"/>
      <w:bookmarkStart w:id="330" w:name="_Toc52960585"/>
      <w:bookmarkStart w:id="331" w:name="_Toc52962759"/>
      <w:r>
        <w:rPr>
          <w:rFonts w:hint="eastAsia" w:ascii="宋体" w:hAnsi="宋体" w:cs="宋体"/>
          <w:sz w:val="24"/>
          <w:szCs w:val="24"/>
          <w:highlight w:val="none"/>
        </w:rPr>
        <w:t>33.履约保证金</w:t>
      </w:r>
    </w:p>
    <w:p w14:paraId="4AA6DC2B">
      <w:pPr>
        <w:pStyle w:val="36"/>
        <w:ind w:firstLine="480"/>
        <w:jc w:val="both"/>
        <w:rPr>
          <w:rFonts w:cs="宋体"/>
          <w:szCs w:val="24"/>
          <w:highlight w:val="none"/>
        </w:rPr>
      </w:pPr>
      <w:r>
        <w:rPr>
          <w:rFonts w:hint="eastAsia" w:cs="宋体"/>
          <w:szCs w:val="24"/>
          <w:highlight w:val="none"/>
        </w:rPr>
        <w:t>33.1在签订合同前，成交供应商应按“供应商须知前附表”规定的金额、担保形式和采购人认可的履约担保格式向采购人提交履约保证金。</w:t>
      </w:r>
    </w:p>
    <w:p w14:paraId="664F9549">
      <w:pPr>
        <w:pStyle w:val="36"/>
        <w:ind w:firstLine="480"/>
        <w:jc w:val="both"/>
        <w:rPr>
          <w:rFonts w:cs="宋体"/>
          <w:szCs w:val="24"/>
          <w:highlight w:val="none"/>
        </w:rPr>
      </w:pPr>
      <w:r>
        <w:rPr>
          <w:rFonts w:hint="eastAsia" w:cs="宋体"/>
          <w:szCs w:val="24"/>
          <w:highlight w:val="none"/>
        </w:rPr>
        <w:t>33.2成交供应商不能按本章第33.1项要求提交履约担保的，视为放弃成交，给采购人造成损失的，成交供应商还应当承担民事责任。</w:t>
      </w:r>
    </w:p>
    <w:p w14:paraId="74FE6459">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34.签订合同</w:t>
      </w:r>
      <w:bookmarkEnd w:id="321"/>
      <w:bookmarkEnd w:id="322"/>
      <w:bookmarkEnd w:id="323"/>
      <w:bookmarkEnd w:id="324"/>
      <w:bookmarkEnd w:id="325"/>
      <w:bookmarkEnd w:id="326"/>
      <w:bookmarkEnd w:id="327"/>
      <w:bookmarkEnd w:id="328"/>
      <w:bookmarkEnd w:id="329"/>
      <w:bookmarkEnd w:id="330"/>
      <w:bookmarkEnd w:id="331"/>
    </w:p>
    <w:p w14:paraId="6672EC45">
      <w:pPr>
        <w:pStyle w:val="36"/>
        <w:ind w:firstLine="480"/>
        <w:jc w:val="both"/>
        <w:rPr>
          <w:rFonts w:cs="宋体"/>
          <w:szCs w:val="24"/>
          <w:highlight w:val="none"/>
        </w:rPr>
      </w:pPr>
      <w:r>
        <w:rPr>
          <w:rFonts w:hint="eastAsia" w:cs="宋体"/>
          <w:snapToGrid w:val="0"/>
          <w:szCs w:val="24"/>
          <w:highlight w:val="none"/>
          <w:lang w:val="zh-CN"/>
        </w:rPr>
        <w:t>3</w:t>
      </w:r>
      <w:r>
        <w:rPr>
          <w:rFonts w:hint="eastAsia" w:cs="宋体"/>
          <w:snapToGrid w:val="0"/>
          <w:szCs w:val="24"/>
          <w:highlight w:val="none"/>
        </w:rPr>
        <w:t>4</w:t>
      </w:r>
      <w:r>
        <w:rPr>
          <w:rFonts w:hint="eastAsia" w:cs="宋体"/>
          <w:snapToGrid w:val="0"/>
          <w:szCs w:val="24"/>
          <w:highlight w:val="none"/>
          <w:lang w:val="zh-CN"/>
        </w:rPr>
        <w:t>.1采购人与成交供应商应当在成交通知书发出之日起</w:t>
      </w:r>
      <w:r>
        <w:rPr>
          <w:rFonts w:hint="eastAsia" w:cs="宋体"/>
          <w:snapToGrid w:val="0"/>
          <w:szCs w:val="24"/>
          <w:highlight w:val="none"/>
        </w:rPr>
        <w:t>25</w:t>
      </w:r>
      <w:r>
        <w:rPr>
          <w:rFonts w:hint="eastAsia" w:cs="宋体"/>
          <w:snapToGrid w:val="0"/>
          <w:szCs w:val="24"/>
          <w:highlight w:val="none"/>
          <w:lang w:val="zh-CN"/>
        </w:rPr>
        <w:t>日内，按照磋商文件确定的合同文本以及采购标的、规格型号、采购金额、采购数量、技术和服务要求等事项签订政府采购合同。</w:t>
      </w:r>
      <w:r>
        <w:rPr>
          <w:rFonts w:hint="eastAsia" w:cs="宋体"/>
          <w:szCs w:val="24"/>
          <w:highlight w:val="none"/>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11B764DC">
      <w:pPr>
        <w:pStyle w:val="36"/>
        <w:ind w:firstLine="480"/>
        <w:jc w:val="both"/>
        <w:rPr>
          <w:rFonts w:cs="宋体"/>
          <w:szCs w:val="24"/>
          <w:highlight w:val="none"/>
          <w:lang w:val="zh-CN"/>
        </w:rPr>
      </w:pPr>
      <w:r>
        <w:rPr>
          <w:rFonts w:hint="eastAsia" w:cs="宋体"/>
          <w:szCs w:val="24"/>
          <w:highlight w:val="none"/>
        </w:rPr>
        <w:t>34.2</w:t>
      </w:r>
      <w:r>
        <w:rPr>
          <w:rFonts w:hint="eastAsia" w:cs="宋体"/>
          <w:szCs w:val="24"/>
          <w:highlight w:val="none"/>
          <w:lang w:val="zh-CN"/>
        </w:rPr>
        <w:t>成交供应商拒绝签订政府采购合同的，采购人可以</w:t>
      </w:r>
      <w:r>
        <w:rPr>
          <w:rFonts w:hint="eastAsia" w:cs="宋体"/>
          <w:szCs w:val="24"/>
          <w:highlight w:val="none"/>
        </w:rPr>
        <w:t>按照</w:t>
      </w:r>
      <w:r>
        <w:rPr>
          <w:rFonts w:hint="eastAsia" w:cs="宋体"/>
          <w:szCs w:val="24"/>
          <w:highlight w:val="none"/>
          <w:lang w:val="zh-CN"/>
        </w:rPr>
        <w:t>《政府采购竞争性磋商采购方式管理暂行办法》（财库〔2014〕214号）第二十八条第二款规定的</w:t>
      </w:r>
      <w:r>
        <w:rPr>
          <w:rFonts w:hint="eastAsia" w:cs="宋体"/>
          <w:szCs w:val="24"/>
          <w:highlight w:val="none"/>
        </w:rPr>
        <w:t>原则</w:t>
      </w:r>
      <w:r>
        <w:rPr>
          <w:rFonts w:hint="eastAsia" w:cs="宋体"/>
          <w:szCs w:val="24"/>
          <w:highlight w:val="none"/>
          <w:lang w:val="zh-CN"/>
        </w:rPr>
        <w:t>确定其他供应商作为成交供应商并签订政府采购合同，也可以重新开展采购活动。拒绝签订政府采购合同的成交供应商不得参加对该项目重新开展的采购活动。</w:t>
      </w:r>
    </w:p>
    <w:p w14:paraId="7335364F">
      <w:pPr>
        <w:pStyle w:val="36"/>
        <w:ind w:firstLine="480"/>
        <w:jc w:val="both"/>
        <w:rPr>
          <w:rFonts w:cs="宋体"/>
          <w:szCs w:val="24"/>
          <w:highlight w:val="none"/>
        </w:rPr>
      </w:pPr>
      <w:r>
        <w:rPr>
          <w:rFonts w:hint="eastAsia" w:cs="宋体"/>
          <w:bCs/>
          <w:szCs w:val="24"/>
          <w:highlight w:val="none"/>
        </w:rPr>
        <w:t>34.3</w:t>
      </w:r>
      <w:r>
        <w:rPr>
          <w:rFonts w:hint="eastAsia" w:cs="宋体"/>
          <w:szCs w:val="24"/>
          <w:highlight w:val="none"/>
        </w:rPr>
        <w:t>采购人和成交供应商不得向对方提出任何不合理的要求，作为签订合同的条件，双方不得私下订立背离合同实质性内容的协议。</w:t>
      </w:r>
    </w:p>
    <w:p w14:paraId="6E70744F">
      <w:pPr>
        <w:pStyle w:val="36"/>
        <w:ind w:firstLine="480"/>
        <w:jc w:val="both"/>
        <w:rPr>
          <w:rFonts w:cs="宋体"/>
          <w:szCs w:val="24"/>
          <w:highlight w:val="none"/>
        </w:rPr>
      </w:pPr>
      <w:r>
        <w:rPr>
          <w:rFonts w:hint="eastAsia" w:cs="宋体"/>
          <w:szCs w:val="24"/>
          <w:highlight w:val="none"/>
        </w:rPr>
        <w:t>34.4联合体成交的，联合体各方应当共同与采购人签订合同，就采购合同约定的事项向采购人承担连带责任。</w:t>
      </w:r>
    </w:p>
    <w:p w14:paraId="3B7FD2EB">
      <w:pPr>
        <w:pStyle w:val="36"/>
        <w:ind w:firstLine="480"/>
        <w:jc w:val="both"/>
        <w:rPr>
          <w:rFonts w:cs="宋体"/>
          <w:b/>
          <w:bCs/>
          <w:szCs w:val="24"/>
          <w:highlight w:val="none"/>
        </w:rPr>
      </w:pPr>
      <w:r>
        <w:rPr>
          <w:rFonts w:hint="eastAsia" w:cs="宋体"/>
          <w:szCs w:val="24"/>
          <w:highlight w:val="none"/>
        </w:rPr>
        <w:t>34.5本项目的非主体、非关键性工作是否允许分包，见“供应商须知前附表”。供应商未遵守竞争性磋商文件分包规定的，其</w:t>
      </w:r>
      <w:r>
        <w:rPr>
          <w:rFonts w:hint="eastAsia" w:cs="宋体"/>
          <w:b/>
          <w:bCs/>
          <w:szCs w:val="24"/>
          <w:highlight w:val="none"/>
        </w:rPr>
        <w:t>响应无效</w:t>
      </w:r>
      <w:r>
        <w:rPr>
          <w:rFonts w:hint="eastAsia" w:cs="宋体"/>
          <w:szCs w:val="24"/>
          <w:highlight w:val="none"/>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cs="宋体"/>
          <w:b/>
          <w:bCs/>
          <w:szCs w:val="24"/>
          <w:highlight w:val="none"/>
        </w:rPr>
        <w:t>成交无效</w:t>
      </w:r>
      <w:r>
        <w:rPr>
          <w:rFonts w:hint="eastAsia" w:cs="宋体"/>
          <w:szCs w:val="24"/>
          <w:highlight w:val="none"/>
        </w:rPr>
        <w:t>。成交供应商就采购项目和分包项目向采购人负责，分包供应商就分包项目承担责任。</w:t>
      </w:r>
      <w:r>
        <w:rPr>
          <w:rFonts w:hint="eastAsia" w:cs="宋体"/>
          <w:b/>
          <w:bCs/>
          <w:szCs w:val="24"/>
          <w:highlight w:val="none"/>
        </w:rPr>
        <w:t>政府采购合同不能转包。</w:t>
      </w:r>
    </w:p>
    <w:p w14:paraId="52F3535C">
      <w:pPr>
        <w:pStyle w:val="36"/>
        <w:ind w:firstLine="480"/>
        <w:jc w:val="both"/>
        <w:rPr>
          <w:rFonts w:cs="宋体"/>
          <w:szCs w:val="24"/>
          <w:highlight w:val="none"/>
        </w:rPr>
      </w:pPr>
      <w:r>
        <w:rPr>
          <w:rFonts w:hint="eastAsia" w:cs="宋体"/>
          <w:bCs/>
          <w:szCs w:val="24"/>
          <w:highlight w:val="none"/>
        </w:rPr>
        <w:t>34</w:t>
      </w:r>
      <w:r>
        <w:rPr>
          <w:rFonts w:hint="eastAsia" w:cs="宋体"/>
          <w:szCs w:val="24"/>
          <w:highlight w:val="none"/>
        </w:rPr>
        <w:t>.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FE067D4">
      <w:pPr>
        <w:pStyle w:val="36"/>
        <w:ind w:firstLine="480"/>
        <w:jc w:val="both"/>
        <w:rPr>
          <w:rFonts w:cs="宋体"/>
          <w:szCs w:val="24"/>
          <w:highlight w:val="none"/>
        </w:rPr>
      </w:pPr>
      <w:r>
        <w:rPr>
          <w:rFonts w:hint="eastAsia" w:cs="宋体"/>
          <w:szCs w:val="24"/>
          <w:highlight w:val="none"/>
        </w:rPr>
        <w:t>34.7采购人应于签订合同之日起2个工作日内在政采云平台备案公示。</w:t>
      </w:r>
    </w:p>
    <w:bookmarkEnd w:id="319"/>
    <w:p w14:paraId="21DEE850">
      <w:pPr>
        <w:pStyle w:val="4"/>
        <w:keepNext w:val="0"/>
        <w:keepLines w:val="0"/>
        <w:spacing w:before="140" w:after="140" w:line="240" w:lineRule="auto"/>
        <w:ind w:left="420" w:hanging="420"/>
        <w:jc w:val="both"/>
        <w:rPr>
          <w:rFonts w:cs="宋体"/>
          <w:sz w:val="24"/>
          <w:szCs w:val="24"/>
          <w:highlight w:val="none"/>
        </w:rPr>
      </w:pPr>
      <w:bookmarkStart w:id="332" w:name="_Toc46771673"/>
      <w:bookmarkStart w:id="333" w:name="_Toc109899985"/>
      <w:bookmarkStart w:id="334" w:name="_Toc109897467"/>
      <w:bookmarkStart w:id="335" w:name="_Toc109899566"/>
      <w:bookmarkStart w:id="336" w:name="_Toc163493618"/>
      <w:bookmarkStart w:id="337" w:name="_Toc109900404"/>
      <w:bookmarkStart w:id="338" w:name="_Toc470172693"/>
      <w:r>
        <w:rPr>
          <w:rFonts w:hint="eastAsia" w:cs="宋体"/>
          <w:sz w:val="24"/>
          <w:szCs w:val="24"/>
          <w:highlight w:val="none"/>
        </w:rPr>
        <w:t>（十）质疑和投诉</w:t>
      </w:r>
      <w:bookmarkEnd w:id="332"/>
      <w:bookmarkEnd w:id="333"/>
      <w:bookmarkEnd w:id="334"/>
      <w:bookmarkEnd w:id="335"/>
      <w:bookmarkEnd w:id="336"/>
      <w:bookmarkEnd w:id="337"/>
    </w:p>
    <w:p w14:paraId="4AF31A1C">
      <w:pPr>
        <w:pStyle w:val="5"/>
        <w:keepNext w:val="0"/>
        <w:keepLines w:val="0"/>
        <w:spacing w:before="80" w:after="80" w:line="240" w:lineRule="auto"/>
        <w:ind w:left="420" w:hanging="420"/>
        <w:jc w:val="both"/>
        <w:rPr>
          <w:rFonts w:ascii="宋体" w:hAnsi="宋体" w:cs="宋体"/>
          <w:sz w:val="24"/>
          <w:szCs w:val="24"/>
          <w:highlight w:val="none"/>
        </w:rPr>
      </w:pPr>
      <w:bookmarkStart w:id="339" w:name="_Toc109897468"/>
      <w:bookmarkStart w:id="340" w:name="_Toc109900405"/>
      <w:bookmarkStart w:id="341" w:name="_Toc52962761"/>
      <w:bookmarkStart w:id="342" w:name="_Toc109899986"/>
      <w:bookmarkStart w:id="343" w:name="_Toc109899567"/>
      <w:bookmarkStart w:id="344" w:name="_Toc48846143"/>
      <w:bookmarkStart w:id="345" w:name="_Toc52960587"/>
      <w:bookmarkStart w:id="346" w:name="_Toc48688823"/>
      <w:bookmarkStart w:id="347" w:name="_Toc46772275"/>
      <w:bookmarkStart w:id="348" w:name="_Toc46771674"/>
      <w:bookmarkStart w:id="349" w:name="_Toc51674245"/>
      <w:r>
        <w:rPr>
          <w:rFonts w:hint="eastAsia" w:ascii="宋体" w:hAnsi="宋体" w:cs="宋体"/>
          <w:sz w:val="24"/>
          <w:szCs w:val="24"/>
          <w:highlight w:val="none"/>
        </w:rPr>
        <w:t>35.质疑</w:t>
      </w:r>
      <w:bookmarkEnd w:id="339"/>
      <w:bookmarkEnd w:id="340"/>
      <w:bookmarkEnd w:id="341"/>
      <w:bookmarkEnd w:id="342"/>
      <w:bookmarkEnd w:id="343"/>
      <w:bookmarkEnd w:id="344"/>
      <w:bookmarkEnd w:id="345"/>
      <w:bookmarkEnd w:id="346"/>
      <w:bookmarkEnd w:id="347"/>
      <w:bookmarkEnd w:id="348"/>
      <w:bookmarkEnd w:id="349"/>
    </w:p>
    <w:bookmarkEnd w:id="97"/>
    <w:bookmarkEnd w:id="338"/>
    <w:p w14:paraId="69CBFBAC">
      <w:pPr>
        <w:pStyle w:val="36"/>
        <w:ind w:firstLine="480"/>
        <w:jc w:val="both"/>
        <w:rPr>
          <w:rFonts w:cs="宋体"/>
          <w:szCs w:val="24"/>
          <w:highlight w:val="none"/>
        </w:rPr>
      </w:pPr>
      <w:bookmarkStart w:id="350" w:name="_Toc52960588"/>
      <w:bookmarkStart w:id="351" w:name="_Toc109897469"/>
      <w:bookmarkStart w:id="352" w:name="_Toc51674246"/>
      <w:bookmarkStart w:id="353" w:name="_Toc46771675"/>
      <w:bookmarkStart w:id="354" w:name="_Toc109899987"/>
      <w:bookmarkStart w:id="355" w:name="_Toc109899568"/>
      <w:bookmarkStart w:id="356" w:name="_Toc109900406"/>
      <w:bookmarkStart w:id="357" w:name="_Toc46772276"/>
      <w:bookmarkStart w:id="358" w:name="_Toc48688824"/>
      <w:bookmarkStart w:id="359" w:name="_Toc52962762"/>
      <w:bookmarkStart w:id="360" w:name="_Toc48846144"/>
      <w:bookmarkStart w:id="361" w:name="_Toc163493619"/>
      <w:bookmarkStart w:id="362" w:name="_Hlk60570485"/>
      <w:bookmarkStart w:id="363" w:name="_Toc109899989"/>
      <w:bookmarkStart w:id="364" w:name="_Toc109900408"/>
      <w:bookmarkStart w:id="365" w:name="_Toc109897471"/>
      <w:bookmarkStart w:id="366" w:name="_Toc109899570"/>
      <w:r>
        <w:rPr>
          <w:rFonts w:hint="eastAsia" w:cs="宋体"/>
          <w:bCs/>
          <w:szCs w:val="24"/>
          <w:highlight w:val="none"/>
        </w:rPr>
        <w:t>35</w:t>
      </w:r>
      <w:r>
        <w:rPr>
          <w:rFonts w:hint="eastAsia" w:cs="宋体"/>
          <w:szCs w:val="24"/>
          <w:highlight w:val="none"/>
        </w:rPr>
        <w:t>.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66787D4D">
      <w:pPr>
        <w:pStyle w:val="36"/>
        <w:ind w:firstLine="480"/>
        <w:jc w:val="both"/>
        <w:rPr>
          <w:rFonts w:cs="宋体"/>
          <w:szCs w:val="24"/>
          <w:highlight w:val="none"/>
        </w:rPr>
      </w:pPr>
      <w:r>
        <w:rPr>
          <w:rFonts w:hint="eastAsia" w:cs="宋体"/>
          <w:bCs/>
          <w:szCs w:val="24"/>
          <w:highlight w:val="none"/>
        </w:rPr>
        <w:t>35</w:t>
      </w:r>
      <w:r>
        <w:rPr>
          <w:rFonts w:hint="eastAsia" w:cs="宋体"/>
          <w:szCs w:val="24"/>
          <w:highlight w:val="none"/>
        </w:rPr>
        <w:t>.2提出质疑的供应商（以下简称质疑供应商）应当是参与所质疑项目采购活动的供应商。</w:t>
      </w:r>
    </w:p>
    <w:p w14:paraId="3660742D">
      <w:pPr>
        <w:pStyle w:val="36"/>
        <w:ind w:firstLine="480"/>
        <w:jc w:val="both"/>
        <w:rPr>
          <w:rFonts w:cs="宋体"/>
          <w:szCs w:val="24"/>
          <w:highlight w:val="none"/>
        </w:rPr>
      </w:pPr>
      <w:r>
        <w:rPr>
          <w:rFonts w:hint="eastAsia" w:cs="宋体"/>
          <w:szCs w:val="24"/>
          <w:highlight w:val="none"/>
        </w:rPr>
        <w:t>35.3潜在供应商已依法获取其可质疑的磋商文件的，可以对该文件提出质疑。对磋商文件提出质疑的，应当在获取磋商文件或者磋商文件公告期限届满之日起7个工作日内提出。</w:t>
      </w:r>
    </w:p>
    <w:p w14:paraId="09499F59">
      <w:pPr>
        <w:pStyle w:val="36"/>
        <w:ind w:firstLine="480"/>
        <w:jc w:val="both"/>
        <w:rPr>
          <w:rFonts w:cs="宋体"/>
          <w:szCs w:val="24"/>
          <w:highlight w:val="none"/>
        </w:rPr>
      </w:pPr>
      <w:r>
        <w:rPr>
          <w:rFonts w:hint="eastAsia" w:cs="宋体"/>
          <w:szCs w:val="24"/>
          <w:highlight w:val="none"/>
        </w:rPr>
        <w:t>35.4供应商提出质疑应当提交质疑函和必要的证明材料。质疑函应当包括下列内容：</w:t>
      </w:r>
    </w:p>
    <w:p w14:paraId="70D97754">
      <w:pPr>
        <w:pStyle w:val="36"/>
        <w:ind w:firstLine="480"/>
        <w:jc w:val="both"/>
        <w:rPr>
          <w:rFonts w:cs="宋体"/>
          <w:szCs w:val="24"/>
          <w:highlight w:val="none"/>
        </w:rPr>
      </w:pPr>
      <w:r>
        <w:rPr>
          <w:rFonts w:hint="eastAsia" w:cs="宋体"/>
          <w:szCs w:val="24"/>
          <w:highlight w:val="none"/>
        </w:rPr>
        <w:t>（1）供应商的姓名或者名称、地址、邮编、联系人及联系电话；</w:t>
      </w:r>
    </w:p>
    <w:p w14:paraId="2CFE83FD">
      <w:pPr>
        <w:pStyle w:val="36"/>
        <w:ind w:firstLine="480"/>
        <w:jc w:val="both"/>
        <w:rPr>
          <w:rFonts w:cs="宋体"/>
          <w:szCs w:val="24"/>
          <w:highlight w:val="none"/>
        </w:rPr>
      </w:pPr>
      <w:r>
        <w:rPr>
          <w:rFonts w:hint="eastAsia" w:cs="宋体"/>
          <w:szCs w:val="24"/>
          <w:highlight w:val="none"/>
        </w:rPr>
        <w:t>（2）质疑项目的名称、项目编号/包号；</w:t>
      </w:r>
    </w:p>
    <w:p w14:paraId="3755C2DD">
      <w:pPr>
        <w:pStyle w:val="36"/>
        <w:ind w:firstLine="480"/>
        <w:jc w:val="both"/>
        <w:rPr>
          <w:rFonts w:cs="宋体"/>
          <w:szCs w:val="24"/>
          <w:highlight w:val="none"/>
        </w:rPr>
      </w:pPr>
      <w:r>
        <w:rPr>
          <w:rFonts w:hint="eastAsia" w:cs="宋体"/>
          <w:szCs w:val="24"/>
          <w:highlight w:val="none"/>
        </w:rPr>
        <w:t>（3）具体、明确的质疑事项和与质疑事项相关的请求；</w:t>
      </w:r>
    </w:p>
    <w:p w14:paraId="641F11A9">
      <w:pPr>
        <w:pStyle w:val="36"/>
        <w:ind w:firstLine="480"/>
        <w:jc w:val="both"/>
        <w:rPr>
          <w:rFonts w:cs="宋体"/>
          <w:szCs w:val="24"/>
          <w:highlight w:val="none"/>
        </w:rPr>
      </w:pPr>
      <w:r>
        <w:rPr>
          <w:rFonts w:hint="eastAsia" w:cs="宋体"/>
          <w:szCs w:val="24"/>
          <w:highlight w:val="none"/>
        </w:rPr>
        <w:t>（4）事实依据；</w:t>
      </w:r>
    </w:p>
    <w:p w14:paraId="3C7F18E8">
      <w:pPr>
        <w:pStyle w:val="36"/>
        <w:ind w:firstLine="480"/>
        <w:jc w:val="both"/>
        <w:rPr>
          <w:rFonts w:cs="宋体"/>
          <w:szCs w:val="24"/>
          <w:highlight w:val="none"/>
        </w:rPr>
      </w:pPr>
      <w:r>
        <w:rPr>
          <w:rFonts w:hint="eastAsia" w:cs="宋体"/>
          <w:szCs w:val="24"/>
          <w:highlight w:val="none"/>
        </w:rPr>
        <w:t>（5）必要的法律依据；</w:t>
      </w:r>
    </w:p>
    <w:p w14:paraId="72B14D09">
      <w:pPr>
        <w:pStyle w:val="36"/>
        <w:ind w:firstLine="480"/>
        <w:jc w:val="both"/>
        <w:rPr>
          <w:rFonts w:cs="宋体"/>
          <w:szCs w:val="24"/>
          <w:highlight w:val="none"/>
        </w:rPr>
      </w:pPr>
      <w:r>
        <w:rPr>
          <w:rFonts w:hint="eastAsia" w:cs="宋体"/>
          <w:szCs w:val="24"/>
          <w:highlight w:val="none"/>
        </w:rPr>
        <w:t>（6）提出质疑的日期。</w:t>
      </w:r>
    </w:p>
    <w:p w14:paraId="5DE34FE1">
      <w:pPr>
        <w:pStyle w:val="36"/>
        <w:ind w:firstLine="480"/>
        <w:jc w:val="both"/>
        <w:rPr>
          <w:rFonts w:cs="宋体"/>
          <w:szCs w:val="24"/>
          <w:highlight w:val="none"/>
        </w:rPr>
      </w:pPr>
      <w:r>
        <w:rPr>
          <w:rFonts w:hint="eastAsia" w:cs="宋体"/>
          <w:szCs w:val="24"/>
          <w:highlight w:val="none"/>
        </w:rPr>
        <w:t>供应商为自然人的，应当由本人签字；供应商为法人或者其他组织的，应当由法定代表人、主要负责人，或者其授权代表签字或者盖章，并加盖公章。</w:t>
      </w:r>
    </w:p>
    <w:p w14:paraId="6F9FFE89">
      <w:pPr>
        <w:pStyle w:val="36"/>
        <w:ind w:firstLine="480"/>
        <w:jc w:val="both"/>
        <w:rPr>
          <w:rFonts w:cs="宋体"/>
          <w:szCs w:val="24"/>
          <w:highlight w:val="none"/>
        </w:rPr>
      </w:pPr>
      <w:r>
        <w:rPr>
          <w:rFonts w:hint="eastAsia" w:cs="宋体"/>
          <w:szCs w:val="24"/>
          <w:highlight w:val="none"/>
        </w:rPr>
        <w:t>35.5质疑函不符合上述要求的，采购人或代理机构应书面告知具体事项，质疑人应当按要求进行修改或补充，并在质疑有效期限内提交。</w:t>
      </w:r>
    </w:p>
    <w:p w14:paraId="1964EE19">
      <w:pPr>
        <w:pStyle w:val="36"/>
        <w:ind w:firstLine="480"/>
        <w:jc w:val="both"/>
        <w:rPr>
          <w:rFonts w:cs="宋体"/>
          <w:snapToGrid w:val="0"/>
          <w:szCs w:val="24"/>
          <w:highlight w:val="none"/>
        </w:rPr>
      </w:pPr>
      <w:r>
        <w:rPr>
          <w:rFonts w:hint="eastAsia" w:cs="宋体"/>
          <w:snapToGrid w:val="0"/>
          <w:szCs w:val="24"/>
          <w:highlight w:val="none"/>
        </w:rPr>
        <w:t>35.6供应商进行虚假和恶意质疑投诉的，采购代理机构将提请有关部门将其列入不良记录名单，在一至三年内禁止参加政府采购活动，并将处理决定在相关政府采购媒体上公布。</w:t>
      </w:r>
    </w:p>
    <w:p w14:paraId="6936373A">
      <w:pPr>
        <w:pStyle w:val="36"/>
        <w:ind w:firstLine="480"/>
        <w:jc w:val="both"/>
        <w:rPr>
          <w:rFonts w:cs="宋体"/>
          <w:snapToGrid w:val="0"/>
          <w:szCs w:val="24"/>
          <w:highlight w:val="none"/>
        </w:rPr>
      </w:pPr>
      <w:r>
        <w:rPr>
          <w:rFonts w:hint="eastAsia" w:cs="宋体"/>
          <w:snapToGrid w:val="0"/>
          <w:szCs w:val="24"/>
          <w:highlight w:val="none"/>
        </w:rPr>
        <w:t>35.7</w:t>
      </w:r>
      <w:r>
        <w:rPr>
          <w:rFonts w:hint="eastAsia" w:cs="宋体"/>
          <w:szCs w:val="24"/>
          <w:highlight w:val="none"/>
        </w:rPr>
        <w:t>质疑函应当使用中文，并采用财政部门制定的范本。</w:t>
      </w:r>
    </w:p>
    <w:p w14:paraId="09A0A63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36.质疑答复</w:t>
      </w:r>
      <w:bookmarkEnd w:id="350"/>
      <w:bookmarkEnd w:id="351"/>
      <w:bookmarkEnd w:id="352"/>
      <w:bookmarkEnd w:id="353"/>
      <w:bookmarkEnd w:id="354"/>
      <w:bookmarkEnd w:id="355"/>
      <w:bookmarkEnd w:id="356"/>
      <w:bookmarkEnd w:id="357"/>
      <w:bookmarkEnd w:id="358"/>
      <w:bookmarkEnd w:id="359"/>
      <w:bookmarkEnd w:id="360"/>
    </w:p>
    <w:p w14:paraId="0648DB40">
      <w:pPr>
        <w:pStyle w:val="36"/>
        <w:ind w:firstLine="480"/>
        <w:jc w:val="both"/>
        <w:rPr>
          <w:rFonts w:cs="宋体"/>
          <w:szCs w:val="24"/>
          <w:highlight w:val="none"/>
        </w:rPr>
      </w:pPr>
      <w:bookmarkStart w:id="367" w:name="_Toc51674247"/>
      <w:bookmarkStart w:id="368" w:name="_Toc46772277"/>
      <w:bookmarkStart w:id="369" w:name="_Toc109899569"/>
      <w:bookmarkStart w:id="370" w:name="_Toc109900407"/>
      <w:bookmarkStart w:id="371" w:name="_Toc109897470"/>
      <w:bookmarkStart w:id="372" w:name="_Toc52962763"/>
      <w:bookmarkStart w:id="373" w:name="_Toc48846145"/>
      <w:bookmarkStart w:id="374" w:name="_Toc109899988"/>
      <w:bookmarkStart w:id="375" w:name="_Toc48688825"/>
      <w:bookmarkStart w:id="376" w:name="_Toc52960589"/>
      <w:bookmarkStart w:id="377" w:name="_Toc46771676"/>
      <w:r>
        <w:rPr>
          <w:rFonts w:hint="eastAsia" w:cs="宋体"/>
          <w:szCs w:val="24"/>
          <w:highlight w:val="none"/>
        </w:rPr>
        <w:t>36.1采购人、采购代理机构不得拒收质疑供应商在法定质疑期内发出的质疑函，应当在收到质疑函后7个工作日内作出答复，并以书面形式通知质疑供应商和其他有关供应商。</w:t>
      </w:r>
    </w:p>
    <w:p w14:paraId="181664ED">
      <w:pPr>
        <w:pStyle w:val="36"/>
        <w:ind w:firstLine="480"/>
        <w:jc w:val="both"/>
        <w:rPr>
          <w:rFonts w:cs="宋体"/>
          <w:szCs w:val="24"/>
          <w:highlight w:val="none"/>
        </w:rPr>
      </w:pPr>
      <w:r>
        <w:rPr>
          <w:rFonts w:hint="eastAsia" w:cs="宋体"/>
          <w:szCs w:val="24"/>
          <w:highlight w:val="none"/>
        </w:rPr>
        <w:t>36.2供应商对评审过程、成交结果提出质疑的，采购人、采购代理机构可以组织原竞争性磋商小组协助答复质疑。</w:t>
      </w:r>
    </w:p>
    <w:p w14:paraId="751A8D36">
      <w:pPr>
        <w:pStyle w:val="36"/>
        <w:ind w:firstLine="480"/>
        <w:jc w:val="both"/>
        <w:rPr>
          <w:rFonts w:cs="宋体"/>
          <w:szCs w:val="24"/>
          <w:highlight w:val="none"/>
          <w:lang w:val="zh-CN"/>
        </w:rPr>
      </w:pPr>
      <w:r>
        <w:rPr>
          <w:rFonts w:hint="eastAsia" w:cs="宋体"/>
          <w:szCs w:val="24"/>
          <w:highlight w:val="none"/>
          <w:lang w:val="zh-CN"/>
        </w:rPr>
        <w:t>质疑答复应当包括下列内容：</w:t>
      </w:r>
    </w:p>
    <w:p w14:paraId="76BE1795">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1</w:t>
      </w:r>
      <w:r>
        <w:rPr>
          <w:rFonts w:hint="eastAsia" w:cs="宋体"/>
          <w:szCs w:val="24"/>
          <w:highlight w:val="none"/>
          <w:lang w:val="zh-CN"/>
        </w:rPr>
        <w:t>）质疑供应商的姓名或者名称；</w:t>
      </w:r>
    </w:p>
    <w:p w14:paraId="6CBFE8FF">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）收到质疑函的日期、质疑项目名称及</w:t>
      </w:r>
      <w:r>
        <w:rPr>
          <w:rFonts w:hint="eastAsia" w:cs="宋体"/>
          <w:szCs w:val="24"/>
          <w:highlight w:val="none"/>
        </w:rPr>
        <w:t>项目</w:t>
      </w:r>
      <w:r>
        <w:rPr>
          <w:rFonts w:hint="eastAsia" w:cs="宋体"/>
          <w:szCs w:val="24"/>
          <w:highlight w:val="none"/>
          <w:lang w:val="zh-CN"/>
        </w:rPr>
        <w:t>编号/包号；</w:t>
      </w:r>
    </w:p>
    <w:p w14:paraId="0EC8C922">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3</w:t>
      </w:r>
      <w:r>
        <w:rPr>
          <w:rFonts w:hint="eastAsia" w:cs="宋体"/>
          <w:szCs w:val="24"/>
          <w:highlight w:val="none"/>
          <w:lang w:val="zh-CN"/>
        </w:rPr>
        <w:t>）质疑事项、质疑答复的具体内容、事实依据和法律依据；</w:t>
      </w:r>
    </w:p>
    <w:p w14:paraId="551C8659">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4</w:t>
      </w:r>
      <w:r>
        <w:rPr>
          <w:rFonts w:hint="eastAsia" w:cs="宋体"/>
          <w:szCs w:val="24"/>
          <w:highlight w:val="none"/>
          <w:lang w:val="zh-CN"/>
        </w:rPr>
        <w:t>）告知质疑供应商依法投诉的权利；</w:t>
      </w:r>
    </w:p>
    <w:p w14:paraId="56F1A4F2">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5</w:t>
      </w:r>
      <w:r>
        <w:rPr>
          <w:rFonts w:hint="eastAsia" w:cs="宋体"/>
          <w:szCs w:val="24"/>
          <w:highlight w:val="none"/>
          <w:lang w:val="zh-CN"/>
        </w:rPr>
        <w:t>）质疑答复人名称；</w:t>
      </w:r>
    </w:p>
    <w:p w14:paraId="2B946988">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6</w:t>
      </w:r>
      <w:r>
        <w:rPr>
          <w:rFonts w:hint="eastAsia" w:cs="宋体"/>
          <w:szCs w:val="24"/>
          <w:highlight w:val="none"/>
          <w:lang w:val="zh-CN"/>
        </w:rPr>
        <w:t>）答复质疑的日期。</w:t>
      </w:r>
    </w:p>
    <w:p w14:paraId="33637C60">
      <w:pPr>
        <w:pStyle w:val="36"/>
        <w:ind w:firstLine="480"/>
        <w:jc w:val="both"/>
        <w:rPr>
          <w:rFonts w:cs="宋体"/>
          <w:szCs w:val="24"/>
          <w:highlight w:val="none"/>
          <w:lang w:val="zh-CN"/>
        </w:rPr>
      </w:pPr>
      <w:r>
        <w:rPr>
          <w:rFonts w:hint="eastAsia" w:cs="宋体"/>
          <w:szCs w:val="24"/>
          <w:highlight w:val="none"/>
        </w:rPr>
        <w:t>36.3</w:t>
      </w:r>
      <w:r>
        <w:rPr>
          <w:rFonts w:hint="eastAsia" w:cs="宋体"/>
          <w:szCs w:val="24"/>
          <w:highlight w:val="none"/>
          <w:lang w:val="zh-CN"/>
        </w:rPr>
        <w:t>质疑答复的内容不得涉及商业秘密。</w:t>
      </w:r>
    </w:p>
    <w:p w14:paraId="365A65D7">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37.投诉</w:t>
      </w:r>
      <w:bookmarkEnd w:id="367"/>
      <w:bookmarkEnd w:id="368"/>
      <w:bookmarkEnd w:id="369"/>
      <w:bookmarkEnd w:id="370"/>
      <w:bookmarkEnd w:id="371"/>
      <w:bookmarkEnd w:id="372"/>
      <w:bookmarkEnd w:id="373"/>
      <w:bookmarkEnd w:id="374"/>
      <w:bookmarkEnd w:id="375"/>
      <w:bookmarkEnd w:id="376"/>
      <w:bookmarkEnd w:id="377"/>
    </w:p>
    <w:p w14:paraId="2A1C031E">
      <w:pPr>
        <w:pStyle w:val="36"/>
        <w:ind w:firstLine="480"/>
        <w:jc w:val="both"/>
        <w:rPr>
          <w:rFonts w:cs="宋体"/>
          <w:szCs w:val="24"/>
          <w:highlight w:val="none"/>
        </w:rPr>
      </w:pPr>
      <w:r>
        <w:rPr>
          <w:rFonts w:hint="eastAsia" w:cs="宋体"/>
          <w:szCs w:val="24"/>
          <w:highlight w:val="none"/>
        </w:rPr>
        <w:t>37.1质疑供应商对采购人、采购代理机构的答复不满意，或者采购人、采购代理机构未在规定时间内作出答复的，可以在答复期满后15个工作日内向同级政府采购监督管理部门提起投诉。</w:t>
      </w:r>
    </w:p>
    <w:p w14:paraId="557CE6C4">
      <w:pPr>
        <w:pStyle w:val="36"/>
        <w:ind w:firstLine="480"/>
        <w:jc w:val="both"/>
        <w:rPr>
          <w:rFonts w:cs="宋体"/>
          <w:szCs w:val="24"/>
          <w:highlight w:val="none"/>
        </w:rPr>
      </w:pPr>
      <w:r>
        <w:rPr>
          <w:rFonts w:hint="eastAsia" w:cs="宋体"/>
          <w:szCs w:val="24"/>
          <w:highlight w:val="none"/>
        </w:rPr>
        <w:t>37.2投诉人投诉时,应当提交投诉书和必要的证明材料，并按照被投诉采购人、采购代理机构（以下简称被投诉人）和与投诉事项有关的供应商数量提供投诉书的副本。投诉书应当包括下列内容：</w:t>
      </w:r>
    </w:p>
    <w:p w14:paraId="42646E06">
      <w:pPr>
        <w:pStyle w:val="36"/>
        <w:ind w:firstLine="480"/>
        <w:jc w:val="both"/>
        <w:rPr>
          <w:rFonts w:cs="宋体"/>
          <w:szCs w:val="24"/>
          <w:highlight w:val="none"/>
        </w:rPr>
      </w:pPr>
      <w:r>
        <w:rPr>
          <w:rFonts w:hint="eastAsia" w:cs="宋体"/>
          <w:szCs w:val="24"/>
          <w:highlight w:val="none"/>
        </w:rPr>
        <w:t>（1）投诉人和被投诉人的姓名或者名称、通讯地址、邮编、联系人及联系电话；</w:t>
      </w:r>
    </w:p>
    <w:p w14:paraId="1083D488">
      <w:pPr>
        <w:pStyle w:val="36"/>
        <w:ind w:firstLine="480"/>
        <w:jc w:val="both"/>
        <w:rPr>
          <w:rFonts w:cs="宋体"/>
          <w:szCs w:val="24"/>
          <w:highlight w:val="none"/>
        </w:rPr>
      </w:pPr>
      <w:r>
        <w:rPr>
          <w:rFonts w:hint="eastAsia" w:cs="宋体"/>
          <w:szCs w:val="24"/>
          <w:highlight w:val="none"/>
        </w:rPr>
        <w:t>（2）质疑和质疑答复情况说明及相关证明材料；</w:t>
      </w:r>
    </w:p>
    <w:p w14:paraId="1C0ABABD">
      <w:pPr>
        <w:pStyle w:val="36"/>
        <w:ind w:firstLine="480"/>
        <w:jc w:val="both"/>
        <w:rPr>
          <w:rFonts w:cs="宋体"/>
          <w:szCs w:val="24"/>
          <w:highlight w:val="none"/>
        </w:rPr>
      </w:pPr>
      <w:r>
        <w:rPr>
          <w:rFonts w:hint="eastAsia" w:cs="宋体"/>
          <w:szCs w:val="24"/>
          <w:highlight w:val="none"/>
        </w:rPr>
        <w:t>（3）具体、明确的投诉事项和与投诉事项相关的投诉请求；</w:t>
      </w:r>
    </w:p>
    <w:p w14:paraId="655A8CBF">
      <w:pPr>
        <w:pStyle w:val="36"/>
        <w:ind w:firstLine="480"/>
        <w:jc w:val="both"/>
        <w:rPr>
          <w:rFonts w:cs="宋体"/>
          <w:szCs w:val="24"/>
          <w:highlight w:val="none"/>
        </w:rPr>
      </w:pPr>
      <w:r>
        <w:rPr>
          <w:rFonts w:hint="eastAsia" w:cs="宋体"/>
          <w:szCs w:val="24"/>
          <w:highlight w:val="none"/>
        </w:rPr>
        <w:t>（4）事实依据；</w:t>
      </w:r>
    </w:p>
    <w:p w14:paraId="7F4466F4">
      <w:pPr>
        <w:pStyle w:val="36"/>
        <w:ind w:firstLine="480"/>
        <w:jc w:val="both"/>
        <w:rPr>
          <w:rFonts w:cs="宋体"/>
          <w:szCs w:val="24"/>
          <w:highlight w:val="none"/>
        </w:rPr>
      </w:pPr>
      <w:r>
        <w:rPr>
          <w:rFonts w:hint="eastAsia" w:cs="宋体"/>
          <w:szCs w:val="24"/>
          <w:highlight w:val="none"/>
        </w:rPr>
        <w:t>（5）法律依据；</w:t>
      </w:r>
    </w:p>
    <w:p w14:paraId="3B965513">
      <w:pPr>
        <w:pStyle w:val="36"/>
        <w:ind w:firstLine="480"/>
        <w:jc w:val="both"/>
        <w:rPr>
          <w:rFonts w:cs="宋体"/>
          <w:szCs w:val="24"/>
          <w:highlight w:val="none"/>
        </w:rPr>
      </w:pPr>
      <w:r>
        <w:rPr>
          <w:rFonts w:hint="eastAsia" w:cs="宋体"/>
          <w:szCs w:val="24"/>
          <w:highlight w:val="none"/>
        </w:rPr>
        <w:t>（6）提起投诉的日期。</w:t>
      </w:r>
    </w:p>
    <w:p w14:paraId="6F9D037B">
      <w:pPr>
        <w:pStyle w:val="36"/>
        <w:ind w:firstLine="480"/>
        <w:jc w:val="both"/>
        <w:rPr>
          <w:rFonts w:cs="宋体"/>
          <w:szCs w:val="24"/>
          <w:highlight w:val="none"/>
        </w:rPr>
      </w:pPr>
      <w:r>
        <w:rPr>
          <w:rFonts w:hint="eastAsia" w:cs="宋体"/>
          <w:szCs w:val="24"/>
          <w:highlight w:val="none"/>
        </w:rPr>
        <w:t>投诉人为自然人的，应当由本人签字；投诉人为法人或者其他组织的，应当由法定代表人、主要负责人，或者其授权代表签字或者盖章，并加盖公章。</w:t>
      </w:r>
    </w:p>
    <w:p w14:paraId="3907AFCD">
      <w:pPr>
        <w:pStyle w:val="36"/>
        <w:ind w:firstLine="480"/>
        <w:jc w:val="both"/>
        <w:rPr>
          <w:rFonts w:cs="宋体"/>
          <w:bCs/>
          <w:szCs w:val="24"/>
          <w:highlight w:val="none"/>
        </w:rPr>
      </w:pPr>
      <w:r>
        <w:rPr>
          <w:rFonts w:hint="eastAsia" w:cs="宋体"/>
          <w:szCs w:val="24"/>
          <w:highlight w:val="none"/>
        </w:rPr>
        <w:t>37.3供应商质疑、投诉应当有明确的请求和必要的证明材料。供应商投诉的事项不得超出已质疑事项的范围，但基于质疑答复内容提出的投诉事项除外</w:t>
      </w:r>
      <w:r>
        <w:rPr>
          <w:rFonts w:hint="eastAsia" w:cs="宋体"/>
          <w:bCs/>
          <w:szCs w:val="24"/>
          <w:highlight w:val="none"/>
        </w:rPr>
        <w:t>。</w:t>
      </w:r>
    </w:p>
    <w:p w14:paraId="5F39F8A6">
      <w:pPr>
        <w:pStyle w:val="36"/>
        <w:ind w:firstLine="480"/>
        <w:jc w:val="both"/>
        <w:rPr>
          <w:rFonts w:cs="宋体"/>
          <w:szCs w:val="24"/>
          <w:highlight w:val="none"/>
          <w:lang w:val="zh-CN"/>
        </w:rPr>
      </w:pPr>
      <w:r>
        <w:rPr>
          <w:rFonts w:hint="eastAsia" w:cs="宋体"/>
          <w:snapToGrid w:val="0"/>
          <w:szCs w:val="24"/>
          <w:highlight w:val="none"/>
        </w:rPr>
        <w:t>37.4</w:t>
      </w:r>
      <w:r>
        <w:rPr>
          <w:rFonts w:hint="eastAsia" w:cs="宋体"/>
          <w:szCs w:val="24"/>
          <w:highlight w:val="none"/>
        </w:rPr>
        <w:t>投诉书应当使用中文，并采用财政部门制定的范本</w:t>
      </w:r>
      <w:r>
        <w:rPr>
          <w:rFonts w:hint="eastAsia" w:cs="宋体"/>
          <w:szCs w:val="24"/>
          <w:highlight w:val="none"/>
          <w:lang w:val="zh-CN"/>
        </w:rPr>
        <w:t>。</w:t>
      </w:r>
    </w:p>
    <w:p w14:paraId="0E04CC47">
      <w:pPr>
        <w:pStyle w:val="4"/>
        <w:keepNext w:val="0"/>
        <w:keepLines w:val="0"/>
        <w:spacing w:before="140" w:after="140" w:line="240" w:lineRule="auto"/>
        <w:ind w:left="420" w:hanging="420"/>
        <w:jc w:val="both"/>
        <w:rPr>
          <w:rFonts w:cs="宋体"/>
          <w:sz w:val="24"/>
          <w:szCs w:val="24"/>
          <w:highlight w:val="none"/>
        </w:rPr>
      </w:pPr>
      <w:r>
        <w:rPr>
          <w:rFonts w:hint="eastAsia" w:cs="宋体"/>
          <w:sz w:val="24"/>
          <w:szCs w:val="24"/>
          <w:highlight w:val="none"/>
        </w:rPr>
        <w:t>（十一）采购代理服务费</w:t>
      </w:r>
      <w:bookmarkEnd w:id="361"/>
    </w:p>
    <w:p w14:paraId="079E5A00">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38.收取方式和标准</w:t>
      </w:r>
    </w:p>
    <w:p w14:paraId="60BC9BA8">
      <w:pPr>
        <w:pStyle w:val="36"/>
        <w:ind w:firstLine="480"/>
        <w:jc w:val="both"/>
        <w:rPr>
          <w:rFonts w:cs="宋体"/>
          <w:szCs w:val="24"/>
          <w:highlight w:val="none"/>
        </w:rPr>
      </w:pPr>
      <w:r>
        <w:rPr>
          <w:rFonts w:hint="eastAsia" w:cs="宋体"/>
          <w:bCs/>
          <w:szCs w:val="24"/>
          <w:highlight w:val="none"/>
        </w:rPr>
        <w:t>38</w:t>
      </w:r>
      <w:r>
        <w:rPr>
          <w:rFonts w:hint="eastAsia" w:cs="宋体"/>
          <w:szCs w:val="24"/>
          <w:highlight w:val="none"/>
        </w:rPr>
        <w:t>.1采购代理机构按“供应商须知前附表”规定的方式和标准收取采购代理服务费。</w:t>
      </w:r>
    </w:p>
    <w:p w14:paraId="1CF0A72B">
      <w:pPr>
        <w:pStyle w:val="4"/>
        <w:keepNext w:val="0"/>
        <w:keepLines w:val="0"/>
        <w:spacing w:before="140" w:after="140" w:line="240" w:lineRule="auto"/>
        <w:ind w:left="420" w:hanging="420"/>
        <w:jc w:val="both"/>
        <w:rPr>
          <w:rFonts w:cs="宋体"/>
          <w:sz w:val="24"/>
          <w:szCs w:val="24"/>
          <w:highlight w:val="none"/>
        </w:rPr>
      </w:pPr>
      <w:bookmarkStart w:id="378" w:name="_Toc163493620"/>
      <w:r>
        <w:rPr>
          <w:rFonts w:hint="eastAsia" w:cs="宋体"/>
          <w:sz w:val="24"/>
          <w:szCs w:val="24"/>
          <w:highlight w:val="none"/>
        </w:rPr>
        <w:t>（十二）无效响应和终止采购活动</w:t>
      </w:r>
      <w:bookmarkEnd w:id="378"/>
    </w:p>
    <w:p w14:paraId="1F582954">
      <w:pPr>
        <w:pStyle w:val="5"/>
        <w:keepNext w:val="0"/>
        <w:keepLines w:val="0"/>
        <w:spacing w:before="80" w:after="80" w:line="240" w:lineRule="auto"/>
        <w:ind w:left="420" w:hanging="420"/>
        <w:jc w:val="both"/>
        <w:rPr>
          <w:rFonts w:ascii="宋体" w:hAnsi="宋体" w:cs="宋体"/>
          <w:sz w:val="24"/>
          <w:szCs w:val="24"/>
          <w:highlight w:val="none"/>
        </w:rPr>
      </w:pPr>
      <w:bookmarkStart w:id="379" w:name="_Toc140132806"/>
      <w:bookmarkStart w:id="380" w:name="_Toc161600338"/>
      <w:r>
        <w:rPr>
          <w:rFonts w:hint="eastAsia" w:ascii="宋体" w:hAnsi="宋体" w:cs="宋体"/>
          <w:sz w:val="24"/>
          <w:szCs w:val="24"/>
          <w:highlight w:val="none"/>
        </w:rPr>
        <w:t>39.无效</w:t>
      </w:r>
      <w:bookmarkEnd w:id="379"/>
      <w:bookmarkEnd w:id="380"/>
      <w:r>
        <w:rPr>
          <w:rFonts w:hint="eastAsia" w:ascii="宋体" w:hAnsi="宋体" w:cs="宋体"/>
          <w:sz w:val="24"/>
          <w:szCs w:val="24"/>
          <w:highlight w:val="none"/>
        </w:rPr>
        <w:t>响应</w:t>
      </w:r>
    </w:p>
    <w:p w14:paraId="5F7294C2">
      <w:pPr>
        <w:pStyle w:val="36"/>
        <w:ind w:firstLine="480"/>
        <w:jc w:val="both"/>
        <w:rPr>
          <w:rFonts w:cs="宋体"/>
          <w:szCs w:val="24"/>
          <w:highlight w:val="none"/>
        </w:rPr>
      </w:pPr>
      <w:r>
        <w:rPr>
          <w:rFonts w:hint="eastAsia" w:cs="宋体"/>
          <w:szCs w:val="24"/>
          <w:highlight w:val="none"/>
        </w:rPr>
        <w:t>39.1响应文件存在“第四章 评审方法及标准”规定的</w:t>
      </w:r>
      <w:r>
        <w:rPr>
          <w:rFonts w:hint="eastAsia" w:cs="宋体"/>
          <w:b/>
          <w:bCs/>
          <w:szCs w:val="24"/>
          <w:highlight w:val="none"/>
        </w:rPr>
        <w:t>响应无效</w:t>
      </w:r>
      <w:r>
        <w:rPr>
          <w:rFonts w:hint="eastAsia" w:cs="宋体"/>
          <w:szCs w:val="24"/>
          <w:highlight w:val="none"/>
        </w:rPr>
        <w:t>情形的，做</w:t>
      </w:r>
      <w:r>
        <w:rPr>
          <w:rFonts w:hint="eastAsia" w:cs="宋体"/>
          <w:b/>
          <w:bCs/>
          <w:szCs w:val="24"/>
          <w:highlight w:val="none"/>
        </w:rPr>
        <w:t>无效响应</w:t>
      </w:r>
      <w:r>
        <w:rPr>
          <w:rFonts w:hint="eastAsia" w:cs="宋体"/>
          <w:szCs w:val="24"/>
          <w:highlight w:val="none"/>
        </w:rPr>
        <w:t>处理。</w:t>
      </w:r>
    </w:p>
    <w:p w14:paraId="050E9CCA">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40.终止采购活动</w:t>
      </w:r>
    </w:p>
    <w:p w14:paraId="2980C325">
      <w:pPr>
        <w:pStyle w:val="36"/>
        <w:ind w:firstLine="480"/>
        <w:jc w:val="both"/>
        <w:rPr>
          <w:rFonts w:cs="宋体"/>
          <w:szCs w:val="24"/>
          <w:highlight w:val="none"/>
        </w:rPr>
      </w:pPr>
      <w:r>
        <w:rPr>
          <w:rFonts w:hint="eastAsia" w:cs="宋体"/>
          <w:szCs w:val="24"/>
          <w:highlight w:val="none"/>
        </w:rPr>
        <w:t>40.1出现下列情形之一的，应当终止竞争性磋商采购活动，发布项目终止公告并说明原因，重新开展采购活动：</w:t>
      </w:r>
    </w:p>
    <w:p w14:paraId="09B81F9D">
      <w:pPr>
        <w:pStyle w:val="36"/>
        <w:ind w:firstLine="480"/>
        <w:jc w:val="both"/>
        <w:rPr>
          <w:rFonts w:cs="宋体"/>
          <w:szCs w:val="24"/>
          <w:highlight w:val="none"/>
        </w:rPr>
      </w:pPr>
      <w:r>
        <w:rPr>
          <w:rFonts w:hint="eastAsia" w:cs="宋体"/>
          <w:szCs w:val="24"/>
          <w:highlight w:val="none"/>
        </w:rPr>
        <w:t>（1）因情况变化，不再符合规定的竞争性磋商采购方式适用情形的；</w:t>
      </w:r>
    </w:p>
    <w:p w14:paraId="4A1CE70D">
      <w:pPr>
        <w:pStyle w:val="36"/>
        <w:ind w:firstLine="480"/>
        <w:jc w:val="both"/>
        <w:rPr>
          <w:rFonts w:cs="宋体"/>
          <w:szCs w:val="24"/>
          <w:highlight w:val="none"/>
        </w:rPr>
      </w:pPr>
      <w:r>
        <w:rPr>
          <w:rFonts w:hint="eastAsia" w:cs="宋体"/>
          <w:szCs w:val="24"/>
          <w:highlight w:val="none"/>
        </w:rPr>
        <w:t>（2）出现影响采购公正的违法、违规行为的；</w:t>
      </w:r>
    </w:p>
    <w:p w14:paraId="65B5E30E">
      <w:pPr>
        <w:pStyle w:val="36"/>
        <w:ind w:firstLine="480"/>
        <w:jc w:val="both"/>
        <w:rPr>
          <w:rFonts w:cs="宋体"/>
          <w:szCs w:val="24"/>
          <w:highlight w:val="none"/>
        </w:rPr>
      </w:pPr>
      <w:r>
        <w:rPr>
          <w:rFonts w:hint="eastAsia" w:cs="宋体"/>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E36D91D">
      <w:pPr>
        <w:pStyle w:val="36"/>
        <w:ind w:firstLine="480"/>
        <w:jc w:val="both"/>
        <w:rPr>
          <w:rFonts w:cs="宋体"/>
          <w:szCs w:val="24"/>
          <w:highlight w:val="none"/>
        </w:rPr>
      </w:pPr>
      <w:r>
        <w:rPr>
          <w:rFonts w:hint="eastAsia" w:cs="宋体"/>
          <w:szCs w:val="24"/>
          <w:highlight w:val="none"/>
        </w:rPr>
        <w:t>40.2在采购活动中因重大变故，采购任务取消的，采购人或者采购代理机构应当终止采购活动，通知所有参加采购活动的供应商，并将项目实施情况和采购任务取消原因报送本级财政部门。</w:t>
      </w:r>
    </w:p>
    <w:p w14:paraId="22FDBCD4">
      <w:pPr>
        <w:pStyle w:val="4"/>
        <w:keepNext w:val="0"/>
        <w:keepLines w:val="0"/>
        <w:spacing w:before="140" w:after="140" w:line="240" w:lineRule="auto"/>
        <w:ind w:left="420" w:hanging="420"/>
        <w:jc w:val="both"/>
        <w:rPr>
          <w:rFonts w:cs="宋体"/>
          <w:sz w:val="24"/>
          <w:szCs w:val="24"/>
          <w:highlight w:val="none"/>
        </w:rPr>
      </w:pPr>
      <w:bookmarkStart w:id="381" w:name="_Toc163493621"/>
      <w:bookmarkStart w:id="382" w:name="_Toc140132766"/>
      <w:bookmarkStart w:id="383" w:name="_Toc161600340"/>
      <w:r>
        <w:rPr>
          <w:rFonts w:hint="eastAsia" w:cs="宋体"/>
          <w:sz w:val="24"/>
          <w:szCs w:val="24"/>
          <w:highlight w:val="none"/>
        </w:rPr>
        <w:t>（十三）落实政府采购政策</w:t>
      </w:r>
      <w:bookmarkEnd w:id="381"/>
      <w:bookmarkEnd w:id="382"/>
      <w:bookmarkEnd w:id="383"/>
      <w:r>
        <w:rPr>
          <w:rFonts w:hint="eastAsia" w:cs="宋体"/>
          <w:sz w:val="24"/>
          <w:szCs w:val="24"/>
          <w:highlight w:val="none"/>
        </w:rPr>
        <w:t>（包括但不限于下列具体政策要求）</w:t>
      </w:r>
    </w:p>
    <w:p w14:paraId="3948027E">
      <w:pPr>
        <w:pStyle w:val="5"/>
        <w:keepNext w:val="0"/>
        <w:keepLines w:val="0"/>
        <w:spacing w:before="80" w:after="80" w:line="240" w:lineRule="auto"/>
        <w:ind w:left="420" w:hanging="420"/>
        <w:jc w:val="both"/>
        <w:rPr>
          <w:rFonts w:ascii="宋体" w:hAnsi="宋体" w:cs="宋体"/>
          <w:sz w:val="24"/>
          <w:highlight w:val="none"/>
        </w:rPr>
      </w:pPr>
      <w:bookmarkStart w:id="384" w:name="_Toc163492876"/>
      <w:r>
        <w:rPr>
          <w:rFonts w:hint="eastAsia" w:ascii="宋体" w:hAnsi="宋体" w:cs="宋体"/>
          <w:sz w:val="24"/>
          <w:highlight w:val="none"/>
        </w:rPr>
        <w:t>41.本国产品和进口产品</w:t>
      </w:r>
      <w:bookmarkEnd w:id="384"/>
    </w:p>
    <w:p w14:paraId="13824835">
      <w:pPr>
        <w:pStyle w:val="36"/>
        <w:ind w:firstLine="480"/>
        <w:jc w:val="both"/>
        <w:rPr>
          <w:snapToGrid w:val="0"/>
          <w:highlight w:val="none"/>
        </w:rPr>
      </w:pPr>
      <w:r>
        <w:rPr>
          <w:rFonts w:hint="eastAsia"/>
          <w:snapToGrid w:val="0"/>
          <w:highlight w:val="none"/>
        </w:rPr>
        <w:t>41.1本国产品标准及支持政策</w:t>
      </w:r>
    </w:p>
    <w:p w14:paraId="5A2C0F6C">
      <w:pPr>
        <w:pStyle w:val="36"/>
        <w:ind w:firstLine="480"/>
        <w:jc w:val="both"/>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EDD4AAC">
      <w:pPr>
        <w:pStyle w:val="36"/>
        <w:ind w:firstLine="480"/>
        <w:jc w:val="both"/>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E20F70C">
      <w:pPr>
        <w:pStyle w:val="36"/>
        <w:ind w:firstLine="480"/>
        <w:jc w:val="both"/>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1D78DC23">
      <w:pPr>
        <w:pStyle w:val="36"/>
        <w:ind w:firstLine="480"/>
        <w:jc w:val="both"/>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5A14FD">
      <w:pPr>
        <w:pStyle w:val="36"/>
        <w:ind w:firstLine="480"/>
        <w:jc w:val="both"/>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148B0031">
      <w:pPr>
        <w:pStyle w:val="36"/>
        <w:ind w:firstLine="480"/>
        <w:jc w:val="both"/>
        <w:rPr>
          <w:snapToGrid w:val="0"/>
          <w:highlight w:val="none"/>
        </w:rPr>
      </w:pPr>
      <w:r>
        <w:rPr>
          <w:rFonts w:hint="eastAsia"/>
          <w:snapToGrid w:val="0"/>
          <w:highlight w:val="none"/>
        </w:rPr>
        <w:t>医疗器械产品，取得药品监督管理部门授予的准字号医疗器械注册证的，视为符合本国产品标准。</w:t>
      </w:r>
    </w:p>
    <w:p w14:paraId="665F19BE">
      <w:pPr>
        <w:pStyle w:val="36"/>
        <w:ind w:firstLine="480"/>
        <w:jc w:val="both"/>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16870B6">
      <w:pPr>
        <w:pStyle w:val="36"/>
        <w:ind w:firstLine="480"/>
        <w:jc w:val="both"/>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B3E5619">
      <w:pPr>
        <w:pStyle w:val="36"/>
        <w:ind w:firstLine="480"/>
        <w:jc w:val="both"/>
        <w:rPr>
          <w:snapToGrid w:val="0"/>
          <w:highlight w:val="none"/>
        </w:rPr>
      </w:pPr>
      <w:r>
        <w:rPr>
          <w:rFonts w:hint="eastAsia"/>
          <w:snapToGrid w:val="0"/>
          <w:highlight w:val="none"/>
        </w:rPr>
        <w:t>41.1.8对于仅有本国产品参与竞争的政府采购项目，本国产品不享受价格扣除评审优惠。</w:t>
      </w:r>
    </w:p>
    <w:p w14:paraId="3B4B8FD1">
      <w:pPr>
        <w:pStyle w:val="36"/>
        <w:ind w:firstLine="480"/>
        <w:jc w:val="both"/>
        <w:rPr>
          <w:snapToGrid w:val="0"/>
          <w:highlight w:val="none"/>
        </w:rPr>
      </w:pPr>
      <w:r>
        <w:rPr>
          <w:rFonts w:hint="eastAsia"/>
          <w:snapToGrid w:val="0"/>
          <w:highlight w:val="none"/>
        </w:rPr>
        <w:t>41.2进口产品</w:t>
      </w:r>
    </w:p>
    <w:p w14:paraId="6B444D49">
      <w:pPr>
        <w:pStyle w:val="36"/>
        <w:ind w:firstLine="480"/>
        <w:jc w:val="both"/>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80EA9A4">
      <w:pPr>
        <w:pStyle w:val="36"/>
        <w:ind w:firstLine="480"/>
        <w:jc w:val="both"/>
        <w:rPr>
          <w:rFonts w:cs="宋体"/>
          <w:snapToGrid w:val="0"/>
          <w:szCs w:val="24"/>
          <w:highlight w:val="none"/>
        </w:rPr>
      </w:pPr>
      <w:r>
        <w:rPr>
          <w:rFonts w:hint="eastAsia" w:cs="宋体"/>
          <w:snapToGrid w:val="0"/>
          <w:szCs w:val="24"/>
          <w:highlight w:val="none"/>
        </w:rPr>
        <w:t>41.2.2进口产品指通过中国海关报关验放进入中国境内且产自关境外的产品，包括已经进入中国境内的进口产品。</w:t>
      </w:r>
    </w:p>
    <w:p w14:paraId="2F0401F2">
      <w:pPr>
        <w:pStyle w:val="36"/>
        <w:ind w:firstLine="480"/>
        <w:jc w:val="both"/>
        <w:rPr>
          <w:rFonts w:cs="宋体"/>
          <w:snapToGrid w:val="0"/>
          <w:szCs w:val="24"/>
          <w:highlight w:val="none"/>
        </w:rPr>
      </w:pPr>
      <w:r>
        <w:rPr>
          <w:rFonts w:hint="eastAsia" w:cs="宋体"/>
          <w:snapToGrid w:val="0"/>
          <w:szCs w:val="24"/>
          <w:highlight w:val="none"/>
        </w:rPr>
        <w:t>41.2.3若采购需求中写明允许采购进口产品，供应商应保证所响应产品可履行合法报通关手续进入中国关境内。</w:t>
      </w:r>
    </w:p>
    <w:p w14:paraId="760CD19E">
      <w:pPr>
        <w:pStyle w:val="36"/>
        <w:ind w:firstLine="480"/>
        <w:jc w:val="both"/>
        <w:rPr>
          <w:rFonts w:cs="宋体"/>
          <w:snapToGrid w:val="0"/>
          <w:szCs w:val="24"/>
          <w:highlight w:val="none"/>
        </w:rPr>
      </w:pPr>
      <w:r>
        <w:rPr>
          <w:rFonts w:hint="eastAsia" w:cs="宋体"/>
          <w:snapToGrid w:val="0"/>
          <w:szCs w:val="24"/>
          <w:highlight w:val="none"/>
        </w:rPr>
        <w:t>41.2.4若采购需求中未写明允许采购进口产品，如供应商所响应产品为进口产品，其响应将被认定为</w:t>
      </w:r>
      <w:r>
        <w:rPr>
          <w:rFonts w:hint="eastAsia" w:cs="宋体"/>
          <w:b/>
          <w:bCs/>
          <w:snapToGrid w:val="0"/>
          <w:szCs w:val="24"/>
          <w:highlight w:val="none"/>
        </w:rPr>
        <w:t>响应无效</w:t>
      </w:r>
      <w:r>
        <w:rPr>
          <w:rFonts w:hint="eastAsia" w:cs="宋体"/>
          <w:snapToGrid w:val="0"/>
          <w:szCs w:val="24"/>
          <w:highlight w:val="none"/>
        </w:rPr>
        <w:t>。</w:t>
      </w:r>
    </w:p>
    <w:p w14:paraId="6101EFDF">
      <w:pPr>
        <w:pStyle w:val="5"/>
        <w:keepNext w:val="0"/>
        <w:keepLines w:val="0"/>
        <w:spacing w:before="80" w:after="80" w:line="240" w:lineRule="auto"/>
        <w:ind w:left="420" w:hanging="420"/>
        <w:jc w:val="both"/>
        <w:rPr>
          <w:rFonts w:ascii="宋体" w:hAnsi="宋体" w:cs="宋体"/>
          <w:sz w:val="24"/>
          <w:szCs w:val="24"/>
          <w:highlight w:val="none"/>
        </w:rPr>
      </w:pPr>
      <w:bookmarkStart w:id="385" w:name="_Toc161600342"/>
      <w:r>
        <w:rPr>
          <w:rFonts w:hint="eastAsia" w:ascii="宋体" w:hAnsi="宋体" w:cs="宋体"/>
          <w:sz w:val="24"/>
          <w:szCs w:val="24"/>
          <w:highlight w:val="none"/>
        </w:rPr>
        <w:t>42.中小企业、监狱企业及残疾人福利性单位</w:t>
      </w:r>
      <w:bookmarkEnd w:id="385"/>
    </w:p>
    <w:p w14:paraId="09CFB4A4">
      <w:pPr>
        <w:pStyle w:val="36"/>
        <w:ind w:firstLine="480"/>
        <w:jc w:val="both"/>
        <w:rPr>
          <w:rFonts w:cs="宋体"/>
          <w:snapToGrid w:val="0"/>
          <w:szCs w:val="24"/>
          <w:highlight w:val="none"/>
        </w:rPr>
      </w:pPr>
      <w:r>
        <w:rPr>
          <w:rFonts w:hint="eastAsia" w:cs="宋体"/>
          <w:snapToGrid w:val="0"/>
          <w:szCs w:val="24"/>
          <w:highlight w:val="none"/>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9020D4D">
      <w:pPr>
        <w:pStyle w:val="36"/>
        <w:ind w:firstLine="480"/>
        <w:jc w:val="both"/>
        <w:rPr>
          <w:rFonts w:cs="宋体"/>
          <w:snapToGrid w:val="0"/>
          <w:szCs w:val="24"/>
          <w:highlight w:val="none"/>
        </w:rPr>
      </w:pPr>
      <w:r>
        <w:rPr>
          <w:rFonts w:hint="eastAsia" w:cs="宋体"/>
          <w:snapToGrid w:val="0"/>
          <w:szCs w:val="24"/>
          <w:highlight w:val="none"/>
        </w:rPr>
        <w:t>42.2为促进中小企业发展，依据《关于印发&lt;政府采购促进中小企业发展管理办法&gt;的通知》（财库〔2020〕46号）、《财政部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磋商文件规定格式提供“中小企业声明函”或“监狱企业证明文件”或“残疾人福利性单位声明函”，评审时，磋商小组将依据本磋商文件“供应商须知前附表”规定的报价扣除比例，对供应商报价进行价格扣除，用扣除后的价格参与评审；磋商公告中明确项目专门面向中小企业采购的，“中小企业声明函”为资格要求文件，供应商参与磋商须按本磋商文件规定格式提供“中小企业声明函”或“监狱企业证明文件”或“残疾人福利性单位声明函”等作为资格证明文件。</w:t>
      </w:r>
    </w:p>
    <w:p w14:paraId="19178C9E">
      <w:pPr>
        <w:pStyle w:val="36"/>
        <w:ind w:firstLine="480"/>
        <w:jc w:val="both"/>
        <w:rPr>
          <w:rFonts w:cs="宋体"/>
          <w:snapToGrid w:val="0"/>
          <w:szCs w:val="24"/>
          <w:highlight w:val="none"/>
        </w:rPr>
      </w:pPr>
      <w:r>
        <w:rPr>
          <w:rFonts w:hint="eastAsia" w:cs="宋体"/>
          <w:snapToGrid w:val="0"/>
          <w:szCs w:val="24"/>
          <w:highlight w:val="none"/>
        </w:rPr>
        <w:t xml:space="preserve">42.3供应商提供的货物、工程或者服务符合下列情形的，享受中小企业扶持政策： </w:t>
      </w:r>
    </w:p>
    <w:p w14:paraId="1520A961">
      <w:pPr>
        <w:pStyle w:val="36"/>
        <w:ind w:firstLine="480"/>
        <w:jc w:val="both"/>
        <w:rPr>
          <w:rFonts w:cs="宋体"/>
          <w:snapToGrid w:val="0"/>
          <w:szCs w:val="24"/>
          <w:highlight w:val="none"/>
        </w:rPr>
      </w:pPr>
      <w:r>
        <w:rPr>
          <w:rFonts w:hint="eastAsia" w:cs="宋体"/>
          <w:snapToGrid w:val="0"/>
          <w:szCs w:val="24"/>
          <w:highlight w:val="none"/>
        </w:rPr>
        <w:t xml:space="preserve">42.3.1在货物采购项目中，货物由中小企业制造，即货物由中小企业生产且使用该中小企业商号或者注册商标； </w:t>
      </w:r>
    </w:p>
    <w:p w14:paraId="59124104">
      <w:pPr>
        <w:pStyle w:val="36"/>
        <w:ind w:firstLine="480"/>
        <w:jc w:val="both"/>
        <w:rPr>
          <w:rFonts w:cs="宋体"/>
          <w:snapToGrid w:val="0"/>
          <w:szCs w:val="24"/>
          <w:highlight w:val="none"/>
        </w:rPr>
      </w:pPr>
      <w:r>
        <w:rPr>
          <w:rFonts w:hint="eastAsia" w:cs="宋体"/>
          <w:snapToGrid w:val="0"/>
          <w:szCs w:val="24"/>
          <w:highlight w:val="none"/>
        </w:rPr>
        <w:t xml:space="preserve">42.3.2在工程采购项目中，工程由中小企业承建，即工程施工单位为中小企业； </w:t>
      </w:r>
    </w:p>
    <w:p w14:paraId="3094B925">
      <w:pPr>
        <w:pStyle w:val="36"/>
        <w:ind w:firstLine="480"/>
        <w:jc w:val="both"/>
        <w:rPr>
          <w:rFonts w:cs="宋体"/>
          <w:snapToGrid w:val="0"/>
          <w:szCs w:val="24"/>
          <w:highlight w:val="none"/>
        </w:rPr>
      </w:pPr>
      <w:r>
        <w:rPr>
          <w:rFonts w:hint="eastAsia" w:cs="宋体"/>
          <w:snapToGrid w:val="0"/>
          <w:szCs w:val="24"/>
          <w:highlight w:val="none"/>
        </w:rPr>
        <w:t>42.3.3在服务采购项目中，服务由中小企业承接，即提供服务的人员为中小企业依照《中华人民共和国劳动合同法》订立劳动合同的从业人员。</w:t>
      </w:r>
    </w:p>
    <w:p w14:paraId="28D64023">
      <w:pPr>
        <w:pStyle w:val="36"/>
        <w:ind w:firstLine="480"/>
        <w:jc w:val="both"/>
        <w:rPr>
          <w:rFonts w:cs="宋体"/>
          <w:snapToGrid w:val="0"/>
          <w:szCs w:val="24"/>
          <w:highlight w:val="none"/>
        </w:rPr>
      </w:pPr>
      <w:r>
        <w:rPr>
          <w:rFonts w:hint="eastAsia" w:cs="宋体"/>
          <w:snapToGrid w:val="0"/>
          <w:szCs w:val="24"/>
          <w:highlight w:val="none"/>
        </w:rPr>
        <w:t xml:space="preserve">42.4 在货物采购项目中，供应商提供的货物既有中小企业制造货物，也有大型企业制造货物的，不享受中小企业扶持政策。 </w:t>
      </w:r>
    </w:p>
    <w:p w14:paraId="5CD17723">
      <w:pPr>
        <w:pStyle w:val="36"/>
        <w:ind w:firstLine="480"/>
        <w:jc w:val="both"/>
        <w:rPr>
          <w:rFonts w:cs="宋体"/>
          <w:snapToGrid w:val="0"/>
          <w:szCs w:val="24"/>
          <w:highlight w:val="none"/>
        </w:rPr>
      </w:pPr>
      <w:r>
        <w:rPr>
          <w:rFonts w:hint="eastAsia" w:cs="宋体"/>
          <w:snapToGrid w:val="0"/>
          <w:szCs w:val="24"/>
          <w:highlight w:val="none"/>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AFC95DB">
      <w:pPr>
        <w:pStyle w:val="36"/>
        <w:ind w:firstLine="480"/>
        <w:jc w:val="both"/>
        <w:rPr>
          <w:rFonts w:cs="宋体"/>
          <w:snapToGrid w:val="0"/>
          <w:szCs w:val="24"/>
          <w:highlight w:val="none"/>
        </w:rPr>
      </w:pPr>
      <w:r>
        <w:rPr>
          <w:rFonts w:hint="eastAsia" w:cs="宋体"/>
          <w:snapToGrid w:val="0"/>
          <w:szCs w:val="24"/>
          <w:highlight w:val="none"/>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8284403">
      <w:pPr>
        <w:pStyle w:val="36"/>
        <w:ind w:firstLine="480"/>
        <w:jc w:val="both"/>
        <w:rPr>
          <w:rFonts w:cs="宋体"/>
          <w:snapToGrid w:val="0"/>
          <w:szCs w:val="24"/>
          <w:highlight w:val="none"/>
        </w:rPr>
      </w:pPr>
      <w:r>
        <w:rPr>
          <w:rFonts w:hint="eastAsia" w:cs="宋体"/>
          <w:snapToGrid w:val="0"/>
          <w:szCs w:val="24"/>
          <w:highlight w:val="none"/>
        </w:rPr>
        <w:t xml:space="preserve">42.7.1 安置的残疾人占本单位在职职工人数的比例不低于 25% （含 25%），并且安置的残疾人人数不少于 10 人（含 10人）； </w:t>
      </w:r>
    </w:p>
    <w:p w14:paraId="56D4144C">
      <w:pPr>
        <w:pStyle w:val="36"/>
        <w:ind w:firstLine="480"/>
        <w:jc w:val="both"/>
        <w:rPr>
          <w:rFonts w:cs="宋体"/>
          <w:snapToGrid w:val="0"/>
          <w:szCs w:val="24"/>
          <w:highlight w:val="none"/>
        </w:rPr>
      </w:pPr>
      <w:r>
        <w:rPr>
          <w:rFonts w:hint="eastAsia" w:cs="宋体"/>
          <w:snapToGrid w:val="0"/>
          <w:szCs w:val="24"/>
          <w:highlight w:val="none"/>
        </w:rPr>
        <w:t xml:space="preserve">42.7.2 依法与安置的每位残疾人签订了1年以上（含1年）的劳动合同或服务协议； </w:t>
      </w:r>
    </w:p>
    <w:p w14:paraId="3513334B">
      <w:pPr>
        <w:pStyle w:val="36"/>
        <w:ind w:firstLine="480"/>
        <w:jc w:val="both"/>
        <w:rPr>
          <w:rFonts w:cs="宋体"/>
          <w:snapToGrid w:val="0"/>
          <w:szCs w:val="24"/>
          <w:highlight w:val="none"/>
        </w:rPr>
      </w:pPr>
      <w:r>
        <w:rPr>
          <w:rFonts w:hint="eastAsia" w:cs="宋体"/>
          <w:snapToGrid w:val="0"/>
          <w:szCs w:val="24"/>
          <w:highlight w:val="none"/>
        </w:rPr>
        <w:t xml:space="preserve">42.7.3 为安置的每位残疾人按月足额缴纳了基本养老保险、基本医疗保险、失业保险、工伤保险和生育保险等社会保险费； </w:t>
      </w:r>
    </w:p>
    <w:p w14:paraId="3354C787">
      <w:pPr>
        <w:pStyle w:val="36"/>
        <w:ind w:firstLine="480"/>
        <w:jc w:val="both"/>
        <w:rPr>
          <w:rFonts w:cs="宋体"/>
          <w:snapToGrid w:val="0"/>
          <w:szCs w:val="24"/>
          <w:highlight w:val="none"/>
        </w:rPr>
      </w:pPr>
      <w:r>
        <w:rPr>
          <w:rFonts w:hint="eastAsia" w:cs="宋体"/>
          <w:snapToGrid w:val="0"/>
          <w:szCs w:val="24"/>
          <w:highlight w:val="none"/>
        </w:rPr>
        <w:t xml:space="preserve">42.7.4 通过银行等金融机构向安置的每位残疾人，按月支付了不低于单位所在区县适用的经省级人民政府批准的月最低工资标准的工资； </w:t>
      </w:r>
    </w:p>
    <w:p w14:paraId="22C835CE">
      <w:pPr>
        <w:pStyle w:val="36"/>
        <w:ind w:firstLine="480"/>
        <w:jc w:val="both"/>
        <w:rPr>
          <w:rFonts w:cs="宋体"/>
          <w:snapToGrid w:val="0"/>
          <w:szCs w:val="24"/>
          <w:highlight w:val="none"/>
        </w:rPr>
      </w:pPr>
      <w:r>
        <w:rPr>
          <w:rFonts w:hint="eastAsia" w:cs="宋体"/>
          <w:snapToGrid w:val="0"/>
          <w:szCs w:val="24"/>
          <w:highlight w:val="none"/>
        </w:rPr>
        <w:t xml:space="preserve">42.7.5 提供本单位制造的货物、承担的工程或者服务（以下简称产品），或者提供其他残疾人福利性单位制造的货物（不包括使用非残疾人福利性单位注册商标的货物）； </w:t>
      </w:r>
    </w:p>
    <w:p w14:paraId="7A4A7C10">
      <w:pPr>
        <w:pStyle w:val="36"/>
        <w:ind w:firstLine="480"/>
        <w:jc w:val="both"/>
        <w:rPr>
          <w:rFonts w:cs="宋体"/>
          <w:snapToGrid w:val="0"/>
          <w:szCs w:val="24"/>
          <w:highlight w:val="none"/>
        </w:rPr>
      </w:pPr>
      <w:r>
        <w:rPr>
          <w:rFonts w:hint="eastAsia" w:cs="宋体"/>
          <w:snapToGrid w:val="0"/>
          <w:szCs w:val="24"/>
          <w:highlight w:val="none"/>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A7767B9">
      <w:pPr>
        <w:pStyle w:val="36"/>
        <w:ind w:firstLine="480"/>
        <w:jc w:val="both"/>
        <w:rPr>
          <w:rFonts w:cs="宋体"/>
          <w:snapToGrid w:val="0"/>
          <w:szCs w:val="24"/>
          <w:highlight w:val="none"/>
        </w:rPr>
      </w:pPr>
      <w:r>
        <w:rPr>
          <w:rFonts w:hint="eastAsia" w:cs="宋体"/>
          <w:snapToGrid w:val="0"/>
          <w:szCs w:val="24"/>
          <w:highlight w:val="none"/>
        </w:rPr>
        <w:t>42.8 本项目是否专门面向中小企业预留采购份额见“第一章 竞争性磋商邀请”。</w:t>
      </w:r>
    </w:p>
    <w:p w14:paraId="34F4ACB3">
      <w:pPr>
        <w:pStyle w:val="36"/>
        <w:ind w:firstLine="480"/>
        <w:jc w:val="both"/>
        <w:rPr>
          <w:rFonts w:cs="宋体"/>
          <w:snapToGrid w:val="0"/>
          <w:szCs w:val="24"/>
          <w:highlight w:val="none"/>
        </w:rPr>
      </w:pPr>
      <w:r>
        <w:rPr>
          <w:rFonts w:hint="eastAsia" w:cs="宋体"/>
          <w:snapToGrid w:val="0"/>
          <w:szCs w:val="24"/>
          <w:highlight w:val="none"/>
        </w:rPr>
        <w:t>42.9 采购标的对应的中小企业划分标准所属行业见“供应商须知前附表”。    42.10小微企业价格评审优惠的政策调整：见“第四章 评审方法及标准”。</w:t>
      </w:r>
    </w:p>
    <w:p w14:paraId="25A56BCA">
      <w:pPr>
        <w:pStyle w:val="5"/>
        <w:keepNext w:val="0"/>
        <w:keepLines w:val="0"/>
        <w:spacing w:before="80" w:after="80" w:line="240" w:lineRule="auto"/>
        <w:ind w:left="420" w:hanging="420"/>
        <w:jc w:val="both"/>
        <w:rPr>
          <w:rFonts w:ascii="宋体" w:hAnsi="宋体" w:cs="宋体"/>
          <w:sz w:val="24"/>
          <w:szCs w:val="24"/>
          <w:highlight w:val="none"/>
        </w:rPr>
      </w:pPr>
      <w:bookmarkStart w:id="386" w:name="_Toc161600343"/>
      <w:r>
        <w:rPr>
          <w:rFonts w:hint="eastAsia" w:ascii="宋体" w:hAnsi="宋体" w:cs="宋体"/>
          <w:sz w:val="24"/>
          <w:szCs w:val="24"/>
          <w:highlight w:val="none"/>
        </w:rPr>
        <w:t>43.政府采购节能产品、环境标志产品</w:t>
      </w:r>
      <w:bookmarkEnd w:id="386"/>
    </w:p>
    <w:p w14:paraId="7C0E33ED">
      <w:pPr>
        <w:pStyle w:val="36"/>
        <w:ind w:firstLine="480"/>
        <w:jc w:val="both"/>
        <w:rPr>
          <w:rFonts w:cs="宋体"/>
          <w:snapToGrid w:val="0"/>
          <w:szCs w:val="24"/>
          <w:highlight w:val="none"/>
        </w:rPr>
      </w:pPr>
      <w:r>
        <w:rPr>
          <w:rFonts w:hint="eastAsia" w:cs="宋体"/>
          <w:snapToGrid w:val="0"/>
          <w:szCs w:val="24"/>
          <w:highlight w:val="none"/>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4C7F7BD">
      <w:pPr>
        <w:pStyle w:val="36"/>
        <w:ind w:firstLine="480"/>
        <w:jc w:val="both"/>
        <w:rPr>
          <w:rFonts w:cs="宋体"/>
          <w:snapToGrid w:val="0"/>
          <w:szCs w:val="24"/>
          <w:highlight w:val="none"/>
        </w:rPr>
      </w:pPr>
      <w:r>
        <w:rPr>
          <w:rFonts w:hint="eastAsia" w:cs="宋体"/>
          <w:snapToGrid w:val="0"/>
          <w:szCs w:val="24"/>
          <w:highlight w:val="none"/>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D9A3F5">
      <w:pPr>
        <w:pStyle w:val="36"/>
        <w:ind w:firstLine="480"/>
        <w:jc w:val="both"/>
        <w:rPr>
          <w:rFonts w:cs="宋体"/>
          <w:snapToGrid w:val="0"/>
          <w:szCs w:val="24"/>
          <w:highlight w:val="none"/>
        </w:rPr>
      </w:pPr>
      <w:r>
        <w:rPr>
          <w:rFonts w:hint="eastAsia" w:cs="宋体"/>
          <w:snapToGrid w:val="0"/>
          <w:szCs w:val="24"/>
          <w:highlight w:val="none"/>
        </w:rPr>
        <w:t>43.3 如本项目采购产品属于实施政府强制采购品目清单范围的节能产品，则供应商所报产品必须获得国家确定的认证机构出具的、处于有效期之内的节能产品认证证书，否则</w:t>
      </w:r>
      <w:r>
        <w:rPr>
          <w:rFonts w:hint="eastAsia" w:cs="宋体"/>
          <w:b/>
          <w:bCs/>
          <w:snapToGrid w:val="0"/>
          <w:szCs w:val="24"/>
          <w:highlight w:val="none"/>
        </w:rPr>
        <w:t>响应无效</w:t>
      </w:r>
      <w:r>
        <w:rPr>
          <w:rFonts w:hint="eastAsia" w:cs="宋体"/>
          <w:snapToGrid w:val="0"/>
          <w:szCs w:val="24"/>
          <w:highlight w:val="none"/>
        </w:rPr>
        <w:t xml:space="preserve">。 </w:t>
      </w:r>
    </w:p>
    <w:p w14:paraId="6BEB3946">
      <w:pPr>
        <w:pStyle w:val="36"/>
        <w:ind w:firstLine="480"/>
        <w:jc w:val="both"/>
        <w:rPr>
          <w:rFonts w:cs="宋体"/>
          <w:snapToGrid w:val="0"/>
          <w:szCs w:val="24"/>
          <w:highlight w:val="none"/>
        </w:rPr>
      </w:pPr>
      <w:r>
        <w:rPr>
          <w:rFonts w:hint="eastAsia" w:cs="宋体"/>
          <w:snapToGrid w:val="0"/>
          <w:szCs w:val="24"/>
          <w:highlight w:val="none"/>
        </w:rPr>
        <w:t>43.4 非政府强制采购的节能产品或环境标志产品，依据品目清单和认证证书实施政府优先采购。优先采购的具体规定见“第四章 评审方法及标准”（如涉及）。</w:t>
      </w:r>
    </w:p>
    <w:p w14:paraId="49A6754C">
      <w:pPr>
        <w:pStyle w:val="36"/>
        <w:ind w:firstLine="480"/>
        <w:jc w:val="both"/>
        <w:rPr>
          <w:rFonts w:cs="宋体"/>
          <w:szCs w:val="24"/>
          <w:highlight w:val="none"/>
        </w:rPr>
      </w:pPr>
      <w:r>
        <w:rPr>
          <w:rFonts w:hint="eastAsia" w:cs="宋体"/>
          <w:snapToGrid w:val="0"/>
          <w:szCs w:val="24"/>
          <w:highlight w:val="none"/>
        </w:rPr>
        <w:t>43.5 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评审优惠，未提供认证证书的视为</w:t>
      </w:r>
      <w:r>
        <w:rPr>
          <w:rFonts w:hint="eastAsia" w:cs="宋体"/>
          <w:b/>
          <w:bCs/>
          <w:snapToGrid w:val="0"/>
          <w:szCs w:val="24"/>
          <w:highlight w:val="none"/>
        </w:rPr>
        <w:t>无效响应</w:t>
      </w:r>
      <w:r>
        <w:rPr>
          <w:rFonts w:hint="eastAsia" w:cs="宋体"/>
          <w:snapToGrid w:val="0"/>
          <w:szCs w:val="24"/>
          <w:highlight w:val="none"/>
        </w:rPr>
        <w:t>。属于优先采购节能产品政府采购品目清单、环境标志产品政府采购品目清单、创新产品范围的，按照“第四章 评审方法及标准”中相关规定</w:t>
      </w:r>
      <w:r>
        <w:rPr>
          <w:rFonts w:hint="eastAsia" w:cs="宋体"/>
          <w:szCs w:val="24"/>
          <w:highlight w:val="none"/>
        </w:rPr>
        <w:t>在评审时给予优惠，具体详见</w:t>
      </w:r>
      <w:r>
        <w:rPr>
          <w:rFonts w:hint="eastAsia" w:cs="宋体"/>
          <w:snapToGrid w:val="0"/>
          <w:szCs w:val="24"/>
          <w:highlight w:val="none"/>
        </w:rPr>
        <w:t>“供应商须知前附表”及</w:t>
      </w:r>
      <w:r>
        <w:rPr>
          <w:rFonts w:hint="eastAsia" w:cs="宋体"/>
          <w:szCs w:val="24"/>
          <w:highlight w:val="none"/>
        </w:rPr>
        <w:t>“第四章 评审方法及标准”。</w:t>
      </w:r>
    </w:p>
    <w:p w14:paraId="31394AC6">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44.正版软件</w:t>
      </w:r>
    </w:p>
    <w:p w14:paraId="103CB98A">
      <w:pPr>
        <w:pStyle w:val="36"/>
        <w:ind w:firstLine="480"/>
        <w:jc w:val="both"/>
        <w:rPr>
          <w:rFonts w:cs="宋体"/>
          <w:snapToGrid w:val="0"/>
          <w:szCs w:val="24"/>
          <w:highlight w:val="none"/>
        </w:rPr>
      </w:pPr>
      <w:r>
        <w:rPr>
          <w:rFonts w:hint="eastAsia" w:cs="宋体"/>
          <w:snapToGrid w:val="0"/>
          <w:szCs w:val="24"/>
          <w:highlight w:val="none"/>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4427383B">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 xml:space="preserve">45.网络安全专用产品 </w:t>
      </w:r>
    </w:p>
    <w:p w14:paraId="725530F7">
      <w:pPr>
        <w:pStyle w:val="36"/>
        <w:ind w:firstLine="480"/>
        <w:jc w:val="both"/>
        <w:rPr>
          <w:rFonts w:cs="宋体"/>
          <w:snapToGrid w:val="0"/>
          <w:szCs w:val="24"/>
          <w:highlight w:val="none"/>
        </w:rPr>
      </w:pPr>
      <w:r>
        <w:rPr>
          <w:rFonts w:hint="eastAsia" w:cs="宋体"/>
          <w:snapToGrid w:val="0"/>
          <w:szCs w:val="24"/>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FA9BCC7">
      <w:pPr>
        <w:pStyle w:val="36"/>
        <w:ind w:firstLine="480"/>
        <w:jc w:val="both"/>
        <w:rPr>
          <w:rFonts w:cs="宋体"/>
          <w:snapToGrid w:val="0"/>
          <w:szCs w:val="24"/>
          <w:highlight w:val="none"/>
        </w:rPr>
      </w:pPr>
      <w:r>
        <w:rPr>
          <w:rFonts w:hint="eastAsia" w:cs="宋体"/>
          <w:snapToGrid w:val="0"/>
          <w:szCs w:val="24"/>
          <w:highlight w:val="none"/>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7DF10D0D">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 xml:space="preserve">46.采购需求标准 </w:t>
      </w:r>
    </w:p>
    <w:bookmarkEnd w:id="362"/>
    <w:bookmarkEnd w:id="363"/>
    <w:bookmarkEnd w:id="364"/>
    <w:bookmarkEnd w:id="365"/>
    <w:bookmarkEnd w:id="366"/>
    <w:p w14:paraId="15268166">
      <w:pPr>
        <w:pStyle w:val="36"/>
        <w:ind w:firstLine="480"/>
        <w:jc w:val="both"/>
        <w:rPr>
          <w:rFonts w:cs="宋体"/>
          <w:snapToGrid w:val="0"/>
          <w:szCs w:val="24"/>
          <w:highlight w:val="none"/>
        </w:rPr>
      </w:pPr>
      <w:bookmarkStart w:id="387" w:name="_Toc109900412"/>
      <w:bookmarkStart w:id="388" w:name="_Toc109897475"/>
      <w:bookmarkStart w:id="389" w:name="_Toc109899574"/>
      <w:bookmarkStart w:id="390" w:name="_Toc163493622"/>
      <w:bookmarkStart w:id="391" w:name="_Toc109899993"/>
      <w:r>
        <w:rPr>
          <w:rFonts w:hint="eastAsia" w:cs="宋体"/>
          <w:snapToGrid w:val="0"/>
          <w:szCs w:val="24"/>
          <w:highlight w:val="none"/>
        </w:rPr>
        <w:t xml:space="preserve">46.1 商品包装、快递包装政府采购需求标准（试行） </w:t>
      </w:r>
    </w:p>
    <w:p w14:paraId="6168A9D8">
      <w:pPr>
        <w:pStyle w:val="36"/>
        <w:ind w:firstLine="480"/>
        <w:jc w:val="both"/>
        <w:rPr>
          <w:rFonts w:cs="宋体"/>
          <w:snapToGrid w:val="0"/>
          <w:szCs w:val="24"/>
          <w:highlight w:val="none"/>
        </w:rPr>
      </w:pPr>
      <w:r>
        <w:rPr>
          <w:rFonts w:hint="eastAsia" w:cs="宋体"/>
          <w:snapToGrid w:val="0"/>
          <w:szCs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cs="宋体"/>
          <w:szCs w:val="24"/>
          <w:highlight w:val="none"/>
        </w:rPr>
        <w:t>“第三章 项目采购需求”</w:t>
      </w:r>
      <w:r>
        <w:rPr>
          <w:rFonts w:hint="eastAsia" w:cs="宋体"/>
          <w:snapToGrid w:val="0"/>
          <w:szCs w:val="24"/>
          <w:highlight w:val="none"/>
        </w:rPr>
        <w:t xml:space="preserve">。 </w:t>
      </w:r>
    </w:p>
    <w:p w14:paraId="315EB52C">
      <w:pPr>
        <w:pStyle w:val="36"/>
        <w:ind w:firstLine="480"/>
        <w:jc w:val="both"/>
        <w:rPr>
          <w:rFonts w:cs="宋体"/>
          <w:snapToGrid w:val="0"/>
          <w:szCs w:val="24"/>
          <w:highlight w:val="none"/>
        </w:rPr>
      </w:pPr>
      <w:r>
        <w:rPr>
          <w:rFonts w:hint="eastAsia" w:cs="宋体"/>
          <w:snapToGrid w:val="0"/>
          <w:szCs w:val="24"/>
          <w:highlight w:val="none"/>
        </w:rPr>
        <w:t xml:space="preserve">46.2 绿色数据中心政府采购需求标准（试行） </w:t>
      </w:r>
    </w:p>
    <w:p w14:paraId="21EAEB07">
      <w:pPr>
        <w:pStyle w:val="36"/>
        <w:ind w:firstLine="480"/>
        <w:jc w:val="both"/>
        <w:rPr>
          <w:rFonts w:cs="宋体"/>
          <w:snapToGrid w:val="0"/>
          <w:szCs w:val="24"/>
          <w:highlight w:val="none"/>
        </w:rPr>
      </w:pPr>
      <w:r>
        <w:rPr>
          <w:rFonts w:hint="eastAsia" w:cs="宋体"/>
          <w:snapToGrid w:val="0"/>
          <w:szCs w:val="24"/>
          <w:highlight w:val="none"/>
        </w:rPr>
        <w:t>为加快数据中心绿色转型，根据财政部 生态环境部 工业和信息化部关于印发《绿色数据中心政府采购需求标准（试行）》的通知（财库〔2023〕7 号），本项目如涉及绿色数据中心，则具体要求见</w:t>
      </w:r>
      <w:r>
        <w:rPr>
          <w:rFonts w:hint="eastAsia" w:cs="宋体"/>
          <w:szCs w:val="24"/>
          <w:highlight w:val="none"/>
        </w:rPr>
        <w:t>“第三章 项目采购需求”</w:t>
      </w:r>
      <w:r>
        <w:rPr>
          <w:rFonts w:hint="eastAsia" w:cs="宋体"/>
          <w:snapToGrid w:val="0"/>
          <w:szCs w:val="24"/>
          <w:highlight w:val="none"/>
        </w:rPr>
        <w:t xml:space="preserve">。 </w:t>
      </w:r>
    </w:p>
    <w:p w14:paraId="1BAE7883">
      <w:pPr>
        <w:pStyle w:val="36"/>
        <w:ind w:firstLine="480"/>
        <w:jc w:val="both"/>
        <w:rPr>
          <w:rFonts w:cs="宋体"/>
          <w:snapToGrid w:val="0"/>
          <w:szCs w:val="24"/>
          <w:highlight w:val="none"/>
        </w:rPr>
      </w:pPr>
      <w:r>
        <w:rPr>
          <w:rFonts w:hint="eastAsia" w:cs="宋体"/>
          <w:snapToGrid w:val="0"/>
          <w:szCs w:val="24"/>
          <w:highlight w:val="none"/>
        </w:rPr>
        <w:t>46.3台式计算机政府采购需求标准</w:t>
      </w:r>
    </w:p>
    <w:p w14:paraId="3CD7F194">
      <w:pPr>
        <w:pStyle w:val="36"/>
        <w:ind w:firstLine="480"/>
        <w:jc w:val="both"/>
        <w:rPr>
          <w:rFonts w:cs="宋体"/>
          <w:snapToGrid w:val="0"/>
          <w:szCs w:val="24"/>
          <w:highlight w:val="none"/>
        </w:rPr>
      </w:pPr>
      <w:r>
        <w:rPr>
          <w:rFonts w:hint="eastAsia" w:cs="宋体"/>
          <w:snapToGrid w:val="0"/>
          <w:szCs w:val="24"/>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cs="宋体"/>
          <w:szCs w:val="24"/>
          <w:highlight w:val="none"/>
        </w:rPr>
        <w:t>“第三章 项目采购需求”</w:t>
      </w:r>
      <w:r>
        <w:rPr>
          <w:rFonts w:hint="eastAsia" w:cs="宋体"/>
          <w:snapToGrid w:val="0"/>
          <w:szCs w:val="24"/>
          <w:highlight w:val="none"/>
        </w:rPr>
        <w:t>。</w:t>
      </w:r>
    </w:p>
    <w:p w14:paraId="33BB3DF3">
      <w:pPr>
        <w:pStyle w:val="36"/>
        <w:ind w:firstLine="480"/>
        <w:jc w:val="both"/>
        <w:rPr>
          <w:rFonts w:cs="宋体"/>
          <w:snapToGrid w:val="0"/>
          <w:szCs w:val="24"/>
          <w:highlight w:val="none"/>
        </w:rPr>
      </w:pPr>
      <w:r>
        <w:rPr>
          <w:rFonts w:hint="eastAsia" w:cs="宋体"/>
          <w:snapToGrid w:val="0"/>
          <w:szCs w:val="24"/>
          <w:highlight w:val="none"/>
        </w:rPr>
        <w:t>46.4便携式计算机政府采购需求标准</w:t>
      </w:r>
    </w:p>
    <w:p w14:paraId="551860A1">
      <w:pPr>
        <w:pStyle w:val="36"/>
        <w:ind w:firstLine="480"/>
        <w:jc w:val="both"/>
        <w:rPr>
          <w:rFonts w:cs="宋体"/>
          <w:snapToGrid w:val="0"/>
          <w:szCs w:val="24"/>
          <w:highlight w:val="none"/>
        </w:rPr>
      </w:pPr>
      <w:r>
        <w:rPr>
          <w:rFonts w:hint="eastAsia" w:cs="宋体"/>
          <w:snapToGrid w:val="0"/>
          <w:szCs w:val="24"/>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cs="宋体"/>
          <w:szCs w:val="24"/>
          <w:highlight w:val="none"/>
        </w:rPr>
        <w:t>“第三章 项目采购需求”</w:t>
      </w:r>
      <w:r>
        <w:rPr>
          <w:rFonts w:hint="eastAsia" w:cs="宋体"/>
          <w:snapToGrid w:val="0"/>
          <w:szCs w:val="24"/>
          <w:highlight w:val="none"/>
        </w:rPr>
        <w:t>。</w:t>
      </w:r>
    </w:p>
    <w:p w14:paraId="2BD5FC7B">
      <w:pPr>
        <w:pStyle w:val="36"/>
        <w:ind w:firstLine="480"/>
        <w:jc w:val="both"/>
        <w:rPr>
          <w:rFonts w:cs="宋体"/>
          <w:snapToGrid w:val="0"/>
          <w:szCs w:val="24"/>
          <w:highlight w:val="none"/>
        </w:rPr>
      </w:pPr>
      <w:r>
        <w:rPr>
          <w:rFonts w:hint="eastAsia" w:cs="宋体"/>
          <w:snapToGrid w:val="0"/>
          <w:szCs w:val="24"/>
          <w:highlight w:val="none"/>
        </w:rPr>
        <w:t>46.5一体式计算机政府采购需求标准</w:t>
      </w:r>
    </w:p>
    <w:p w14:paraId="58D4D954">
      <w:pPr>
        <w:pStyle w:val="36"/>
        <w:ind w:firstLine="480"/>
        <w:jc w:val="both"/>
        <w:rPr>
          <w:rFonts w:cs="宋体"/>
          <w:snapToGrid w:val="0"/>
          <w:szCs w:val="24"/>
          <w:highlight w:val="none"/>
        </w:rPr>
      </w:pPr>
      <w:r>
        <w:rPr>
          <w:rFonts w:hint="eastAsia" w:cs="宋体"/>
          <w:snapToGrid w:val="0"/>
          <w:szCs w:val="24"/>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cs="宋体"/>
          <w:szCs w:val="24"/>
          <w:highlight w:val="none"/>
        </w:rPr>
        <w:t>“第三章 项目采购需求”</w:t>
      </w:r>
      <w:r>
        <w:rPr>
          <w:rFonts w:hint="eastAsia" w:cs="宋体"/>
          <w:snapToGrid w:val="0"/>
          <w:szCs w:val="24"/>
          <w:highlight w:val="none"/>
        </w:rPr>
        <w:t>。</w:t>
      </w:r>
    </w:p>
    <w:p w14:paraId="48D16B34">
      <w:pPr>
        <w:pStyle w:val="36"/>
        <w:ind w:firstLine="480"/>
        <w:jc w:val="both"/>
        <w:rPr>
          <w:rFonts w:cs="宋体"/>
          <w:snapToGrid w:val="0"/>
          <w:szCs w:val="24"/>
          <w:highlight w:val="none"/>
        </w:rPr>
      </w:pPr>
      <w:r>
        <w:rPr>
          <w:rFonts w:hint="eastAsia" w:cs="宋体"/>
          <w:snapToGrid w:val="0"/>
          <w:szCs w:val="24"/>
          <w:highlight w:val="none"/>
        </w:rPr>
        <w:t>46.6工作站政府采购需求标准</w:t>
      </w:r>
    </w:p>
    <w:p w14:paraId="75693858">
      <w:pPr>
        <w:pStyle w:val="36"/>
        <w:ind w:firstLine="480"/>
        <w:jc w:val="both"/>
        <w:rPr>
          <w:rFonts w:cs="宋体"/>
          <w:snapToGrid w:val="0"/>
          <w:szCs w:val="24"/>
          <w:highlight w:val="none"/>
        </w:rPr>
      </w:pPr>
      <w:r>
        <w:rPr>
          <w:rFonts w:hint="eastAsia" w:cs="宋体"/>
          <w:snapToGrid w:val="0"/>
          <w:szCs w:val="24"/>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cs="宋体"/>
          <w:szCs w:val="24"/>
          <w:highlight w:val="none"/>
        </w:rPr>
        <w:t>“第三章 项目采购需求”</w:t>
      </w:r>
      <w:r>
        <w:rPr>
          <w:rFonts w:hint="eastAsia" w:cs="宋体"/>
          <w:snapToGrid w:val="0"/>
          <w:szCs w:val="24"/>
          <w:highlight w:val="none"/>
        </w:rPr>
        <w:t>。</w:t>
      </w:r>
    </w:p>
    <w:p w14:paraId="4B66B78E">
      <w:pPr>
        <w:pStyle w:val="36"/>
        <w:ind w:firstLine="480"/>
        <w:jc w:val="both"/>
        <w:rPr>
          <w:rFonts w:cs="宋体"/>
          <w:snapToGrid w:val="0"/>
          <w:szCs w:val="24"/>
          <w:highlight w:val="none"/>
        </w:rPr>
      </w:pPr>
      <w:r>
        <w:rPr>
          <w:rFonts w:hint="eastAsia" w:cs="宋体"/>
          <w:snapToGrid w:val="0"/>
          <w:szCs w:val="24"/>
          <w:highlight w:val="none"/>
        </w:rPr>
        <w:t>46.7通用服务器政府采购需求标准</w:t>
      </w:r>
    </w:p>
    <w:p w14:paraId="1D10AC87">
      <w:pPr>
        <w:pStyle w:val="36"/>
        <w:ind w:firstLine="480"/>
        <w:jc w:val="both"/>
        <w:rPr>
          <w:rFonts w:cs="宋体"/>
          <w:snapToGrid w:val="0"/>
          <w:szCs w:val="24"/>
          <w:highlight w:val="none"/>
        </w:rPr>
      </w:pPr>
      <w:r>
        <w:rPr>
          <w:rFonts w:hint="eastAsia" w:cs="宋体"/>
          <w:snapToGrid w:val="0"/>
          <w:szCs w:val="24"/>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cs="宋体"/>
          <w:szCs w:val="24"/>
          <w:highlight w:val="none"/>
        </w:rPr>
        <w:t>“第三章 项目采购需求”</w:t>
      </w:r>
      <w:r>
        <w:rPr>
          <w:rFonts w:hint="eastAsia" w:cs="宋体"/>
          <w:snapToGrid w:val="0"/>
          <w:szCs w:val="24"/>
          <w:highlight w:val="none"/>
        </w:rPr>
        <w:t>。</w:t>
      </w:r>
    </w:p>
    <w:p w14:paraId="4E676301">
      <w:pPr>
        <w:pStyle w:val="36"/>
        <w:ind w:firstLine="480"/>
        <w:jc w:val="both"/>
        <w:rPr>
          <w:rFonts w:cs="宋体"/>
          <w:snapToGrid w:val="0"/>
          <w:szCs w:val="24"/>
          <w:highlight w:val="none"/>
        </w:rPr>
      </w:pPr>
      <w:r>
        <w:rPr>
          <w:rFonts w:hint="eastAsia" w:cs="宋体"/>
          <w:snapToGrid w:val="0"/>
          <w:szCs w:val="24"/>
          <w:highlight w:val="none"/>
        </w:rPr>
        <w:t>46.8操作系统政府采购需求标准</w:t>
      </w:r>
    </w:p>
    <w:p w14:paraId="3FAA08A3">
      <w:pPr>
        <w:pStyle w:val="36"/>
        <w:ind w:firstLine="480"/>
        <w:jc w:val="both"/>
        <w:rPr>
          <w:rFonts w:cs="宋体"/>
          <w:snapToGrid w:val="0"/>
          <w:szCs w:val="24"/>
          <w:highlight w:val="none"/>
        </w:rPr>
      </w:pPr>
      <w:r>
        <w:rPr>
          <w:rFonts w:hint="eastAsia" w:cs="宋体"/>
          <w:snapToGrid w:val="0"/>
          <w:szCs w:val="24"/>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cs="宋体"/>
          <w:szCs w:val="24"/>
          <w:highlight w:val="none"/>
        </w:rPr>
        <w:t>“第三章 项目采购需求”</w:t>
      </w:r>
      <w:r>
        <w:rPr>
          <w:rFonts w:hint="eastAsia" w:cs="宋体"/>
          <w:snapToGrid w:val="0"/>
          <w:szCs w:val="24"/>
          <w:highlight w:val="none"/>
        </w:rPr>
        <w:t>。</w:t>
      </w:r>
    </w:p>
    <w:p w14:paraId="7D7926DE">
      <w:pPr>
        <w:pStyle w:val="36"/>
        <w:ind w:firstLine="480"/>
        <w:jc w:val="both"/>
        <w:rPr>
          <w:rFonts w:cs="宋体"/>
          <w:snapToGrid w:val="0"/>
          <w:szCs w:val="24"/>
          <w:highlight w:val="none"/>
        </w:rPr>
      </w:pPr>
      <w:r>
        <w:rPr>
          <w:rFonts w:hint="eastAsia" w:cs="宋体"/>
          <w:snapToGrid w:val="0"/>
          <w:szCs w:val="24"/>
          <w:highlight w:val="none"/>
        </w:rPr>
        <w:t>46.9数据库政府采购需求标准</w:t>
      </w:r>
    </w:p>
    <w:p w14:paraId="38A03372">
      <w:pPr>
        <w:pStyle w:val="36"/>
        <w:ind w:firstLine="480"/>
        <w:jc w:val="both"/>
        <w:rPr>
          <w:rFonts w:cs="宋体"/>
          <w:snapToGrid w:val="0"/>
          <w:szCs w:val="24"/>
          <w:highlight w:val="none"/>
        </w:rPr>
      </w:pPr>
      <w:r>
        <w:rPr>
          <w:rFonts w:hint="eastAsia" w:cs="宋体"/>
          <w:snapToGrid w:val="0"/>
          <w:szCs w:val="24"/>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cs="宋体"/>
          <w:szCs w:val="24"/>
          <w:highlight w:val="none"/>
        </w:rPr>
        <w:t>“第三章 项目采购需求”</w:t>
      </w:r>
      <w:r>
        <w:rPr>
          <w:rFonts w:hint="eastAsia" w:cs="宋体"/>
          <w:snapToGrid w:val="0"/>
          <w:szCs w:val="24"/>
          <w:highlight w:val="none"/>
        </w:rPr>
        <w:t>。</w:t>
      </w:r>
    </w:p>
    <w:p w14:paraId="29DB6A2C">
      <w:pPr>
        <w:pStyle w:val="36"/>
        <w:ind w:firstLine="480"/>
        <w:jc w:val="both"/>
        <w:rPr>
          <w:rFonts w:cs="宋体"/>
          <w:snapToGrid w:val="0"/>
          <w:szCs w:val="24"/>
          <w:highlight w:val="none"/>
        </w:rPr>
      </w:pPr>
      <w:r>
        <w:rPr>
          <w:rFonts w:hint="eastAsia" w:cs="宋体"/>
          <w:snapToGrid w:val="0"/>
          <w:szCs w:val="24"/>
          <w:highlight w:val="none"/>
        </w:rPr>
        <w:t>46.10物业管理服务政府采购需求标准（办公场所类）（试行）</w:t>
      </w:r>
    </w:p>
    <w:p w14:paraId="756C0390">
      <w:pPr>
        <w:pStyle w:val="36"/>
        <w:ind w:firstLine="480"/>
        <w:jc w:val="both"/>
        <w:rPr>
          <w:rFonts w:cs="宋体"/>
          <w:snapToGrid w:val="0"/>
          <w:szCs w:val="24"/>
          <w:highlight w:val="none"/>
        </w:rPr>
      </w:pPr>
      <w:r>
        <w:rPr>
          <w:rFonts w:hint="eastAsia" w:cs="宋体"/>
          <w:snapToGrid w:val="0"/>
          <w:szCs w:val="24"/>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cs="宋体"/>
          <w:szCs w:val="24"/>
          <w:highlight w:val="none"/>
        </w:rPr>
        <w:t>“第三章 项目采购需求”</w:t>
      </w:r>
      <w:r>
        <w:rPr>
          <w:rFonts w:hint="eastAsia" w:cs="宋体"/>
          <w:snapToGrid w:val="0"/>
          <w:szCs w:val="24"/>
          <w:highlight w:val="none"/>
        </w:rPr>
        <w:t>。</w:t>
      </w:r>
    </w:p>
    <w:p w14:paraId="447FFD80">
      <w:pPr>
        <w:pStyle w:val="4"/>
        <w:keepNext w:val="0"/>
        <w:keepLines w:val="0"/>
        <w:spacing w:before="140" w:after="140" w:line="240" w:lineRule="auto"/>
        <w:ind w:left="420" w:hanging="420"/>
        <w:jc w:val="both"/>
        <w:rPr>
          <w:rFonts w:cs="宋体"/>
          <w:sz w:val="24"/>
          <w:szCs w:val="24"/>
          <w:highlight w:val="none"/>
        </w:rPr>
      </w:pPr>
      <w:r>
        <w:rPr>
          <w:rFonts w:hint="eastAsia" w:cs="宋体"/>
          <w:sz w:val="24"/>
          <w:szCs w:val="24"/>
          <w:highlight w:val="none"/>
        </w:rPr>
        <w:t>（十四）政府采购合同融资政策</w:t>
      </w:r>
      <w:bookmarkEnd w:id="387"/>
      <w:bookmarkEnd w:id="388"/>
      <w:bookmarkEnd w:id="389"/>
      <w:bookmarkEnd w:id="390"/>
      <w:bookmarkEnd w:id="391"/>
    </w:p>
    <w:p w14:paraId="3571A1F5">
      <w:pPr>
        <w:pStyle w:val="5"/>
        <w:keepNext w:val="0"/>
        <w:keepLines w:val="0"/>
        <w:spacing w:before="80" w:after="80" w:line="240" w:lineRule="auto"/>
        <w:ind w:left="420" w:hanging="420"/>
        <w:jc w:val="both"/>
        <w:rPr>
          <w:rFonts w:ascii="宋体" w:hAnsi="宋体" w:cs="宋体"/>
          <w:sz w:val="24"/>
          <w:szCs w:val="24"/>
          <w:highlight w:val="none"/>
        </w:rPr>
      </w:pPr>
      <w:bookmarkStart w:id="392" w:name="_Toc161600345"/>
      <w:bookmarkStart w:id="393" w:name="_Toc109897476"/>
      <w:r>
        <w:rPr>
          <w:rFonts w:hint="eastAsia" w:ascii="宋体" w:hAnsi="宋体" w:cs="宋体"/>
          <w:sz w:val="24"/>
          <w:szCs w:val="24"/>
          <w:highlight w:val="none"/>
        </w:rPr>
        <w:t>47.政府采购合同融资政策</w:t>
      </w:r>
      <w:bookmarkEnd w:id="392"/>
    </w:p>
    <w:p w14:paraId="3698792A">
      <w:pPr>
        <w:pStyle w:val="36"/>
        <w:ind w:firstLine="480"/>
        <w:jc w:val="both"/>
        <w:rPr>
          <w:rFonts w:cs="宋体"/>
          <w:szCs w:val="24"/>
          <w:highlight w:val="none"/>
        </w:rPr>
      </w:pPr>
      <w:r>
        <w:rPr>
          <w:rFonts w:hint="eastAsia" w:cs="宋体"/>
          <w:szCs w:val="24"/>
          <w:highlight w:val="none"/>
        </w:rPr>
        <w:t>47.1政府采购合同融资政策：见供应商须知前附表。</w:t>
      </w:r>
    </w:p>
    <w:p w14:paraId="461CD353">
      <w:pPr>
        <w:pStyle w:val="4"/>
        <w:keepNext w:val="0"/>
        <w:keepLines w:val="0"/>
        <w:spacing w:before="140" w:after="140" w:line="240" w:lineRule="auto"/>
        <w:ind w:left="420" w:hanging="420"/>
        <w:jc w:val="both"/>
        <w:rPr>
          <w:rFonts w:cs="宋体"/>
          <w:sz w:val="24"/>
          <w:szCs w:val="24"/>
          <w:highlight w:val="none"/>
        </w:rPr>
      </w:pPr>
      <w:bookmarkStart w:id="394" w:name="_Toc163493623"/>
      <w:bookmarkStart w:id="395" w:name="_Toc109900413"/>
      <w:bookmarkStart w:id="396" w:name="_Toc109899575"/>
      <w:bookmarkStart w:id="397" w:name="_Toc109899994"/>
      <w:r>
        <w:rPr>
          <w:rFonts w:hint="eastAsia" w:cs="宋体"/>
          <w:sz w:val="24"/>
          <w:szCs w:val="24"/>
          <w:highlight w:val="none"/>
        </w:rPr>
        <w:t>（十五）其他</w:t>
      </w:r>
      <w:bookmarkEnd w:id="393"/>
      <w:bookmarkEnd w:id="394"/>
      <w:bookmarkEnd w:id="395"/>
      <w:bookmarkEnd w:id="396"/>
      <w:bookmarkEnd w:id="397"/>
    </w:p>
    <w:p w14:paraId="621F0EB9">
      <w:pPr>
        <w:pStyle w:val="5"/>
        <w:keepNext w:val="0"/>
        <w:keepLines w:val="0"/>
        <w:spacing w:before="80" w:after="80" w:line="240" w:lineRule="auto"/>
        <w:ind w:left="420" w:hanging="420"/>
        <w:jc w:val="both"/>
        <w:rPr>
          <w:rFonts w:ascii="宋体" w:hAnsi="宋体" w:cs="宋体"/>
          <w:sz w:val="24"/>
          <w:szCs w:val="24"/>
          <w:highlight w:val="none"/>
        </w:rPr>
      </w:pPr>
      <w:bookmarkStart w:id="398" w:name="_Toc161600347"/>
      <w:r>
        <w:rPr>
          <w:rFonts w:hint="eastAsia" w:ascii="宋体" w:hAnsi="宋体" w:cs="宋体"/>
          <w:sz w:val="24"/>
          <w:szCs w:val="24"/>
          <w:highlight w:val="none"/>
        </w:rPr>
        <w:t>48.需要补充的其他内容</w:t>
      </w:r>
      <w:bookmarkEnd w:id="398"/>
    </w:p>
    <w:p w14:paraId="358A8F9E">
      <w:pPr>
        <w:pStyle w:val="36"/>
        <w:ind w:firstLine="480"/>
        <w:jc w:val="both"/>
        <w:rPr>
          <w:rFonts w:cs="宋体"/>
          <w:szCs w:val="24"/>
          <w:highlight w:val="none"/>
        </w:rPr>
      </w:pPr>
      <w:r>
        <w:rPr>
          <w:rFonts w:hint="eastAsia" w:cs="宋体"/>
          <w:szCs w:val="24"/>
          <w:highlight w:val="none"/>
        </w:rPr>
        <w:t>48.1需要补充的其他内容：见供应商须知前附表。</w:t>
      </w:r>
    </w:p>
    <w:p w14:paraId="78B6CBC7">
      <w:pPr>
        <w:pStyle w:val="5"/>
        <w:keepNext w:val="0"/>
        <w:keepLines w:val="0"/>
        <w:spacing w:before="80" w:after="80" w:line="240" w:lineRule="auto"/>
        <w:ind w:left="420" w:hanging="420"/>
        <w:jc w:val="both"/>
        <w:rPr>
          <w:rFonts w:ascii="宋体" w:hAnsi="宋体" w:cs="宋体"/>
          <w:sz w:val="24"/>
          <w:szCs w:val="24"/>
          <w:highlight w:val="none"/>
        </w:rPr>
      </w:pPr>
      <w:bookmarkStart w:id="399" w:name="_Toc109899576"/>
      <w:bookmarkStart w:id="400" w:name="_Toc109899995"/>
      <w:bookmarkStart w:id="401" w:name="_Toc109900414"/>
      <w:bookmarkStart w:id="402" w:name="_Toc109897477"/>
      <w:r>
        <w:rPr>
          <w:rFonts w:hint="eastAsia" w:ascii="宋体" w:hAnsi="宋体" w:cs="宋体"/>
          <w:sz w:val="24"/>
          <w:szCs w:val="24"/>
          <w:highlight w:val="none"/>
        </w:rPr>
        <w:t>49.适用法律</w:t>
      </w:r>
      <w:bookmarkEnd w:id="399"/>
      <w:bookmarkEnd w:id="400"/>
      <w:bookmarkEnd w:id="401"/>
      <w:bookmarkEnd w:id="402"/>
    </w:p>
    <w:p w14:paraId="1335BC8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4</w:t>
      </w:r>
      <w:r>
        <w:rPr>
          <w:rFonts w:hint="eastAsia" w:cs="宋体"/>
          <w:snapToGrid w:val="0"/>
          <w:szCs w:val="24"/>
          <w:highlight w:val="none"/>
        </w:rPr>
        <w:t>9</w:t>
      </w:r>
      <w:r>
        <w:rPr>
          <w:rFonts w:hint="eastAsia" w:cs="宋体"/>
          <w:snapToGrid w:val="0"/>
          <w:szCs w:val="24"/>
          <w:highlight w:val="none"/>
          <w:lang w:val="zh-CN"/>
        </w:rPr>
        <w:t>.1采购人、采购代理机构及供应商的一切采购活动均适用《</w:t>
      </w:r>
      <w:r>
        <w:rPr>
          <w:rFonts w:hint="eastAsia" w:cs="宋体"/>
          <w:snapToGrid w:val="0"/>
          <w:szCs w:val="24"/>
          <w:highlight w:val="none"/>
        </w:rPr>
        <w:t>中华人民共和国</w:t>
      </w:r>
      <w:r>
        <w:rPr>
          <w:rFonts w:hint="eastAsia" w:cs="宋体"/>
          <w:snapToGrid w:val="0"/>
          <w:szCs w:val="24"/>
          <w:highlight w:val="none"/>
          <w:lang w:val="zh-CN"/>
        </w:rPr>
        <w:t>政府采购法》、《</w:t>
      </w:r>
      <w:r>
        <w:rPr>
          <w:rFonts w:hint="eastAsia" w:cs="宋体"/>
          <w:snapToGrid w:val="0"/>
          <w:szCs w:val="24"/>
          <w:highlight w:val="none"/>
        </w:rPr>
        <w:t>中华人民共和国</w:t>
      </w:r>
      <w:r>
        <w:rPr>
          <w:rFonts w:hint="eastAsia" w:cs="宋体"/>
          <w:snapToGrid w:val="0"/>
          <w:szCs w:val="24"/>
          <w:highlight w:val="none"/>
          <w:lang w:val="zh-CN"/>
        </w:rPr>
        <w:t>政府采购法实施条例》、</w:t>
      </w:r>
      <w:r>
        <w:rPr>
          <w:rFonts w:hint="eastAsia" w:cs="宋体"/>
          <w:szCs w:val="24"/>
          <w:highlight w:val="none"/>
        </w:rPr>
        <w:t>《政府采购竞争性磋商采购方式管理暂行办法》（财库〔2014〕214号）</w:t>
      </w:r>
      <w:r>
        <w:rPr>
          <w:rFonts w:hint="eastAsia" w:cs="宋体"/>
          <w:snapToGrid w:val="0"/>
          <w:szCs w:val="24"/>
          <w:highlight w:val="none"/>
          <w:lang w:val="zh-CN"/>
        </w:rPr>
        <w:t>及相关法律法规。</w:t>
      </w:r>
    </w:p>
    <w:p w14:paraId="5FF83F6D">
      <w:pPr>
        <w:pStyle w:val="36"/>
        <w:ind w:firstLine="480"/>
        <w:jc w:val="both"/>
        <w:rPr>
          <w:rFonts w:cs="宋体"/>
          <w:snapToGrid w:val="0"/>
          <w:szCs w:val="24"/>
          <w:highlight w:val="none"/>
          <w:lang w:val="zh-CN"/>
        </w:rPr>
      </w:pPr>
      <w:r>
        <w:rPr>
          <w:rFonts w:hint="eastAsia" w:cs="宋体"/>
          <w:snapToGrid w:val="0"/>
          <w:szCs w:val="24"/>
          <w:highlight w:val="none"/>
          <w:lang w:val="zh-CN"/>
        </w:rPr>
        <w:t>4</w:t>
      </w:r>
      <w:r>
        <w:rPr>
          <w:rFonts w:hint="eastAsia" w:cs="宋体"/>
          <w:snapToGrid w:val="0"/>
          <w:szCs w:val="24"/>
          <w:highlight w:val="none"/>
        </w:rPr>
        <w:t>9</w:t>
      </w:r>
      <w:r>
        <w:rPr>
          <w:rFonts w:hint="eastAsia" w:cs="宋体"/>
          <w:snapToGrid w:val="0"/>
          <w:szCs w:val="24"/>
          <w:highlight w:val="none"/>
          <w:lang w:val="zh-CN"/>
        </w:rPr>
        <w:t>.2政府采购合同的履行、违约责任和解决争议的方法等适用《</w:t>
      </w:r>
      <w:r>
        <w:rPr>
          <w:rFonts w:hint="eastAsia" w:cs="宋体"/>
          <w:snapToGrid w:val="0"/>
          <w:szCs w:val="24"/>
          <w:highlight w:val="none"/>
        </w:rPr>
        <w:t>中华人民共和国</w:t>
      </w:r>
      <w:r>
        <w:rPr>
          <w:rFonts w:hint="eastAsia" w:cs="宋体"/>
          <w:snapToGrid w:val="0"/>
          <w:szCs w:val="24"/>
          <w:highlight w:val="none"/>
          <w:lang w:val="zh-CN"/>
        </w:rPr>
        <w:t>民法典》。</w:t>
      </w:r>
    </w:p>
    <w:p w14:paraId="3F5EB129">
      <w:pPr>
        <w:pStyle w:val="5"/>
        <w:keepNext w:val="0"/>
        <w:keepLines w:val="0"/>
        <w:spacing w:before="80" w:after="80" w:line="240" w:lineRule="auto"/>
        <w:ind w:left="420" w:hanging="420"/>
        <w:jc w:val="both"/>
        <w:rPr>
          <w:rFonts w:ascii="宋体" w:hAnsi="宋体" w:cs="宋体"/>
          <w:sz w:val="24"/>
          <w:szCs w:val="24"/>
          <w:highlight w:val="none"/>
        </w:rPr>
      </w:pPr>
      <w:bookmarkStart w:id="403" w:name="_Toc161600349"/>
      <w:bookmarkStart w:id="404" w:name="_Toc155185887"/>
      <w:r>
        <w:rPr>
          <w:rFonts w:hint="eastAsia" w:ascii="宋体" w:hAnsi="宋体" w:cs="宋体"/>
          <w:sz w:val="24"/>
          <w:szCs w:val="24"/>
          <w:highlight w:val="none"/>
        </w:rPr>
        <w:t>50.解释权</w:t>
      </w:r>
      <w:bookmarkEnd w:id="403"/>
      <w:bookmarkEnd w:id="404"/>
    </w:p>
    <w:p w14:paraId="30D3CBBD">
      <w:pPr>
        <w:pStyle w:val="36"/>
        <w:ind w:firstLine="480"/>
        <w:jc w:val="both"/>
        <w:rPr>
          <w:rFonts w:cs="宋体"/>
          <w:snapToGrid w:val="0"/>
          <w:szCs w:val="24"/>
          <w:highlight w:val="none"/>
        </w:rPr>
      </w:pPr>
      <w:r>
        <w:rPr>
          <w:rFonts w:hint="eastAsia" w:cs="宋体"/>
          <w:snapToGrid w:val="0"/>
          <w:szCs w:val="24"/>
          <w:highlight w:val="none"/>
        </w:rPr>
        <w:t>50.1本竞争性磋商文件最终解释权归采购人或采购代理机构所有。</w:t>
      </w:r>
    </w:p>
    <w:p w14:paraId="200D1A67">
      <w:pPr>
        <w:pStyle w:val="36"/>
        <w:ind w:firstLine="480"/>
        <w:jc w:val="both"/>
        <w:rPr>
          <w:rFonts w:cs="宋体"/>
          <w:szCs w:val="24"/>
          <w:highlight w:val="none"/>
        </w:rPr>
      </w:pPr>
    </w:p>
    <w:p w14:paraId="1C2CD72C">
      <w:pPr>
        <w:pStyle w:val="36"/>
        <w:ind w:firstLine="480"/>
        <w:jc w:val="both"/>
        <w:rPr>
          <w:highlight w:val="none"/>
        </w:rPr>
      </w:pPr>
    </w:p>
    <w:p w14:paraId="2555C2DC">
      <w:pPr>
        <w:pStyle w:val="36"/>
        <w:ind w:firstLine="480"/>
        <w:jc w:val="both"/>
        <w:rPr>
          <w:highlight w:val="none"/>
        </w:rPr>
        <w:sectPr>
          <w:pgSz w:w="11906" w:h="16838"/>
          <w:pgMar w:top="1440" w:right="1800" w:bottom="1440" w:left="1800" w:header="851" w:footer="652" w:gutter="0"/>
          <w:pgNumType w:fmt="numberInDash"/>
          <w:cols w:space="0" w:num="1"/>
          <w:docGrid w:type="lines" w:linePitch="312" w:charSpace="0"/>
        </w:sectPr>
      </w:pPr>
    </w:p>
    <w:p w14:paraId="63C5A924">
      <w:pPr>
        <w:pStyle w:val="2"/>
        <w:spacing w:before="220" w:after="220" w:line="480" w:lineRule="auto"/>
        <w:ind w:left="420" w:hanging="420"/>
        <w:rPr>
          <w:rFonts w:eastAsia="宋体" w:cs="宋体"/>
          <w:sz w:val="36"/>
          <w:szCs w:val="36"/>
          <w:highlight w:val="none"/>
        </w:rPr>
      </w:pPr>
      <w:bookmarkStart w:id="405" w:name="_Toc6764"/>
      <w:bookmarkStart w:id="406" w:name="_Toc163493624"/>
      <w:r>
        <w:rPr>
          <w:rFonts w:hint="eastAsia" w:eastAsia="宋体" w:cs="宋体"/>
          <w:sz w:val="36"/>
          <w:szCs w:val="36"/>
          <w:highlight w:val="none"/>
        </w:rPr>
        <w:t>第三章 项目采购需求</w:t>
      </w:r>
      <w:bookmarkEnd w:id="405"/>
      <w:bookmarkEnd w:id="406"/>
    </w:p>
    <w:p w14:paraId="19F128A8">
      <w:pPr>
        <w:pStyle w:val="36"/>
        <w:spacing w:before="156" w:beforeLines="50" w:after="156" w:afterLines="50"/>
        <w:ind w:firstLine="482"/>
        <w:rPr>
          <w:b/>
          <w:bCs/>
          <w:snapToGrid w:val="0"/>
          <w:szCs w:val="24"/>
          <w:highlight w:val="none"/>
        </w:rPr>
      </w:pPr>
      <w:bookmarkStart w:id="407" w:name="_Toc140132812"/>
      <w:bookmarkStart w:id="408" w:name="_Toc155185889"/>
      <w:bookmarkStart w:id="409" w:name="_Toc163492886"/>
      <w:bookmarkStart w:id="410" w:name="_Toc163493631"/>
      <w:r>
        <w:rPr>
          <w:rFonts w:hint="eastAsia"/>
          <w:b/>
          <w:bCs/>
          <w:snapToGrid w:val="0"/>
          <w:szCs w:val="24"/>
          <w:highlight w:val="none"/>
        </w:rPr>
        <w:t>一、商务要求</w:t>
      </w:r>
    </w:p>
    <w:p w14:paraId="4CF5CA6A">
      <w:pPr>
        <w:pStyle w:val="36"/>
        <w:ind w:firstLine="480"/>
        <w:rPr>
          <w:snapToGrid w:val="0"/>
          <w:szCs w:val="24"/>
          <w:highlight w:val="none"/>
        </w:rPr>
      </w:pPr>
      <w:r>
        <w:rPr>
          <w:snapToGrid w:val="0"/>
          <w:szCs w:val="24"/>
          <w:highlight w:val="none"/>
        </w:rPr>
        <w:t xml:space="preserve">1. </w:t>
      </w:r>
      <w:r>
        <w:rPr>
          <w:rFonts w:hint="eastAsia"/>
          <w:snapToGrid w:val="0"/>
          <w:szCs w:val="24"/>
          <w:highlight w:val="none"/>
        </w:rPr>
        <w:t>交付（实施）的时间：住宿周期45天</w:t>
      </w:r>
    </w:p>
    <w:p w14:paraId="290FF057">
      <w:pPr>
        <w:pStyle w:val="36"/>
        <w:ind w:firstLine="480"/>
        <w:rPr>
          <w:snapToGrid w:val="0"/>
          <w:szCs w:val="24"/>
          <w:highlight w:val="none"/>
        </w:rPr>
      </w:pPr>
      <w:r>
        <w:rPr>
          <w:rFonts w:hint="eastAsia"/>
          <w:snapToGrid w:val="0"/>
          <w:szCs w:val="24"/>
          <w:highlight w:val="none"/>
        </w:rPr>
        <w:t>2</w:t>
      </w:r>
      <w:r>
        <w:rPr>
          <w:snapToGrid w:val="0"/>
          <w:szCs w:val="24"/>
          <w:highlight w:val="none"/>
        </w:rPr>
        <w:t>.交付服务</w:t>
      </w:r>
      <w:r>
        <w:rPr>
          <w:rFonts w:hint="eastAsia"/>
          <w:snapToGrid w:val="0"/>
          <w:szCs w:val="24"/>
          <w:highlight w:val="none"/>
        </w:rPr>
        <w:t>地点（范围）：乌鲁木齐市新疆医科大学附属肿瘤医院周边。</w:t>
      </w:r>
    </w:p>
    <w:p w14:paraId="1330202B">
      <w:pPr>
        <w:pStyle w:val="36"/>
        <w:ind w:firstLine="480"/>
        <w:rPr>
          <w:snapToGrid w:val="0"/>
          <w:szCs w:val="24"/>
          <w:highlight w:val="none"/>
        </w:rPr>
      </w:pPr>
      <w:r>
        <w:rPr>
          <w:snapToGrid w:val="0"/>
          <w:szCs w:val="24"/>
          <w:highlight w:val="none"/>
        </w:rPr>
        <w:t>3.</w:t>
      </w:r>
      <w:r>
        <w:rPr>
          <w:rFonts w:hint="eastAsia"/>
          <w:snapToGrid w:val="0"/>
          <w:szCs w:val="24"/>
          <w:highlight w:val="none"/>
        </w:rPr>
        <w:t>付款条件（进度和方式） ：住宿结束后一个月付款。</w:t>
      </w:r>
    </w:p>
    <w:p w14:paraId="00019029">
      <w:pPr>
        <w:pStyle w:val="36"/>
        <w:spacing w:before="156" w:beforeLines="50" w:after="156" w:afterLines="50"/>
        <w:ind w:firstLine="482"/>
        <w:rPr>
          <w:b/>
          <w:bCs/>
          <w:snapToGrid w:val="0"/>
          <w:szCs w:val="24"/>
          <w:highlight w:val="none"/>
        </w:rPr>
      </w:pPr>
      <w:r>
        <w:rPr>
          <w:rFonts w:hint="eastAsia"/>
          <w:b/>
          <w:bCs/>
          <w:snapToGrid w:val="0"/>
          <w:szCs w:val="24"/>
          <w:highlight w:val="none"/>
        </w:rPr>
        <w:t>二、技术要求</w:t>
      </w:r>
    </w:p>
    <w:p w14:paraId="4DC577AC">
      <w:pPr>
        <w:pStyle w:val="36"/>
        <w:ind w:firstLine="480"/>
        <w:rPr>
          <w:snapToGrid w:val="0"/>
          <w:szCs w:val="24"/>
          <w:highlight w:val="none"/>
        </w:rPr>
      </w:pPr>
      <w:r>
        <w:rPr>
          <w:rFonts w:hint="eastAsia"/>
          <w:snapToGrid w:val="0"/>
          <w:szCs w:val="24"/>
          <w:highlight w:val="none"/>
        </w:rPr>
        <w:t>1.所在位置距离新疆医科大学附属肿瘤医院进出门入口半径不超过5公里。</w:t>
      </w:r>
    </w:p>
    <w:p w14:paraId="4104C7FC">
      <w:pPr>
        <w:pStyle w:val="36"/>
        <w:ind w:firstLine="480"/>
        <w:rPr>
          <w:snapToGrid w:val="0"/>
          <w:szCs w:val="24"/>
          <w:highlight w:val="none"/>
        </w:rPr>
      </w:pPr>
      <w:r>
        <w:rPr>
          <w:rFonts w:hint="eastAsia"/>
          <w:snapToGrid w:val="0"/>
          <w:szCs w:val="24"/>
          <w:highlight w:val="none"/>
        </w:rPr>
        <w:t>2.宾馆环境舒适，附属设施齐全，房间整洁明亮，有中央空调，卫生间干湿分离。</w:t>
      </w:r>
    </w:p>
    <w:p w14:paraId="50A4D0F2">
      <w:pPr>
        <w:pStyle w:val="36"/>
        <w:ind w:firstLine="480"/>
        <w:rPr>
          <w:snapToGrid w:val="0"/>
          <w:szCs w:val="24"/>
          <w:highlight w:val="none"/>
        </w:rPr>
      </w:pPr>
      <w:r>
        <w:rPr>
          <w:rFonts w:hint="eastAsia"/>
          <w:snapToGrid w:val="0"/>
          <w:szCs w:val="24"/>
          <w:highlight w:val="none"/>
        </w:rPr>
        <w:t>3.安全防范制度齐全、安全意识强，具有符合规定的安全设施及个人防护设备，如监控、检测、检疫设施、防烟面罩等。</w:t>
      </w:r>
    </w:p>
    <w:p w14:paraId="39D16DE3">
      <w:pPr>
        <w:pStyle w:val="36"/>
        <w:ind w:firstLine="480"/>
        <w:rPr>
          <w:snapToGrid w:val="0"/>
          <w:szCs w:val="24"/>
          <w:highlight w:val="none"/>
        </w:rPr>
      </w:pPr>
      <w:r>
        <w:rPr>
          <w:rFonts w:hint="eastAsia"/>
          <w:snapToGrid w:val="0"/>
          <w:szCs w:val="24"/>
          <w:highlight w:val="none"/>
        </w:rPr>
        <w:t>4.能提供免费洗衣或提供专门场地，摆放洗衣晾衣设备。</w:t>
      </w:r>
    </w:p>
    <w:p w14:paraId="04F499E0">
      <w:pPr>
        <w:pStyle w:val="36"/>
        <w:ind w:firstLine="480"/>
        <w:rPr>
          <w:snapToGrid w:val="0"/>
          <w:szCs w:val="24"/>
          <w:highlight w:val="none"/>
        </w:rPr>
      </w:pPr>
      <w:r>
        <w:rPr>
          <w:rFonts w:hint="eastAsia"/>
          <w:snapToGrid w:val="0"/>
          <w:szCs w:val="24"/>
          <w:highlight w:val="none"/>
        </w:rPr>
        <w:t>5.室内有免费网络，24小时热水供应、定期更换床上用品、洗漱用品，每日定时打扫室内卫生等。</w:t>
      </w:r>
    </w:p>
    <w:p w14:paraId="1A51BB87">
      <w:pPr>
        <w:pStyle w:val="36"/>
        <w:ind w:firstLine="480"/>
        <w:rPr>
          <w:snapToGrid w:val="0"/>
          <w:szCs w:val="24"/>
          <w:highlight w:val="none"/>
        </w:rPr>
      </w:pPr>
      <w:r>
        <w:rPr>
          <w:rFonts w:hint="eastAsia"/>
          <w:snapToGrid w:val="0"/>
          <w:szCs w:val="24"/>
          <w:highlight w:val="none"/>
        </w:rPr>
        <w:t>6.具有服务团队，有较强的服务意识。</w:t>
      </w:r>
    </w:p>
    <w:p w14:paraId="45D77E25">
      <w:pPr>
        <w:pStyle w:val="36"/>
        <w:ind w:firstLine="480"/>
        <w:rPr>
          <w:snapToGrid w:val="0"/>
          <w:szCs w:val="24"/>
          <w:highlight w:val="none"/>
        </w:rPr>
      </w:pPr>
      <w:r>
        <w:rPr>
          <w:rFonts w:hint="eastAsia"/>
          <w:snapToGrid w:val="0"/>
          <w:szCs w:val="24"/>
          <w:highlight w:val="none"/>
        </w:rPr>
        <w:t>7.住宿时间安排：住宿周期45天，超过时日按协议价另行付费。</w:t>
      </w:r>
    </w:p>
    <w:p w14:paraId="60A9F037">
      <w:pPr>
        <w:pStyle w:val="36"/>
        <w:ind w:firstLine="480"/>
        <w:rPr>
          <w:snapToGrid w:val="0"/>
          <w:highlight w:val="none"/>
        </w:rPr>
      </w:pPr>
      <w:r>
        <w:rPr>
          <w:rFonts w:hint="eastAsia"/>
          <w:snapToGrid w:val="0"/>
          <w:szCs w:val="24"/>
          <w:highlight w:val="none"/>
        </w:rPr>
        <w:t>8.房间标准：标准间，每2人一间。</w:t>
      </w:r>
    </w:p>
    <w:bookmarkEnd w:id="407"/>
    <w:bookmarkEnd w:id="408"/>
    <w:bookmarkEnd w:id="409"/>
    <w:p w14:paraId="6DC32D83">
      <w:pPr>
        <w:rPr>
          <w:rFonts w:cs="宋体"/>
          <w:sz w:val="36"/>
          <w:szCs w:val="36"/>
          <w:highlight w:val="none"/>
        </w:rPr>
      </w:pPr>
      <w:bookmarkStart w:id="411" w:name="_Toc13972"/>
      <w:r>
        <w:rPr>
          <w:rFonts w:hint="eastAsia" w:cs="宋体"/>
          <w:sz w:val="36"/>
          <w:szCs w:val="36"/>
          <w:highlight w:val="none"/>
        </w:rPr>
        <w:br w:type="page"/>
      </w:r>
    </w:p>
    <w:p w14:paraId="711D6F62">
      <w:pPr>
        <w:pStyle w:val="2"/>
        <w:spacing w:before="220" w:after="220" w:line="480" w:lineRule="auto"/>
        <w:ind w:left="420" w:hanging="420"/>
        <w:rPr>
          <w:rFonts w:eastAsia="宋体" w:cs="宋体"/>
          <w:sz w:val="36"/>
          <w:szCs w:val="36"/>
          <w:highlight w:val="none"/>
        </w:rPr>
      </w:pPr>
      <w:r>
        <w:rPr>
          <w:rFonts w:hint="eastAsia" w:eastAsia="宋体" w:cs="宋体"/>
          <w:sz w:val="36"/>
          <w:szCs w:val="36"/>
          <w:highlight w:val="none"/>
        </w:rPr>
        <w:t>第四章 评审方法及标准</w:t>
      </w:r>
      <w:bookmarkEnd w:id="410"/>
      <w:bookmarkEnd w:id="411"/>
    </w:p>
    <w:p w14:paraId="07A802AE">
      <w:pPr>
        <w:pStyle w:val="3"/>
        <w:keepNext w:val="0"/>
        <w:keepLines w:val="0"/>
        <w:spacing w:before="120" w:after="120" w:line="440" w:lineRule="exact"/>
        <w:ind w:left="420" w:hanging="420"/>
        <w:jc w:val="both"/>
        <w:rPr>
          <w:sz w:val="28"/>
          <w:szCs w:val="28"/>
          <w:highlight w:val="none"/>
          <w:lang w:val="zh-CN"/>
        </w:rPr>
      </w:pPr>
      <w:bookmarkStart w:id="412" w:name="_Toc22803"/>
      <w:bookmarkStart w:id="413" w:name="_Toc163493632"/>
      <w:r>
        <w:rPr>
          <w:rFonts w:hint="eastAsia"/>
          <w:sz w:val="28"/>
          <w:szCs w:val="28"/>
          <w:highlight w:val="none"/>
        </w:rPr>
        <w:t>一、</w:t>
      </w:r>
      <w:r>
        <w:rPr>
          <w:rFonts w:hint="eastAsia"/>
          <w:sz w:val="28"/>
          <w:szCs w:val="28"/>
          <w:highlight w:val="none"/>
          <w:lang w:val="zh-CN"/>
        </w:rPr>
        <w:t>评审方法</w:t>
      </w:r>
      <w:bookmarkEnd w:id="412"/>
      <w:bookmarkEnd w:id="413"/>
    </w:p>
    <w:p w14:paraId="3E75EE3A">
      <w:pPr>
        <w:pStyle w:val="36"/>
        <w:spacing w:line="440" w:lineRule="exact"/>
        <w:ind w:firstLine="480"/>
        <w:jc w:val="both"/>
        <w:rPr>
          <w:highlight w:val="none"/>
        </w:rPr>
      </w:pPr>
      <w:r>
        <w:rPr>
          <w:rFonts w:hint="eastAsia"/>
          <w:highlight w:val="none"/>
        </w:rPr>
        <w:t>本项目采用综合评分法。综合评分法是指经磋商确定最终采购需求和提交最后报价</w:t>
      </w:r>
      <w:r>
        <w:rPr>
          <w:rFonts w:hint="eastAsia"/>
          <w:b/>
          <w:bCs/>
          <w:szCs w:val="24"/>
          <w:highlight w:val="none"/>
          <w:lang w:val="zh-CN"/>
        </w:rPr>
        <w:t>（因落实政府采购政策进行价格调整的，以调整后的价格计算）</w:t>
      </w:r>
      <w:r>
        <w:rPr>
          <w:rFonts w:hint="eastAsia"/>
          <w:highlight w:val="none"/>
        </w:rPr>
        <w:t>的供应商的响应文件满足磋商文件全部实质性要求且按评审因素的量化指标评审得分最高的供应商为成交候选供应商的评审方法。</w:t>
      </w:r>
    </w:p>
    <w:p w14:paraId="0016700C">
      <w:pPr>
        <w:pStyle w:val="3"/>
        <w:keepNext w:val="0"/>
        <w:keepLines w:val="0"/>
        <w:spacing w:before="120" w:after="120" w:line="440" w:lineRule="exact"/>
        <w:ind w:left="420" w:hanging="420"/>
        <w:jc w:val="both"/>
        <w:rPr>
          <w:sz w:val="28"/>
          <w:szCs w:val="28"/>
          <w:highlight w:val="none"/>
          <w:lang w:val="zh-CN"/>
        </w:rPr>
      </w:pPr>
      <w:bookmarkStart w:id="414" w:name="_Toc31139"/>
      <w:bookmarkStart w:id="415" w:name="_Toc163493633"/>
      <w:r>
        <w:rPr>
          <w:rFonts w:hint="eastAsia"/>
          <w:sz w:val="28"/>
          <w:szCs w:val="28"/>
          <w:highlight w:val="none"/>
        </w:rPr>
        <w:t>二、</w:t>
      </w:r>
      <w:r>
        <w:rPr>
          <w:rFonts w:hint="eastAsia"/>
          <w:sz w:val="28"/>
          <w:szCs w:val="28"/>
          <w:highlight w:val="none"/>
          <w:lang w:val="zh-CN"/>
        </w:rPr>
        <w:t>评审程序</w:t>
      </w:r>
      <w:bookmarkEnd w:id="414"/>
      <w:bookmarkEnd w:id="415"/>
    </w:p>
    <w:p w14:paraId="089ADE18">
      <w:pPr>
        <w:pStyle w:val="4"/>
        <w:spacing w:before="80" w:after="80" w:line="440" w:lineRule="exact"/>
        <w:ind w:left="420" w:hanging="420"/>
        <w:jc w:val="both"/>
        <w:rPr>
          <w:rFonts w:cs="宋体"/>
          <w:sz w:val="24"/>
          <w:szCs w:val="24"/>
          <w:highlight w:val="none"/>
          <w:lang w:val="zh-CN"/>
        </w:rPr>
      </w:pPr>
      <w:bookmarkStart w:id="416" w:name="_Toc163493634"/>
      <w:r>
        <w:rPr>
          <w:rFonts w:hint="eastAsia" w:cs="宋体"/>
          <w:sz w:val="24"/>
          <w:szCs w:val="24"/>
          <w:highlight w:val="none"/>
          <w:lang w:val="zh-CN"/>
        </w:rPr>
        <w:t>（一）资格审查和符合性审查</w:t>
      </w:r>
      <w:bookmarkEnd w:id="416"/>
    </w:p>
    <w:p w14:paraId="309E90AC">
      <w:pPr>
        <w:tabs>
          <w:tab w:val="left" w:pos="312"/>
        </w:tabs>
        <w:wordWrap w:val="0"/>
        <w:adjustRightInd w:val="0"/>
        <w:snapToGrid w:val="0"/>
        <w:spacing w:line="440" w:lineRule="exact"/>
        <w:ind w:firstLine="480" w:firstLineChars="200"/>
        <w:jc w:val="both"/>
        <w:rPr>
          <w:highlight w:val="none"/>
          <w:lang w:val="zh-CN"/>
        </w:rPr>
      </w:pPr>
      <w:r>
        <w:rPr>
          <w:rFonts w:hint="eastAsia"/>
          <w:szCs w:val="24"/>
          <w:highlight w:val="none"/>
        </w:rPr>
        <w:t>1</w:t>
      </w:r>
      <w:r>
        <w:rPr>
          <w:szCs w:val="24"/>
          <w:highlight w:val="none"/>
        </w:rPr>
        <w:t>.</w:t>
      </w:r>
      <w:r>
        <w:rPr>
          <w:rFonts w:hint="eastAsia"/>
          <w:szCs w:val="24"/>
          <w:highlight w:val="none"/>
        </w:rPr>
        <w:t>磋商小组</w:t>
      </w:r>
      <w:r>
        <w:rPr>
          <w:rFonts w:hint="eastAsia" w:cs="宋体"/>
          <w:highlight w:val="none"/>
        </w:rPr>
        <w:t>根据磋商文件规定的供应商资格条件、评审成交的标准等事项，对供应商的响应文件进行评审。资格审查和符合性审查不符合磋商文件要求的响应文件，按</w:t>
      </w:r>
      <w:r>
        <w:rPr>
          <w:rFonts w:hint="eastAsia" w:cs="宋体"/>
          <w:b/>
          <w:bCs/>
          <w:highlight w:val="none"/>
        </w:rPr>
        <w:t>无效文件</w:t>
      </w:r>
      <w:r>
        <w:rPr>
          <w:rFonts w:hint="eastAsia" w:cs="宋体"/>
          <w:highlight w:val="none"/>
        </w:rPr>
        <w:t>处理，不进入磋商，并告知有关供应商</w:t>
      </w:r>
      <w:r>
        <w:rPr>
          <w:rFonts w:hint="eastAsia"/>
          <w:highlight w:val="none"/>
          <w:lang w:val="zh-CN"/>
        </w:rPr>
        <w:t>。</w:t>
      </w:r>
    </w:p>
    <w:p w14:paraId="0B9B2A6C">
      <w:pPr>
        <w:pStyle w:val="36"/>
        <w:spacing w:line="440" w:lineRule="exact"/>
        <w:ind w:firstLine="480"/>
        <w:jc w:val="both"/>
        <w:rPr>
          <w:highlight w:val="none"/>
        </w:rPr>
      </w:pPr>
      <w:r>
        <w:rPr>
          <w:rFonts w:hint="eastAsia"/>
          <w:highlight w:val="none"/>
        </w:rPr>
        <w:t>2.通过</w:t>
      </w:r>
      <w:r>
        <w:rPr>
          <w:rFonts w:hint="eastAsia" w:cs="宋体"/>
          <w:highlight w:val="none"/>
        </w:rPr>
        <w:t>资格性审查和符合性审查的</w:t>
      </w:r>
      <w:r>
        <w:rPr>
          <w:rFonts w:hint="eastAsia"/>
          <w:highlight w:val="none"/>
        </w:rPr>
        <w:t>有效供应商不足3家的应当终止竞争性磋商采购活动，发布项目终止公告并说明原因，重新开展采购活动。</w:t>
      </w:r>
    </w:p>
    <w:p w14:paraId="619CF846">
      <w:pPr>
        <w:pStyle w:val="36"/>
        <w:spacing w:line="440" w:lineRule="exact"/>
        <w:ind w:firstLine="480"/>
        <w:jc w:val="both"/>
        <w:rPr>
          <w:highlight w:val="none"/>
        </w:rPr>
      </w:pPr>
      <w:r>
        <w:rPr>
          <w:rFonts w:hint="eastAsia"/>
          <w:highlight w:val="none"/>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46E09CC">
      <w:pPr>
        <w:pStyle w:val="4"/>
        <w:spacing w:before="80" w:after="80" w:line="440" w:lineRule="exact"/>
        <w:ind w:left="420" w:hanging="420"/>
        <w:jc w:val="both"/>
        <w:rPr>
          <w:rFonts w:cs="宋体"/>
          <w:sz w:val="24"/>
          <w:szCs w:val="24"/>
          <w:highlight w:val="none"/>
          <w:lang w:val="zh-CN"/>
        </w:rPr>
      </w:pPr>
      <w:bookmarkStart w:id="417" w:name="_Toc163493635"/>
      <w:bookmarkStart w:id="418" w:name="_Hlk158124046"/>
      <w:bookmarkStart w:id="419" w:name="_Toc102114946"/>
      <w:bookmarkStart w:id="420" w:name="_Toc102116048"/>
      <w:bookmarkStart w:id="421" w:name="_Toc102116178"/>
      <w:bookmarkStart w:id="422" w:name="_Toc102057744"/>
      <w:bookmarkStart w:id="423" w:name="_Toc102056244"/>
      <w:bookmarkStart w:id="424" w:name="_Toc102119879"/>
      <w:r>
        <w:rPr>
          <w:rFonts w:hint="eastAsia" w:cs="宋体"/>
          <w:sz w:val="24"/>
          <w:szCs w:val="24"/>
          <w:highlight w:val="none"/>
        </w:rPr>
        <w:t>（二）</w:t>
      </w:r>
      <w:r>
        <w:rPr>
          <w:rFonts w:hint="eastAsia" w:cs="宋体"/>
          <w:sz w:val="24"/>
          <w:szCs w:val="24"/>
          <w:highlight w:val="none"/>
          <w:lang w:val="zh-CN"/>
        </w:rPr>
        <w:t>响应文件澄清</w:t>
      </w:r>
      <w:bookmarkEnd w:id="417"/>
    </w:p>
    <w:p w14:paraId="237C9DB0">
      <w:pPr>
        <w:pStyle w:val="36"/>
        <w:spacing w:line="440" w:lineRule="exact"/>
        <w:ind w:firstLine="480"/>
        <w:jc w:val="both"/>
        <w:rPr>
          <w:highlight w:val="none"/>
        </w:rPr>
      </w:pPr>
      <w:r>
        <w:rPr>
          <w:rFonts w:hint="eastAsia"/>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E4363C">
      <w:pPr>
        <w:pStyle w:val="36"/>
        <w:spacing w:line="440" w:lineRule="exact"/>
        <w:ind w:firstLine="480"/>
        <w:jc w:val="both"/>
        <w:rPr>
          <w:highlight w:val="none"/>
        </w:rPr>
      </w:pPr>
      <w:r>
        <w:rPr>
          <w:rFonts w:hint="eastAsia"/>
          <w:highlight w:val="none"/>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8"/>
    <w:p w14:paraId="287DD6C9">
      <w:pPr>
        <w:pStyle w:val="4"/>
        <w:spacing w:before="80" w:after="80" w:line="440" w:lineRule="exact"/>
        <w:ind w:left="420" w:hanging="420"/>
        <w:jc w:val="both"/>
        <w:rPr>
          <w:rFonts w:cs="宋体"/>
          <w:sz w:val="24"/>
          <w:szCs w:val="24"/>
          <w:highlight w:val="none"/>
          <w:lang w:val="zh-CN"/>
        </w:rPr>
      </w:pPr>
      <w:bookmarkStart w:id="425" w:name="_Toc163493636"/>
      <w:r>
        <w:rPr>
          <w:rFonts w:hint="eastAsia" w:cs="宋体"/>
          <w:sz w:val="24"/>
          <w:szCs w:val="24"/>
          <w:highlight w:val="none"/>
        </w:rPr>
        <w:t>（三）</w:t>
      </w:r>
      <w:r>
        <w:rPr>
          <w:rFonts w:hint="eastAsia" w:cs="宋体"/>
          <w:sz w:val="24"/>
          <w:szCs w:val="24"/>
          <w:highlight w:val="none"/>
          <w:lang w:val="zh-CN"/>
        </w:rPr>
        <w:t>磋商程序</w:t>
      </w:r>
      <w:bookmarkEnd w:id="425"/>
    </w:p>
    <w:p w14:paraId="1B0F7E98">
      <w:pPr>
        <w:pStyle w:val="36"/>
        <w:spacing w:line="440" w:lineRule="exact"/>
        <w:ind w:firstLine="480"/>
        <w:jc w:val="both"/>
        <w:rPr>
          <w:highlight w:val="none"/>
        </w:rPr>
      </w:pPr>
      <w:r>
        <w:rPr>
          <w:rFonts w:hint="eastAsia"/>
          <w:highlight w:val="none"/>
        </w:rPr>
        <w:t>磋商小组应当依据磋商文件规定的程序、评审成交的标准等事项与</w:t>
      </w:r>
      <w:r>
        <w:rPr>
          <w:rFonts w:hint="eastAsia" w:cs="Helvetica"/>
          <w:szCs w:val="24"/>
          <w:highlight w:val="none"/>
          <w:lang w:val="zh-CN"/>
        </w:rPr>
        <w:t>实质性</w:t>
      </w:r>
      <w:r>
        <w:rPr>
          <w:rFonts w:hint="eastAsia"/>
          <w:highlight w:val="none"/>
        </w:rPr>
        <w:t>响应磋商文件要求的供应商</w:t>
      </w:r>
      <w:r>
        <w:rPr>
          <w:highlight w:val="none"/>
        </w:rPr>
        <w:t>进行</w:t>
      </w:r>
      <w:r>
        <w:rPr>
          <w:rFonts w:hint="eastAsia"/>
          <w:highlight w:val="none"/>
        </w:rPr>
        <w:t>磋商。</w:t>
      </w:r>
    </w:p>
    <w:p w14:paraId="37960095">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1.第一轮磋商</w:t>
      </w:r>
    </w:p>
    <w:p w14:paraId="30168CD5">
      <w:pPr>
        <w:pStyle w:val="36"/>
        <w:spacing w:line="440" w:lineRule="exact"/>
        <w:ind w:firstLine="480"/>
        <w:jc w:val="both"/>
        <w:rPr>
          <w:rFonts w:cs="宋体"/>
          <w:szCs w:val="24"/>
          <w:highlight w:val="none"/>
        </w:rPr>
      </w:pPr>
      <w:r>
        <w:rPr>
          <w:rFonts w:hint="eastAsia"/>
          <w:highlight w:val="none"/>
          <w:lang w:val="zh-CN"/>
        </w:rPr>
        <w:t>1</w:t>
      </w:r>
      <w:r>
        <w:rPr>
          <w:highlight w:val="none"/>
          <w:lang w:val="zh-CN"/>
        </w:rPr>
        <w:t>.1</w:t>
      </w:r>
      <w:r>
        <w:rPr>
          <w:rFonts w:hint="eastAsia"/>
          <w:highlight w:val="none"/>
          <w:lang w:val="zh-CN"/>
        </w:rPr>
        <w:t>磋商小组将按照系统随机的顺序决定供应商的磋商顺序，并集中与单一供应商分别进行磋商</w:t>
      </w:r>
      <w:r>
        <w:rPr>
          <w:rFonts w:hint="eastAsia" w:cs="宋体"/>
          <w:szCs w:val="24"/>
          <w:highlight w:val="none"/>
        </w:rPr>
        <w:t>。</w:t>
      </w:r>
    </w:p>
    <w:p w14:paraId="28DCB147">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.2</w:t>
      </w:r>
      <w:r>
        <w:rPr>
          <w:rFonts w:hint="eastAsia" w:cs="宋体"/>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3EE15305">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.3</w:t>
      </w:r>
      <w:r>
        <w:rPr>
          <w:rFonts w:hint="eastAsia" w:cs="宋体"/>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21A5E7E0">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.4</w:t>
      </w:r>
      <w:r>
        <w:rPr>
          <w:rFonts w:hint="eastAsia" w:cs="宋体"/>
          <w:szCs w:val="24"/>
          <w:highlight w:val="none"/>
        </w:rPr>
        <w:t>对磋商文件作出的实质性变动的内容是磋商文件的有效组成部分。磋商小组应将磋商文件的变动情况以书面形式通知所有参加磋商的供应商。</w:t>
      </w:r>
    </w:p>
    <w:p w14:paraId="55DC3202">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.5</w:t>
      </w:r>
      <w:r>
        <w:rPr>
          <w:rFonts w:hint="eastAsia" w:cs="宋体"/>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013A969F">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2.多轮磋商</w:t>
      </w:r>
    </w:p>
    <w:p w14:paraId="01CDB263">
      <w:pPr>
        <w:pStyle w:val="36"/>
        <w:spacing w:line="440" w:lineRule="exact"/>
        <w:ind w:firstLine="480"/>
        <w:jc w:val="both"/>
        <w:rPr>
          <w:highlight w:val="none"/>
        </w:rPr>
      </w:pPr>
      <w:r>
        <w:rPr>
          <w:highlight w:val="none"/>
        </w:rPr>
        <w:t>2.1</w:t>
      </w:r>
      <w:r>
        <w:rPr>
          <w:rFonts w:hint="eastAsia"/>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0AB8A66E">
      <w:pPr>
        <w:pStyle w:val="36"/>
        <w:spacing w:line="440" w:lineRule="exact"/>
        <w:ind w:firstLine="480"/>
        <w:jc w:val="both"/>
        <w:rPr>
          <w:highlight w:val="none"/>
        </w:rPr>
      </w:pPr>
      <w:r>
        <w:rPr>
          <w:rFonts w:hint="eastAsia"/>
          <w:highlight w:val="none"/>
        </w:rPr>
        <w:t>2</w:t>
      </w:r>
      <w:r>
        <w:rPr>
          <w:highlight w:val="none"/>
        </w:rPr>
        <w:t>.</w:t>
      </w:r>
      <w:r>
        <w:rPr>
          <w:rFonts w:hint="eastAsia"/>
          <w:highlight w:val="none"/>
        </w:rPr>
        <w:t>2磋商程序同第一轮磋商。</w:t>
      </w:r>
    </w:p>
    <w:p w14:paraId="0EFA8FB6">
      <w:pPr>
        <w:pStyle w:val="36"/>
        <w:spacing w:line="440" w:lineRule="exact"/>
        <w:ind w:firstLine="480"/>
        <w:jc w:val="both"/>
        <w:rPr>
          <w:highlight w:val="none"/>
        </w:rPr>
      </w:pPr>
      <w:r>
        <w:rPr>
          <w:rFonts w:hint="eastAsia" w:cs="宋体"/>
          <w:szCs w:val="24"/>
          <w:highlight w:val="none"/>
        </w:rPr>
        <w:t>2.3本项目磋商轮次及磋商顺序详“供应商须知前附表”。</w:t>
      </w:r>
    </w:p>
    <w:p w14:paraId="07584817">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3.最后报价</w:t>
      </w:r>
    </w:p>
    <w:p w14:paraId="7B8CD904">
      <w:pPr>
        <w:pStyle w:val="36"/>
        <w:spacing w:line="440" w:lineRule="exact"/>
        <w:ind w:firstLine="480"/>
        <w:jc w:val="both"/>
        <w:rPr>
          <w:highlight w:val="none"/>
        </w:rPr>
      </w:pPr>
      <w:r>
        <w:rPr>
          <w:rFonts w:hint="eastAsia"/>
          <w:highlight w:val="none"/>
        </w:rPr>
        <w:t>3</w:t>
      </w:r>
      <w:r>
        <w:rPr>
          <w:highlight w:val="none"/>
        </w:rPr>
        <w:t>.1</w:t>
      </w:r>
      <w:r>
        <w:rPr>
          <w:rFonts w:hint="eastAsia"/>
          <w:highlight w:val="none"/>
        </w:rPr>
        <w:t>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szCs w:val="24"/>
          <w:highlight w:val="none"/>
          <w:lang w:val="zh-CN"/>
        </w:rPr>
        <w:t>（</w:t>
      </w:r>
      <w:r>
        <w:rPr>
          <w:rFonts w:hint="eastAsia"/>
          <w:highlight w:val="none"/>
        </w:rPr>
        <w:t>市场竞争不充分的科研项目，以及需要扶持的科技成果转化项目可以为</w:t>
      </w:r>
      <w:r>
        <w:rPr>
          <w:highlight w:val="none"/>
        </w:rPr>
        <w:t>2家</w:t>
      </w:r>
      <w:r>
        <w:rPr>
          <w:rFonts w:hint="eastAsia"/>
          <w:highlight w:val="none"/>
        </w:rPr>
        <w:t>，</w:t>
      </w:r>
      <w:r>
        <w:rPr>
          <w:rFonts w:hint="eastAsia"/>
          <w:snapToGrid w:val="0"/>
          <w:highlight w:val="none"/>
        </w:rPr>
        <w:t>政府购买服务项目[含政府和社会资本合作项目]，在采购过程中符合要求的供应商[社会资本]只有2家的</w:t>
      </w:r>
      <w:r>
        <w:rPr>
          <w:rFonts w:hint="eastAsia"/>
          <w:highlight w:val="none"/>
        </w:rPr>
        <w:t>可以为</w:t>
      </w:r>
      <w:r>
        <w:rPr>
          <w:highlight w:val="none"/>
        </w:rPr>
        <w:t>2家</w:t>
      </w:r>
      <w:r>
        <w:rPr>
          <w:szCs w:val="24"/>
          <w:highlight w:val="none"/>
          <w:lang w:val="zh-CN"/>
        </w:rPr>
        <w:t>）</w:t>
      </w:r>
      <w:r>
        <w:rPr>
          <w:rFonts w:hint="eastAsia"/>
          <w:highlight w:val="none"/>
        </w:rPr>
        <w:t>。</w:t>
      </w:r>
    </w:p>
    <w:p w14:paraId="6B8DFC2F">
      <w:pPr>
        <w:pStyle w:val="36"/>
        <w:spacing w:line="440" w:lineRule="exact"/>
        <w:ind w:firstLine="480"/>
        <w:jc w:val="both"/>
        <w:rPr>
          <w:highlight w:val="none"/>
        </w:rPr>
      </w:pPr>
      <w:r>
        <w:rPr>
          <w:highlight w:val="none"/>
        </w:rPr>
        <w:t>3.2</w:t>
      </w:r>
      <w:r>
        <w:rPr>
          <w:rFonts w:hint="eastAsia"/>
          <w:highlight w:val="none"/>
        </w:rPr>
        <w:t>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1CDD11B">
      <w:pPr>
        <w:pStyle w:val="36"/>
        <w:spacing w:line="440" w:lineRule="exact"/>
        <w:ind w:firstLine="480"/>
        <w:jc w:val="both"/>
        <w:rPr>
          <w:highlight w:val="none"/>
        </w:rPr>
      </w:pPr>
      <w:r>
        <w:rPr>
          <w:highlight w:val="none"/>
        </w:rPr>
        <w:t>3.</w:t>
      </w:r>
      <w:r>
        <w:rPr>
          <w:rFonts w:hint="eastAsia"/>
          <w:highlight w:val="none"/>
        </w:rPr>
        <w:t>3最后报价是供应商响应文件的有效组成部分。逾时不提交的，视同退出磋商。</w:t>
      </w:r>
    </w:p>
    <w:p w14:paraId="59261EAA">
      <w:pPr>
        <w:pStyle w:val="36"/>
        <w:spacing w:line="440" w:lineRule="exact"/>
        <w:ind w:firstLine="480"/>
        <w:jc w:val="both"/>
        <w:rPr>
          <w:highlight w:val="none"/>
          <w:lang w:val="zh-CN"/>
        </w:rPr>
      </w:pPr>
      <w:r>
        <w:rPr>
          <w:rFonts w:hint="eastAsia"/>
          <w:highlight w:val="none"/>
          <w:lang w:val="zh-CN"/>
        </w:rPr>
        <w:t>最后</w:t>
      </w:r>
      <w:r>
        <w:rPr>
          <w:highlight w:val="none"/>
          <w:lang w:val="zh-CN"/>
        </w:rPr>
        <w:t>报价出现</w:t>
      </w:r>
      <w:r>
        <w:rPr>
          <w:rFonts w:hint="eastAsia"/>
          <w:highlight w:val="none"/>
          <w:lang w:val="zh-CN"/>
        </w:rPr>
        <w:t>前后不一致的</w:t>
      </w:r>
      <w:r>
        <w:rPr>
          <w:highlight w:val="none"/>
          <w:lang w:val="zh-CN"/>
        </w:rPr>
        <w:t>，按照下列规定修正：</w:t>
      </w:r>
    </w:p>
    <w:p w14:paraId="06AC0A92">
      <w:pPr>
        <w:pStyle w:val="36"/>
        <w:spacing w:line="440" w:lineRule="exact"/>
        <w:ind w:firstLine="480"/>
        <w:jc w:val="both"/>
        <w:rPr>
          <w:highlight w:val="none"/>
          <w:lang w:val="zh-CN"/>
        </w:rPr>
      </w:pPr>
      <w:r>
        <w:rPr>
          <w:rFonts w:hint="eastAsia"/>
          <w:highlight w:val="none"/>
          <w:lang w:val="zh-CN"/>
        </w:rPr>
        <w:t>（1）</w:t>
      </w:r>
      <w:r>
        <w:rPr>
          <w:highlight w:val="none"/>
          <w:lang w:val="zh-CN"/>
        </w:rPr>
        <w:t>大写金额和小写金额不一致的，以大写金额为准</w:t>
      </w:r>
      <w:r>
        <w:rPr>
          <w:rFonts w:hint="eastAsia"/>
          <w:highlight w:val="none"/>
          <w:lang w:val="zh-CN"/>
        </w:rPr>
        <w:t>；</w:t>
      </w:r>
    </w:p>
    <w:p w14:paraId="24F7C24D">
      <w:pPr>
        <w:pStyle w:val="36"/>
        <w:spacing w:line="440" w:lineRule="exact"/>
        <w:ind w:firstLine="480"/>
        <w:jc w:val="both"/>
        <w:rPr>
          <w:highlight w:val="none"/>
          <w:lang w:val="zh-CN"/>
        </w:rPr>
      </w:pPr>
      <w:r>
        <w:rPr>
          <w:rFonts w:hint="eastAsia"/>
          <w:highlight w:val="none"/>
          <w:lang w:val="zh-CN"/>
        </w:rPr>
        <w:t>（2）</w:t>
      </w:r>
      <w:r>
        <w:rPr>
          <w:highlight w:val="none"/>
          <w:lang w:val="zh-CN"/>
        </w:rPr>
        <w:t>单价金额</w:t>
      </w:r>
      <w:r>
        <w:rPr>
          <w:highlight w:val="none"/>
        </w:rPr>
        <w:t>小数点</w:t>
      </w:r>
      <w:r>
        <w:rPr>
          <w:highlight w:val="none"/>
          <w:lang w:val="zh-CN"/>
        </w:rPr>
        <w:t>或百分比有明显错位的，以</w:t>
      </w:r>
      <w:r>
        <w:rPr>
          <w:rFonts w:hint="eastAsia"/>
          <w:highlight w:val="none"/>
          <w:lang w:val="zh-CN"/>
        </w:rPr>
        <w:t>最后报价表</w:t>
      </w:r>
      <w:r>
        <w:rPr>
          <w:highlight w:val="none"/>
          <w:lang w:val="zh-CN"/>
        </w:rPr>
        <w:t>的总价为准，并修改单价</w:t>
      </w:r>
      <w:r>
        <w:rPr>
          <w:rFonts w:hint="eastAsia"/>
          <w:highlight w:val="none"/>
          <w:lang w:val="zh-CN"/>
        </w:rPr>
        <w:t>；</w:t>
      </w:r>
    </w:p>
    <w:p w14:paraId="237E6492">
      <w:pPr>
        <w:pStyle w:val="36"/>
        <w:spacing w:line="440" w:lineRule="exact"/>
        <w:ind w:firstLine="480"/>
        <w:jc w:val="both"/>
        <w:rPr>
          <w:highlight w:val="none"/>
          <w:lang w:val="zh-CN"/>
        </w:rPr>
      </w:pPr>
      <w:r>
        <w:rPr>
          <w:rFonts w:hint="eastAsia"/>
          <w:highlight w:val="none"/>
          <w:lang w:val="zh-CN"/>
        </w:rPr>
        <w:t>（3）</w:t>
      </w:r>
      <w:r>
        <w:rPr>
          <w:highlight w:val="none"/>
          <w:lang w:val="zh-CN"/>
        </w:rPr>
        <w:t>总价金额与按单价汇总金额不一致的，以单价金额计算结果为准</w:t>
      </w:r>
      <w:r>
        <w:rPr>
          <w:rFonts w:hint="eastAsia"/>
          <w:highlight w:val="none"/>
          <w:lang w:val="zh-CN"/>
        </w:rPr>
        <w:t>；</w:t>
      </w:r>
    </w:p>
    <w:p w14:paraId="5E795E4D">
      <w:pPr>
        <w:pStyle w:val="36"/>
        <w:spacing w:line="440" w:lineRule="exact"/>
        <w:ind w:firstLine="480"/>
        <w:jc w:val="both"/>
        <w:rPr>
          <w:highlight w:val="none"/>
          <w:lang w:val="zh-CN"/>
        </w:rPr>
      </w:pPr>
      <w:r>
        <w:rPr>
          <w:rFonts w:hint="eastAsia"/>
          <w:highlight w:val="none"/>
          <w:lang w:val="zh-CN"/>
        </w:rPr>
        <w:t>（4）</w:t>
      </w:r>
      <w:r>
        <w:rPr>
          <w:highlight w:val="none"/>
          <w:lang w:val="zh-CN"/>
        </w:rPr>
        <w:t>同时出现</w:t>
      </w:r>
      <w:r>
        <w:rPr>
          <w:highlight w:val="none"/>
        </w:rPr>
        <w:t>两种</w:t>
      </w:r>
      <w:r>
        <w:rPr>
          <w:highlight w:val="none"/>
          <w:lang w:val="zh-CN"/>
        </w:rPr>
        <w:t>以上不一致的，按照前款规定的顺序修正</w:t>
      </w:r>
      <w:r>
        <w:rPr>
          <w:rFonts w:hint="eastAsia"/>
          <w:highlight w:val="none"/>
          <w:lang w:val="zh-CN"/>
        </w:rPr>
        <w:t>；</w:t>
      </w:r>
    </w:p>
    <w:p w14:paraId="4A460AFF">
      <w:pPr>
        <w:pStyle w:val="36"/>
        <w:spacing w:line="440" w:lineRule="exact"/>
        <w:ind w:firstLine="480"/>
        <w:jc w:val="both"/>
        <w:rPr>
          <w:highlight w:val="none"/>
        </w:rPr>
      </w:pPr>
      <w:r>
        <w:rPr>
          <w:rFonts w:hint="eastAsia"/>
          <w:highlight w:val="none"/>
          <w:lang w:val="zh-CN"/>
        </w:rPr>
        <w:t>（5）</w:t>
      </w:r>
      <w:r>
        <w:rPr>
          <w:highlight w:val="none"/>
          <w:lang w:val="zh-CN"/>
        </w:rPr>
        <w:t>修正后的报价</w:t>
      </w:r>
      <w:r>
        <w:rPr>
          <w:rFonts w:hint="eastAsia"/>
          <w:highlight w:val="none"/>
          <w:lang w:val="zh-CN"/>
        </w:rPr>
        <w:t>应通过书面方式</w:t>
      </w:r>
      <w:r>
        <w:rPr>
          <w:highlight w:val="none"/>
          <w:lang w:val="zh-CN"/>
        </w:rPr>
        <w:t>通知</w:t>
      </w:r>
      <w:r>
        <w:rPr>
          <w:rFonts w:hint="eastAsia"/>
          <w:highlight w:val="none"/>
          <w:lang w:val="zh-CN"/>
        </w:rPr>
        <w:t>供应商，由</w:t>
      </w:r>
      <w:r>
        <w:rPr>
          <w:highlight w:val="none"/>
          <w:lang w:val="zh-CN"/>
        </w:rPr>
        <w:t>供应商</w:t>
      </w:r>
      <w:r>
        <w:rPr>
          <w:rFonts w:hint="eastAsia"/>
          <w:highlight w:val="none"/>
          <w:lang w:val="zh-CN"/>
        </w:rPr>
        <w:t>授权代表签字（或加盖公章）</w:t>
      </w:r>
      <w:r>
        <w:rPr>
          <w:highlight w:val="none"/>
          <w:lang w:val="zh-CN"/>
        </w:rPr>
        <w:t>确认后产生约束力，供应商不确认的，</w:t>
      </w:r>
      <w:r>
        <w:rPr>
          <w:rFonts w:hint="eastAsia"/>
          <w:highlight w:val="none"/>
          <w:lang w:val="zh-CN"/>
        </w:rPr>
        <w:t>按照</w:t>
      </w:r>
      <w:r>
        <w:rPr>
          <w:highlight w:val="none"/>
          <w:lang w:val="zh-CN"/>
        </w:rPr>
        <w:t>无效</w:t>
      </w:r>
      <w:r>
        <w:rPr>
          <w:rFonts w:hint="eastAsia"/>
          <w:highlight w:val="none"/>
          <w:lang w:val="zh-CN"/>
        </w:rPr>
        <w:t>响应处理</w:t>
      </w:r>
      <w:r>
        <w:rPr>
          <w:highlight w:val="none"/>
          <w:lang w:val="zh-CN"/>
        </w:rPr>
        <w:t>。</w:t>
      </w:r>
    </w:p>
    <w:p w14:paraId="1441E324">
      <w:pPr>
        <w:tabs>
          <w:tab w:val="left" w:pos="993"/>
        </w:tabs>
        <w:wordWrap w:val="0"/>
        <w:adjustRightInd w:val="0"/>
        <w:snapToGrid w:val="0"/>
        <w:spacing w:line="440" w:lineRule="exact"/>
        <w:ind w:firstLine="480" w:firstLineChars="200"/>
        <w:jc w:val="both"/>
        <w:rPr>
          <w:highlight w:val="none"/>
        </w:rPr>
      </w:pPr>
      <w:r>
        <w:rPr>
          <w:rFonts w:hint="eastAsia"/>
          <w:highlight w:val="none"/>
        </w:rPr>
        <w:t>3.4已提交响应文件的供应商，在提交最后报价之前，可以根据磋商情况退出磋商，退出磋商供应商的磋商保证金可予以退还</w:t>
      </w:r>
      <w:r>
        <w:rPr>
          <w:szCs w:val="24"/>
          <w:highlight w:val="none"/>
          <w:lang w:val="zh-CN"/>
        </w:rPr>
        <w:t>。</w:t>
      </w:r>
    </w:p>
    <w:p w14:paraId="7B9A183F">
      <w:pPr>
        <w:pStyle w:val="5"/>
        <w:keepNext w:val="0"/>
        <w:keepLines w:val="0"/>
        <w:spacing w:before="80" w:after="60" w:line="440" w:lineRule="exact"/>
        <w:ind w:left="420" w:hanging="420"/>
        <w:jc w:val="both"/>
        <w:rPr>
          <w:rFonts w:ascii="宋体" w:hAnsi="宋体" w:cs="宋体"/>
          <w:sz w:val="24"/>
          <w:szCs w:val="24"/>
          <w:highlight w:val="none"/>
        </w:rPr>
      </w:pPr>
      <w:bookmarkStart w:id="426" w:name="_Toc102116049"/>
      <w:bookmarkStart w:id="427" w:name="_Toc102116179"/>
      <w:bookmarkStart w:id="428" w:name="_Toc102119880"/>
      <w:bookmarkStart w:id="429" w:name="_Toc102114947"/>
      <w:bookmarkStart w:id="430" w:name="_Toc102057745"/>
      <w:bookmarkStart w:id="431" w:name="_Toc102056245"/>
      <w:r>
        <w:rPr>
          <w:rFonts w:hint="eastAsia" w:ascii="宋体" w:hAnsi="宋体" w:cs="宋体"/>
          <w:sz w:val="24"/>
          <w:szCs w:val="24"/>
          <w:highlight w:val="none"/>
        </w:rPr>
        <w:t>4.商务技术评审</w:t>
      </w:r>
    </w:p>
    <w:p w14:paraId="75636713">
      <w:pPr>
        <w:pStyle w:val="36"/>
        <w:spacing w:line="440" w:lineRule="exact"/>
        <w:ind w:firstLine="480"/>
        <w:jc w:val="both"/>
        <w:rPr>
          <w:highlight w:val="none"/>
          <w:lang w:val="zh-CN"/>
        </w:rPr>
      </w:pPr>
      <w:r>
        <w:rPr>
          <w:rFonts w:hint="eastAsia"/>
          <w:highlight w:val="none"/>
          <w:lang w:val="zh-CN"/>
        </w:rPr>
        <w:t>4</w:t>
      </w:r>
      <w:r>
        <w:rPr>
          <w:highlight w:val="none"/>
          <w:lang w:val="zh-CN"/>
        </w:rPr>
        <w:t>.1</w:t>
      </w:r>
      <w:r>
        <w:rPr>
          <w:rFonts w:hint="eastAsia"/>
          <w:highlight w:val="none"/>
          <w:lang w:val="zh-CN"/>
        </w:rPr>
        <w:t>经磋商确定最终采购需求和提交最后报价的供应商后，由磋商小组采用综合评分法对提交最后报价的供应商的响应文件和最后报价进行综合评分。</w:t>
      </w:r>
    </w:p>
    <w:bookmarkEnd w:id="419"/>
    <w:bookmarkEnd w:id="420"/>
    <w:bookmarkEnd w:id="421"/>
    <w:bookmarkEnd w:id="422"/>
    <w:bookmarkEnd w:id="423"/>
    <w:bookmarkEnd w:id="424"/>
    <w:bookmarkEnd w:id="426"/>
    <w:bookmarkEnd w:id="427"/>
    <w:bookmarkEnd w:id="428"/>
    <w:bookmarkEnd w:id="429"/>
    <w:bookmarkEnd w:id="430"/>
    <w:bookmarkEnd w:id="431"/>
    <w:p w14:paraId="0D6A3A7B">
      <w:pPr>
        <w:pStyle w:val="5"/>
        <w:keepNext w:val="0"/>
        <w:keepLines w:val="0"/>
        <w:spacing w:before="80" w:after="60" w:line="440" w:lineRule="exact"/>
        <w:ind w:left="420" w:hanging="420"/>
        <w:jc w:val="both"/>
        <w:rPr>
          <w:rFonts w:ascii="宋体" w:hAnsi="宋体" w:cs="宋体"/>
          <w:sz w:val="24"/>
          <w:szCs w:val="24"/>
          <w:highlight w:val="none"/>
        </w:rPr>
      </w:pPr>
      <w:bookmarkStart w:id="432" w:name="_Toc102114949"/>
      <w:bookmarkStart w:id="433" w:name="_Toc102119882"/>
      <w:bookmarkStart w:id="434" w:name="_Toc102057747"/>
      <w:bookmarkStart w:id="435" w:name="_Toc102116181"/>
      <w:bookmarkStart w:id="436" w:name="_Toc102116051"/>
      <w:bookmarkStart w:id="437" w:name="_Toc102056247"/>
      <w:r>
        <w:rPr>
          <w:rFonts w:hint="eastAsia" w:ascii="宋体" w:hAnsi="宋体" w:cs="宋体"/>
          <w:sz w:val="24"/>
          <w:szCs w:val="24"/>
          <w:highlight w:val="none"/>
        </w:rPr>
        <w:t>5.报价评</w:t>
      </w:r>
      <w:bookmarkEnd w:id="432"/>
      <w:bookmarkEnd w:id="433"/>
      <w:bookmarkEnd w:id="434"/>
      <w:bookmarkEnd w:id="435"/>
      <w:bookmarkEnd w:id="436"/>
      <w:bookmarkEnd w:id="437"/>
      <w:r>
        <w:rPr>
          <w:rFonts w:hint="eastAsia" w:ascii="宋体" w:hAnsi="宋体" w:cs="宋体"/>
          <w:sz w:val="24"/>
          <w:szCs w:val="24"/>
          <w:highlight w:val="none"/>
        </w:rPr>
        <w:t>审</w:t>
      </w:r>
    </w:p>
    <w:p w14:paraId="258C5546">
      <w:pPr>
        <w:pStyle w:val="36"/>
        <w:spacing w:line="440" w:lineRule="exact"/>
        <w:ind w:firstLine="480"/>
        <w:jc w:val="both"/>
        <w:rPr>
          <w:bCs/>
          <w:szCs w:val="21"/>
          <w:highlight w:val="none"/>
          <w:lang w:val="zh-CN"/>
        </w:rPr>
      </w:pPr>
      <w:r>
        <w:rPr>
          <w:rFonts w:hint="eastAsia"/>
          <w:highlight w:val="none"/>
          <w:lang w:val="zh-CN"/>
        </w:rPr>
        <w:t>5</w:t>
      </w:r>
      <w:r>
        <w:rPr>
          <w:highlight w:val="none"/>
          <w:lang w:val="zh-CN"/>
        </w:rPr>
        <w:t>.1</w:t>
      </w:r>
      <w:r>
        <w:rPr>
          <w:rFonts w:hint="eastAsia"/>
          <w:highlight w:val="none"/>
          <w:lang w:val="zh-CN"/>
        </w:rPr>
        <w:t>报价合理性说明：磋商</w:t>
      </w:r>
      <w:r>
        <w:rPr>
          <w:highlight w:val="none"/>
          <w:lang w:val="zh-CN"/>
        </w:rPr>
        <w:t>小组认为供应商的</w:t>
      </w:r>
      <w:r>
        <w:rPr>
          <w:rFonts w:hint="eastAsia"/>
          <w:highlight w:val="none"/>
          <w:lang w:val="zh-CN"/>
        </w:rPr>
        <w:t>最后</w:t>
      </w:r>
      <w:r>
        <w:rPr>
          <w:highlight w:val="none"/>
          <w:lang w:val="zh-CN"/>
        </w:rPr>
        <w:t>报价明显低于其他供应商</w:t>
      </w:r>
      <w:r>
        <w:rPr>
          <w:rFonts w:hint="eastAsia"/>
          <w:highlight w:val="none"/>
          <w:lang w:val="zh-CN"/>
        </w:rPr>
        <w:t>最后</w:t>
      </w:r>
      <w:r>
        <w:rPr>
          <w:highlight w:val="none"/>
          <w:lang w:val="zh-CN"/>
        </w:rPr>
        <w:t>报价，有可能影响</w:t>
      </w:r>
      <w:r>
        <w:rPr>
          <w:rFonts w:hint="eastAsia"/>
          <w:highlight w:val="none"/>
        </w:rPr>
        <w:t>服务</w:t>
      </w:r>
      <w:r>
        <w:rPr>
          <w:highlight w:val="none"/>
          <w:lang w:val="zh-CN"/>
        </w:rPr>
        <w:t>质量或者不能诚信履约的，应当要求其</w:t>
      </w:r>
      <w:r>
        <w:rPr>
          <w:rFonts w:hint="eastAsia"/>
          <w:highlight w:val="none"/>
          <w:lang w:val="zh-CN"/>
        </w:rPr>
        <w:t>在</w:t>
      </w:r>
      <w:r>
        <w:rPr>
          <w:highlight w:val="none"/>
          <w:lang w:val="zh-CN"/>
        </w:rPr>
        <w:t>合理的时间内提供说明，必要时提交相关证明材料；供应商不能证明其</w:t>
      </w:r>
      <w:r>
        <w:rPr>
          <w:rFonts w:hint="eastAsia"/>
          <w:highlight w:val="none"/>
          <w:lang w:val="zh-CN"/>
        </w:rPr>
        <w:t>最后</w:t>
      </w:r>
      <w:r>
        <w:rPr>
          <w:highlight w:val="none"/>
          <w:lang w:val="zh-CN"/>
        </w:rPr>
        <w:t>报价合理性的，</w:t>
      </w:r>
      <w:r>
        <w:rPr>
          <w:rFonts w:hint="eastAsia"/>
          <w:highlight w:val="none"/>
          <w:lang w:val="zh-CN"/>
        </w:rPr>
        <w:t>磋商</w:t>
      </w:r>
      <w:r>
        <w:rPr>
          <w:highlight w:val="none"/>
          <w:lang w:val="zh-CN"/>
        </w:rPr>
        <w:t>小组</w:t>
      </w:r>
      <w:r>
        <w:rPr>
          <w:rFonts w:hint="eastAsia"/>
          <w:highlight w:val="none"/>
          <w:lang w:val="zh-CN"/>
        </w:rPr>
        <w:t>应当将其作</w:t>
      </w:r>
      <w:r>
        <w:rPr>
          <w:b/>
          <w:highlight w:val="none"/>
          <w:lang w:val="zh-CN"/>
        </w:rPr>
        <w:t>无效</w:t>
      </w:r>
      <w:r>
        <w:rPr>
          <w:rFonts w:hint="eastAsia"/>
          <w:b/>
          <w:highlight w:val="none"/>
          <w:lang w:val="zh-CN"/>
        </w:rPr>
        <w:t>响应</w:t>
      </w:r>
      <w:r>
        <w:rPr>
          <w:b/>
          <w:highlight w:val="none"/>
          <w:lang w:val="zh-CN"/>
        </w:rPr>
        <w:t>处理</w:t>
      </w:r>
      <w:r>
        <w:rPr>
          <w:highlight w:val="none"/>
          <w:lang w:val="zh-CN"/>
        </w:rPr>
        <w:t>。</w:t>
      </w:r>
    </w:p>
    <w:p w14:paraId="20002CC2">
      <w:pPr>
        <w:pStyle w:val="36"/>
        <w:spacing w:line="440" w:lineRule="exact"/>
        <w:ind w:firstLine="480"/>
        <w:jc w:val="both"/>
        <w:rPr>
          <w:highlight w:val="none"/>
        </w:rPr>
      </w:pPr>
      <w:r>
        <w:rPr>
          <w:rFonts w:hint="eastAsia"/>
          <w:highlight w:val="none"/>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58E7ADBC">
      <w:pPr>
        <w:pStyle w:val="36"/>
        <w:spacing w:line="440" w:lineRule="exact"/>
        <w:ind w:firstLine="480"/>
        <w:jc w:val="both"/>
        <w:rPr>
          <w:highlight w:val="none"/>
        </w:rPr>
      </w:pPr>
      <w:r>
        <w:rPr>
          <w:rFonts w:hint="eastAsia"/>
          <w:highlight w:val="none"/>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0A49282E">
      <w:pPr>
        <w:pStyle w:val="36"/>
        <w:spacing w:line="440" w:lineRule="exact"/>
        <w:ind w:firstLine="480"/>
        <w:jc w:val="both"/>
        <w:rPr>
          <w:highlight w:val="none"/>
        </w:rPr>
      </w:pPr>
      <w:r>
        <w:rPr>
          <w:rFonts w:hint="eastAsia"/>
          <w:highlight w:val="none"/>
        </w:rPr>
        <w:t>5.1.3供应商不能合理说明或者不能提供相关证明材料的，由磋商小组认定该供应商以低于成本报价竞标，有可能影响服务质量或者不能诚信履约，应当</w:t>
      </w:r>
      <w:r>
        <w:rPr>
          <w:rFonts w:hint="eastAsia"/>
          <w:highlight w:val="none"/>
          <w:lang w:val="zh-CN"/>
        </w:rPr>
        <w:t>将其作为</w:t>
      </w:r>
      <w:r>
        <w:rPr>
          <w:b/>
          <w:highlight w:val="none"/>
          <w:lang w:val="zh-CN"/>
        </w:rPr>
        <w:t>无效</w:t>
      </w:r>
      <w:r>
        <w:rPr>
          <w:rFonts w:hint="eastAsia"/>
          <w:b/>
          <w:highlight w:val="none"/>
          <w:lang w:val="zh-CN"/>
        </w:rPr>
        <w:t>响应</w:t>
      </w:r>
      <w:r>
        <w:rPr>
          <w:b/>
          <w:highlight w:val="none"/>
          <w:lang w:val="zh-CN"/>
        </w:rPr>
        <w:t>处理</w:t>
      </w:r>
      <w:r>
        <w:rPr>
          <w:rFonts w:hint="eastAsia"/>
          <w:highlight w:val="none"/>
        </w:rPr>
        <w:t>；</w:t>
      </w:r>
    </w:p>
    <w:p w14:paraId="0600A7EC">
      <w:pPr>
        <w:ind w:firstLine="480" w:firstLineChars="200"/>
        <w:jc w:val="both"/>
        <w:rPr>
          <w:highlight w:val="none"/>
        </w:rPr>
      </w:pPr>
      <w:r>
        <w:rPr>
          <w:rFonts w:hint="eastAsia"/>
          <w:highlight w:val="none"/>
        </w:rPr>
        <w:t>5.1.4供应商也可以有预见性地准备好上述要求的书面说明和相关证明材料并加盖公章。</w:t>
      </w:r>
    </w:p>
    <w:p w14:paraId="4CF58BED">
      <w:pPr>
        <w:ind w:firstLine="480" w:firstLineChars="200"/>
        <w:jc w:val="both"/>
        <w:rPr>
          <w:szCs w:val="24"/>
          <w:highlight w:val="none"/>
        </w:rPr>
      </w:pPr>
      <w:r>
        <w:rPr>
          <w:rFonts w:hint="eastAsia" w:cs="宋体"/>
          <w:szCs w:val="24"/>
          <w:highlight w:val="none"/>
          <w:lang w:val="zh-CN"/>
        </w:rPr>
        <w:t>5.2</w:t>
      </w:r>
      <w:r>
        <w:rPr>
          <w:rFonts w:hint="eastAsia"/>
          <w:szCs w:val="24"/>
          <w:highlight w:val="none"/>
        </w:rPr>
        <w:t>.</w:t>
      </w:r>
      <w:r>
        <w:rPr>
          <w:rFonts w:hint="eastAsia"/>
          <w:b/>
          <w:bCs/>
          <w:szCs w:val="24"/>
          <w:highlight w:val="none"/>
        </w:rPr>
        <w:t>政府采购异常低价审查</w:t>
      </w:r>
    </w:p>
    <w:p w14:paraId="2D5C9621">
      <w:pPr>
        <w:ind w:firstLine="480" w:firstLineChars="200"/>
        <w:jc w:val="both"/>
        <w:rPr>
          <w:szCs w:val="24"/>
          <w:highlight w:val="none"/>
        </w:rPr>
      </w:pPr>
      <w:r>
        <w:rPr>
          <w:rFonts w:hint="eastAsia"/>
          <w:szCs w:val="24"/>
          <w:highlight w:val="none"/>
        </w:rPr>
        <w:t>5.2.1政府采购评审中出现下列情形之一的，评审委员会应当启动异常低价投标（响应）审查程序：</w:t>
      </w:r>
    </w:p>
    <w:p w14:paraId="5BE74867">
      <w:pPr>
        <w:ind w:firstLine="480" w:firstLineChars="200"/>
        <w:jc w:val="both"/>
        <w:rPr>
          <w:szCs w:val="24"/>
          <w:highlight w:val="none"/>
        </w:rPr>
      </w:pPr>
      <w:r>
        <w:rPr>
          <w:rFonts w:hint="eastAsia"/>
          <w:szCs w:val="24"/>
          <w:highlight w:val="none"/>
        </w:rPr>
        <w:t>（1）投标（响应）报价低于全部通过符合性审查供应商投标（响应）报价平均值50%的，即投标（响应）报价&lt;全部通过符合性审查供应商投标（响应）报价平均值×50%；</w:t>
      </w:r>
    </w:p>
    <w:p w14:paraId="5BE981CF">
      <w:pPr>
        <w:ind w:firstLine="480" w:firstLineChars="200"/>
        <w:jc w:val="both"/>
        <w:rPr>
          <w:szCs w:val="24"/>
          <w:highlight w:val="none"/>
        </w:rPr>
      </w:pPr>
      <w:r>
        <w:rPr>
          <w:rFonts w:hint="eastAsia"/>
          <w:szCs w:val="24"/>
          <w:highlight w:val="none"/>
        </w:rPr>
        <w:t>（2）投标（响应）报价低于通过符合性审查的次低报价供应商投标（响应）报价50%的，即投标（响应）报价&lt;通过符合性审查的次低报价供应商投标（响应）报价×50%；</w:t>
      </w:r>
    </w:p>
    <w:p w14:paraId="03D9E4D5">
      <w:pPr>
        <w:ind w:firstLine="480" w:firstLineChars="200"/>
        <w:jc w:val="both"/>
        <w:rPr>
          <w:szCs w:val="24"/>
          <w:highlight w:val="none"/>
        </w:rPr>
      </w:pPr>
      <w:r>
        <w:rPr>
          <w:rFonts w:hint="eastAsia"/>
          <w:szCs w:val="24"/>
          <w:highlight w:val="none"/>
        </w:rPr>
        <w:t>（3）投标（响应）报价低于采购项目最高限价45%的，即投标（响应）报价&lt;采购项目最高限价×45%；</w:t>
      </w:r>
    </w:p>
    <w:p w14:paraId="7E7B88D4">
      <w:pPr>
        <w:ind w:firstLine="480" w:firstLineChars="200"/>
        <w:jc w:val="both"/>
        <w:rPr>
          <w:szCs w:val="24"/>
          <w:highlight w:val="none"/>
        </w:rPr>
      </w:pPr>
      <w:r>
        <w:rPr>
          <w:rFonts w:hint="eastAsia"/>
          <w:szCs w:val="24"/>
          <w:highlight w:val="none"/>
        </w:rPr>
        <w:t>（4）评审委员会基于专业判断，认为供应商报价过低，有可能影响产品质量或者不能诚信履约的其他情形。</w:t>
      </w:r>
    </w:p>
    <w:p w14:paraId="66B9BCB8">
      <w:pPr>
        <w:ind w:firstLine="480" w:firstLineChars="200"/>
        <w:jc w:val="both"/>
        <w:rPr>
          <w:szCs w:val="24"/>
          <w:highlight w:val="none"/>
        </w:rPr>
      </w:pPr>
      <w:r>
        <w:rPr>
          <w:rFonts w:hint="eastAsia" w:cs="宋体"/>
          <w:highlight w:val="none"/>
        </w:rPr>
        <w:t>采购人可以结合具体项目实际情况，提高上述第</w:t>
      </w:r>
      <w:r>
        <w:rPr>
          <w:rFonts w:cs="宋体"/>
          <w:highlight w:val="none"/>
        </w:rPr>
        <w:t>1项至第3项中启动异常低价投标（响应）审查的数值标准，但是最高不得超过65%。本项目启动异常低价投标（响应）审查的数值标准详见</w:t>
      </w:r>
      <w:r>
        <w:rPr>
          <w:rFonts w:hint="eastAsia" w:cs="宋体"/>
          <w:highlight w:val="none"/>
        </w:rPr>
        <w:t>供应商须知前附表</w:t>
      </w:r>
      <w:r>
        <w:rPr>
          <w:rFonts w:cs="宋体"/>
          <w:highlight w:val="none"/>
        </w:rPr>
        <w:t>。</w:t>
      </w:r>
    </w:p>
    <w:p w14:paraId="35FBCBF6">
      <w:pPr>
        <w:ind w:firstLine="480" w:firstLineChars="200"/>
        <w:jc w:val="both"/>
        <w:rPr>
          <w:szCs w:val="24"/>
          <w:highlight w:val="none"/>
        </w:rPr>
      </w:pPr>
      <w:r>
        <w:rPr>
          <w:rFonts w:hint="eastAsia"/>
          <w:szCs w:val="24"/>
          <w:highlight w:val="none"/>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D33BEB">
      <w:pPr>
        <w:ind w:firstLine="480" w:firstLineChars="200"/>
        <w:jc w:val="both"/>
        <w:rPr>
          <w:highlight w:val="none"/>
          <w:lang w:val="zh-CN"/>
        </w:rPr>
      </w:pPr>
      <w:r>
        <w:rPr>
          <w:rFonts w:hint="eastAsia"/>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5C91D4A">
      <w:pPr>
        <w:pStyle w:val="36"/>
        <w:spacing w:line="440" w:lineRule="exact"/>
        <w:ind w:firstLine="482"/>
        <w:jc w:val="both"/>
        <w:rPr>
          <w:highlight w:val="none"/>
          <w:lang w:val="zh-CN"/>
        </w:rPr>
      </w:pPr>
      <w:r>
        <w:rPr>
          <w:rFonts w:hint="eastAsia"/>
          <w:b/>
          <w:bCs/>
          <w:highlight w:val="none"/>
          <w:lang w:val="zh-CN"/>
        </w:rPr>
        <w:t>5</w:t>
      </w:r>
      <w:r>
        <w:rPr>
          <w:b/>
          <w:bCs/>
          <w:highlight w:val="none"/>
          <w:lang w:val="zh-CN"/>
        </w:rPr>
        <w:t>.</w:t>
      </w:r>
      <w:r>
        <w:rPr>
          <w:rFonts w:hint="eastAsia"/>
          <w:b/>
          <w:bCs/>
          <w:highlight w:val="none"/>
        </w:rPr>
        <w:t>3</w:t>
      </w:r>
      <w:r>
        <w:rPr>
          <w:rFonts w:hint="eastAsia"/>
          <w:b/>
          <w:bCs/>
          <w:highlight w:val="none"/>
          <w:lang w:val="zh-CN"/>
        </w:rPr>
        <w:t>价格扣除：</w:t>
      </w:r>
      <w:r>
        <w:rPr>
          <w:highlight w:val="none"/>
          <w:lang w:val="zh-CN"/>
        </w:rPr>
        <w:t xml:space="preserve"> </w:t>
      </w:r>
    </w:p>
    <w:p w14:paraId="54F3F5E6">
      <w:pPr>
        <w:pStyle w:val="36"/>
        <w:spacing w:line="440" w:lineRule="exact"/>
        <w:ind w:firstLine="480"/>
        <w:jc w:val="both"/>
        <w:rPr>
          <w:rFonts w:cs="宋体"/>
          <w:szCs w:val="24"/>
          <w:highlight w:val="none"/>
        </w:rPr>
      </w:pPr>
      <w:r>
        <w:rPr>
          <w:rFonts w:hint="eastAsia" w:cs="宋体"/>
          <w:szCs w:val="24"/>
          <w:highlight w:val="none"/>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6E03922">
      <w:pPr>
        <w:pStyle w:val="36"/>
        <w:spacing w:line="440" w:lineRule="exact"/>
        <w:ind w:firstLine="480"/>
        <w:jc w:val="both"/>
        <w:rPr>
          <w:rFonts w:cs="宋体"/>
          <w:szCs w:val="24"/>
          <w:highlight w:val="none"/>
        </w:rPr>
      </w:pPr>
      <w:r>
        <w:rPr>
          <w:rFonts w:hint="eastAsia" w:cs="宋体"/>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4D5097FB">
      <w:pPr>
        <w:pStyle w:val="36"/>
        <w:spacing w:line="440" w:lineRule="exact"/>
        <w:ind w:firstLine="480"/>
        <w:jc w:val="both"/>
        <w:rPr>
          <w:rFonts w:cs="宋体"/>
          <w:szCs w:val="24"/>
          <w:highlight w:val="none"/>
        </w:rPr>
      </w:pPr>
      <w:r>
        <w:rPr>
          <w:rFonts w:hint="eastAsia" w:cs="宋体"/>
          <w:szCs w:val="24"/>
          <w:highlight w:val="none"/>
        </w:rPr>
        <w:t>（3）组成联合体或者接受分包的小微企业与联合体内其他企业、分包企业</w:t>
      </w:r>
      <w:r>
        <w:rPr>
          <w:rFonts w:cs="宋体"/>
          <w:szCs w:val="24"/>
          <w:highlight w:val="none"/>
        </w:rPr>
        <w:t>之间存在直接控股、管理关系的，不享受价格扣除优惠政策。</w:t>
      </w:r>
    </w:p>
    <w:p w14:paraId="2D74D478">
      <w:pPr>
        <w:pStyle w:val="36"/>
        <w:spacing w:line="440" w:lineRule="exact"/>
        <w:ind w:firstLine="480"/>
        <w:jc w:val="both"/>
        <w:rPr>
          <w:rFonts w:cs="宋体"/>
          <w:szCs w:val="24"/>
          <w:highlight w:val="none"/>
        </w:rPr>
      </w:pPr>
      <w:r>
        <w:rPr>
          <w:rFonts w:hint="eastAsia" w:cs="宋体"/>
          <w:szCs w:val="24"/>
          <w:highlight w:val="none"/>
        </w:rPr>
        <w:t>（4）价格扣除比例对小型企业和微型企业同等对待，不作区分。</w:t>
      </w:r>
    </w:p>
    <w:p w14:paraId="096F199D">
      <w:pPr>
        <w:pStyle w:val="36"/>
        <w:spacing w:line="440" w:lineRule="exact"/>
        <w:ind w:firstLine="480"/>
        <w:jc w:val="both"/>
        <w:rPr>
          <w:rFonts w:cs="宋体"/>
          <w:szCs w:val="24"/>
          <w:highlight w:val="none"/>
        </w:rPr>
      </w:pPr>
      <w:r>
        <w:rPr>
          <w:rFonts w:hint="eastAsia" w:cs="宋体"/>
          <w:szCs w:val="24"/>
          <w:highlight w:val="none"/>
        </w:rPr>
        <w:t>（5）专门面向中小企业、预留部分采购份额面向中小企业采购的项目或采购包，评审时不再进行价格扣除。</w:t>
      </w:r>
    </w:p>
    <w:p w14:paraId="37A4B0A3">
      <w:pPr>
        <w:pStyle w:val="36"/>
        <w:spacing w:line="440" w:lineRule="exact"/>
        <w:ind w:firstLine="480"/>
        <w:jc w:val="both"/>
        <w:rPr>
          <w:rFonts w:cs="宋体"/>
          <w:szCs w:val="24"/>
          <w:highlight w:val="none"/>
        </w:rPr>
      </w:pPr>
      <w:r>
        <w:rPr>
          <w:rFonts w:hint="eastAsia" w:cs="宋体"/>
          <w:szCs w:val="24"/>
          <w:highlight w:val="none"/>
        </w:rPr>
        <w:t>（6）若供应商同时属于小型或微型企业、监狱企业、残疾人福利性单位 中的两种及以上，将不重复享受小微企业价格扣减的优惠政策。</w:t>
      </w:r>
    </w:p>
    <w:p w14:paraId="1C325FB5">
      <w:pPr>
        <w:pStyle w:val="36"/>
        <w:spacing w:line="440" w:lineRule="exact"/>
        <w:ind w:firstLine="480"/>
        <w:jc w:val="both"/>
        <w:rPr>
          <w:rFonts w:cs="宋体"/>
          <w:szCs w:val="24"/>
          <w:highlight w:val="none"/>
          <w:lang w:val="zh-CN"/>
        </w:rPr>
      </w:pPr>
      <w:r>
        <w:rPr>
          <w:rFonts w:hint="eastAsia" w:cs="宋体"/>
          <w:szCs w:val="24"/>
          <w:highlight w:val="none"/>
          <w:lang w:val="zh-CN"/>
        </w:rPr>
        <w:t>5.</w:t>
      </w:r>
      <w:r>
        <w:rPr>
          <w:rFonts w:hint="eastAsia" w:cs="宋体"/>
          <w:szCs w:val="24"/>
          <w:highlight w:val="none"/>
        </w:rPr>
        <w:t>4</w:t>
      </w:r>
      <w:r>
        <w:rPr>
          <w:rFonts w:hint="eastAsia" w:cs="宋体"/>
          <w:szCs w:val="24"/>
          <w:highlight w:val="none"/>
          <w:lang w:val="zh-CN"/>
        </w:rPr>
        <w:t>价格分采用低价优先法计算，即满足磋商文件要求且最后报价最低的供应商的价格为磋商基准价，其价格分为满分。其他供应商的价格分统一按照下列公式计算：</w:t>
      </w:r>
    </w:p>
    <w:p w14:paraId="3622ADA4">
      <w:pPr>
        <w:pStyle w:val="36"/>
        <w:spacing w:line="440" w:lineRule="exact"/>
        <w:ind w:firstLine="480"/>
        <w:jc w:val="both"/>
        <w:rPr>
          <w:rFonts w:cs="宋体"/>
          <w:szCs w:val="24"/>
          <w:highlight w:val="none"/>
          <w:lang w:val="zh-CN"/>
        </w:rPr>
      </w:pPr>
      <w:r>
        <w:rPr>
          <w:rFonts w:hint="eastAsia" w:cs="宋体"/>
          <w:szCs w:val="24"/>
          <w:highlight w:val="none"/>
          <w:lang w:val="zh-CN"/>
        </w:rPr>
        <w:t>磋商报价得分=（磋商基准价/最后磋商报价）×</w:t>
      </w:r>
      <w:r>
        <w:rPr>
          <w:rFonts w:hint="eastAsia" w:cs="宋体"/>
          <w:szCs w:val="24"/>
          <w:highlight w:val="none"/>
        </w:rPr>
        <w:t>价格分值</w:t>
      </w:r>
    </w:p>
    <w:p w14:paraId="55248F8B">
      <w:pPr>
        <w:pStyle w:val="36"/>
        <w:spacing w:line="440" w:lineRule="exact"/>
        <w:ind w:firstLine="480"/>
        <w:jc w:val="both"/>
        <w:rPr>
          <w:rFonts w:cs="宋体"/>
          <w:szCs w:val="24"/>
          <w:highlight w:val="none"/>
          <w:lang w:val="zh-CN"/>
        </w:rPr>
      </w:pPr>
      <w:r>
        <w:rPr>
          <w:rFonts w:hint="eastAsia" w:cs="宋体"/>
          <w:szCs w:val="24"/>
          <w:highlight w:val="none"/>
          <w:lang w:val="zh-CN"/>
        </w:rPr>
        <w:t>项目评审过程中，不得去掉最后报价中的最高报价和最低报价。计算方法详见本章“三、评审标准”中的具体计算公式。</w:t>
      </w:r>
    </w:p>
    <w:p w14:paraId="5747E852">
      <w:pPr>
        <w:pStyle w:val="36"/>
        <w:ind w:firstLine="480"/>
        <w:jc w:val="both"/>
        <w:rPr>
          <w:snapToGrid w:val="0"/>
          <w:highlight w:val="none"/>
        </w:rPr>
      </w:pPr>
      <w:bookmarkStart w:id="438" w:name="_Toc102057749"/>
      <w:bookmarkStart w:id="439" w:name="_Toc102119884"/>
      <w:bookmarkStart w:id="440" w:name="_Toc102116183"/>
      <w:bookmarkStart w:id="441" w:name="_Toc102114951"/>
      <w:bookmarkStart w:id="442" w:name="_Toc102056249"/>
      <w:bookmarkStart w:id="443" w:name="_Toc102116053"/>
      <w:bookmarkStart w:id="444" w:name="_Toc102056250"/>
      <w:bookmarkStart w:id="445" w:name="_Toc102114952"/>
      <w:bookmarkStart w:id="446" w:name="_Toc102057750"/>
      <w:bookmarkStart w:id="447" w:name="_Toc102116184"/>
      <w:bookmarkStart w:id="448" w:name="_Toc102119885"/>
      <w:bookmarkStart w:id="449" w:name="_Toc102116054"/>
      <w:r>
        <w:rPr>
          <w:rFonts w:hint="eastAsia"/>
          <w:snapToGrid w:val="0"/>
          <w:highlight w:val="none"/>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4F97E3E9">
      <w:pPr>
        <w:pStyle w:val="36"/>
        <w:ind w:firstLine="480"/>
        <w:jc w:val="both"/>
        <w:rPr>
          <w:snapToGrid w:val="0"/>
          <w:highlight w:val="none"/>
        </w:rPr>
      </w:pPr>
      <w:r>
        <w:rPr>
          <w:rFonts w:hint="eastAsia"/>
          <w:snapToGrid w:val="0"/>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2B0A5F">
      <w:pPr>
        <w:pStyle w:val="36"/>
        <w:ind w:firstLine="480"/>
        <w:jc w:val="both"/>
        <w:rPr>
          <w:rFonts w:cs="宋体"/>
          <w:snapToGrid w:val="0"/>
          <w:szCs w:val="24"/>
          <w:highlight w:val="none"/>
        </w:rPr>
      </w:pPr>
      <w:r>
        <w:rPr>
          <w:rFonts w:hint="eastAsia"/>
          <w:snapToGrid w:val="0"/>
          <w:highlight w:val="none"/>
        </w:rPr>
        <w:t>5.6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79F6633">
      <w:pPr>
        <w:pStyle w:val="36"/>
        <w:ind w:firstLine="480"/>
        <w:jc w:val="both"/>
        <w:rPr>
          <w:snapToGrid w:val="0"/>
          <w:highlight w:val="none"/>
        </w:rPr>
      </w:pPr>
      <w:r>
        <w:rPr>
          <w:rFonts w:hint="eastAsia"/>
          <w:snapToGrid w:val="0"/>
          <w:highlight w:val="none"/>
        </w:rPr>
        <w:t>5.7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B778D32">
      <w:pPr>
        <w:pStyle w:val="36"/>
        <w:ind w:firstLine="480"/>
        <w:jc w:val="both"/>
        <w:rPr>
          <w:snapToGrid w:val="0"/>
          <w:highlight w:val="none"/>
        </w:rPr>
      </w:pPr>
      <w:r>
        <w:rPr>
          <w:rFonts w:hint="eastAsia"/>
          <w:snapToGrid w:val="0"/>
          <w:highlight w:val="none"/>
        </w:rPr>
        <w:t>5.8对于仅有本国产品参与竞争的政府采购项目，本国产品不享受价格扣除评审优惠。</w:t>
      </w:r>
    </w:p>
    <w:p w14:paraId="79610C61">
      <w:pPr>
        <w:pStyle w:val="36"/>
        <w:ind w:firstLine="480"/>
        <w:jc w:val="both"/>
        <w:rPr>
          <w:snapToGrid w:val="0"/>
          <w:highlight w:val="none"/>
        </w:rPr>
      </w:pPr>
      <w:r>
        <w:rPr>
          <w:rFonts w:hint="eastAsia"/>
          <w:snapToGrid w:val="0"/>
          <w:highlight w:val="none"/>
        </w:rPr>
        <w:t>5.9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E7F9B06">
      <w:pPr>
        <w:pStyle w:val="36"/>
        <w:ind w:firstLine="480"/>
        <w:jc w:val="both"/>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3399307D">
      <w:pPr>
        <w:pStyle w:val="36"/>
        <w:ind w:firstLine="480"/>
        <w:jc w:val="both"/>
        <w:rPr>
          <w:snapToGrid w:val="0"/>
          <w:highlight w:val="none"/>
        </w:rPr>
      </w:pPr>
      <w:r>
        <w:rPr>
          <w:rFonts w:hint="eastAsia"/>
          <w:snapToGrid w:val="0"/>
          <w:highlight w:val="none"/>
        </w:rPr>
        <w:t>5.10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89CD904">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6.计分办法</w:t>
      </w:r>
      <w:bookmarkEnd w:id="438"/>
      <w:bookmarkEnd w:id="439"/>
      <w:bookmarkEnd w:id="440"/>
      <w:bookmarkEnd w:id="441"/>
      <w:bookmarkEnd w:id="442"/>
      <w:bookmarkEnd w:id="443"/>
      <w:r>
        <w:rPr>
          <w:rFonts w:hint="eastAsia" w:ascii="宋体" w:hAnsi="宋体" w:cs="宋体"/>
          <w:sz w:val="24"/>
          <w:szCs w:val="24"/>
          <w:highlight w:val="none"/>
        </w:rPr>
        <w:t>及复核</w:t>
      </w:r>
    </w:p>
    <w:p w14:paraId="67DC2F53">
      <w:pPr>
        <w:pStyle w:val="36"/>
        <w:spacing w:line="440" w:lineRule="exact"/>
        <w:ind w:firstLine="480"/>
        <w:jc w:val="both"/>
        <w:rPr>
          <w:kern w:val="0"/>
          <w:highlight w:val="none"/>
          <w:lang w:val="zh-CN"/>
        </w:rPr>
      </w:pPr>
      <w:r>
        <w:rPr>
          <w:rFonts w:hint="eastAsia"/>
          <w:highlight w:val="none"/>
          <w:lang w:val="zh-CN"/>
        </w:rPr>
        <w:t>6</w:t>
      </w:r>
      <w:r>
        <w:rPr>
          <w:highlight w:val="none"/>
          <w:lang w:val="zh-CN"/>
        </w:rPr>
        <w:t>.1</w:t>
      </w:r>
      <w:r>
        <w:rPr>
          <w:rFonts w:hint="eastAsia"/>
          <w:highlight w:val="none"/>
          <w:lang w:val="zh-CN"/>
        </w:rPr>
        <w:t>评审过程中，各项分值一般精确到小数点后两位，评审得分应当为商务评分、技术评分、报价评分之和。磋商小组各成员应当汇总每个供应商的得分。</w:t>
      </w:r>
    </w:p>
    <w:p w14:paraId="350F2F1E">
      <w:pPr>
        <w:pStyle w:val="36"/>
        <w:spacing w:line="440" w:lineRule="exact"/>
        <w:ind w:firstLine="480"/>
        <w:jc w:val="both"/>
        <w:rPr>
          <w:highlight w:val="none"/>
          <w:lang w:val="zh-CN"/>
        </w:rPr>
      </w:pPr>
      <w:r>
        <w:rPr>
          <w:rFonts w:hint="eastAsia"/>
          <w:highlight w:val="none"/>
          <w:lang w:val="zh-CN"/>
        </w:rPr>
        <w:t>6</w:t>
      </w:r>
      <w:r>
        <w:rPr>
          <w:highlight w:val="none"/>
          <w:lang w:val="zh-CN"/>
        </w:rPr>
        <w:t>.2</w:t>
      </w:r>
      <w:r>
        <w:rPr>
          <w:rFonts w:hint="eastAsia"/>
          <w:highlight w:val="none"/>
          <w:lang w:val="zh-CN"/>
        </w:rPr>
        <w:t>评审结果汇总完成后，采购代理机构应当对评审结果进行复核。经复核发现存在以下情形之一的，磋商小组应当当场修改评审结果，并在评审报告中记载：</w:t>
      </w:r>
    </w:p>
    <w:p w14:paraId="4504456B">
      <w:pPr>
        <w:pStyle w:val="36"/>
        <w:spacing w:line="440" w:lineRule="exact"/>
        <w:ind w:firstLine="480"/>
        <w:jc w:val="both"/>
        <w:rPr>
          <w:rFonts w:cs="Times New Roman"/>
          <w:szCs w:val="20"/>
          <w:highlight w:val="none"/>
          <w:lang w:val="zh-CN"/>
        </w:rPr>
      </w:pPr>
      <w:r>
        <w:rPr>
          <w:rFonts w:hint="eastAsia"/>
          <w:highlight w:val="none"/>
          <w:lang w:val="zh-CN"/>
        </w:rPr>
        <w:t xml:space="preserve">（1）资格性检查认定错误的； </w:t>
      </w:r>
    </w:p>
    <w:p w14:paraId="45C5606B">
      <w:pPr>
        <w:pStyle w:val="36"/>
        <w:spacing w:line="440" w:lineRule="exact"/>
        <w:ind w:firstLine="480"/>
        <w:jc w:val="both"/>
        <w:rPr>
          <w:rFonts w:cs="Times New Roman"/>
          <w:szCs w:val="20"/>
          <w:highlight w:val="none"/>
          <w:lang w:val="zh-CN"/>
        </w:rPr>
      </w:pPr>
      <w:r>
        <w:rPr>
          <w:rFonts w:hint="eastAsia"/>
          <w:highlight w:val="none"/>
          <w:lang w:val="zh-CN"/>
        </w:rPr>
        <w:t>（</w:t>
      </w:r>
      <w:r>
        <w:rPr>
          <w:rFonts w:hint="eastAsia"/>
          <w:highlight w:val="none"/>
        </w:rPr>
        <w:t>2</w:t>
      </w:r>
      <w:r>
        <w:rPr>
          <w:rFonts w:hint="eastAsia"/>
          <w:highlight w:val="none"/>
          <w:lang w:val="zh-CN"/>
        </w:rPr>
        <w:t xml:space="preserve">）分值汇总计算错误的； </w:t>
      </w:r>
    </w:p>
    <w:p w14:paraId="7909D753">
      <w:pPr>
        <w:pStyle w:val="36"/>
        <w:spacing w:line="440" w:lineRule="exact"/>
        <w:ind w:firstLine="480"/>
        <w:jc w:val="both"/>
        <w:rPr>
          <w:highlight w:val="none"/>
          <w:lang w:val="zh-CN"/>
        </w:rPr>
      </w:pPr>
      <w:r>
        <w:rPr>
          <w:rFonts w:hint="eastAsia"/>
          <w:highlight w:val="none"/>
          <w:lang w:val="zh-CN"/>
        </w:rPr>
        <w:t>（</w:t>
      </w:r>
      <w:r>
        <w:rPr>
          <w:rFonts w:hint="eastAsia"/>
          <w:highlight w:val="none"/>
        </w:rPr>
        <w:t>3</w:t>
      </w:r>
      <w:r>
        <w:rPr>
          <w:rFonts w:hint="eastAsia"/>
          <w:highlight w:val="none"/>
          <w:lang w:val="zh-CN"/>
        </w:rPr>
        <w:t>）分项评分超出评分标准范围的；</w:t>
      </w:r>
    </w:p>
    <w:p w14:paraId="180A3F95">
      <w:pPr>
        <w:pStyle w:val="36"/>
        <w:spacing w:line="440" w:lineRule="exact"/>
        <w:ind w:firstLine="480"/>
        <w:jc w:val="both"/>
        <w:rPr>
          <w:highlight w:val="none"/>
          <w:lang w:val="zh-CN"/>
        </w:rPr>
      </w:pPr>
      <w:r>
        <w:rPr>
          <w:rFonts w:hint="eastAsia"/>
          <w:highlight w:val="none"/>
          <w:lang w:val="zh-CN"/>
        </w:rPr>
        <w:t>（</w:t>
      </w:r>
      <w:r>
        <w:rPr>
          <w:rFonts w:hint="eastAsia"/>
          <w:highlight w:val="none"/>
        </w:rPr>
        <w:t>4</w:t>
      </w:r>
      <w:r>
        <w:rPr>
          <w:rFonts w:hint="eastAsia"/>
          <w:highlight w:val="none"/>
          <w:lang w:val="zh-CN"/>
        </w:rPr>
        <w:t>）</w:t>
      </w:r>
      <w:r>
        <w:rPr>
          <w:rFonts w:hint="eastAsia" w:cs="Helvetica"/>
          <w:szCs w:val="24"/>
          <w:highlight w:val="none"/>
          <w:lang w:val="zh-CN"/>
        </w:rPr>
        <w:t>磋商小组</w:t>
      </w:r>
      <w:r>
        <w:rPr>
          <w:rFonts w:hint="eastAsia"/>
          <w:highlight w:val="none"/>
          <w:lang w:val="zh-CN"/>
        </w:rPr>
        <w:t>成员对客观</w:t>
      </w:r>
      <w:r>
        <w:rPr>
          <w:rFonts w:hint="eastAsia"/>
          <w:highlight w:val="none"/>
        </w:rPr>
        <w:t>分</w:t>
      </w:r>
      <w:r>
        <w:rPr>
          <w:rFonts w:hint="eastAsia"/>
          <w:highlight w:val="none"/>
          <w:lang w:val="zh-CN"/>
        </w:rPr>
        <w:t>评分不一致的；</w:t>
      </w:r>
    </w:p>
    <w:p w14:paraId="4D03AA2A">
      <w:pPr>
        <w:pStyle w:val="36"/>
        <w:spacing w:line="440" w:lineRule="exact"/>
        <w:ind w:firstLine="480"/>
        <w:jc w:val="both"/>
        <w:rPr>
          <w:highlight w:val="none"/>
          <w:lang w:val="zh-CN"/>
        </w:rPr>
      </w:pPr>
      <w:r>
        <w:rPr>
          <w:rFonts w:hint="eastAsia"/>
          <w:highlight w:val="none"/>
          <w:lang w:val="zh-CN"/>
        </w:rPr>
        <w:t>（</w:t>
      </w:r>
      <w:r>
        <w:rPr>
          <w:rFonts w:hint="eastAsia"/>
          <w:highlight w:val="none"/>
        </w:rPr>
        <w:t>5</w:t>
      </w:r>
      <w:r>
        <w:rPr>
          <w:rFonts w:hint="eastAsia"/>
          <w:highlight w:val="none"/>
          <w:lang w:val="zh-CN"/>
        </w:rPr>
        <w:t>）经</w:t>
      </w:r>
      <w:r>
        <w:rPr>
          <w:rFonts w:hint="eastAsia" w:cs="Helvetica"/>
          <w:szCs w:val="24"/>
          <w:highlight w:val="none"/>
          <w:lang w:val="zh-CN"/>
        </w:rPr>
        <w:t>磋商小组</w:t>
      </w:r>
      <w:r>
        <w:rPr>
          <w:rFonts w:hint="eastAsia" w:cs="Helvetica"/>
          <w:szCs w:val="24"/>
          <w:highlight w:val="none"/>
        </w:rPr>
        <w:t>一致</w:t>
      </w:r>
      <w:r>
        <w:rPr>
          <w:rFonts w:hint="eastAsia"/>
          <w:highlight w:val="none"/>
          <w:lang w:val="zh-CN"/>
        </w:rPr>
        <w:t>认定评分畸高、畸低的。</w:t>
      </w:r>
    </w:p>
    <w:p w14:paraId="16A0282E">
      <w:pPr>
        <w:pStyle w:val="36"/>
        <w:spacing w:line="440" w:lineRule="exact"/>
        <w:ind w:firstLine="480"/>
        <w:jc w:val="both"/>
        <w:rPr>
          <w:highlight w:val="none"/>
          <w:lang w:val="zh-CN"/>
        </w:rPr>
      </w:pPr>
      <w:r>
        <w:rPr>
          <w:rFonts w:hint="eastAsia"/>
          <w:highlight w:val="none"/>
          <w:lang w:val="zh-CN"/>
        </w:rPr>
        <w:t>6</w:t>
      </w:r>
      <w:r>
        <w:rPr>
          <w:highlight w:val="none"/>
          <w:lang w:val="zh-CN"/>
        </w:rPr>
        <w:t>.3</w:t>
      </w:r>
      <w:r>
        <w:rPr>
          <w:rFonts w:hint="eastAsia"/>
          <w:highlight w:val="none"/>
          <w:lang w:val="zh-CN"/>
        </w:rPr>
        <w:t>各供应商的最终得分为磋商小组所有成员对各供应商评审得分汇总后的算术平均值。</w:t>
      </w:r>
    </w:p>
    <w:p w14:paraId="1A5FA6F0">
      <w:pPr>
        <w:pStyle w:val="36"/>
        <w:spacing w:line="440" w:lineRule="exact"/>
        <w:ind w:firstLine="480"/>
        <w:jc w:val="both"/>
        <w:rPr>
          <w:highlight w:val="none"/>
        </w:rPr>
      </w:pPr>
      <w:r>
        <w:rPr>
          <w:rFonts w:hint="eastAsia"/>
          <w:highlight w:val="none"/>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5469B3C">
      <w:pPr>
        <w:pStyle w:val="36"/>
        <w:spacing w:line="440" w:lineRule="exact"/>
        <w:ind w:firstLine="480"/>
        <w:jc w:val="both"/>
        <w:rPr>
          <w:highlight w:val="none"/>
        </w:rPr>
      </w:pPr>
      <w:r>
        <w:rPr>
          <w:rFonts w:hint="eastAsia"/>
          <w:highlight w:val="none"/>
        </w:rPr>
        <w:t>6.5采购人或者采购代理机构不得通过对样品进行检测、对供应商进行考察等方式改变评审结果。</w:t>
      </w:r>
    </w:p>
    <w:p w14:paraId="585D2D8B">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7.评审报告</w:t>
      </w:r>
      <w:bookmarkEnd w:id="444"/>
      <w:bookmarkEnd w:id="445"/>
      <w:bookmarkEnd w:id="446"/>
      <w:bookmarkEnd w:id="447"/>
      <w:bookmarkEnd w:id="448"/>
      <w:bookmarkEnd w:id="449"/>
    </w:p>
    <w:p w14:paraId="5F41AB98">
      <w:pPr>
        <w:pStyle w:val="36"/>
        <w:spacing w:line="440" w:lineRule="exact"/>
        <w:ind w:firstLine="480"/>
        <w:jc w:val="both"/>
        <w:rPr>
          <w:rFonts w:cs="Helvetica"/>
          <w:szCs w:val="24"/>
          <w:highlight w:val="none"/>
          <w:lang w:val="zh-CN"/>
        </w:rPr>
      </w:pPr>
      <w:r>
        <w:rPr>
          <w:rFonts w:hint="eastAsia" w:cs="Helvetica"/>
          <w:szCs w:val="24"/>
          <w:highlight w:val="none"/>
        </w:rPr>
        <w:t>7</w:t>
      </w:r>
      <w:r>
        <w:rPr>
          <w:rFonts w:cs="Helvetica"/>
          <w:szCs w:val="24"/>
          <w:highlight w:val="none"/>
          <w:lang w:val="zh-CN"/>
        </w:rPr>
        <w:t>.1</w:t>
      </w:r>
      <w:r>
        <w:rPr>
          <w:rFonts w:hint="eastAsia" w:cs="Helvetica"/>
          <w:szCs w:val="24"/>
          <w:highlight w:val="none"/>
          <w:lang w:val="zh-CN"/>
        </w:rPr>
        <w:t>磋商小组</w:t>
      </w:r>
      <w:r>
        <w:rPr>
          <w:rFonts w:hint="eastAsia"/>
          <w:highlight w:val="none"/>
        </w:rPr>
        <w:t>从质量和服务均能满足磋商文件实质性要求的供应商中，按照评审得分由高到低的顺序推荐3名</w:t>
      </w:r>
      <w:r>
        <w:rPr>
          <w:rFonts w:hint="eastAsia"/>
          <w:szCs w:val="24"/>
          <w:highlight w:val="none"/>
          <w:lang w:val="zh-CN"/>
        </w:rPr>
        <w:t>（</w:t>
      </w:r>
      <w:r>
        <w:rPr>
          <w:rFonts w:hint="eastAsia"/>
          <w:highlight w:val="none"/>
        </w:rPr>
        <w:t>市场竞争不充分的科研项目，以及需要扶持的科技成果转化项目可以为</w:t>
      </w:r>
      <w:r>
        <w:rPr>
          <w:highlight w:val="none"/>
        </w:rPr>
        <w:t>2家</w:t>
      </w:r>
      <w:r>
        <w:rPr>
          <w:rFonts w:hint="eastAsia"/>
          <w:highlight w:val="none"/>
        </w:rPr>
        <w:t>，</w:t>
      </w:r>
      <w:r>
        <w:rPr>
          <w:rFonts w:hint="eastAsia"/>
          <w:snapToGrid w:val="0"/>
          <w:highlight w:val="none"/>
        </w:rPr>
        <w:t>政府购买服务项目[含政府和社会资本合作项目]，在采购过程中符合要求的供应商[社会资本]只有2家的</w:t>
      </w:r>
      <w:r>
        <w:rPr>
          <w:rFonts w:hint="eastAsia"/>
          <w:highlight w:val="none"/>
        </w:rPr>
        <w:t>可以为</w:t>
      </w:r>
      <w:r>
        <w:rPr>
          <w:highlight w:val="none"/>
        </w:rPr>
        <w:t>2家</w:t>
      </w:r>
      <w:r>
        <w:rPr>
          <w:szCs w:val="24"/>
          <w:highlight w:val="none"/>
          <w:lang w:val="zh-CN"/>
        </w:rPr>
        <w:t>）</w:t>
      </w:r>
      <w:r>
        <w:rPr>
          <w:rFonts w:hint="eastAsia"/>
          <w:highlight w:val="none"/>
        </w:rPr>
        <w:t>以上</w:t>
      </w:r>
      <w:r>
        <w:rPr>
          <w:rFonts w:hint="eastAsia" w:cs="Helvetica"/>
          <w:szCs w:val="24"/>
          <w:highlight w:val="none"/>
          <w:lang w:val="zh-CN"/>
        </w:rPr>
        <w:t>成交</w:t>
      </w:r>
      <w:r>
        <w:rPr>
          <w:rFonts w:hint="eastAsia"/>
          <w:highlight w:val="none"/>
        </w:rPr>
        <w:t>候选供应商。评审得</w:t>
      </w:r>
      <w:r>
        <w:rPr>
          <w:highlight w:val="none"/>
        </w:rPr>
        <w:t>分相同的，</w:t>
      </w:r>
      <w:r>
        <w:rPr>
          <w:rFonts w:hint="eastAsia" w:cs="Helvetica"/>
          <w:szCs w:val="24"/>
          <w:highlight w:val="none"/>
          <w:lang w:val="zh-CN"/>
        </w:rPr>
        <w:t>磋商小组</w:t>
      </w:r>
      <w:r>
        <w:rPr>
          <w:rFonts w:hint="eastAsia"/>
          <w:highlight w:val="none"/>
        </w:rPr>
        <w:t>按照最后报价由低到高的顺序</w:t>
      </w:r>
      <w:r>
        <w:rPr>
          <w:highlight w:val="none"/>
        </w:rPr>
        <w:t>推荐</w:t>
      </w:r>
      <w:r>
        <w:rPr>
          <w:rFonts w:hint="eastAsia"/>
          <w:highlight w:val="none"/>
        </w:rPr>
        <w:t>；评审得分且最后报价相同的，按照技术指标优劣顺序推荐</w:t>
      </w:r>
      <w:r>
        <w:rPr>
          <w:rFonts w:hint="eastAsia" w:cs="Helvetica"/>
          <w:szCs w:val="24"/>
          <w:highlight w:val="none"/>
          <w:lang w:val="zh-CN"/>
        </w:rPr>
        <w:t>。响应文件满足磋商文件全部实质性要求且评审得分</w:t>
      </w:r>
      <w:r>
        <w:rPr>
          <w:rFonts w:cs="Helvetica"/>
          <w:szCs w:val="24"/>
          <w:highlight w:val="none"/>
          <w:lang w:val="zh-CN"/>
        </w:rPr>
        <w:t>最高</w:t>
      </w:r>
      <w:r>
        <w:rPr>
          <w:rFonts w:hint="eastAsia" w:cs="Helvetica"/>
          <w:szCs w:val="24"/>
          <w:highlight w:val="none"/>
          <w:lang w:val="zh-CN"/>
        </w:rPr>
        <w:t>的供应商为排名第一的成交候选供应商。</w:t>
      </w:r>
      <w:r>
        <w:rPr>
          <w:rFonts w:hint="eastAsia"/>
          <w:highlight w:val="none"/>
        </w:rPr>
        <w:t>磋商小组依据评审结果形成评审报告。</w:t>
      </w:r>
    </w:p>
    <w:p w14:paraId="256DE38C">
      <w:pPr>
        <w:pStyle w:val="36"/>
        <w:spacing w:line="440" w:lineRule="exact"/>
        <w:ind w:firstLine="480"/>
        <w:jc w:val="both"/>
        <w:rPr>
          <w:rFonts w:cs="Helvetica"/>
          <w:szCs w:val="24"/>
          <w:highlight w:val="none"/>
          <w:lang w:val="zh-CN"/>
        </w:rPr>
      </w:pPr>
      <w:r>
        <w:rPr>
          <w:rFonts w:hint="eastAsia" w:cs="Helvetica"/>
          <w:szCs w:val="24"/>
          <w:highlight w:val="none"/>
        </w:rPr>
        <w:t>7</w:t>
      </w:r>
      <w:r>
        <w:rPr>
          <w:rFonts w:cs="Helvetica"/>
          <w:szCs w:val="24"/>
          <w:highlight w:val="none"/>
          <w:lang w:val="zh-CN"/>
        </w:rPr>
        <w:t>.</w:t>
      </w:r>
      <w:r>
        <w:rPr>
          <w:rFonts w:hint="eastAsia" w:cs="Helvetica"/>
          <w:szCs w:val="24"/>
          <w:highlight w:val="none"/>
        </w:rPr>
        <w:t>2</w:t>
      </w:r>
      <w:r>
        <w:rPr>
          <w:rFonts w:hint="eastAsia"/>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szCs w:val="24"/>
          <w:highlight w:val="none"/>
          <w:lang w:val="zh-CN"/>
        </w:rPr>
        <w:t>。</w:t>
      </w:r>
    </w:p>
    <w:p w14:paraId="446667D4">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8.响应无效的情形</w:t>
      </w:r>
    </w:p>
    <w:p w14:paraId="19E36E1F">
      <w:pPr>
        <w:widowControl/>
        <w:spacing w:line="440" w:lineRule="exact"/>
        <w:ind w:firstLine="480" w:firstLineChars="200"/>
        <w:jc w:val="both"/>
        <w:rPr>
          <w:highlight w:val="none"/>
        </w:rPr>
      </w:pPr>
      <w:r>
        <w:rPr>
          <w:rFonts w:hint="eastAsia"/>
          <w:highlight w:val="none"/>
        </w:rPr>
        <w:t>8.1</w:t>
      </w:r>
      <w:r>
        <w:rPr>
          <w:rFonts w:hint="eastAsia" w:cs="宋体"/>
          <w:szCs w:val="24"/>
          <w:highlight w:val="none"/>
        </w:rPr>
        <w:t>供应商存在下列情况之一的，其</w:t>
      </w:r>
      <w:r>
        <w:rPr>
          <w:rFonts w:hint="eastAsia" w:cs="宋体"/>
          <w:b/>
          <w:bCs/>
          <w:szCs w:val="24"/>
          <w:highlight w:val="none"/>
        </w:rPr>
        <w:t>响应无效</w:t>
      </w:r>
      <w:r>
        <w:rPr>
          <w:rFonts w:hint="eastAsia" w:cs="宋体"/>
          <w:szCs w:val="24"/>
          <w:highlight w:val="none"/>
        </w:rPr>
        <w:t>：</w:t>
      </w:r>
    </w:p>
    <w:p w14:paraId="204A7545">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8C7D5B7">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（2）不同供应商委托同一单位或者个人办理磋商响应事宜；</w:t>
      </w:r>
    </w:p>
    <w:p w14:paraId="27108300">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6D857892">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（4）不同供应商的响应文件异常一致或者磋商报价呈规律性差异；</w:t>
      </w:r>
    </w:p>
    <w:p w14:paraId="7FBA7BAF">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C9AAA2D">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7386CEB9">
      <w:pPr>
        <w:pStyle w:val="36"/>
        <w:spacing w:line="440" w:lineRule="exact"/>
        <w:ind w:firstLine="480"/>
        <w:jc w:val="both"/>
        <w:rPr>
          <w:highlight w:val="none"/>
        </w:rPr>
      </w:pPr>
      <w:r>
        <w:rPr>
          <w:rFonts w:hint="eastAsia"/>
          <w:highlight w:val="none"/>
        </w:rPr>
        <w:t>（7）</w:t>
      </w:r>
      <w:r>
        <w:rPr>
          <w:rFonts w:hint="eastAsia"/>
          <w:highlight w:val="none"/>
          <w:lang w:val="zh-CN"/>
        </w:rPr>
        <w:t>不同</w:t>
      </w:r>
      <w:r>
        <w:rPr>
          <w:rFonts w:hint="eastAsia"/>
          <w:highlight w:val="none"/>
        </w:rPr>
        <w:t>供应商</w:t>
      </w:r>
      <w:r>
        <w:rPr>
          <w:rFonts w:hint="eastAsia"/>
          <w:highlight w:val="none"/>
          <w:lang w:val="zh-CN"/>
        </w:rPr>
        <w:t>使用同一电脑（机器特征值一致：如MAC地址等）或使用同一电子密钥，编制或上传电子</w:t>
      </w:r>
      <w:r>
        <w:rPr>
          <w:rFonts w:hint="eastAsia"/>
          <w:highlight w:val="none"/>
        </w:rPr>
        <w:t>响应</w:t>
      </w:r>
      <w:r>
        <w:rPr>
          <w:rFonts w:hint="eastAsia"/>
          <w:highlight w:val="none"/>
          <w:lang w:val="zh-CN"/>
        </w:rPr>
        <w:t>文件</w:t>
      </w:r>
      <w:r>
        <w:rPr>
          <w:rFonts w:hint="eastAsia"/>
          <w:highlight w:val="none"/>
        </w:rPr>
        <w:t>；</w:t>
      </w:r>
    </w:p>
    <w:p w14:paraId="06920AA4">
      <w:pPr>
        <w:pStyle w:val="36"/>
        <w:spacing w:line="440" w:lineRule="exact"/>
        <w:ind w:firstLine="480"/>
        <w:jc w:val="both"/>
        <w:rPr>
          <w:highlight w:val="none"/>
        </w:rPr>
      </w:pPr>
      <w:r>
        <w:rPr>
          <w:rFonts w:hint="eastAsia"/>
          <w:highlight w:val="none"/>
        </w:rPr>
        <w:t>（8）法律、法规、规章和竞争性磋商文件规定的其他响应无效的情形。</w:t>
      </w:r>
    </w:p>
    <w:p w14:paraId="513ABBD8">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8.2 磋商小组应当审查所有供应商的响应文件是否对竞争性磋商文件提出的所有实质性要求和条件做出响应。未能在实质上响应的供应商，其</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w:t>
      </w:r>
    </w:p>
    <w:p w14:paraId="11E56483">
      <w:pPr>
        <w:pStyle w:val="36"/>
        <w:spacing w:line="440" w:lineRule="exact"/>
        <w:ind w:firstLine="480"/>
        <w:jc w:val="both"/>
        <w:rPr>
          <w:rFonts w:cs="Helvetica"/>
          <w:szCs w:val="24"/>
          <w:highlight w:val="none"/>
          <w:lang w:val="zh-CN"/>
        </w:rPr>
      </w:pPr>
      <w:r>
        <w:rPr>
          <w:rFonts w:hint="eastAsia" w:cs="宋体"/>
          <w:szCs w:val="24"/>
          <w:highlight w:val="none"/>
        </w:rPr>
        <w:t>8.3 供应商不得误导、干扰磋商小组的评审活动，否则其</w:t>
      </w:r>
      <w:r>
        <w:rPr>
          <w:rFonts w:hint="eastAsia" w:cs="宋体"/>
          <w:b/>
          <w:bCs/>
          <w:szCs w:val="24"/>
          <w:highlight w:val="none"/>
        </w:rPr>
        <w:t>响应无效</w:t>
      </w:r>
      <w:r>
        <w:rPr>
          <w:rFonts w:hint="eastAsia" w:cs="宋体"/>
          <w:szCs w:val="24"/>
          <w:highlight w:val="none"/>
        </w:rPr>
        <w:t>。</w:t>
      </w:r>
    </w:p>
    <w:p w14:paraId="3EA68F95">
      <w:pPr>
        <w:pStyle w:val="5"/>
        <w:keepNext w:val="0"/>
        <w:keepLines w:val="0"/>
        <w:spacing w:before="80" w:after="60" w:line="440" w:lineRule="exact"/>
        <w:ind w:left="420" w:hanging="420"/>
        <w:jc w:val="both"/>
        <w:rPr>
          <w:rFonts w:ascii="宋体" w:hAnsi="宋体" w:cs="宋体"/>
          <w:sz w:val="24"/>
          <w:szCs w:val="24"/>
          <w:highlight w:val="none"/>
        </w:rPr>
      </w:pPr>
      <w:bookmarkStart w:id="450" w:name="_Toc102114920"/>
      <w:bookmarkStart w:id="451" w:name="_Toc102119853"/>
      <w:bookmarkStart w:id="452" w:name="_Toc102057718"/>
      <w:bookmarkStart w:id="453" w:name="_Toc102056218"/>
      <w:bookmarkStart w:id="454" w:name="_Toc102116022"/>
      <w:bookmarkStart w:id="455" w:name="_Toc102116152"/>
      <w:r>
        <w:rPr>
          <w:rFonts w:hint="eastAsia" w:ascii="宋体" w:hAnsi="宋体" w:cs="宋体"/>
          <w:sz w:val="24"/>
          <w:szCs w:val="24"/>
          <w:highlight w:val="none"/>
        </w:rPr>
        <w:t>9.停止评审的情形</w:t>
      </w:r>
      <w:bookmarkEnd w:id="450"/>
      <w:bookmarkEnd w:id="451"/>
      <w:bookmarkEnd w:id="452"/>
      <w:bookmarkEnd w:id="453"/>
      <w:bookmarkEnd w:id="454"/>
      <w:bookmarkEnd w:id="455"/>
    </w:p>
    <w:p w14:paraId="79C95CE1">
      <w:pPr>
        <w:widowControl/>
        <w:spacing w:line="440" w:lineRule="exact"/>
        <w:ind w:firstLine="480" w:firstLineChars="200"/>
        <w:jc w:val="both"/>
        <w:rPr>
          <w:highlight w:val="none"/>
          <w:lang w:val="zh-CN"/>
        </w:rPr>
      </w:pPr>
      <w:r>
        <w:rPr>
          <w:rFonts w:hint="eastAsia"/>
          <w:highlight w:val="none"/>
        </w:rPr>
        <w:t>9</w:t>
      </w:r>
      <w:r>
        <w:rPr>
          <w:rFonts w:hint="eastAsia"/>
          <w:highlight w:val="none"/>
          <w:lang w:val="zh-CN"/>
        </w:rPr>
        <w:t>.1</w:t>
      </w:r>
      <w:r>
        <w:rPr>
          <w:rFonts w:hint="eastAsia"/>
          <w:highlight w:val="none"/>
        </w:rPr>
        <w:t>磋商小组在评审过程中发现供应商有行贿、提供虚假材料或者串通等违法行为的，应当及时向财政部门报告。</w:t>
      </w:r>
    </w:p>
    <w:p w14:paraId="42A2B8ED">
      <w:pPr>
        <w:pStyle w:val="36"/>
        <w:spacing w:line="440" w:lineRule="exact"/>
        <w:ind w:firstLine="480"/>
        <w:jc w:val="both"/>
        <w:rPr>
          <w:highlight w:val="none"/>
          <w:lang w:val="zh-CN"/>
        </w:rPr>
      </w:pPr>
      <w:r>
        <w:rPr>
          <w:rFonts w:hint="eastAsia"/>
          <w:highlight w:val="none"/>
        </w:rPr>
        <w:t>9.2</w:t>
      </w:r>
      <w:r>
        <w:rPr>
          <w:rFonts w:hint="eastAsia"/>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41089AF">
      <w:pPr>
        <w:pStyle w:val="3"/>
        <w:keepNext w:val="0"/>
        <w:keepLines w:val="0"/>
        <w:spacing w:before="120" w:after="120" w:line="440" w:lineRule="exact"/>
        <w:ind w:left="420" w:hanging="420"/>
        <w:jc w:val="both"/>
        <w:rPr>
          <w:sz w:val="28"/>
          <w:szCs w:val="28"/>
          <w:highlight w:val="none"/>
        </w:rPr>
      </w:pPr>
      <w:bookmarkStart w:id="456" w:name="_Toc30972"/>
      <w:r>
        <w:rPr>
          <w:rFonts w:hint="eastAsia"/>
          <w:sz w:val="28"/>
          <w:szCs w:val="28"/>
          <w:highlight w:val="none"/>
        </w:rPr>
        <w:t>三、</w:t>
      </w:r>
      <w:r>
        <w:rPr>
          <w:rFonts w:hint="eastAsia"/>
          <w:sz w:val="28"/>
          <w:szCs w:val="28"/>
          <w:highlight w:val="none"/>
          <w:lang w:val="zh-CN"/>
        </w:rPr>
        <w:t>评审</w:t>
      </w:r>
      <w:r>
        <w:rPr>
          <w:rFonts w:hint="eastAsia"/>
          <w:sz w:val="28"/>
          <w:szCs w:val="28"/>
          <w:highlight w:val="none"/>
        </w:rPr>
        <w:t>其他要求</w:t>
      </w:r>
      <w:bookmarkEnd w:id="456"/>
    </w:p>
    <w:p w14:paraId="5F1FDBFD">
      <w:pPr>
        <w:pStyle w:val="36"/>
        <w:spacing w:line="440" w:lineRule="exact"/>
        <w:ind w:firstLine="480" w:firstLineChars="0"/>
        <w:jc w:val="both"/>
        <w:rPr>
          <w:highlight w:val="none"/>
          <w:shd w:val="clear" w:color="auto" w:fill="FFFFFF" w:themeFill="background1"/>
        </w:rPr>
      </w:pPr>
      <w:r>
        <w:rPr>
          <w:rFonts w:hint="eastAsia"/>
          <w:highlight w:val="none"/>
          <w:shd w:val="clear" w:color="auto" w:fill="FFFFFF" w:themeFill="background1"/>
          <w:lang w:val="zh-CN"/>
        </w:rPr>
        <w:t>【</w:t>
      </w:r>
      <w:r>
        <w:rPr>
          <w:rFonts w:hint="eastAsia"/>
          <w:highlight w:val="none"/>
          <w:shd w:val="clear" w:color="auto" w:fill="FFFFFF" w:themeFill="background1"/>
        </w:rPr>
        <w:t>可根据项目的情况增加上述内容中未包含的要求</w:t>
      </w:r>
      <w:r>
        <w:rPr>
          <w:rFonts w:hint="eastAsia"/>
          <w:highlight w:val="none"/>
          <w:shd w:val="clear" w:color="auto" w:fill="FFFFFF" w:themeFill="background1"/>
          <w:lang w:val="zh-CN"/>
        </w:rPr>
        <w:t>】</w:t>
      </w:r>
    </w:p>
    <w:p w14:paraId="47473C79">
      <w:pPr>
        <w:pStyle w:val="3"/>
        <w:keepNext w:val="0"/>
        <w:keepLines w:val="0"/>
        <w:spacing w:before="120" w:after="120" w:line="440" w:lineRule="exact"/>
        <w:ind w:left="420" w:hanging="420"/>
        <w:rPr>
          <w:sz w:val="28"/>
          <w:szCs w:val="28"/>
          <w:highlight w:val="none"/>
          <w:lang w:val="zh-CN"/>
        </w:rPr>
      </w:pPr>
      <w:bookmarkStart w:id="457" w:name="_Toc11331"/>
      <w:r>
        <w:rPr>
          <w:rFonts w:hint="eastAsia"/>
          <w:sz w:val="28"/>
          <w:szCs w:val="28"/>
          <w:highlight w:val="none"/>
        </w:rPr>
        <w:t>四、</w:t>
      </w:r>
      <w:r>
        <w:rPr>
          <w:rFonts w:hint="eastAsia"/>
          <w:sz w:val="28"/>
          <w:szCs w:val="28"/>
          <w:highlight w:val="none"/>
          <w:lang w:val="zh-CN"/>
        </w:rPr>
        <w:t>评审标准</w:t>
      </w:r>
      <w:bookmarkEnd w:id="457"/>
    </w:p>
    <w:p w14:paraId="12D391D2">
      <w:pPr>
        <w:pStyle w:val="4"/>
        <w:spacing w:before="80" w:after="80" w:line="440" w:lineRule="exact"/>
        <w:ind w:left="420" w:hanging="420"/>
        <w:rPr>
          <w:rFonts w:cs="宋体"/>
          <w:sz w:val="24"/>
          <w:szCs w:val="24"/>
          <w:highlight w:val="none"/>
          <w:lang w:val="zh-CN"/>
        </w:rPr>
      </w:pPr>
      <w:bookmarkStart w:id="458" w:name="_Toc163493638"/>
      <w:r>
        <w:rPr>
          <w:rFonts w:hint="eastAsia" w:cs="宋体"/>
          <w:sz w:val="24"/>
          <w:szCs w:val="24"/>
          <w:highlight w:val="none"/>
        </w:rPr>
        <w:t>（一）</w:t>
      </w:r>
      <w:r>
        <w:rPr>
          <w:rFonts w:hint="eastAsia" w:cs="宋体"/>
          <w:sz w:val="24"/>
          <w:szCs w:val="24"/>
          <w:highlight w:val="none"/>
          <w:lang w:val="zh-CN"/>
        </w:rPr>
        <w:t>资格审查表</w:t>
      </w:r>
      <w:bookmarkEnd w:id="458"/>
    </w:p>
    <w:tbl>
      <w:tblPr>
        <w:tblStyle w:val="30"/>
        <w:tblW w:w="575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99"/>
        <w:gridCol w:w="1903"/>
        <w:gridCol w:w="4873"/>
        <w:gridCol w:w="898"/>
        <w:gridCol w:w="802"/>
      </w:tblGrid>
      <w:tr w14:paraId="563E2A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vAlign w:val="center"/>
          </w:tcPr>
          <w:p w14:paraId="109EF35B">
            <w:pPr>
              <w:rPr>
                <w:highlight w:val="none"/>
              </w:rPr>
            </w:pPr>
            <w:bookmarkStart w:id="459" w:name="_Toc156490348"/>
            <w:r>
              <w:rPr>
                <w:rFonts w:hint="eastAsia"/>
                <w:highlight w:val="none"/>
              </w:rPr>
              <w:t>评分因素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1AE0DB37">
            <w:pPr>
              <w:rPr>
                <w:highlight w:val="none"/>
              </w:rPr>
            </w:pPr>
            <w:r>
              <w:rPr>
                <w:rFonts w:hint="eastAsia"/>
                <w:highlight w:val="none"/>
              </w:rPr>
              <w:t>评分标准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03ABD7E7">
            <w:pPr>
              <w:rPr>
                <w:highlight w:val="none"/>
              </w:rPr>
            </w:pPr>
            <w:r>
              <w:rPr>
                <w:rFonts w:hint="eastAsia"/>
                <w:highlight w:val="none"/>
              </w:rPr>
              <w:t>评审意见</w:t>
            </w:r>
          </w:p>
        </w:tc>
      </w:tr>
      <w:tr w14:paraId="49F63D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vAlign w:val="center"/>
          </w:tcPr>
          <w:p w14:paraId="5A022020">
            <w:pPr>
              <w:rPr>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567F97EF">
            <w:pPr>
              <w:rPr>
                <w:highlight w:val="none"/>
              </w:rPr>
            </w:pPr>
          </w:p>
        </w:tc>
        <w:tc>
          <w:tcPr>
            <w:tcW w:w="469" w:type="pct"/>
            <w:tcBorders>
              <w:top w:val="outset" w:color="auto" w:sz="6" w:space="0"/>
              <w:left w:val="outset" w:color="auto" w:sz="6" w:space="0"/>
              <w:bottom w:val="outset" w:color="auto" w:sz="6" w:space="0"/>
              <w:right w:val="outset" w:color="auto" w:sz="6" w:space="0"/>
            </w:tcBorders>
            <w:vAlign w:val="center"/>
          </w:tcPr>
          <w:p w14:paraId="1EC58E9C">
            <w:pPr>
              <w:rPr>
                <w:highlight w:val="none"/>
              </w:rPr>
            </w:pPr>
            <w:r>
              <w:rPr>
                <w:rFonts w:hint="eastAsia"/>
                <w:highlight w:val="none"/>
              </w:rPr>
              <w:t>是</w:t>
            </w:r>
          </w:p>
        </w:tc>
        <w:tc>
          <w:tcPr>
            <w:tcW w:w="419" w:type="pct"/>
            <w:tcBorders>
              <w:top w:val="outset" w:color="auto" w:sz="6" w:space="0"/>
              <w:left w:val="outset" w:color="auto" w:sz="6" w:space="0"/>
              <w:bottom w:val="outset" w:color="auto" w:sz="6" w:space="0"/>
              <w:right w:val="outset" w:color="auto" w:sz="6" w:space="0"/>
            </w:tcBorders>
            <w:vAlign w:val="center"/>
          </w:tcPr>
          <w:p w14:paraId="20F7FCB4">
            <w:pPr>
              <w:rPr>
                <w:highlight w:val="none"/>
              </w:rPr>
            </w:pPr>
            <w:r>
              <w:rPr>
                <w:rFonts w:hint="eastAsia"/>
                <w:highlight w:val="none"/>
              </w:rPr>
              <w:t>否</w:t>
            </w:r>
          </w:p>
        </w:tc>
      </w:tr>
      <w:tr w14:paraId="61AB48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vAlign w:val="center"/>
          </w:tcPr>
          <w:p w14:paraId="7445335A">
            <w:pPr>
              <w:rPr>
                <w:highlight w:val="none"/>
              </w:rPr>
            </w:pPr>
            <w:r>
              <w:rPr>
                <w:rFonts w:hint="eastAsia"/>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5EFEF089">
            <w:pPr>
              <w:widowControl/>
              <w:suppressAutoHyphens/>
              <w:ind w:left="120" w:leftChars="50"/>
              <w:rPr>
                <w:rFonts w:cs="宋体"/>
                <w:kern w:val="0"/>
                <w:szCs w:val="24"/>
                <w:highlight w:val="none"/>
              </w:rPr>
            </w:pPr>
            <w:r>
              <w:rPr>
                <w:rFonts w:hint="eastAsia" w:cs="宋体"/>
                <w:kern w:val="0"/>
                <w:szCs w:val="24"/>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44125903">
            <w:pPr>
              <w:widowControl/>
              <w:suppressAutoHyphens/>
              <w:ind w:left="120" w:leftChars="50"/>
              <w:rPr>
                <w:rFonts w:cs="宋体"/>
                <w:kern w:val="0"/>
                <w:szCs w:val="24"/>
                <w:highlight w:val="none"/>
              </w:rPr>
            </w:pPr>
            <w:r>
              <w:rPr>
                <w:rFonts w:hint="eastAsia" w:cs="宋体"/>
                <w:kern w:val="0"/>
                <w:szCs w:val="24"/>
                <w:highlight w:val="none"/>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469" w:type="pct"/>
            <w:tcBorders>
              <w:top w:val="outset" w:color="auto" w:sz="6" w:space="0"/>
              <w:left w:val="outset" w:color="auto" w:sz="6" w:space="0"/>
              <w:bottom w:val="outset" w:color="auto" w:sz="6" w:space="0"/>
              <w:right w:val="outset" w:color="auto" w:sz="6" w:space="0"/>
            </w:tcBorders>
            <w:vAlign w:val="center"/>
          </w:tcPr>
          <w:p w14:paraId="41459F01">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58B7D0EF">
            <w:pPr>
              <w:rPr>
                <w:highlight w:val="none"/>
              </w:rPr>
            </w:pPr>
          </w:p>
        </w:tc>
      </w:tr>
      <w:tr w14:paraId="796FC7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17BFCF8E">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C0F888">
            <w:pPr>
              <w:widowControl/>
              <w:suppressAutoHyphens/>
              <w:ind w:left="120" w:leftChars="50"/>
              <w:rPr>
                <w:rFonts w:cs="宋体"/>
                <w:kern w:val="0"/>
                <w:szCs w:val="24"/>
                <w:highlight w:val="none"/>
              </w:rPr>
            </w:pPr>
            <w:r>
              <w:rPr>
                <w:rFonts w:hint="eastAsia" w:cs="宋体"/>
                <w:kern w:val="0"/>
                <w:szCs w:val="24"/>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6CC53840">
            <w:pPr>
              <w:widowControl/>
              <w:suppressAutoHyphens/>
              <w:ind w:left="120" w:leftChars="50"/>
              <w:rPr>
                <w:rFonts w:cs="宋体"/>
                <w:kern w:val="0"/>
                <w:szCs w:val="24"/>
                <w:highlight w:val="none"/>
              </w:rPr>
            </w:pPr>
            <w:r>
              <w:rPr>
                <w:rFonts w:hint="eastAsia" w:cs="宋体"/>
                <w:kern w:val="0"/>
                <w:szCs w:val="24"/>
                <w:highlight w:val="none"/>
              </w:rPr>
              <w:t>投标时，若供应商成立超过一年需提供2024年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vAlign w:val="center"/>
          </w:tcPr>
          <w:p w14:paraId="332AF701">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2CDD5E75">
            <w:pPr>
              <w:rPr>
                <w:highlight w:val="none"/>
              </w:rPr>
            </w:pPr>
          </w:p>
        </w:tc>
      </w:tr>
      <w:tr w14:paraId="235C06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0475B79C">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9BF8E9F">
            <w:pPr>
              <w:widowControl/>
              <w:suppressAutoHyphens/>
              <w:ind w:left="120" w:leftChars="50"/>
              <w:rPr>
                <w:rFonts w:cs="宋体"/>
                <w:kern w:val="0"/>
                <w:szCs w:val="24"/>
                <w:highlight w:val="none"/>
              </w:rPr>
            </w:pPr>
            <w:r>
              <w:rPr>
                <w:rFonts w:hint="eastAsia" w:cs="宋体"/>
                <w:kern w:val="0"/>
                <w:szCs w:val="24"/>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0496CD1D">
            <w:pPr>
              <w:widowControl/>
              <w:suppressAutoHyphens/>
              <w:ind w:left="120" w:leftChars="50"/>
              <w:rPr>
                <w:rFonts w:cs="宋体"/>
                <w:kern w:val="0"/>
                <w:szCs w:val="24"/>
                <w:highlight w:val="none"/>
              </w:rPr>
            </w:pPr>
            <w:r>
              <w:rPr>
                <w:rFonts w:hint="eastAsia"/>
                <w:highlight w:val="none"/>
              </w:rPr>
              <w:t>投标时，提供至本项目响应截止日前一年内任意1个月缴纳税收凭据证明材料复印件/扫描件；如依法免税的，应提供相应文件证明；提供至本项目响应截止日前一年内任意1个月缴纳社会保险的凭据证明材料复印件/扫描件；如依法不需要缴纳社会保障资金的，应提供相应文件证明</w:t>
            </w:r>
          </w:p>
        </w:tc>
        <w:tc>
          <w:tcPr>
            <w:tcW w:w="469" w:type="pct"/>
            <w:tcBorders>
              <w:top w:val="outset" w:color="auto" w:sz="6" w:space="0"/>
              <w:left w:val="outset" w:color="auto" w:sz="6" w:space="0"/>
              <w:bottom w:val="outset" w:color="auto" w:sz="6" w:space="0"/>
              <w:right w:val="outset" w:color="auto" w:sz="6" w:space="0"/>
            </w:tcBorders>
            <w:vAlign w:val="center"/>
          </w:tcPr>
          <w:p w14:paraId="7CD913C0">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28CDA117">
            <w:pPr>
              <w:rPr>
                <w:highlight w:val="none"/>
              </w:rPr>
            </w:pPr>
          </w:p>
        </w:tc>
      </w:tr>
      <w:tr w14:paraId="5641C7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494DE05">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4D28FBA">
            <w:pPr>
              <w:widowControl/>
              <w:suppressAutoHyphens/>
              <w:ind w:left="120" w:leftChars="50"/>
              <w:rPr>
                <w:rFonts w:cs="宋体"/>
                <w:kern w:val="0"/>
                <w:szCs w:val="24"/>
                <w:highlight w:val="none"/>
              </w:rPr>
            </w:pPr>
            <w:r>
              <w:rPr>
                <w:rFonts w:hint="eastAsia" w:cs="宋体"/>
                <w:kern w:val="0"/>
                <w:szCs w:val="24"/>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4ADDB4D0">
            <w:pPr>
              <w:widowControl/>
              <w:suppressAutoHyphens/>
              <w:ind w:left="120" w:leftChars="50"/>
              <w:rPr>
                <w:rFonts w:cs="宋体"/>
                <w:kern w:val="0"/>
                <w:szCs w:val="24"/>
                <w:highlight w:val="none"/>
              </w:rPr>
            </w:pPr>
            <w:r>
              <w:rPr>
                <w:rFonts w:hint="eastAsia" w:cs="宋体"/>
                <w:kern w:val="0"/>
                <w:szCs w:val="24"/>
                <w:highlight w:val="none"/>
              </w:rPr>
              <w:t>供应商履行合同所必须的设备和专业技术能力的证明材料或声明。（投标时，供应商出具承诺函，承诺满足要求，加盖供应商公章。）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213DD8C2">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4893B8C5">
            <w:pPr>
              <w:rPr>
                <w:highlight w:val="none"/>
              </w:rPr>
            </w:pPr>
          </w:p>
        </w:tc>
      </w:tr>
      <w:tr w14:paraId="57E388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5E802A40">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C75C285">
            <w:pPr>
              <w:widowControl/>
              <w:suppressAutoHyphens/>
              <w:ind w:left="120" w:leftChars="50"/>
              <w:rPr>
                <w:rFonts w:cs="宋体"/>
                <w:kern w:val="0"/>
                <w:szCs w:val="24"/>
                <w:highlight w:val="none"/>
              </w:rPr>
            </w:pPr>
            <w:r>
              <w:rPr>
                <w:rFonts w:hint="eastAsia" w:cs="宋体"/>
                <w:kern w:val="0"/>
                <w:szCs w:val="24"/>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01073BF9">
            <w:pPr>
              <w:widowControl/>
              <w:suppressAutoHyphens/>
              <w:ind w:left="120" w:leftChars="50"/>
              <w:rPr>
                <w:rFonts w:cs="宋体"/>
                <w:kern w:val="0"/>
                <w:szCs w:val="24"/>
                <w:highlight w:val="none"/>
              </w:rPr>
            </w:pPr>
            <w:r>
              <w:rPr>
                <w:rFonts w:hint="eastAsia" w:cs="宋体"/>
                <w:kern w:val="0"/>
                <w:szCs w:val="24"/>
                <w:highlight w:val="none"/>
              </w:rPr>
              <w:t>参加政府采购活动前三年内在经营活动中没有重大违法记录的书面声明。（投标时，供应商出具承诺函，加盖供应商公章。）</w:t>
            </w:r>
          </w:p>
          <w:p w14:paraId="71F0A29E">
            <w:pPr>
              <w:widowControl/>
              <w:suppressAutoHyphens/>
              <w:ind w:left="120" w:leftChars="50"/>
              <w:rPr>
                <w:rFonts w:cs="宋体"/>
                <w:kern w:val="0"/>
                <w:szCs w:val="24"/>
                <w:highlight w:val="none"/>
              </w:rPr>
            </w:pPr>
            <w:r>
              <w:rPr>
                <w:rFonts w:hint="eastAsia" w:cs="宋体"/>
                <w:kern w:val="0"/>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vAlign w:val="center"/>
          </w:tcPr>
          <w:p w14:paraId="31CA76EC">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EDDCB33">
            <w:pPr>
              <w:rPr>
                <w:highlight w:val="none"/>
              </w:rPr>
            </w:pPr>
          </w:p>
        </w:tc>
      </w:tr>
      <w:tr w14:paraId="39543A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252F808">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8C4A512">
            <w:pPr>
              <w:widowControl/>
              <w:suppressAutoHyphens/>
              <w:ind w:left="120" w:leftChars="50"/>
              <w:rPr>
                <w:rFonts w:cs="宋体"/>
                <w:kern w:val="0"/>
                <w:szCs w:val="24"/>
                <w:highlight w:val="none"/>
              </w:rPr>
            </w:pPr>
            <w:r>
              <w:rPr>
                <w:rFonts w:hint="eastAsia" w:cs="宋体"/>
                <w:kern w:val="0"/>
                <w:szCs w:val="24"/>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1FB54579">
            <w:pPr>
              <w:widowControl/>
              <w:suppressAutoHyphens/>
              <w:wordWrap w:val="0"/>
              <w:ind w:left="120" w:leftChars="50"/>
              <w:rPr>
                <w:rFonts w:cs="宋体"/>
                <w:kern w:val="0"/>
                <w:szCs w:val="24"/>
                <w:highlight w:val="none"/>
              </w:rPr>
            </w:pPr>
            <w:r>
              <w:rPr>
                <w:rFonts w:hint="eastAsia" w:cs="宋体"/>
                <w:kern w:val="0"/>
                <w:szCs w:val="24"/>
                <w:highlight w:val="none"/>
              </w:rPr>
              <w:t>供应商未被列入“信用中国”网站(www.creditchina.gov.cn)</w:t>
            </w:r>
            <w:r>
              <w:rPr>
                <w:rFonts w:hint="eastAsia"/>
                <w:highlight w:val="none"/>
              </w:rPr>
              <w:t xml:space="preserve"> “</w:t>
            </w:r>
            <w:r>
              <w:rPr>
                <w:rFonts w:cs="宋体"/>
                <w:szCs w:val="24"/>
                <w:highlight w:val="none"/>
              </w:rPr>
              <w:t>严重失信主体名单”、</w:t>
            </w:r>
            <w:r>
              <w:rPr>
                <w:rFonts w:hint="eastAsia" w:cs="宋体"/>
                <w:kern w:val="0"/>
                <w:szCs w:val="24"/>
                <w:highlight w:val="none"/>
              </w:rPr>
              <w:t>“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69" w:type="pct"/>
            <w:tcBorders>
              <w:top w:val="outset" w:color="auto" w:sz="6" w:space="0"/>
              <w:left w:val="outset" w:color="auto" w:sz="6" w:space="0"/>
              <w:bottom w:val="outset" w:color="auto" w:sz="6" w:space="0"/>
              <w:right w:val="outset" w:color="auto" w:sz="6" w:space="0"/>
            </w:tcBorders>
            <w:vAlign w:val="center"/>
          </w:tcPr>
          <w:p w14:paraId="61BB7BF6">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174AC6BC">
            <w:pPr>
              <w:rPr>
                <w:highlight w:val="none"/>
              </w:rPr>
            </w:pPr>
          </w:p>
        </w:tc>
      </w:tr>
      <w:tr w14:paraId="520CC9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068B0A29">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ABEA5D6">
            <w:pPr>
              <w:pStyle w:val="74"/>
              <w:spacing w:line="360" w:lineRule="auto"/>
              <w:ind w:left="120" w:leftChars="50"/>
              <w:rPr>
                <w:rFonts w:ascii="宋体" w:hAnsi="宋体" w:cs="宋体"/>
                <w:highlight w:val="none"/>
              </w:rPr>
            </w:pPr>
            <w:r>
              <w:rPr>
                <w:rFonts w:ascii="宋体" w:hAnsi="宋体" w:cs="宋体"/>
                <w:highlight w:val="none"/>
              </w:rPr>
              <w:t>控股、管理关系</w:t>
            </w:r>
          </w:p>
        </w:tc>
        <w:tc>
          <w:tcPr>
            <w:tcW w:w="2544" w:type="pct"/>
            <w:tcBorders>
              <w:top w:val="outset" w:color="auto" w:sz="6" w:space="0"/>
              <w:left w:val="outset" w:color="auto" w:sz="6" w:space="0"/>
              <w:bottom w:val="outset" w:color="auto" w:sz="6" w:space="0"/>
              <w:right w:val="outset" w:color="auto" w:sz="6" w:space="0"/>
            </w:tcBorders>
            <w:vAlign w:val="center"/>
          </w:tcPr>
          <w:p w14:paraId="53398B66">
            <w:pPr>
              <w:pStyle w:val="47"/>
              <w:spacing w:line="360" w:lineRule="auto"/>
              <w:rPr>
                <w:rFonts w:cs="宋体"/>
                <w:sz w:val="24"/>
                <w:szCs w:val="24"/>
                <w:highlight w:val="none"/>
              </w:rPr>
            </w:pPr>
            <w:r>
              <w:rPr>
                <w:rFonts w:cs="宋体"/>
                <w:sz w:val="24"/>
                <w:szCs w:val="24"/>
                <w:highlight w:val="none"/>
              </w:rPr>
              <w:t>单位负责人为同一人或者存在直接控股、管理关系的不同供应商，不得参加同一合同项下的政府采购活动。与采购人存在利害关系可能影响招标公正性的法人、其他组织或者个人，不得参加投标。</w:t>
            </w:r>
          </w:p>
          <w:p w14:paraId="279DC4E0">
            <w:pPr>
              <w:pStyle w:val="47"/>
              <w:spacing w:line="360" w:lineRule="auto"/>
              <w:rPr>
                <w:rFonts w:cs="宋体"/>
                <w:sz w:val="24"/>
                <w:szCs w:val="24"/>
                <w:highlight w:val="none"/>
              </w:rPr>
            </w:pPr>
            <w:r>
              <w:rPr>
                <w:rFonts w:hint="eastAsia" w:cs="宋体"/>
                <w:sz w:val="24"/>
                <w:szCs w:val="24"/>
                <w:highlight w:val="none"/>
              </w:rPr>
              <w:t>（投标时，供应商需按照招标文件第七章 投标文件格式出具《控股、管理关系声明函》，加盖供应商公章）。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621E03DF">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40FA634">
            <w:pPr>
              <w:rPr>
                <w:highlight w:val="none"/>
              </w:rPr>
            </w:pPr>
          </w:p>
        </w:tc>
      </w:tr>
      <w:tr w14:paraId="7E7C52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3A3A5075">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D6DB3E">
            <w:pPr>
              <w:pStyle w:val="74"/>
              <w:spacing w:line="360" w:lineRule="auto"/>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225104C3">
            <w:pPr>
              <w:pStyle w:val="47"/>
              <w:spacing w:line="360" w:lineRule="auto"/>
              <w:rPr>
                <w:rFonts w:cs="宋体"/>
                <w:sz w:val="24"/>
                <w:szCs w:val="24"/>
                <w:highlight w:val="none"/>
              </w:rPr>
            </w:pPr>
            <w:r>
              <w:rPr>
                <w:rFonts w:hint="eastAsia" w:cs="宋体"/>
                <w:sz w:val="24"/>
                <w:szCs w:val="24"/>
                <w:highlight w:val="none"/>
              </w:rPr>
              <w:t>除单一来源采购项目外，为采购项目提供整体设计、规范编制或者项目管理、监理、检测等服务的供应商，不得再参加该采购项目的其他采购活动。</w:t>
            </w:r>
          </w:p>
          <w:p w14:paraId="1A00AE4D">
            <w:pPr>
              <w:pStyle w:val="47"/>
              <w:spacing w:line="360" w:lineRule="auto"/>
              <w:rPr>
                <w:rFonts w:cs="宋体"/>
                <w:sz w:val="24"/>
                <w:szCs w:val="24"/>
                <w:highlight w:val="none"/>
              </w:rPr>
            </w:pPr>
            <w:r>
              <w:rPr>
                <w:rFonts w:cs="宋体"/>
                <w:sz w:val="24"/>
                <w:szCs w:val="24"/>
                <w:highlight w:val="none"/>
              </w:rPr>
              <w:t>（投标时，供应商出具承诺函，加盖供应商公章）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144AA48F">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5BC6AD6E">
            <w:pPr>
              <w:rPr>
                <w:highlight w:val="none"/>
              </w:rPr>
            </w:pPr>
          </w:p>
        </w:tc>
      </w:tr>
      <w:tr w14:paraId="0E83D92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15E8807">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4778D1C">
            <w:pPr>
              <w:pStyle w:val="74"/>
              <w:spacing w:line="360" w:lineRule="auto"/>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50B99327">
            <w:pPr>
              <w:pStyle w:val="74"/>
              <w:spacing w:line="360" w:lineRule="auto"/>
              <w:rPr>
                <w:rFonts w:ascii="宋体" w:hAnsi="宋体" w:cs="宋体"/>
                <w:highlight w:val="none"/>
              </w:rPr>
            </w:pPr>
            <w:r>
              <w:rPr>
                <w:rFonts w:hint="eastAsia" w:ascii="宋体" w:hAnsi="宋体" w:cs="宋体"/>
                <w:highlight w:val="none"/>
              </w:rPr>
              <w:t>本项目不接受联合体投标。</w:t>
            </w:r>
          </w:p>
        </w:tc>
        <w:tc>
          <w:tcPr>
            <w:tcW w:w="469" w:type="pct"/>
            <w:tcBorders>
              <w:top w:val="outset" w:color="auto" w:sz="6" w:space="0"/>
              <w:left w:val="outset" w:color="auto" w:sz="6" w:space="0"/>
              <w:bottom w:val="outset" w:color="auto" w:sz="6" w:space="0"/>
              <w:right w:val="outset" w:color="auto" w:sz="6" w:space="0"/>
            </w:tcBorders>
            <w:vAlign w:val="center"/>
          </w:tcPr>
          <w:p w14:paraId="50E4CDAB">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D038707">
            <w:pPr>
              <w:rPr>
                <w:highlight w:val="none"/>
              </w:rPr>
            </w:pPr>
          </w:p>
        </w:tc>
      </w:tr>
      <w:tr w14:paraId="762665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7D61263">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8893456">
            <w:pPr>
              <w:widowControl/>
              <w:suppressAutoHyphens/>
              <w:ind w:left="120" w:leftChars="50"/>
              <w:rPr>
                <w:rFonts w:cs="宋体"/>
                <w:kern w:val="0"/>
                <w:szCs w:val="24"/>
                <w:highlight w:val="none"/>
              </w:rPr>
            </w:pPr>
            <w:r>
              <w:rPr>
                <w:rFonts w:hint="eastAsia" w:cs="宋体"/>
                <w:kern w:val="0"/>
                <w:szCs w:val="24"/>
                <w:highlight w:val="none"/>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40C9CCD9">
            <w:pPr>
              <w:widowControl/>
              <w:suppressAutoHyphens/>
              <w:ind w:left="120" w:leftChars="50"/>
              <w:rPr>
                <w:rFonts w:cs="宋体"/>
                <w:kern w:val="0"/>
                <w:szCs w:val="24"/>
                <w:highlight w:val="none"/>
              </w:rPr>
            </w:pPr>
            <w:r>
              <w:rPr>
                <w:rFonts w:hint="eastAsia" w:cs="宋体"/>
                <w:kern w:val="0"/>
                <w:szCs w:val="24"/>
                <w:highlight w:val="none"/>
              </w:rPr>
              <w:t>本项目属于专门面向中小企业采购的项目；供应商应为中小微企业、监狱企业、残疾人福利性单位。（投标时，供应商按磋商文件格式要求出具《中小企业声明函》，加盖供应商公章。）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767166BF">
            <w:pPr>
              <w:autoSpaceDE w:val="0"/>
              <w:autoSpaceDN w:val="0"/>
              <w:jc w:val="center"/>
              <w:rPr>
                <w:rFonts w:cs="Cambria"/>
                <w:bCs/>
                <w:kern w:val="0"/>
                <w:sz w:val="21"/>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0AA8960D">
            <w:pPr>
              <w:rPr>
                <w:highlight w:val="none"/>
              </w:rPr>
            </w:pPr>
          </w:p>
        </w:tc>
      </w:tr>
    </w:tbl>
    <w:p w14:paraId="14664979">
      <w:pPr>
        <w:spacing w:line="420" w:lineRule="exact"/>
        <w:rPr>
          <w:b/>
          <w:bCs/>
          <w:sz w:val="21"/>
          <w:szCs w:val="21"/>
          <w:highlight w:val="none"/>
        </w:rPr>
      </w:pPr>
      <w:r>
        <w:rPr>
          <w:rFonts w:hint="eastAsia"/>
          <w:b/>
          <w:bCs/>
          <w:sz w:val="21"/>
          <w:szCs w:val="21"/>
          <w:highlight w:val="none"/>
        </w:rPr>
        <w:t>备注：</w:t>
      </w:r>
    </w:p>
    <w:p w14:paraId="71DA8348">
      <w:pPr>
        <w:pStyle w:val="40"/>
        <w:spacing w:line="420" w:lineRule="exact"/>
        <w:rPr>
          <w:sz w:val="21"/>
          <w:szCs w:val="21"/>
          <w:highlight w:val="none"/>
        </w:rPr>
      </w:pPr>
      <w:r>
        <w:rPr>
          <w:sz w:val="21"/>
          <w:szCs w:val="21"/>
          <w:highlight w:val="none"/>
        </w:rPr>
        <w:t>1.</w:t>
      </w:r>
      <w:r>
        <w:rPr>
          <w:rFonts w:hint="eastAsia"/>
          <w:sz w:val="21"/>
          <w:szCs w:val="21"/>
          <w:highlight w:val="none"/>
        </w:rPr>
        <w:t>供应商须按上表格式要求提供相关证明文件，响应文件中须编入清晰的扫描件或网页截图。所有证明材料须清晰可辨认，如因证明材料模糊无法辨认，缺页、漏页导致无法进行评审认定的，责任由供应商承担。</w:t>
      </w:r>
    </w:p>
    <w:p w14:paraId="424D8009">
      <w:pPr>
        <w:pStyle w:val="40"/>
        <w:spacing w:line="420" w:lineRule="exact"/>
        <w:rPr>
          <w:sz w:val="21"/>
          <w:szCs w:val="21"/>
          <w:highlight w:val="none"/>
        </w:rPr>
      </w:pPr>
      <w:r>
        <w:rPr>
          <w:sz w:val="21"/>
          <w:szCs w:val="21"/>
          <w:highlight w:val="none"/>
        </w:rPr>
        <w:t>2.</w:t>
      </w:r>
      <w:r>
        <w:rPr>
          <w:rFonts w:hint="eastAsia"/>
          <w:sz w:val="21"/>
          <w:szCs w:val="21"/>
          <w:highlight w:val="none"/>
          <w:lang w:val="zh-CN"/>
        </w:rPr>
        <w:t>信用信息核</w:t>
      </w:r>
      <w:r>
        <w:rPr>
          <w:rFonts w:hint="eastAsia"/>
          <w:sz w:val="21"/>
          <w:szCs w:val="21"/>
          <w:highlight w:val="none"/>
        </w:rPr>
        <w:t>查</w:t>
      </w:r>
    </w:p>
    <w:p w14:paraId="605FE3B1">
      <w:pPr>
        <w:pStyle w:val="36"/>
        <w:spacing w:line="420" w:lineRule="exact"/>
        <w:ind w:firstLine="420"/>
        <w:rPr>
          <w:sz w:val="21"/>
          <w:szCs w:val="21"/>
          <w:highlight w:val="none"/>
        </w:rPr>
      </w:pPr>
      <w:r>
        <w:rPr>
          <w:rFonts w:hint="eastAsia"/>
          <w:sz w:val="21"/>
          <w:szCs w:val="21"/>
          <w:highlight w:val="none"/>
        </w:rPr>
        <w:t>2.1资格审查阶段应当核查供应商信用记录，供应商被列入严重失信主体名单、失信被执行人、重大税收违法失信主体、政府采购严重违法失信行为记录名单的，采购人拒绝其参与政府采购活动。</w:t>
      </w:r>
    </w:p>
    <w:p w14:paraId="0ADAC1CC">
      <w:pPr>
        <w:pStyle w:val="36"/>
        <w:spacing w:line="420" w:lineRule="exact"/>
        <w:ind w:firstLine="420"/>
        <w:rPr>
          <w:sz w:val="21"/>
          <w:szCs w:val="21"/>
          <w:highlight w:val="none"/>
        </w:rPr>
      </w:pPr>
      <w:r>
        <w:rPr>
          <w:rFonts w:hint="eastAsia"/>
          <w:sz w:val="21"/>
          <w:szCs w:val="21"/>
          <w:highlight w:val="none"/>
        </w:rPr>
        <w:t>2.2以联合体形式参与磋商的，应当核查联合体所有成员和信用记录，联合体成员存在不良信用记录的，视同联合体存在不良信用信息。</w:t>
      </w:r>
    </w:p>
    <w:p w14:paraId="0DABC7C2">
      <w:pPr>
        <w:pStyle w:val="40"/>
        <w:spacing w:line="420" w:lineRule="exact"/>
        <w:rPr>
          <w:sz w:val="21"/>
          <w:szCs w:val="21"/>
          <w:highlight w:val="none"/>
        </w:rPr>
      </w:pPr>
      <w:r>
        <w:rPr>
          <w:sz w:val="21"/>
          <w:szCs w:val="21"/>
          <w:highlight w:val="none"/>
        </w:rPr>
        <w:t>3.</w:t>
      </w:r>
      <w:r>
        <w:rPr>
          <w:rFonts w:hint="eastAsia"/>
          <w:sz w:val="21"/>
          <w:szCs w:val="21"/>
          <w:highlight w:val="none"/>
        </w:rPr>
        <w:t>对于响应文件中有任意一条不满足上表要求的，将导致其</w:t>
      </w:r>
      <w:r>
        <w:rPr>
          <w:rFonts w:hint="eastAsia"/>
          <w:b/>
          <w:bCs/>
          <w:sz w:val="21"/>
          <w:szCs w:val="21"/>
          <w:highlight w:val="none"/>
        </w:rPr>
        <w:t>响应无效</w:t>
      </w:r>
      <w:r>
        <w:rPr>
          <w:rFonts w:hint="eastAsia"/>
          <w:sz w:val="21"/>
          <w:szCs w:val="21"/>
          <w:highlight w:val="none"/>
        </w:rPr>
        <w:t>，不得进入下一项评审。</w:t>
      </w:r>
    </w:p>
    <w:p w14:paraId="5F832415">
      <w:pPr>
        <w:rPr>
          <w:highlight w:val="none"/>
        </w:rPr>
      </w:pPr>
      <w:r>
        <w:rPr>
          <w:rFonts w:hint="eastAsia"/>
          <w:highlight w:val="none"/>
        </w:rPr>
        <w:br w:type="page"/>
      </w:r>
    </w:p>
    <w:p w14:paraId="21220E94">
      <w:pPr>
        <w:pStyle w:val="4"/>
        <w:keepNext w:val="0"/>
        <w:keepLines w:val="0"/>
        <w:spacing w:before="100" w:after="100" w:line="480" w:lineRule="exact"/>
        <w:ind w:left="420" w:hanging="420"/>
        <w:rPr>
          <w:rFonts w:cs="宋体"/>
          <w:sz w:val="24"/>
          <w:szCs w:val="24"/>
          <w:highlight w:val="none"/>
          <w:lang w:val="zh-CN"/>
        </w:rPr>
      </w:pPr>
      <w:bookmarkStart w:id="460" w:name="_Toc163493639"/>
      <w:r>
        <w:rPr>
          <w:rFonts w:hint="eastAsia" w:cs="宋体"/>
          <w:sz w:val="24"/>
          <w:szCs w:val="24"/>
          <w:highlight w:val="none"/>
        </w:rPr>
        <w:t>（二）</w:t>
      </w:r>
      <w:r>
        <w:rPr>
          <w:rFonts w:hint="eastAsia" w:cs="宋体"/>
          <w:sz w:val="24"/>
          <w:szCs w:val="24"/>
          <w:highlight w:val="none"/>
          <w:lang w:val="zh-CN"/>
        </w:rPr>
        <w:t>符合性审查表</w:t>
      </w:r>
      <w:bookmarkEnd w:id="459"/>
      <w:bookmarkEnd w:id="460"/>
    </w:p>
    <w:tbl>
      <w:tblPr>
        <w:tblStyle w:val="30"/>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24"/>
        <w:gridCol w:w="5242"/>
        <w:gridCol w:w="859"/>
        <w:gridCol w:w="1087"/>
      </w:tblGrid>
      <w:tr w14:paraId="4581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6105BF7D">
            <w:pPr>
              <w:spacing w:line="240" w:lineRule="auto"/>
              <w:jc w:val="center"/>
              <w:rPr>
                <w:rFonts w:cs="宋体"/>
                <w:b/>
                <w:bCs/>
                <w:sz w:val="21"/>
                <w:szCs w:val="21"/>
                <w:highlight w:val="none"/>
                <w:lang w:val="zh-CN"/>
              </w:rPr>
            </w:pPr>
            <w:bookmarkStart w:id="461" w:name="_Toc163493640"/>
            <w:r>
              <w:rPr>
                <w:rFonts w:hint="eastAsia" w:cs="宋体"/>
                <w:b/>
                <w:bCs/>
                <w:sz w:val="21"/>
                <w:szCs w:val="21"/>
                <w:highlight w:val="none"/>
                <w:lang w:val="zh-CN"/>
              </w:rPr>
              <w:t>序号</w:t>
            </w:r>
          </w:p>
        </w:tc>
        <w:tc>
          <w:tcPr>
            <w:tcW w:w="827" w:type="pct"/>
            <w:vMerge w:val="restart"/>
            <w:shd w:val="clear" w:color="auto" w:fill="D8D8D8" w:themeFill="background1" w:themeFillShade="D9"/>
            <w:vAlign w:val="center"/>
          </w:tcPr>
          <w:p w14:paraId="65CC3E40">
            <w:pPr>
              <w:spacing w:line="240" w:lineRule="auto"/>
              <w:jc w:val="center"/>
              <w:rPr>
                <w:rFonts w:cs="宋体"/>
                <w:b/>
                <w:bCs/>
                <w:sz w:val="21"/>
                <w:szCs w:val="21"/>
                <w:highlight w:val="none"/>
                <w:lang w:val="zh-CN"/>
              </w:rPr>
            </w:pPr>
            <w:r>
              <w:rPr>
                <w:rFonts w:hint="eastAsia" w:cs="宋体"/>
                <w:b/>
                <w:bCs/>
                <w:sz w:val="21"/>
                <w:szCs w:val="21"/>
                <w:highlight w:val="none"/>
                <w:lang w:val="zh-CN"/>
              </w:rPr>
              <w:t>审查项名称</w:t>
            </w:r>
          </w:p>
        </w:tc>
        <w:tc>
          <w:tcPr>
            <w:tcW w:w="2845" w:type="pct"/>
            <w:vMerge w:val="restart"/>
            <w:shd w:val="clear" w:color="auto" w:fill="D8D8D8" w:themeFill="background1" w:themeFillShade="D9"/>
            <w:vAlign w:val="center"/>
          </w:tcPr>
          <w:p w14:paraId="0984CE0B">
            <w:pPr>
              <w:spacing w:line="240" w:lineRule="auto"/>
              <w:jc w:val="center"/>
              <w:rPr>
                <w:rFonts w:cs="宋体"/>
                <w:b/>
                <w:bCs/>
                <w:sz w:val="21"/>
                <w:szCs w:val="21"/>
                <w:highlight w:val="none"/>
                <w:lang w:val="zh-CN"/>
              </w:rPr>
            </w:pPr>
            <w:r>
              <w:rPr>
                <w:rFonts w:hint="eastAsia" w:cs="宋体"/>
                <w:b/>
                <w:bCs/>
                <w:sz w:val="21"/>
                <w:szCs w:val="21"/>
                <w:highlight w:val="none"/>
                <w:lang w:val="zh-CN"/>
              </w:rPr>
              <w:t>审查内容</w:t>
            </w:r>
          </w:p>
        </w:tc>
        <w:tc>
          <w:tcPr>
            <w:tcW w:w="1056" w:type="pct"/>
            <w:gridSpan w:val="2"/>
            <w:shd w:val="clear" w:color="auto" w:fill="D8D8D8" w:themeFill="background1" w:themeFillShade="D9"/>
            <w:vAlign w:val="center"/>
          </w:tcPr>
          <w:p w14:paraId="01DEA847">
            <w:pPr>
              <w:spacing w:line="240" w:lineRule="auto"/>
              <w:jc w:val="center"/>
              <w:rPr>
                <w:rFonts w:cs="宋体"/>
                <w:b/>
                <w:bCs/>
                <w:sz w:val="21"/>
                <w:szCs w:val="21"/>
                <w:highlight w:val="none"/>
              </w:rPr>
            </w:pPr>
            <w:r>
              <w:rPr>
                <w:rFonts w:hint="eastAsia" w:cs="宋体"/>
                <w:b/>
                <w:bCs/>
                <w:sz w:val="21"/>
                <w:szCs w:val="21"/>
                <w:highlight w:val="none"/>
              </w:rPr>
              <w:t>审查结果</w:t>
            </w:r>
          </w:p>
        </w:tc>
      </w:tr>
      <w:tr w14:paraId="27D8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7D73C478">
            <w:pPr>
              <w:spacing w:line="240" w:lineRule="auto"/>
              <w:jc w:val="center"/>
              <w:rPr>
                <w:rFonts w:cs="宋体"/>
                <w:b/>
                <w:bCs/>
                <w:sz w:val="21"/>
                <w:szCs w:val="21"/>
                <w:highlight w:val="none"/>
                <w:lang w:val="zh-CN"/>
              </w:rPr>
            </w:pPr>
          </w:p>
        </w:tc>
        <w:tc>
          <w:tcPr>
            <w:tcW w:w="827" w:type="pct"/>
            <w:vMerge w:val="continue"/>
            <w:shd w:val="clear" w:color="auto" w:fill="D8D8D8" w:themeFill="background1" w:themeFillShade="D9"/>
            <w:vAlign w:val="center"/>
          </w:tcPr>
          <w:p w14:paraId="3BB5D4D3">
            <w:pPr>
              <w:spacing w:line="240" w:lineRule="auto"/>
              <w:jc w:val="center"/>
              <w:rPr>
                <w:rFonts w:cs="宋体"/>
                <w:b/>
                <w:bCs/>
                <w:sz w:val="21"/>
                <w:szCs w:val="21"/>
                <w:highlight w:val="none"/>
                <w:lang w:val="zh-CN"/>
              </w:rPr>
            </w:pPr>
          </w:p>
        </w:tc>
        <w:tc>
          <w:tcPr>
            <w:tcW w:w="2845" w:type="pct"/>
            <w:vMerge w:val="continue"/>
            <w:shd w:val="clear" w:color="auto" w:fill="D8D8D8" w:themeFill="background1" w:themeFillShade="D9"/>
            <w:vAlign w:val="center"/>
          </w:tcPr>
          <w:p w14:paraId="3BC77A29">
            <w:pPr>
              <w:spacing w:line="240" w:lineRule="auto"/>
              <w:jc w:val="center"/>
              <w:rPr>
                <w:rFonts w:cs="宋体"/>
                <w:b/>
                <w:bCs/>
                <w:sz w:val="21"/>
                <w:szCs w:val="21"/>
                <w:highlight w:val="none"/>
                <w:lang w:val="zh-CN"/>
              </w:rPr>
            </w:pPr>
          </w:p>
        </w:tc>
        <w:tc>
          <w:tcPr>
            <w:tcW w:w="466" w:type="pct"/>
            <w:shd w:val="clear" w:color="auto" w:fill="D8D8D8" w:themeFill="background1" w:themeFillShade="D9"/>
            <w:vAlign w:val="center"/>
          </w:tcPr>
          <w:p w14:paraId="38ABCF21">
            <w:pPr>
              <w:spacing w:line="240" w:lineRule="auto"/>
              <w:jc w:val="center"/>
              <w:rPr>
                <w:rFonts w:cs="宋体"/>
                <w:b/>
                <w:bCs/>
                <w:sz w:val="21"/>
                <w:szCs w:val="21"/>
                <w:highlight w:val="none"/>
              </w:rPr>
            </w:pPr>
            <w:r>
              <w:rPr>
                <w:rFonts w:hint="eastAsia" w:cs="宋体"/>
                <w:b/>
                <w:bCs/>
                <w:sz w:val="21"/>
                <w:szCs w:val="21"/>
                <w:highlight w:val="none"/>
              </w:rPr>
              <w:t>符合</w:t>
            </w:r>
          </w:p>
        </w:tc>
        <w:tc>
          <w:tcPr>
            <w:tcW w:w="590" w:type="pct"/>
            <w:shd w:val="clear" w:color="auto" w:fill="D8D8D8" w:themeFill="background1" w:themeFillShade="D9"/>
            <w:vAlign w:val="center"/>
          </w:tcPr>
          <w:p w14:paraId="5581BD78">
            <w:pPr>
              <w:spacing w:line="240" w:lineRule="auto"/>
              <w:jc w:val="center"/>
              <w:rPr>
                <w:rFonts w:cs="宋体"/>
                <w:b/>
                <w:bCs/>
                <w:sz w:val="21"/>
                <w:szCs w:val="21"/>
                <w:highlight w:val="none"/>
              </w:rPr>
            </w:pPr>
            <w:r>
              <w:rPr>
                <w:rFonts w:hint="eastAsia" w:cs="宋体"/>
                <w:b/>
                <w:bCs/>
                <w:sz w:val="21"/>
                <w:szCs w:val="21"/>
                <w:highlight w:val="none"/>
              </w:rPr>
              <w:t>不符合</w:t>
            </w:r>
          </w:p>
        </w:tc>
      </w:tr>
      <w:tr w14:paraId="29E0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250A33A1">
            <w:pPr>
              <w:spacing w:line="240" w:lineRule="auto"/>
              <w:ind w:left="420" w:hanging="420"/>
              <w:jc w:val="center"/>
              <w:rPr>
                <w:rFonts w:cs="宋体"/>
                <w:sz w:val="21"/>
                <w:szCs w:val="21"/>
                <w:highlight w:val="none"/>
                <w:lang w:val="zh-CN"/>
              </w:rPr>
            </w:pPr>
            <w:r>
              <w:rPr>
                <w:rFonts w:hint="eastAsia" w:cs="宋体"/>
                <w:sz w:val="21"/>
                <w:szCs w:val="21"/>
                <w:highlight w:val="none"/>
                <w:lang w:val="zh-CN"/>
              </w:rPr>
              <w:t>1</w:t>
            </w:r>
          </w:p>
        </w:tc>
        <w:tc>
          <w:tcPr>
            <w:tcW w:w="827" w:type="pct"/>
            <w:vAlign w:val="center"/>
          </w:tcPr>
          <w:p w14:paraId="6557453D">
            <w:pPr>
              <w:spacing w:line="240" w:lineRule="auto"/>
              <w:rPr>
                <w:rFonts w:cs="宋体"/>
                <w:sz w:val="21"/>
                <w:szCs w:val="21"/>
                <w:highlight w:val="none"/>
                <w:lang w:val="zh-CN"/>
              </w:rPr>
            </w:pPr>
            <w:r>
              <w:rPr>
                <w:rFonts w:hint="eastAsia" w:cs="宋体"/>
                <w:sz w:val="21"/>
                <w:szCs w:val="21"/>
                <w:highlight w:val="none"/>
                <w:lang w:val="zh-CN"/>
              </w:rPr>
              <w:t>响应文件</w:t>
            </w:r>
            <w:r>
              <w:rPr>
                <w:rFonts w:hint="eastAsia" w:cs="宋体"/>
                <w:sz w:val="21"/>
                <w:szCs w:val="21"/>
                <w:highlight w:val="none"/>
              </w:rPr>
              <w:t>签署</w:t>
            </w:r>
          </w:p>
        </w:tc>
        <w:tc>
          <w:tcPr>
            <w:tcW w:w="2845" w:type="pct"/>
            <w:shd w:val="clear" w:color="auto" w:fill="auto"/>
            <w:vAlign w:val="center"/>
          </w:tcPr>
          <w:p w14:paraId="32F14DA2">
            <w:pPr>
              <w:spacing w:line="240" w:lineRule="auto"/>
              <w:rPr>
                <w:rFonts w:cs="宋体"/>
                <w:sz w:val="21"/>
                <w:szCs w:val="21"/>
                <w:highlight w:val="none"/>
                <w:lang w:val="zh-CN"/>
              </w:rPr>
            </w:pPr>
            <w:r>
              <w:rPr>
                <w:rFonts w:hint="eastAsia" w:cs="宋体"/>
                <w:sz w:val="21"/>
                <w:szCs w:val="21"/>
                <w:highlight w:val="none"/>
              </w:rPr>
              <w:t>响应文件按磋商文件要求签署、盖章的</w:t>
            </w:r>
          </w:p>
        </w:tc>
        <w:tc>
          <w:tcPr>
            <w:tcW w:w="466" w:type="pct"/>
            <w:shd w:val="clear" w:color="auto" w:fill="auto"/>
            <w:vAlign w:val="center"/>
          </w:tcPr>
          <w:p w14:paraId="641C8C6C">
            <w:pPr>
              <w:spacing w:line="240" w:lineRule="auto"/>
              <w:rPr>
                <w:rFonts w:cs="宋体"/>
                <w:sz w:val="21"/>
                <w:szCs w:val="21"/>
                <w:highlight w:val="none"/>
                <w:lang w:val="zh-CN"/>
              </w:rPr>
            </w:pPr>
          </w:p>
        </w:tc>
        <w:tc>
          <w:tcPr>
            <w:tcW w:w="590" w:type="pct"/>
            <w:shd w:val="clear" w:color="auto" w:fill="auto"/>
            <w:vAlign w:val="center"/>
          </w:tcPr>
          <w:p w14:paraId="0E0BE241">
            <w:pPr>
              <w:spacing w:line="240" w:lineRule="auto"/>
              <w:rPr>
                <w:rFonts w:cs="宋体"/>
                <w:sz w:val="21"/>
                <w:szCs w:val="21"/>
                <w:highlight w:val="none"/>
                <w:lang w:val="zh-CN"/>
              </w:rPr>
            </w:pPr>
          </w:p>
        </w:tc>
      </w:tr>
      <w:tr w14:paraId="055A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2F6454DE">
            <w:pPr>
              <w:spacing w:line="240" w:lineRule="auto"/>
              <w:ind w:left="420" w:hanging="420"/>
              <w:jc w:val="center"/>
              <w:rPr>
                <w:rFonts w:cs="宋体"/>
                <w:sz w:val="21"/>
                <w:szCs w:val="21"/>
                <w:highlight w:val="none"/>
                <w:lang w:val="zh-CN"/>
              </w:rPr>
            </w:pPr>
            <w:r>
              <w:rPr>
                <w:rFonts w:hint="eastAsia" w:cs="宋体"/>
                <w:sz w:val="21"/>
                <w:szCs w:val="21"/>
                <w:highlight w:val="none"/>
                <w:lang w:val="zh-CN"/>
              </w:rPr>
              <w:t>2</w:t>
            </w:r>
          </w:p>
        </w:tc>
        <w:tc>
          <w:tcPr>
            <w:tcW w:w="827" w:type="pct"/>
            <w:shd w:val="clear" w:color="auto" w:fill="auto"/>
            <w:vAlign w:val="center"/>
          </w:tcPr>
          <w:p w14:paraId="04D9013D">
            <w:pPr>
              <w:spacing w:line="240" w:lineRule="auto"/>
              <w:rPr>
                <w:rFonts w:cs="宋体"/>
                <w:sz w:val="21"/>
                <w:szCs w:val="21"/>
                <w:highlight w:val="none"/>
                <w:lang w:val="zh-CN"/>
              </w:rPr>
            </w:pPr>
            <w:r>
              <w:rPr>
                <w:rFonts w:hint="eastAsia" w:cs="宋体"/>
                <w:sz w:val="21"/>
                <w:szCs w:val="21"/>
                <w:highlight w:val="none"/>
                <w:lang w:val="zh-CN"/>
              </w:rPr>
              <w:t>实质性要求</w:t>
            </w:r>
          </w:p>
        </w:tc>
        <w:tc>
          <w:tcPr>
            <w:tcW w:w="2845" w:type="pct"/>
            <w:shd w:val="clear" w:color="auto" w:fill="auto"/>
            <w:vAlign w:val="center"/>
          </w:tcPr>
          <w:p w14:paraId="36F58C60">
            <w:pPr>
              <w:spacing w:line="240" w:lineRule="auto"/>
              <w:rPr>
                <w:rFonts w:cs="宋体"/>
                <w:sz w:val="21"/>
                <w:szCs w:val="21"/>
                <w:highlight w:val="none"/>
                <w:lang w:val="zh-CN"/>
              </w:rPr>
            </w:pPr>
            <w:r>
              <w:rPr>
                <w:rFonts w:hint="eastAsia" w:cs="宋体"/>
                <w:sz w:val="21"/>
                <w:szCs w:val="21"/>
                <w:highlight w:val="none"/>
              </w:rPr>
              <w:t>响应文件</w:t>
            </w:r>
            <w:r>
              <w:rPr>
                <w:rFonts w:hint="eastAsia" w:cs="宋体"/>
                <w:sz w:val="21"/>
                <w:szCs w:val="21"/>
                <w:highlight w:val="none"/>
                <w:lang w:val="zh-CN"/>
              </w:rPr>
              <w:t>满足</w:t>
            </w:r>
            <w:r>
              <w:rPr>
                <w:rFonts w:hint="eastAsia" w:cs="宋体"/>
                <w:sz w:val="21"/>
                <w:szCs w:val="21"/>
                <w:highlight w:val="none"/>
              </w:rPr>
              <w:t>磋商文件</w:t>
            </w:r>
            <w:r>
              <w:rPr>
                <w:rFonts w:hint="eastAsia" w:cs="宋体"/>
                <w:sz w:val="21"/>
                <w:szCs w:val="21"/>
                <w:highlight w:val="none"/>
                <w:lang w:val="zh-CN"/>
              </w:rPr>
              <w:t>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466" w:type="pct"/>
            <w:shd w:val="clear" w:color="auto" w:fill="auto"/>
            <w:vAlign w:val="center"/>
          </w:tcPr>
          <w:p w14:paraId="12302AC9">
            <w:pPr>
              <w:spacing w:line="240" w:lineRule="auto"/>
              <w:rPr>
                <w:rFonts w:cs="宋体"/>
                <w:sz w:val="21"/>
                <w:szCs w:val="21"/>
                <w:highlight w:val="none"/>
                <w:lang w:val="zh-CN"/>
              </w:rPr>
            </w:pPr>
          </w:p>
        </w:tc>
        <w:tc>
          <w:tcPr>
            <w:tcW w:w="590" w:type="pct"/>
            <w:shd w:val="clear" w:color="auto" w:fill="auto"/>
            <w:vAlign w:val="center"/>
          </w:tcPr>
          <w:p w14:paraId="374CFCF0">
            <w:pPr>
              <w:spacing w:line="240" w:lineRule="auto"/>
              <w:rPr>
                <w:rFonts w:cs="宋体"/>
                <w:sz w:val="21"/>
                <w:szCs w:val="21"/>
                <w:highlight w:val="none"/>
                <w:lang w:val="zh-CN"/>
              </w:rPr>
            </w:pPr>
          </w:p>
        </w:tc>
      </w:tr>
      <w:tr w14:paraId="017E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6D285CA">
            <w:pPr>
              <w:spacing w:line="240" w:lineRule="auto"/>
              <w:ind w:left="420" w:hanging="420"/>
              <w:jc w:val="center"/>
              <w:rPr>
                <w:rFonts w:cs="宋体"/>
                <w:sz w:val="21"/>
                <w:szCs w:val="21"/>
                <w:highlight w:val="none"/>
                <w:lang w:val="zh-CN"/>
              </w:rPr>
            </w:pPr>
            <w:r>
              <w:rPr>
                <w:rFonts w:hint="eastAsia" w:cs="宋体"/>
                <w:sz w:val="21"/>
                <w:szCs w:val="21"/>
                <w:highlight w:val="none"/>
                <w:lang w:val="zh-CN"/>
              </w:rPr>
              <w:t>3</w:t>
            </w:r>
          </w:p>
        </w:tc>
        <w:tc>
          <w:tcPr>
            <w:tcW w:w="827" w:type="pct"/>
            <w:vAlign w:val="center"/>
          </w:tcPr>
          <w:p w14:paraId="243238B0">
            <w:pPr>
              <w:spacing w:line="240" w:lineRule="auto"/>
              <w:rPr>
                <w:rFonts w:cs="宋体"/>
                <w:sz w:val="21"/>
                <w:szCs w:val="21"/>
                <w:highlight w:val="none"/>
                <w:lang w:val="zh-CN"/>
              </w:rPr>
            </w:pPr>
            <w:r>
              <w:rPr>
                <w:rFonts w:hint="eastAsia" w:cs="宋体"/>
                <w:sz w:val="21"/>
                <w:szCs w:val="21"/>
                <w:highlight w:val="none"/>
                <w:lang w:val="zh-CN"/>
              </w:rPr>
              <w:t>投标报价</w:t>
            </w:r>
          </w:p>
        </w:tc>
        <w:tc>
          <w:tcPr>
            <w:tcW w:w="2845" w:type="pct"/>
            <w:shd w:val="clear" w:color="auto" w:fill="auto"/>
            <w:vAlign w:val="center"/>
          </w:tcPr>
          <w:p w14:paraId="4F48252B">
            <w:pPr>
              <w:spacing w:line="240" w:lineRule="auto"/>
              <w:rPr>
                <w:rFonts w:cs="宋体"/>
                <w:sz w:val="21"/>
                <w:szCs w:val="21"/>
                <w:highlight w:val="none"/>
              </w:rPr>
            </w:pPr>
            <w:r>
              <w:rPr>
                <w:rFonts w:hint="eastAsia" w:cs="宋体"/>
                <w:sz w:val="21"/>
                <w:szCs w:val="21"/>
                <w:highlight w:val="none"/>
              </w:rPr>
              <w:t>供应商按磋商文件要求报价，且未超过磋商文件中规定的最高限价或者预算金额的；</w:t>
            </w:r>
          </w:p>
        </w:tc>
        <w:tc>
          <w:tcPr>
            <w:tcW w:w="466" w:type="pct"/>
            <w:shd w:val="clear" w:color="auto" w:fill="auto"/>
            <w:vAlign w:val="center"/>
          </w:tcPr>
          <w:p w14:paraId="3C6DD6CA">
            <w:pPr>
              <w:spacing w:line="240" w:lineRule="auto"/>
              <w:rPr>
                <w:rFonts w:cs="宋体"/>
                <w:sz w:val="21"/>
                <w:szCs w:val="21"/>
                <w:highlight w:val="none"/>
                <w:lang w:val="zh-CN"/>
              </w:rPr>
            </w:pPr>
          </w:p>
        </w:tc>
        <w:tc>
          <w:tcPr>
            <w:tcW w:w="590" w:type="pct"/>
            <w:shd w:val="clear" w:color="auto" w:fill="auto"/>
            <w:vAlign w:val="center"/>
          </w:tcPr>
          <w:p w14:paraId="07275EDD">
            <w:pPr>
              <w:spacing w:line="240" w:lineRule="auto"/>
              <w:rPr>
                <w:rFonts w:cs="宋体"/>
                <w:sz w:val="21"/>
                <w:szCs w:val="21"/>
                <w:highlight w:val="none"/>
                <w:lang w:val="zh-CN"/>
              </w:rPr>
            </w:pPr>
          </w:p>
        </w:tc>
      </w:tr>
      <w:tr w14:paraId="7540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2EBED08">
            <w:pPr>
              <w:spacing w:line="240" w:lineRule="auto"/>
              <w:ind w:left="420" w:hanging="420"/>
              <w:jc w:val="center"/>
              <w:rPr>
                <w:rFonts w:cs="宋体"/>
                <w:sz w:val="21"/>
                <w:szCs w:val="21"/>
                <w:highlight w:val="none"/>
                <w:lang w:val="zh-CN"/>
              </w:rPr>
            </w:pPr>
            <w:r>
              <w:rPr>
                <w:rFonts w:hint="eastAsia" w:cs="宋体"/>
                <w:sz w:val="21"/>
                <w:szCs w:val="21"/>
                <w:highlight w:val="none"/>
                <w:lang w:val="zh-CN"/>
              </w:rPr>
              <w:t>4</w:t>
            </w:r>
          </w:p>
        </w:tc>
        <w:tc>
          <w:tcPr>
            <w:tcW w:w="827" w:type="pct"/>
            <w:vAlign w:val="center"/>
          </w:tcPr>
          <w:p w14:paraId="62D286B8">
            <w:pPr>
              <w:spacing w:line="240" w:lineRule="auto"/>
              <w:rPr>
                <w:rFonts w:cs="宋体"/>
                <w:sz w:val="21"/>
                <w:szCs w:val="21"/>
                <w:highlight w:val="none"/>
                <w:lang w:val="zh-CN"/>
              </w:rPr>
            </w:pPr>
            <w:r>
              <w:rPr>
                <w:rFonts w:hint="eastAsia" w:cs="宋体"/>
                <w:sz w:val="21"/>
                <w:szCs w:val="21"/>
                <w:highlight w:val="none"/>
                <w:lang w:val="zh-CN"/>
              </w:rPr>
              <w:t>投标报价</w:t>
            </w:r>
          </w:p>
        </w:tc>
        <w:tc>
          <w:tcPr>
            <w:tcW w:w="2845" w:type="pct"/>
            <w:shd w:val="clear" w:color="auto" w:fill="auto"/>
            <w:vAlign w:val="center"/>
          </w:tcPr>
          <w:p w14:paraId="593C09CD">
            <w:pPr>
              <w:spacing w:line="240" w:lineRule="auto"/>
              <w:rPr>
                <w:rFonts w:cs="宋体"/>
                <w:sz w:val="21"/>
                <w:szCs w:val="21"/>
                <w:highlight w:val="none"/>
              </w:rPr>
            </w:pPr>
            <w:r>
              <w:rPr>
                <w:rFonts w:hint="eastAsia" w:cs="宋体"/>
                <w:sz w:val="21"/>
                <w:szCs w:val="21"/>
                <w:highlight w:val="none"/>
              </w:rPr>
              <w:t>供应商未提供选择性报价，报价是唯一确定的；</w:t>
            </w:r>
          </w:p>
        </w:tc>
        <w:tc>
          <w:tcPr>
            <w:tcW w:w="466" w:type="pct"/>
            <w:shd w:val="clear" w:color="auto" w:fill="auto"/>
            <w:vAlign w:val="center"/>
          </w:tcPr>
          <w:p w14:paraId="4DC5E765">
            <w:pPr>
              <w:spacing w:line="240" w:lineRule="auto"/>
              <w:rPr>
                <w:rFonts w:cs="宋体"/>
                <w:sz w:val="21"/>
                <w:szCs w:val="21"/>
                <w:highlight w:val="none"/>
                <w:lang w:val="zh-CN"/>
              </w:rPr>
            </w:pPr>
          </w:p>
        </w:tc>
        <w:tc>
          <w:tcPr>
            <w:tcW w:w="590" w:type="pct"/>
            <w:shd w:val="clear" w:color="auto" w:fill="auto"/>
            <w:vAlign w:val="center"/>
          </w:tcPr>
          <w:p w14:paraId="24D9DA9D">
            <w:pPr>
              <w:spacing w:line="240" w:lineRule="auto"/>
              <w:rPr>
                <w:rFonts w:cs="宋体"/>
                <w:sz w:val="21"/>
                <w:szCs w:val="21"/>
                <w:highlight w:val="none"/>
                <w:lang w:val="zh-CN"/>
              </w:rPr>
            </w:pPr>
          </w:p>
        </w:tc>
      </w:tr>
      <w:tr w14:paraId="4D25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5734E44C">
            <w:pPr>
              <w:spacing w:line="240" w:lineRule="auto"/>
              <w:ind w:left="420" w:hanging="420"/>
              <w:jc w:val="center"/>
              <w:rPr>
                <w:rFonts w:cs="宋体"/>
                <w:sz w:val="21"/>
                <w:szCs w:val="21"/>
                <w:highlight w:val="none"/>
                <w:lang w:val="zh-CN"/>
              </w:rPr>
            </w:pPr>
            <w:r>
              <w:rPr>
                <w:rFonts w:cs="宋体"/>
                <w:sz w:val="21"/>
                <w:szCs w:val="21"/>
                <w:highlight w:val="none"/>
              </w:rPr>
              <w:t>5</w:t>
            </w:r>
          </w:p>
        </w:tc>
        <w:tc>
          <w:tcPr>
            <w:tcW w:w="827" w:type="pct"/>
            <w:shd w:val="clear" w:color="auto" w:fill="auto"/>
            <w:vAlign w:val="center"/>
          </w:tcPr>
          <w:p w14:paraId="689E6FB8">
            <w:pPr>
              <w:spacing w:line="240" w:lineRule="auto"/>
              <w:rPr>
                <w:rFonts w:cs="宋体"/>
                <w:sz w:val="21"/>
                <w:szCs w:val="21"/>
                <w:highlight w:val="none"/>
              </w:rPr>
            </w:pPr>
            <w:r>
              <w:rPr>
                <w:rFonts w:hint="eastAsia" w:cs="宋体"/>
                <w:sz w:val="21"/>
                <w:szCs w:val="21"/>
                <w:highlight w:val="none"/>
              </w:rPr>
              <w:t>采购清单</w:t>
            </w:r>
          </w:p>
        </w:tc>
        <w:tc>
          <w:tcPr>
            <w:tcW w:w="2845" w:type="pct"/>
            <w:shd w:val="clear" w:color="auto" w:fill="auto"/>
            <w:vAlign w:val="center"/>
          </w:tcPr>
          <w:p w14:paraId="01ED21D1">
            <w:pPr>
              <w:spacing w:line="240" w:lineRule="auto"/>
              <w:rPr>
                <w:rFonts w:cs="宋体"/>
                <w:sz w:val="21"/>
                <w:szCs w:val="21"/>
                <w:highlight w:val="none"/>
              </w:rPr>
            </w:pPr>
            <w:r>
              <w:rPr>
                <w:rFonts w:hint="eastAsia" w:cs="宋体"/>
                <w:sz w:val="21"/>
                <w:szCs w:val="21"/>
                <w:highlight w:val="none"/>
              </w:rPr>
              <w:t>未改变磋商文件提供的采购标的清单和数量的</w:t>
            </w:r>
          </w:p>
        </w:tc>
        <w:tc>
          <w:tcPr>
            <w:tcW w:w="466" w:type="pct"/>
            <w:shd w:val="clear" w:color="auto" w:fill="auto"/>
            <w:vAlign w:val="center"/>
          </w:tcPr>
          <w:p w14:paraId="1BA6E731">
            <w:pPr>
              <w:spacing w:line="240" w:lineRule="auto"/>
              <w:rPr>
                <w:rFonts w:cs="宋体"/>
                <w:sz w:val="21"/>
                <w:szCs w:val="21"/>
                <w:highlight w:val="none"/>
                <w:lang w:val="zh-CN"/>
              </w:rPr>
            </w:pPr>
          </w:p>
        </w:tc>
        <w:tc>
          <w:tcPr>
            <w:tcW w:w="590" w:type="pct"/>
            <w:shd w:val="clear" w:color="auto" w:fill="auto"/>
            <w:vAlign w:val="center"/>
          </w:tcPr>
          <w:p w14:paraId="30CA34BA">
            <w:pPr>
              <w:spacing w:line="240" w:lineRule="auto"/>
              <w:rPr>
                <w:rFonts w:cs="宋体"/>
                <w:sz w:val="21"/>
                <w:szCs w:val="21"/>
                <w:highlight w:val="none"/>
                <w:lang w:val="zh-CN"/>
              </w:rPr>
            </w:pPr>
          </w:p>
        </w:tc>
      </w:tr>
      <w:tr w14:paraId="67E2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7A8F1C20">
            <w:pPr>
              <w:spacing w:line="240" w:lineRule="auto"/>
              <w:ind w:left="420" w:hanging="420"/>
              <w:jc w:val="center"/>
              <w:rPr>
                <w:rFonts w:cs="宋体"/>
                <w:sz w:val="21"/>
                <w:szCs w:val="21"/>
                <w:highlight w:val="none"/>
                <w:lang w:val="zh-CN"/>
              </w:rPr>
            </w:pPr>
            <w:r>
              <w:rPr>
                <w:rFonts w:hint="eastAsia" w:cs="宋体"/>
                <w:sz w:val="21"/>
                <w:szCs w:val="21"/>
                <w:highlight w:val="none"/>
              </w:rPr>
              <w:t>6</w:t>
            </w:r>
          </w:p>
        </w:tc>
        <w:tc>
          <w:tcPr>
            <w:tcW w:w="827" w:type="pct"/>
            <w:vAlign w:val="center"/>
          </w:tcPr>
          <w:p w14:paraId="138E478C">
            <w:pPr>
              <w:spacing w:line="240" w:lineRule="auto"/>
              <w:rPr>
                <w:rFonts w:cs="宋体"/>
                <w:sz w:val="21"/>
                <w:szCs w:val="21"/>
                <w:highlight w:val="none"/>
              </w:rPr>
            </w:pPr>
            <w:r>
              <w:rPr>
                <w:rFonts w:hint="eastAsia" w:cs="宋体"/>
                <w:sz w:val="21"/>
                <w:szCs w:val="21"/>
                <w:highlight w:val="none"/>
              </w:rPr>
              <w:t>虚假材料</w:t>
            </w:r>
          </w:p>
        </w:tc>
        <w:tc>
          <w:tcPr>
            <w:tcW w:w="2845" w:type="pct"/>
            <w:shd w:val="clear" w:color="auto" w:fill="auto"/>
            <w:vAlign w:val="center"/>
          </w:tcPr>
          <w:p w14:paraId="0C9341AB">
            <w:pPr>
              <w:spacing w:line="240" w:lineRule="auto"/>
              <w:rPr>
                <w:rFonts w:cs="宋体"/>
                <w:sz w:val="21"/>
                <w:szCs w:val="21"/>
                <w:highlight w:val="none"/>
                <w:lang w:val="zh-CN"/>
              </w:rPr>
            </w:pPr>
            <w:r>
              <w:rPr>
                <w:rFonts w:hint="eastAsia" w:cs="宋体"/>
                <w:sz w:val="21"/>
                <w:szCs w:val="21"/>
                <w:highlight w:val="none"/>
              </w:rPr>
              <w:t>响应文件未</w:t>
            </w:r>
            <w:r>
              <w:rPr>
                <w:rFonts w:hint="eastAsia" w:cs="宋体"/>
                <w:sz w:val="21"/>
                <w:szCs w:val="21"/>
                <w:highlight w:val="none"/>
                <w:lang w:val="zh-CN"/>
              </w:rPr>
              <w:t>提供虚假材料的</w:t>
            </w:r>
          </w:p>
        </w:tc>
        <w:tc>
          <w:tcPr>
            <w:tcW w:w="466" w:type="pct"/>
            <w:shd w:val="clear" w:color="auto" w:fill="auto"/>
            <w:vAlign w:val="center"/>
          </w:tcPr>
          <w:p w14:paraId="2E2B21A5">
            <w:pPr>
              <w:spacing w:line="240" w:lineRule="auto"/>
              <w:rPr>
                <w:rFonts w:cs="宋体"/>
                <w:sz w:val="21"/>
                <w:szCs w:val="21"/>
                <w:highlight w:val="none"/>
                <w:lang w:val="zh-CN"/>
              </w:rPr>
            </w:pPr>
          </w:p>
        </w:tc>
        <w:tc>
          <w:tcPr>
            <w:tcW w:w="590" w:type="pct"/>
            <w:shd w:val="clear" w:color="auto" w:fill="auto"/>
            <w:vAlign w:val="center"/>
          </w:tcPr>
          <w:p w14:paraId="065AEB8F">
            <w:pPr>
              <w:spacing w:line="240" w:lineRule="auto"/>
              <w:rPr>
                <w:rFonts w:cs="宋体"/>
                <w:sz w:val="21"/>
                <w:szCs w:val="21"/>
                <w:highlight w:val="none"/>
                <w:lang w:val="zh-CN"/>
              </w:rPr>
            </w:pPr>
          </w:p>
        </w:tc>
      </w:tr>
      <w:tr w14:paraId="3B57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7E6D6495">
            <w:pPr>
              <w:spacing w:line="240" w:lineRule="auto"/>
              <w:ind w:left="420" w:hanging="420"/>
              <w:jc w:val="center"/>
              <w:rPr>
                <w:rFonts w:cs="宋体"/>
                <w:sz w:val="21"/>
                <w:szCs w:val="21"/>
                <w:highlight w:val="none"/>
                <w:lang w:val="zh-CN"/>
              </w:rPr>
            </w:pPr>
            <w:r>
              <w:rPr>
                <w:rFonts w:hint="eastAsia" w:cs="宋体"/>
                <w:sz w:val="21"/>
                <w:szCs w:val="21"/>
                <w:highlight w:val="none"/>
              </w:rPr>
              <w:t>7</w:t>
            </w:r>
          </w:p>
        </w:tc>
        <w:tc>
          <w:tcPr>
            <w:tcW w:w="827" w:type="pct"/>
            <w:vAlign w:val="center"/>
          </w:tcPr>
          <w:p w14:paraId="4CDB580E">
            <w:pPr>
              <w:spacing w:line="240" w:lineRule="auto"/>
              <w:rPr>
                <w:rFonts w:cs="宋体"/>
                <w:sz w:val="21"/>
                <w:szCs w:val="21"/>
                <w:highlight w:val="none"/>
              </w:rPr>
            </w:pPr>
            <w:r>
              <w:rPr>
                <w:rFonts w:hint="eastAsia" w:cs="宋体"/>
                <w:sz w:val="21"/>
                <w:szCs w:val="21"/>
                <w:highlight w:val="none"/>
              </w:rPr>
              <w:t>联合体</w:t>
            </w:r>
          </w:p>
        </w:tc>
        <w:tc>
          <w:tcPr>
            <w:tcW w:w="2845" w:type="pct"/>
            <w:shd w:val="clear" w:color="auto" w:fill="auto"/>
            <w:vAlign w:val="center"/>
          </w:tcPr>
          <w:p w14:paraId="392FA2AE">
            <w:pPr>
              <w:spacing w:line="240" w:lineRule="auto"/>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466" w:type="pct"/>
            <w:shd w:val="clear" w:color="auto" w:fill="auto"/>
            <w:vAlign w:val="center"/>
          </w:tcPr>
          <w:p w14:paraId="72C3F3FE">
            <w:pPr>
              <w:spacing w:line="240" w:lineRule="auto"/>
              <w:rPr>
                <w:rFonts w:cs="宋体"/>
                <w:sz w:val="21"/>
                <w:szCs w:val="21"/>
                <w:highlight w:val="none"/>
                <w:lang w:val="zh-CN"/>
              </w:rPr>
            </w:pPr>
          </w:p>
        </w:tc>
        <w:tc>
          <w:tcPr>
            <w:tcW w:w="590" w:type="pct"/>
            <w:shd w:val="clear" w:color="auto" w:fill="auto"/>
            <w:vAlign w:val="center"/>
          </w:tcPr>
          <w:p w14:paraId="204A4AF0">
            <w:pPr>
              <w:spacing w:line="240" w:lineRule="auto"/>
              <w:rPr>
                <w:rFonts w:cs="宋体"/>
                <w:sz w:val="21"/>
                <w:szCs w:val="21"/>
                <w:highlight w:val="none"/>
                <w:lang w:val="zh-CN"/>
              </w:rPr>
            </w:pPr>
          </w:p>
        </w:tc>
      </w:tr>
      <w:tr w14:paraId="30E5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22CA26F2">
            <w:pPr>
              <w:spacing w:line="240" w:lineRule="auto"/>
              <w:ind w:left="420" w:hanging="420"/>
              <w:jc w:val="center"/>
              <w:rPr>
                <w:rFonts w:cs="宋体"/>
                <w:sz w:val="21"/>
                <w:szCs w:val="21"/>
                <w:highlight w:val="none"/>
                <w:lang w:val="zh-CN"/>
              </w:rPr>
            </w:pPr>
            <w:r>
              <w:rPr>
                <w:rFonts w:hint="eastAsia" w:cs="宋体"/>
                <w:sz w:val="21"/>
                <w:szCs w:val="21"/>
                <w:highlight w:val="none"/>
              </w:rPr>
              <w:t>8</w:t>
            </w:r>
          </w:p>
        </w:tc>
        <w:tc>
          <w:tcPr>
            <w:tcW w:w="827" w:type="pct"/>
            <w:vAlign w:val="center"/>
          </w:tcPr>
          <w:p w14:paraId="4DB18D0B">
            <w:pPr>
              <w:spacing w:line="240" w:lineRule="auto"/>
              <w:rPr>
                <w:rFonts w:cs="宋体"/>
                <w:sz w:val="21"/>
                <w:szCs w:val="21"/>
                <w:highlight w:val="none"/>
              </w:rPr>
            </w:pPr>
            <w:r>
              <w:rPr>
                <w:rFonts w:hint="eastAsia" w:cs="宋体"/>
                <w:sz w:val="21"/>
                <w:szCs w:val="21"/>
                <w:highlight w:val="none"/>
              </w:rPr>
              <w:t>磋商保证金</w:t>
            </w:r>
          </w:p>
        </w:tc>
        <w:tc>
          <w:tcPr>
            <w:tcW w:w="2845" w:type="pct"/>
            <w:shd w:val="clear" w:color="auto" w:fill="auto"/>
            <w:vAlign w:val="center"/>
          </w:tcPr>
          <w:p w14:paraId="29C295EE">
            <w:pPr>
              <w:spacing w:line="240" w:lineRule="auto"/>
              <w:rPr>
                <w:rFonts w:cs="宋体"/>
                <w:sz w:val="21"/>
                <w:szCs w:val="21"/>
                <w:highlight w:val="none"/>
                <w:lang w:val="zh-CN"/>
              </w:rPr>
            </w:pPr>
            <w:r>
              <w:rPr>
                <w:rFonts w:hint="eastAsia" w:cs="宋体"/>
                <w:sz w:val="21"/>
                <w:szCs w:val="21"/>
                <w:highlight w:val="none"/>
              </w:rPr>
              <w:t>供应商按磋商文件的规定交纳磋商保证金的</w:t>
            </w:r>
          </w:p>
        </w:tc>
        <w:tc>
          <w:tcPr>
            <w:tcW w:w="466" w:type="pct"/>
            <w:shd w:val="clear" w:color="auto" w:fill="auto"/>
            <w:vAlign w:val="center"/>
          </w:tcPr>
          <w:p w14:paraId="0A7817F6">
            <w:pPr>
              <w:spacing w:line="240" w:lineRule="auto"/>
              <w:rPr>
                <w:rFonts w:cs="宋体"/>
                <w:sz w:val="21"/>
                <w:szCs w:val="21"/>
                <w:highlight w:val="none"/>
                <w:lang w:val="zh-CN"/>
              </w:rPr>
            </w:pPr>
          </w:p>
        </w:tc>
        <w:tc>
          <w:tcPr>
            <w:tcW w:w="590" w:type="pct"/>
            <w:shd w:val="clear" w:color="auto" w:fill="auto"/>
            <w:vAlign w:val="center"/>
          </w:tcPr>
          <w:p w14:paraId="1175CD58">
            <w:pPr>
              <w:spacing w:line="240" w:lineRule="auto"/>
              <w:rPr>
                <w:rFonts w:cs="宋体"/>
                <w:sz w:val="21"/>
                <w:szCs w:val="21"/>
                <w:highlight w:val="none"/>
                <w:lang w:val="zh-CN"/>
              </w:rPr>
            </w:pPr>
          </w:p>
        </w:tc>
      </w:tr>
      <w:tr w14:paraId="03BE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06969D5F">
            <w:pPr>
              <w:spacing w:line="240" w:lineRule="auto"/>
              <w:ind w:left="420" w:hanging="420"/>
              <w:jc w:val="center"/>
              <w:rPr>
                <w:rFonts w:cs="宋体"/>
                <w:sz w:val="21"/>
                <w:szCs w:val="21"/>
                <w:highlight w:val="none"/>
                <w:lang w:val="zh-CN"/>
              </w:rPr>
            </w:pPr>
            <w:r>
              <w:rPr>
                <w:rFonts w:hint="eastAsia" w:cs="宋体"/>
                <w:sz w:val="21"/>
                <w:szCs w:val="21"/>
                <w:highlight w:val="none"/>
              </w:rPr>
              <w:t>9</w:t>
            </w:r>
          </w:p>
        </w:tc>
        <w:tc>
          <w:tcPr>
            <w:tcW w:w="827" w:type="pct"/>
            <w:vAlign w:val="center"/>
          </w:tcPr>
          <w:p w14:paraId="34F40F74">
            <w:pPr>
              <w:spacing w:line="240" w:lineRule="auto"/>
              <w:rPr>
                <w:rFonts w:cs="宋体"/>
                <w:sz w:val="21"/>
                <w:szCs w:val="21"/>
                <w:highlight w:val="none"/>
              </w:rPr>
            </w:pPr>
            <w:r>
              <w:rPr>
                <w:rFonts w:hint="eastAsia" w:cs="宋体"/>
                <w:sz w:val="21"/>
                <w:szCs w:val="21"/>
                <w:highlight w:val="none"/>
              </w:rPr>
              <w:t>响应文件的澄清、说明、补正</w:t>
            </w:r>
          </w:p>
        </w:tc>
        <w:tc>
          <w:tcPr>
            <w:tcW w:w="2845" w:type="pct"/>
            <w:shd w:val="clear" w:color="auto" w:fill="auto"/>
            <w:vAlign w:val="center"/>
          </w:tcPr>
          <w:p w14:paraId="71636323">
            <w:pPr>
              <w:spacing w:line="240" w:lineRule="auto"/>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供应商</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响应文件</w:t>
            </w:r>
            <w:r>
              <w:rPr>
                <w:rFonts w:hint="eastAsia" w:cs="宋体"/>
                <w:sz w:val="21"/>
                <w:szCs w:val="21"/>
                <w:highlight w:val="none"/>
                <w:lang w:val="zh-CN"/>
              </w:rPr>
              <w:t>的实质性内容</w:t>
            </w:r>
          </w:p>
        </w:tc>
        <w:tc>
          <w:tcPr>
            <w:tcW w:w="466" w:type="pct"/>
            <w:shd w:val="clear" w:color="auto" w:fill="auto"/>
            <w:vAlign w:val="center"/>
          </w:tcPr>
          <w:p w14:paraId="6EFC1BAF">
            <w:pPr>
              <w:spacing w:line="240" w:lineRule="auto"/>
              <w:rPr>
                <w:rFonts w:cs="宋体"/>
                <w:sz w:val="21"/>
                <w:szCs w:val="21"/>
                <w:highlight w:val="none"/>
                <w:lang w:val="zh-CN"/>
              </w:rPr>
            </w:pPr>
          </w:p>
        </w:tc>
        <w:tc>
          <w:tcPr>
            <w:tcW w:w="590" w:type="pct"/>
            <w:shd w:val="clear" w:color="auto" w:fill="auto"/>
            <w:vAlign w:val="center"/>
          </w:tcPr>
          <w:p w14:paraId="1D1F5D64">
            <w:pPr>
              <w:spacing w:line="240" w:lineRule="auto"/>
              <w:rPr>
                <w:rFonts w:cs="宋体"/>
                <w:sz w:val="21"/>
                <w:szCs w:val="21"/>
                <w:highlight w:val="none"/>
                <w:lang w:val="zh-CN"/>
              </w:rPr>
            </w:pPr>
          </w:p>
        </w:tc>
      </w:tr>
      <w:tr w14:paraId="46B6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4D02D8CC">
            <w:pPr>
              <w:spacing w:line="240" w:lineRule="auto"/>
              <w:ind w:left="420" w:hanging="420"/>
              <w:jc w:val="center"/>
              <w:rPr>
                <w:rFonts w:cs="宋体"/>
                <w:sz w:val="21"/>
                <w:szCs w:val="21"/>
                <w:highlight w:val="none"/>
              </w:rPr>
            </w:pPr>
            <w:r>
              <w:rPr>
                <w:rFonts w:hint="eastAsia" w:cs="宋体"/>
                <w:sz w:val="21"/>
                <w:szCs w:val="21"/>
                <w:highlight w:val="none"/>
              </w:rPr>
              <w:t>10</w:t>
            </w:r>
          </w:p>
        </w:tc>
        <w:tc>
          <w:tcPr>
            <w:tcW w:w="827" w:type="pct"/>
            <w:vAlign w:val="center"/>
          </w:tcPr>
          <w:p w14:paraId="6C961EC9">
            <w:pPr>
              <w:spacing w:line="240" w:lineRule="auto"/>
              <w:rPr>
                <w:rFonts w:cs="宋体"/>
                <w:sz w:val="21"/>
                <w:szCs w:val="21"/>
                <w:highlight w:val="none"/>
              </w:rPr>
            </w:pPr>
            <w:r>
              <w:rPr>
                <w:rFonts w:hint="eastAsia" w:cs="宋体"/>
                <w:sz w:val="21"/>
                <w:szCs w:val="21"/>
                <w:highlight w:val="none"/>
              </w:rPr>
              <w:t>供应商影响评标</w:t>
            </w:r>
          </w:p>
        </w:tc>
        <w:tc>
          <w:tcPr>
            <w:tcW w:w="2845" w:type="pct"/>
            <w:shd w:val="clear" w:color="auto" w:fill="auto"/>
            <w:vAlign w:val="center"/>
          </w:tcPr>
          <w:p w14:paraId="2FA30C40">
            <w:pPr>
              <w:spacing w:line="240" w:lineRule="auto"/>
              <w:rPr>
                <w:rFonts w:cs="宋体"/>
                <w:sz w:val="21"/>
                <w:szCs w:val="21"/>
                <w:highlight w:val="none"/>
              </w:rPr>
            </w:pPr>
            <w:r>
              <w:rPr>
                <w:rFonts w:hint="eastAsia" w:cs="宋体"/>
                <w:sz w:val="21"/>
                <w:szCs w:val="21"/>
                <w:highlight w:val="none"/>
              </w:rPr>
              <w:t>供应商</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466" w:type="pct"/>
            <w:shd w:val="clear" w:color="auto" w:fill="auto"/>
            <w:vAlign w:val="center"/>
          </w:tcPr>
          <w:p w14:paraId="4660FD79">
            <w:pPr>
              <w:spacing w:line="240" w:lineRule="auto"/>
              <w:rPr>
                <w:rFonts w:cs="宋体"/>
                <w:sz w:val="21"/>
                <w:szCs w:val="21"/>
                <w:highlight w:val="none"/>
                <w:lang w:val="zh-CN"/>
              </w:rPr>
            </w:pPr>
          </w:p>
        </w:tc>
        <w:tc>
          <w:tcPr>
            <w:tcW w:w="590" w:type="pct"/>
            <w:shd w:val="clear" w:color="auto" w:fill="auto"/>
            <w:vAlign w:val="center"/>
          </w:tcPr>
          <w:p w14:paraId="54D84795">
            <w:pPr>
              <w:spacing w:line="240" w:lineRule="auto"/>
              <w:rPr>
                <w:rFonts w:cs="宋体"/>
                <w:sz w:val="21"/>
                <w:szCs w:val="21"/>
                <w:highlight w:val="none"/>
                <w:lang w:val="zh-CN"/>
              </w:rPr>
            </w:pPr>
          </w:p>
        </w:tc>
      </w:tr>
      <w:tr w14:paraId="51C4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09B4FE78">
            <w:pPr>
              <w:spacing w:line="240" w:lineRule="auto"/>
              <w:ind w:left="420" w:hanging="420"/>
              <w:jc w:val="center"/>
              <w:rPr>
                <w:rFonts w:cs="宋体"/>
                <w:sz w:val="21"/>
                <w:szCs w:val="21"/>
                <w:highlight w:val="none"/>
              </w:rPr>
            </w:pPr>
            <w:r>
              <w:rPr>
                <w:rFonts w:hint="eastAsia" w:cs="宋体"/>
                <w:sz w:val="21"/>
                <w:szCs w:val="21"/>
                <w:highlight w:val="none"/>
              </w:rPr>
              <w:t>11</w:t>
            </w:r>
          </w:p>
        </w:tc>
        <w:tc>
          <w:tcPr>
            <w:tcW w:w="827" w:type="pct"/>
            <w:vAlign w:val="center"/>
          </w:tcPr>
          <w:p w14:paraId="11520421">
            <w:pPr>
              <w:spacing w:line="240" w:lineRule="auto"/>
              <w:rPr>
                <w:rFonts w:cs="宋体"/>
                <w:sz w:val="21"/>
                <w:szCs w:val="21"/>
                <w:highlight w:val="none"/>
                <w:lang w:val="zh-CN"/>
              </w:rPr>
            </w:pPr>
            <w:r>
              <w:rPr>
                <w:rFonts w:hint="eastAsia" w:cs="宋体"/>
                <w:sz w:val="21"/>
                <w:szCs w:val="21"/>
                <w:highlight w:val="none"/>
              </w:rPr>
              <w:t>围标串标情形</w:t>
            </w:r>
          </w:p>
        </w:tc>
        <w:tc>
          <w:tcPr>
            <w:tcW w:w="2845" w:type="pct"/>
            <w:shd w:val="clear" w:color="auto" w:fill="auto"/>
            <w:vAlign w:val="center"/>
          </w:tcPr>
          <w:p w14:paraId="401DF75F">
            <w:pPr>
              <w:spacing w:line="240" w:lineRule="auto"/>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“第四章 评审方法及标准”</w:t>
            </w:r>
            <w:r>
              <w:rPr>
                <w:rFonts w:hint="eastAsia" w:cs="宋体"/>
                <w:sz w:val="21"/>
                <w:szCs w:val="21"/>
                <w:highlight w:val="none"/>
              </w:rPr>
              <w:t>第20条情形之一的</w:t>
            </w:r>
          </w:p>
        </w:tc>
        <w:tc>
          <w:tcPr>
            <w:tcW w:w="466" w:type="pct"/>
            <w:shd w:val="clear" w:color="auto" w:fill="auto"/>
            <w:vAlign w:val="center"/>
          </w:tcPr>
          <w:p w14:paraId="06AE5F08">
            <w:pPr>
              <w:spacing w:line="240" w:lineRule="auto"/>
              <w:rPr>
                <w:rFonts w:cs="宋体"/>
                <w:sz w:val="21"/>
                <w:szCs w:val="21"/>
                <w:highlight w:val="none"/>
                <w:lang w:val="zh-CN"/>
              </w:rPr>
            </w:pPr>
          </w:p>
        </w:tc>
        <w:tc>
          <w:tcPr>
            <w:tcW w:w="590" w:type="pct"/>
            <w:shd w:val="clear" w:color="auto" w:fill="auto"/>
            <w:vAlign w:val="center"/>
          </w:tcPr>
          <w:p w14:paraId="38114E8B">
            <w:pPr>
              <w:spacing w:line="240" w:lineRule="auto"/>
              <w:rPr>
                <w:rFonts w:cs="宋体"/>
                <w:sz w:val="21"/>
                <w:szCs w:val="21"/>
                <w:highlight w:val="none"/>
                <w:lang w:val="zh-CN"/>
              </w:rPr>
            </w:pPr>
          </w:p>
        </w:tc>
      </w:tr>
      <w:tr w14:paraId="7AD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530A1AAD">
            <w:pPr>
              <w:spacing w:line="240" w:lineRule="auto"/>
              <w:ind w:left="420" w:hanging="420"/>
              <w:jc w:val="center"/>
              <w:rPr>
                <w:rFonts w:cs="宋体"/>
                <w:sz w:val="21"/>
                <w:szCs w:val="21"/>
                <w:highlight w:val="none"/>
              </w:rPr>
            </w:pPr>
            <w:r>
              <w:rPr>
                <w:rFonts w:hint="eastAsia" w:cs="宋体"/>
                <w:sz w:val="21"/>
                <w:szCs w:val="21"/>
                <w:highlight w:val="none"/>
              </w:rPr>
              <w:t>1</w:t>
            </w:r>
            <w:r>
              <w:rPr>
                <w:rFonts w:cs="宋体"/>
                <w:sz w:val="21"/>
                <w:szCs w:val="21"/>
                <w:highlight w:val="none"/>
              </w:rPr>
              <w:t>2</w:t>
            </w:r>
          </w:p>
        </w:tc>
        <w:tc>
          <w:tcPr>
            <w:tcW w:w="827" w:type="pct"/>
            <w:vAlign w:val="center"/>
          </w:tcPr>
          <w:p w14:paraId="45D61AB2">
            <w:pPr>
              <w:spacing w:line="240" w:lineRule="auto"/>
              <w:rPr>
                <w:rFonts w:cs="宋体"/>
                <w:sz w:val="21"/>
                <w:szCs w:val="21"/>
                <w:highlight w:val="none"/>
              </w:rPr>
            </w:pPr>
            <w:r>
              <w:rPr>
                <w:rFonts w:hint="eastAsia" w:cs="宋体"/>
                <w:sz w:val="21"/>
                <w:szCs w:val="21"/>
                <w:highlight w:val="none"/>
              </w:rPr>
              <w:t>附加条件</w:t>
            </w:r>
          </w:p>
        </w:tc>
        <w:tc>
          <w:tcPr>
            <w:tcW w:w="2845" w:type="pct"/>
            <w:shd w:val="clear" w:color="auto" w:fill="auto"/>
            <w:vAlign w:val="center"/>
          </w:tcPr>
          <w:p w14:paraId="3D3C74C0">
            <w:pPr>
              <w:spacing w:line="240" w:lineRule="auto"/>
              <w:rPr>
                <w:rFonts w:cs="宋体"/>
                <w:sz w:val="21"/>
                <w:szCs w:val="21"/>
                <w:highlight w:val="none"/>
              </w:rPr>
            </w:pPr>
            <w:r>
              <w:rPr>
                <w:rFonts w:hint="eastAsia" w:cs="宋体"/>
                <w:sz w:val="21"/>
                <w:szCs w:val="21"/>
                <w:highlight w:val="none"/>
              </w:rPr>
              <w:t>响应文件没有采购人不能接受的附加条件的</w:t>
            </w:r>
          </w:p>
        </w:tc>
        <w:tc>
          <w:tcPr>
            <w:tcW w:w="466" w:type="pct"/>
            <w:shd w:val="clear" w:color="auto" w:fill="auto"/>
            <w:vAlign w:val="center"/>
          </w:tcPr>
          <w:p w14:paraId="6212B561">
            <w:pPr>
              <w:spacing w:line="240" w:lineRule="auto"/>
              <w:rPr>
                <w:rFonts w:cs="宋体"/>
                <w:sz w:val="21"/>
                <w:szCs w:val="21"/>
                <w:highlight w:val="none"/>
                <w:lang w:val="zh-CN"/>
              </w:rPr>
            </w:pPr>
          </w:p>
        </w:tc>
        <w:tc>
          <w:tcPr>
            <w:tcW w:w="590" w:type="pct"/>
            <w:shd w:val="clear" w:color="auto" w:fill="auto"/>
            <w:vAlign w:val="center"/>
          </w:tcPr>
          <w:p w14:paraId="1762C7ED">
            <w:pPr>
              <w:spacing w:line="240" w:lineRule="auto"/>
              <w:rPr>
                <w:rFonts w:cs="宋体"/>
                <w:sz w:val="21"/>
                <w:szCs w:val="21"/>
                <w:highlight w:val="none"/>
                <w:lang w:val="zh-CN"/>
              </w:rPr>
            </w:pPr>
          </w:p>
        </w:tc>
      </w:tr>
      <w:tr w14:paraId="3116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76F373DF">
            <w:pPr>
              <w:spacing w:line="240" w:lineRule="auto"/>
              <w:ind w:left="420" w:hanging="420"/>
              <w:jc w:val="center"/>
              <w:rPr>
                <w:rFonts w:cs="宋体"/>
                <w:sz w:val="21"/>
                <w:szCs w:val="21"/>
                <w:highlight w:val="none"/>
              </w:rPr>
            </w:pPr>
            <w:r>
              <w:rPr>
                <w:rFonts w:hint="eastAsia" w:cs="宋体"/>
                <w:sz w:val="21"/>
                <w:szCs w:val="21"/>
                <w:highlight w:val="none"/>
              </w:rPr>
              <w:t>1</w:t>
            </w:r>
            <w:r>
              <w:rPr>
                <w:rFonts w:cs="宋体"/>
                <w:sz w:val="21"/>
                <w:szCs w:val="21"/>
                <w:highlight w:val="none"/>
              </w:rPr>
              <w:t>3</w:t>
            </w:r>
          </w:p>
        </w:tc>
        <w:tc>
          <w:tcPr>
            <w:tcW w:w="827" w:type="pct"/>
            <w:vAlign w:val="center"/>
          </w:tcPr>
          <w:p w14:paraId="10124F5A">
            <w:pPr>
              <w:spacing w:line="240" w:lineRule="auto"/>
              <w:rPr>
                <w:sz w:val="21"/>
                <w:highlight w:val="none"/>
                <w:lang w:val="zh-CN"/>
              </w:rPr>
            </w:pPr>
            <w:r>
              <w:rPr>
                <w:rFonts w:hint="eastAsia"/>
                <w:sz w:val="21"/>
                <w:highlight w:val="none"/>
                <w:lang w:val="zh-CN"/>
              </w:rPr>
              <w:t>其他无效情形</w:t>
            </w:r>
          </w:p>
        </w:tc>
        <w:tc>
          <w:tcPr>
            <w:tcW w:w="2845" w:type="pct"/>
            <w:shd w:val="clear" w:color="auto" w:fill="auto"/>
            <w:vAlign w:val="center"/>
          </w:tcPr>
          <w:p w14:paraId="4C128A53">
            <w:pPr>
              <w:spacing w:line="240" w:lineRule="auto"/>
              <w:rPr>
                <w:sz w:val="21"/>
                <w:highlight w:val="none"/>
                <w:lang w:val="zh-CN"/>
              </w:rPr>
            </w:pPr>
            <w:r>
              <w:rPr>
                <w:rFonts w:hint="eastAsia"/>
                <w:sz w:val="21"/>
                <w:highlight w:val="none"/>
              </w:rPr>
              <w:t>没有</w:t>
            </w:r>
            <w:r>
              <w:rPr>
                <w:rFonts w:hint="eastAsia"/>
                <w:sz w:val="21"/>
                <w:highlight w:val="none"/>
                <w:lang w:val="zh-CN"/>
              </w:rPr>
              <w:t>法律、法规、规章规定属于</w:t>
            </w:r>
            <w:r>
              <w:rPr>
                <w:rFonts w:hint="eastAsia"/>
                <w:sz w:val="21"/>
                <w:highlight w:val="none"/>
              </w:rPr>
              <w:t>响应</w:t>
            </w:r>
            <w:r>
              <w:rPr>
                <w:rFonts w:hint="eastAsia"/>
                <w:sz w:val="21"/>
                <w:highlight w:val="none"/>
                <w:lang w:val="zh-CN"/>
              </w:rPr>
              <w:t>无效的其他情形。</w:t>
            </w:r>
          </w:p>
        </w:tc>
        <w:tc>
          <w:tcPr>
            <w:tcW w:w="466" w:type="pct"/>
            <w:shd w:val="clear" w:color="auto" w:fill="auto"/>
            <w:vAlign w:val="center"/>
          </w:tcPr>
          <w:p w14:paraId="1188E5A7">
            <w:pPr>
              <w:spacing w:line="240" w:lineRule="auto"/>
              <w:rPr>
                <w:rFonts w:cs="宋体"/>
                <w:sz w:val="21"/>
                <w:szCs w:val="21"/>
                <w:highlight w:val="none"/>
                <w:lang w:val="zh-CN"/>
              </w:rPr>
            </w:pPr>
          </w:p>
        </w:tc>
        <w:tc>
          <w:tcPr>
            <w:tcW w:w="590" w:type="pct"/>
            <w:shd w:val="clear" w:color="auto" w:fill="auto"/>
            <w:vAlign w:val="center"/>
          </w:tcPr>
          <w:p w14:paraId="696DCB5A">
            <w:pPr>
              <w:spacing w:line="240" w:lineRule="auto"/>
              <w:rPr>
                <w:rFonts w:cs="宋体"/>
                <w:sz w:val="21"/>
                <w:szCs w:val="21"/>
                <w:highlight w:val="none"/>
                <w:lang w:val="zh-CN"/>
              </w:rPr>
            </w:pPr>
          </w:p>
        </w:tc>
      </w:tr>
    </w:tbl>
    <w:p w14:paraId="1F3ED745">
      <w:pPr>
        <w:shd w:val="clear" w:color="auto" w:fill="FFFFFF"/>
        <w:tabs>
          <w:tab w:val="left" w:pos="3045"/>
        </w:tabs>
        <w:autoSpaceDE w:val="0"/>
        <w:autoSpaceDN w:val="0"/>
        <w:adjustRightInd w:val="0"/>
        <w:snapToGrid w:val="0"/>
        <w:spacing w:line="360" w:lineRule="exact"/>
        <w:rPr>
          <w:rFonts w:cs="宋体"/>
          <w:b/>
          <w:highlight w:val="none"/>
        </w:rPr>
      </w:pPr>
    </w:p>
    <w:p w14:paraId="3FAAFEA9">
      <w:pPr>
        <w:shd w:val="clear" w:color="auto" w:fill="FFFFFF"/>
        <w:tabs>
          <w:tab w:val="left" w:pos="3045"/>
        </w:tabs>
        <w:autoSpaceDE w:val="0"/>
        <w:autoSpaceDN w:val="0"/>
        <w:adjustRightInd w:val="0"/>
        <w:snapToGrid w:val="0"/>
        <w:spacing w:line="360" w:lineRule="exact"/>
        <w:rPr>
          <w:highlight w:val="none"/>
        </w:rPr>
      </w:pPr>
      <w:r>
        <w:rPr>
          <w:rFonts w:hint="eastAsia" w:cs="宋体"/>
          <w:b/>
          <w:highlight w:val="none"/>
        </w:rPr>
        <w:t>符合性检查-附表</w:t>
      </w:r>
    </w:p>
    <w:p w14:paraId="6350FAC6">
      <w:pPr>
        <w:rPr>
          <w:b/>
          <w:bCs/>
          <w:sz w:val="28"/>
          <w:szCs w:val="28"/>
          <w:highlight w:val="none"/>
          <w:lang w:val="zh-CN"/>
        </w:rPr>
      </w:pPr>
      <w:r>
        <w:rPr>
          <w:rFonts w:hint="eastAsia"/>
          <w:b/>
          <w:bCs/>
          <w:sz w:val="28"/>
          <w:szCs w:val="28"/>
          <w:highlight w:val="none"/>
          <w:lang w:val="zh-CN"/>
        </w:rPr>
        <w:br w:type="page"/>
      </w:r>
    </w:p>
    <w:p w14:paraId="48E4FCA1">
      <w:pPr>
        <w:jc w:val="center"/>
        <w:rPr>
          <w:b/>
          <w:sz w:val="28"/>
          <w:highlight w:val="none"/>
        </w:rPr>
      </w:pPr>
      <w:r>
        <w:rPr>
          <w:rFonts w:hint="eastAsia"/>
          <w:b/>
          <w:sz w:val="28"/>
          <w:highlight w:val="none"/>
        </w:rPr>
        <w:t>实质性响应一览表</w:t>
      </w:r>
    </w:p>
    <w:p w14:paraId="7ED4C679">
      <w:pPr>
        <w:shd w:val="clear" w:color="auto" w:fill="FFFFFF"/>
        <w:tabs>
          <w:tab w:val="left" w:pos="3045"/>
        </w:tabs>
        <w:autoSpaceDE w:val="0"/>
        <w:autoSpaceDN w:val="0"/>
        <w:adjustRightInd w:val="0"/>
        <w:snapToGrid w:val="0"/>
        <w:spacing w:line="360" w:lineRule="exact"/>
        <w:jc w:val="center"/>
        <w:rPr>
          <w:rFonts w:cs="宋体"/>
          <w:b/>
          <w:highlight w:val="none"/>
        </w:rPr>
      </w:pPr>
      <w:r>
        <w:rPr>
          <w:rFonts w:hint="eastAsia" w:cs="宋体"/>
          <w:bCs/>
          <w:highlight w:val="none"/>
        </w:rPr>
        <w:t>（供应商须对本附表所有内容逐条响应且无负偏离，否则</w:t>
      </w:r>
      <w:r>
        <w:rPr>
          <w:rFonts w:hint="eastAsia" w:cs="宋体"/>
          <w:b/>
          <w:highlight w:val="none"/>
        </w:rPr>
        <w:t>响应无效</w:t>
      </w:r>
      <w:r>
        <w:rPr>
          <w:rFonts w:hint="eastAsia" w:cs="宋体"/>
          <w:bCs/>
          <w:highlight w:val="none"/>
        </w:rPr>
        <w:t>）</w:t>
      </w:r>
    </w:p>
    <w:p w14:paraId="3D7BFB83">
      <w:pPr>
        <w:pStyle w:val="24"/>
        <w:rPr>
          <w:rFonts w:cs="宋体"/>
          <w:highlight w:val="none"/>
        </w:rPr>
      </w:pPr>
    </w:p>
    <w:tbl>
      <w:tblPr>
        <w:tblStyle w:val="30"/>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86"/>
        <w:gridCol w:w="3194"/>
        <w:gridCol w:w="2052"/>
        <w:gridCol w:w="730"/>
      </w:tblGrid>
      <w:tr w14:paraId="4F4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vAlign w:val="center"/>
          </w:tcPr>
          <w:p w14:paraId="0F74BE01">
            <w:pPr>
              <w:spacing w:line="360" w:lineRule="exact"/>
              <w:jc w:val="center"/>
              <w:rPr>
                <w:rFonts w:cs="宋体"/>
                <w:sz w:val="21"/>
                <w:szCs w:val="21"/>
                <w:highlight w:val="none"/>
              </w:rPr>
            </w:pPr>
            <w:r>
              <w:rPr>
                <w:rFonts w:hint="eastAsia" w:cs="宋体"/>
                <w:sz w:val="21"/>
                <w:szCs w:val="21"/>
                <w:highlight w:val="none"/>
              </w:rPr>
              <w:t>序号</w:t>
            </w:r>
          </w:p>
        </w:tc>
        <w:tc>
          <w:tcPr>
            <w:tcW w:w="3056" w:type="pct"/>
            <w:gridSpan w:val="2"/>
            <w:vAlign w:val="center"/>
          </w:tcPr>
          <w:p w14:paraId="65D2CA72">
            <w:pPr>
              <w:spacing w:line="360" w:lineRule="exact"/>
              <w:jc w:val="center"/>
              <w:rPr>
                <w:rFonts w:cs="宋体"/>
                <w:sz w:val="21"/>
                <w:szCs w:val="21"/>
                <w:highlight w:val="none"/>
              </w:rPr>
            </w:pPr>
            <w:r>
              <w:rPr>
                <w:rFonts w:hint="eastAsia" w:cs="宋体"/>
                <w:sz w:val="21"/>
                <w:szCs w:val="21"/>
                <w:highlight w:val="none"/>
              </w:rPr>
              <w:t>磋商文件要求的实质性响应内容</w:t>
            </w:r>
          </w:p>
        </w:tc>
        <w:tc>
          <w:tcPr>
            <w:tcW w:w="1124" w:type="pct"/>
            <w:vMerge w:val="restart"/>
            <w:vAlign w:val="center"/>
          </w:tcPr>
          <w:p w14:paraId="3BE09570">
            <w:pPr>
              <w:spacing w:line="360" w:lineRule="exact"/>
              <w:jc w:val="center"/>
              <w:rPr>
                <w:rFonts w:cs="宋体"/>
                <w:sz w:val="21"/>
                <w:szCs w:val="21"/>
                <w:highlight w:val="none"/>
              </w:rPr>
            </w:pPr>
            <w:r>
              <w:rPr>
                <w:rFonts w:hint="eastAsia" w:cs="宋体"/>
                <w:sz w:val="21"/>
                <w:szCs w:val="21"/>
                <w:highlight w:val="none"/>
              </w:rPr>
              <w:t>供应商响应文件具体响应内容</w:t>
            </w:r>
          </w:p>
        </w:tc>
        <w:tc>
          <w:tcPr>
            <w:tcW w:w="400" w:type="pct"/>
            <w:vMerge w:val="restart"/>
            <w:vAlign w:val="center"/>
          </w:tcPr>
          <w:p w14:paraId="03EDC7BC">
            <w:pPr>
              <w:spacing w:line="360" w:lineRule="exact"/>
              <w:jc w:val="center"/>
              <w:rPr>
                <w:rFonts w:cs="宋体"/>
                <w:sz w:val="21"/>
                <w:szCs w:val="21"/>
                <w:highlight w:val="none"/>
              </w:rPr>
            </w:pPr>
            <w:r>
              <w:rPr>
                <w:rFonts w:hint="eastAsia" w:cs="宋体"/>
                <w:sz w:val="21"/>
                <w:szCs w:val="21"/>
                <w:highlight w:val="none"/>
              </w:rPr>
              <w:t>备注</w:t>
            </w:r>
          </w:p>
        </w:tc>
      </w:tr>
      <w:tr w14:paraId="5A08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vAlign w:val="center"/>
          </w:tcPr>
          <w:p w14:paraId="1FDD8241">
            <w:pPr>
              <w:spacing w:line="360" w:lineRule="exact"/>
              <w:jc w:val="center"/>
              <w:rPr>
                <w:rFonts w:cs="宋体"/>
                <w:sz w:val="21"/>
                <w:szCs w:val="21"/>
                <w:highlight w:val="none"/>
              </w:rPr>
            </w:pPr>
          </w:p>
        </w:tc>
        <w:tc>
          <w:tcPr>
            <w:tcW w:w="1307" w:type="pct"/>
            <w:shd w:val="clear" w:color="auto" w:fill="auto"/>
            <w:vAlign w:val="center"/>
          </w:tcPr>
          <w:p w14:paraId="5BFEFA5F">
            <w:pPr>
              <w:spacing w:line="360" w:lineRule="exact"/>
              <w:jc w:val="center"/>
              <w:rPr>
                <w:rFonts w:cs="宋体"/>
                <w:sz w:val="21"/>
                <w:szCs w:val="21"/>
                <w:highlight w:val="none"/>
              </w:rPr>
            </w:pPr>
            <w:r>
              <w:rPr>
                <w:rFonts w:hint="eastAsia" w:cs="宋体"/>
                <w:sz w:val="21"/>
                <w:szCs w:val="21"/>
                <w:highlight w:val="none"/>
              </w:rPr>
              <w:t>实质性要求</w:t>
            </w:r>
          </w:p>
        </w:tc>
        <w:tc>
          <w:tcPr>
            <w:tcW w:w="1749" w:type="pct"/>
            <w:shd w:val="clear" w:color="auto" w:fill="auto"/>
            <w:vAlign w:val="center"/>
          </w:tcPr>
          <w:p w14:paraId="25D71015">
            <w:pPr>
              <w:spacing w:line="360" w:lineRule="exact"/>
              <w:jc w:val="center"/>
              <w:rPr>
                <w:rFonts w:cs="宋体"/>
                <w:sz w:val="21"/>
                <w:szCs w:val="21"/>
                <w:highlight w:val="none"/>
              </w:rPr>
            </w:pPr>
            <w:r>
              <w:rPr>
                <w:rFonts w:hint="eastAsia" w:cs="宋体"/>
                <w:sz w:val="21"/>
                <w:szCs w:val="21"/>
                <w:highlight w:val="none"/>
              </w:rPr>
              <w:t>磋商文件中的规定</w:t>
            </w:r>
          </w:p>
        </w:tc>
        <w:tc>
          <w:tcPr>
            <w:tcW w:w="1124" w:type="pct"/>
            <w:vMerge w:val="continue"/>
            <w:vAlign w:val="center"/>
          </w:tcPr>
          <w:p w14:paraId="15742195">
            <w:pPr>
              <w:spacing w:line="360" w:lineRule="exact"/>
              <w:jc w:val="center"/>
              <w:rPr>
                <w:rFonts w:cs="宋体"/>
                <w:sz w:val="21"/>
                <w:szCs w:val="21"/>
                <w:highlight w:val="none"/>
              </w:rPr>
            </w:pPr>
          </w:p>
        </w:tc>
        <w:tc>
          <w:tcPr>
            <w:tcW w:w="400" w:type="pct"/>
            <w:vMerge w:val="continue"/>
            <w:vAlign w:val="center"/>
          </w:tcPr>
          <w:p w14:paraId="23A1E755">
            <w:pPr>
              <w:spacing w:line="360" w:lineRule="exact"/>
              <w:jc w:val="center"/>
              <w:rPr>
                <w:rFonts w:cs="宋体"/>
                <w:sz w:val="21"/>
                <w:szCs w:val="21"/>
                <w:highlight w:val="none"/>
              </w:rPr>
            </w:pPr>
          </w:p>
        </w:tc>
      </w:tr>
      <w:tr w14:paraId="1733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vAlign w:val="center"/>
          </w:tcPr>
          <w:p w14:paraId="3AFC5722">
            <w:pPr>
              <w:spacing w:line="360" w:lineRule="exact"/>
              <w:jc w:val="center"/>
              <w:rPr>
                <w:rFonts w:cs="宋体"/>
                <w:sz w:val="21"/>
                <w:szCs w:val="21"/>
                <w:highlight w:val="none"/>
              </w:rPr>
            </w:pPr>
            <w:r>
              <w:rPr>
                <w:rFonts w:hint="eastAsia" w:cs="宋体"/>
                <w:sz w:val="21"/>
                <w:szCs w:val="21"/>
                <w:highlight w:val="none"/>
              </w:rPr>
              <w:t>1</w:t>
            </w:r>
          </w:p>
        </w:tc>
        <w:tc>
          <w:tcPr>
            <w:tcW w:w="1307" w:type="pct"/>
            <w:vAlign w:val="center"/>
          </w:tcPr>
          <w:p w14:paraId="0EBB27E1">
            <w:pPr>
              <w:spacing w:line="360" w:lineRule="exact"/>
              <w:rPr>
                <w:rFonts w:cs="宋体"/>
                <w:sz w:val="21"/>
                <w:szCs w:val="21"/>
                <w:highlight w:val="none"/>
              </w:rPr>
            </w:pPr>
            <w:r>
              <w:rPr>
                <w:rFonts w:hint="eastAsia" w:cs="宋体"/>
                <w:sz w:val="21"/>
                <w:szCs w:val="21"/>
                <w:highlight w:val="none"/>
              </w:rPr>
              <w:t>响应文件有效期</w:t>
            </w:r>
          </w:p>
        </w:tc>
        <w:tc>
          <w:tcPr>
            <w:tcW w:w="1749" w:type="pct"/>
            <w:vAlign w:val="center"/>
          </w:tcPr>
          <w:p w14:paraId="4259D2A0">
            <w:pPr>
              <w:shd w:val="clear" w:color="auto" w:fill="FFFFFF"/>
              <w:autoSpaceDE w:val="0"/>
              <w:autoSpaceDN w:val="0"/>
              <w:spacing w:line="360" w:lineRule="exact"/>
              <w:rPr>
                <w:rFonts w:cs="宋体"/>
                <w:sz w:val="21"/>
                <w:szCs w:val="21"/>
                <w:highlight w:val="none"/>
              </w:rPr>
            </w:pPr>
            <w:r>
              <w:rPr>
                <w:rFonts w:hint="eastAsia" w:cs="宋体"/>
                <w:sz w:val="21"/>
                <w:szCs w:val="21"/>
                <w:highlight w:val="none"/>
              </w:rPr>
              <w:t>（磋商文件关于响应文件有效期的规定）</w:t>
            </w:r>
          </w:p>
        </w:tc>
        <w:tc>
          <w:tcPr>
            <w:tcW w:w="1124" w:type="pct"/>
            <w:vAlign w:val="center"/>
          </w:tcPr>
          <w:p w14:paraId="3F39C954">
            <w:pPr>
              <w:spacing w:line="360" w:lineRule="exact"/>
              <w:rPr>
                <w:rFonts w:cs="宋体"/>
                <w:sz w:val="21"/>
                <w:szCs w:val="21"/>
                <w:highlight w:val="none"/>
              </w:rPr>
            </w:pPr>
            <w:r>
              <w:rPr>
                <w:rFonts w:hint="eastAsia" w:cs="宋体"/>
                <w:sz w:val="21"/>
                <w:szCs w:val="21"/>
                <w:highlight w:val="none"/>
              </w:rPr>
              <w:t>【供应商在此处填写响应文件的相关内容】</w:t>
            </w:r>
          </w:p>
        </w:tc>
        <w:tc>
          <w:tcPr>
            <w:tcW w:w="400" w:type="pct"/>
            <w:vAlign w:val="center"/>
          </w:tcPr>
          <w:p w14:paraId="4FBF8175">
            <w:pPr>
              <w:spacing w:line="360" w:lineRule="exact"/>
              <w:rPr>
                <w:rFonts w:cs="宋体"/>
                <w:sz w:val="21"/>
                <w:szCs w:val="21"/>
                <w:highlight w:val="none"/>
              </w:rPr>
            </w:pPr>
          </w:p>
        </w:tc>
      </w:tr>
      <w:tr w14:paraId="21D0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55F064F2">
            <w:pPr>
              <w:spacing w:line="360" w:lineRule="exact"/>
              <w:jc w:val="center"/>
              <w:rPr>
                <w:rFonts w:cs="宋体"/>
                <w:sz w:val="21"/>
                <w:szCs w:val="21"/>
                <w:highlight w:val="none"/>
              </w:rPr>
            </w:pPr>
            <w:r>
              <w:rPr>
                <w:rFonts w:hint="eastAsia" w:cs="宋体"/>
                <w:sz w:val="21"/>
                <w:szCs w:val="21"/>
                <w:highlight w:val="none"/>
              </w:rPr>
              <w:t>2</w:t>
            </w:r>
          </w:p>
        </w:tc>
        <w:tc>
          <w:tcPr>
            <w:tcW w:w="1307" w:type="pct"/>
            <w:vAlign w:val="center"/>
          </w:tcPr>
          <w:p w14:paraId="70CFE392">
            <w:pPr>
              <w:rPr>
                <w:rFonts w:cs="宋体"/>
                <w:sz w:val="21"/>
                <w:szCs w:val="21"/>
                <w:highlight w:val="none"/>
              </w:rPr>
            </w:pPr>
            <w:r>
              <w:rPr>
                <w:rFonts w:hint="eastAsia"/>
                <w:snapToGrid w:val="0"/>
                <w:sz w:val="21"/>
                <w:szCs w:val="21"/>
                <w:highlight w:val="none"/>
              </w:rPr>
              <w:t>服务</w:t>
            </w:r>
            <w:r>
              <w:rPr>
                <w:snapToGrid w:val="0"/>
                <w:sz w:val="21"/>
                <w:szCs w:val="21"/>
                <w:highlight w:val="none"/>
              </w:rPr>
              <w:t>期</w:t>
            </w:r>
          </w:p>
        </w:tc>
        <w:tc>
          <w:tcPr>
            <w:tcW w:w="1749" w:type="pct"/>
            <w:vAlign w:val="center"/>
          </w:tcPr>
          <w:p w14:paraId="6BB629DC">
            <w:pPr>
              <w:rPr>
                <w:sz w:val="21"/>
                <w:szCs w:val="21"/>
                <w:highlight w:val="none"/>
              </w:rPr>
            </w:pPr>
            <w:r>
              <w:rPr>
                <w:rFonts w:hint="eastAsia"/>
                <w:sz w:val="21"/>
                <w:szCs w:val="21"/>
                <w:highlight w:val="none"/>
              </w:rPr>
              <w:t xml:space="preserve">磋商保文件“第三章 </w:t>
            </w:r>
            <w:r>
              <w:rPr>
                <w:rFonts w:hint="eastAsia" w:cs="Cambria"/>
                <w:bCs/>
                <w:kern w:val="0"/>
                <w:sz w:val="21"/>
                <w:szCs w:val="21"/>
                <w:highlight w:val="none"/>
              </w:rPr>
              <w:t>项目</w:t>
            </w:r>
            <w:r>
              <w:rPr>
                <w:rFonts w:hint="eastAsia"/>
                <w:sz w:val="21"/>
                <w:szCs w:val="21"/>
                <w:highlight w:val="none"/>
              </w:rPr>
              <w:t>采购需求”-商务要求关于服务期的规定</w:t>
            </w:r>
          </w:p>
        </w:tc>
        <w:tc>
          <w:tcPr>
            <w:tcW w:w="1124" w:type="pct"/>
            <w:vAlign w:val="center"/>
          </w:tcPr>
          <w:p w14:paraId="3822A48B">
            <w:pPr>
              <w:spacing w:line="360" w:lineRule="exact"/>
              <w:rPr>
                <w:rFonts w:cs="宋体"/>
                <w:sz w:val="21"/>
                <w:szCs w:val="21"/>
                <w:highlight w:val="none"/>
              </w:rPr>
            </w:pPr>
          </w:p>
        </w:tc>
        <w:tc>
          <w:tcPr>
            <w:tcW w:w="400" w:type="pct"/>
            <w:vAlign w:val="center"/>
          </w:tcPr>
          <w:p w14:paraId="7D799695">
            <w:pPr>
              <w:spacing w:line="360" w:lineRule="exact"/>
              <w:rPr>
                <w:rFonts w:cs="宋体"/>
                <w:sz w:val="21"/>
                <w:szCs w:val="21"/>
                <w:highlight w:val="none"/>
              </w:rPr>
            </w:pPr>
          </w:p>
        </w:tc>
      </w:tr>
      <w:tr w14:paraId="40BC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E9AFEEE">
            <w:pPr>
              <w:spacing w:line="360" w:lineRule="exact"/>
              <w:jc w:val="center"/>
              <w:rPr>
                <w:rFonts w:cs="宋体"/>
                <w:sz w:val="21"/>
                <w:szCs w:val="21"/>
                <w:highlight w:val="none"/>
              </w:rPr>
            </w:pPr>
            <w:r>
              <w:rPr>
                <w:rFonts w:hint="eastAsia" w:cs="宋体"/>
                <w:sz w:val="21"/>
                <w:szCs w:val="21"/>
                <w:highlight w:val="none"/>
              </w:rPr>
              <w:t>3</w:t>
            </w:r>
          </w:p>
        </w:tc>
        <w:tc>
          <w:tcPr>
            <w:tcW w:w="1307" w:type="pct"/>
            <w:vAlign w:val="center"/>
          </w:tcPr>
          <w:p w14:paraId="69D0D4EB">
            <w:pPr>
              <w:rPr>
                <w:rFonts w:cs="宋体"/>
                <w:sz w:val="21"/>
                <w:szCs w:val="21"/>
                <w:highlight w:val="none"/>
              </w:rPr>
            </w:pPr>
            <w:r>
              <w:rPr>
                <w:rFonts w:hint="eastAsia"/>
                <w:snapToGrid w:val="0"/>
                <w:sz w:val="21"/>
                <w:szCs w:val="21"/>
                <w:highlight w:val="none"/>
              </w:rPr>
              <w:t>服务</w:t>
            </w:r>
            <w:r>
              <w:rPr>
                <w:snapToGrid w:val="0"/>
                <w:sz w:val="21"/>
                <w:szCs w:val="21"/>
                <w:highlight w:val="none"/>
              </w:rPr>
              <w:t>地点</w:t>
            </w:r>
          </w:p>
        </w:tc>
        <w:tc>
          <w:tcPr>
            <w:tcW w:w="1749" w:type="pct"/>
            <w:vAlign w:val="center"/>
          </w:tcPr>
          <w:p w14:paraId="2CE61ED9">
            <w:pPr>
              <w:autoSpaceDE w:val="0"/>
              <w:autoSpaceDN w:val="0"/>
              <w:jc w:val="center"/>
              <w:rPr>
                <w:rFonts w:cs="Cambria"/>
                <w:bCs/>
                <w:kern w:val="0"/>
                <w:sz w:val="21"/>
                <w:szCs w:val="21"/>
                <w:highlight w:val="none"/>
              </w:rPr>
            </w:pPr>
            <w:r>
              <w:rPr>
                <w:rFonts w:hint="eastAsia" w:cs="Cambria"/>
                <w:bCs/>
                <w:kern w:val="0"/>
                <w:sz w:val="21"/>
                <w:szCs w:val="21"/>
                <w:highlight w:val="none"/>
              </w:rPr>
              <w:t>磋商保文件“第三章 项目采购需求”-商务要求关于</w:t>
            </w:r>
            <w:r>
              <w:rPr>
                <w:rFonts w:hint="eastAsia" w:cs="Cambria"/>
                <w:bCs/>
                <w:snapToGrid w:val="0"/>
                <w:kern w:val="0"/>
                <w:sz w:val="21"/>
                <w:szCs w:val="21"/>
                <w:highlight w:val="none"/>
              </w:rPr>
              <w:t>服务</w:t>
            </w:r>
            <w:r>
              <w:rPr>
                <w:rFonts w:cs="Cambria"/>
                <w:bCs/>
                <w:snapToGrid w:val="0"/>
                <w:kern w:val="0"/>
                <w:sz w:val="21"/>
                <w:szCs w:val="21"/>
                <w:highlight w:val="none"/>
              </w:rPr>
              <w:t>地点</w:t>
            </w:r>
            <w:r>
              <w:rPr>
                <w:rFonts w:hint="eastAsia" w:cs="Cambria"/>
                <w:bCs/>
                <w:kern w:val="0"/>
                <w:sz w:val="21"/>
                <w:szCs w:val="21"/>
                <w:highlight w:val="none"/>
              </w:rPr>
              <w:t>的规定</w:t>
            </w:r>
          </w:p>
        </w:tc>
        <w:tc>
          <w:tcPr>
            <w:tcW w:w="1124" w:type="pct"/>
            <w:vAlign w:val="center"/>
          </w:tcPr>
          <w:p w14:paraId="07C7E40D">
            <w:pPr>
              <w:spacing w:line="360" w:lineRule="exact"/>
              <w:rPr>
                <w:rFonts w:cs="宋体"/>
                <w:sz w:val="21"/>
                <w:szCs w:val="21"/>
                <w:highlight w:val="none"/>
              </w:rPr>
            </w:pPr>
          </w:p>
        </w:tc>
        <w:tc>
          <w:tcPr>
            <w:tcW w:w="400" w:type="pct"/>
            <w:vAlign w:val="center"/>
          </w:tcPr>
          <w:p w14:paraId="7E435821">
            <w:pPr>
              <w:spacing w:line="360" w:lineRule="exact"/>
              <w:rPr>
                <w:rFonts w:cs="宋体"/>
                <w:sz w:val="21"/>
                <w:szCs w:val="21"/>
                <w:highlight w:val="none"/>
              </w:rPr>
            </w:pPr>
          </w:p>
        </w:tc>
      </w:tr>
      <w:tr w14:paraId="1AE8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6BB4DF7D">
            <w:pPr>
              <w:spacing w:line="360" w:lineRule="exact"/>
              <w:jc w:val="center"/>
              <w:rPr>
                <w:rFonts w:cs="宋体"/>
                <w:sz w:val="21"/>
                <w:szCs w:val="21"/>
                <w:highlight w:val="none"/>
              </w:rPr>
            </w:pPr>
            <w:r>
              <w:rPr>
                <w:rFonts w:hint="eastAsia" w:cs="宋体"/>
                <w:sz w:val="21"/>
                <w:szCs w:val="21"/>
                <w:highlight w:val="none"/>
              </w:rPr>
              <w:t>4</w:t>
            </w:r>
          </w:p>
        </w:tc>
        <w:tc>
          <w:tcPr>
            <w:tcW w:w="1307" w:type="pct"/>
            <w:vAlign w:val="center"/>
          </w:tcPr>
          <w:p w14:paraId="522D3546">
            <w:pPr>
              <w:rPr>
                <w:rFonts w:cs="宋体"/>
                <w:sz w:val="21"/>
                <w:szCs w:val="21"/>
                <w:highlight w:val="none"/>
              </w:rPr>
            </w:pPr>
            <w:r>
              <w:rPr>
                <w:rFonts w:hint="eastAsia"/>
                <w:snapToGrid w:val="0"/>
                <w:sz w:val="21"/>
                <w:szCs w:val="21"/>
                <w:highlight w:val="none"/>
              </w:rPr>
              <w:t>付款方式</w:t>
            </w:r>
          </w:p>
        </w:tc>
        <w:tc>
          <w:tcPr>
            <w:tcW w:w="1749" w:type="pct"/>
            <w:vAlign w:val="center"/>
          </w:tcPr>
          <w:p w14:paraId="5D88517D">
            <w:pPr>
              <w:autoSpaceDE w:val="0"/>
              <w:autoSpaceDN w:val="0"/>
              <w:jc w:val="center"/>
              <w:rPr>
                <w:rFonts w:cs="Cambria"/>
                <w:bCs/>
                <w:kern w:val="0"/>
                <w:sz w:val="21"/>
                <w:szCs w:val="21"/>
                <w:highlight w:val="none"/>
              </w:rPr>
            </w:pPr>
            <w:r>
              <w:rPr>
                <w:rFonts w:hint="eastAsia" w:cs="Cambria"/>
                <w:bCs/>
                <w:kern w:val="0"/>
                <w:sz w:val="21"/>
                <w:szCs w:val="21"/>
                <w:highlight w:val="none"/>
              </w:rPr>
              <w:t>磋商保文件“第三章 项目采购需求”-商务要求关于</w:t>
            </w:r>
            <w:r>
              <w:rPr>
                <w:rFonts w:hint="eastAsia" w:cs="Cambria"/>
                <w:bCs/>
                <w:snapToGrid w:val="0"/>
                <w:kern w:val="0"/>
                <w:sz w:val="21"/>
                <w:szCs w:val="21"/>
                <w:highlight w:val="none"/>
              </w:rPr>
              <w:t>付款方式</w:t>
            </w:r>
            <w:r>
              <w:rPr>
                <w:rFonts w:hint="eastAsia" w:cs="Cambria"/>
                <w:bCs/>
                <w:kern w:val="0"/>
                <w:sz w:val="21"/>
                <w:szCs w:val="21"/>
                <w:highlight w:val="none"/>
              </w:rPr>
              <w:t>的规定</w:t>
            </w:r>
          </w:p>
        </w:tc>
        <w:tc>
          <w:tcPr>
            <w:tcW w:w="1124" w:type="pct"/>
            <w:vAlign w:val="center"/>
          </w:tcPr>
          <w:p w14:paraId="0F2CE301">
            <w:pPr>
              <w:spacing w:line="360" w:lineRule="exact"/>
              <w:rPr>
                <w:rFonts w:cs="宋体"/>
                <w:sz w:val="21"/>
                <w:szCs w:val="21"/>
                <w:highlight w:val="none"/>
              </w:rPr>
            </w:pPr>
          </w:p>
        </w:tc>
        <w:tc>
          <w:tcPr>
            <w:tcW w:w="400" w:type="pct"/>
            <w:vAlign w:val="center"/>
          </w:tcPr>
          <w:p w14:paraId="76C5EB08">
            <w:pPr>
              <w:spacing w:line="360" w:lineRule="exact"/>
              <w:rPr>
                <w:rFonts w:cs="宋体"/>
                <w:sz w:val="21"/>
                <w:szCs w:val="21"/>
                <w:highlight w:val="none"/>
              </w:rPr>
            </w:pPr>
          </w:p>
        </w:tc>
      </w:tr>
      <w:tr w14:paraId="64D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2A627E56">
            <w:pPr>
              <w:spacing w:line="360" w:lineRule="exact"/>
              <w:jc w:val="center"/>
              <w:rPr>
                <w:rFonts w:cs="宋体"/>
                <w:sz w:val="21"/>
                <w:szCs w:val="21"/>
                <w:highlight w:val="none"/>
              </w:rPr>
            </w:pPr>
            <w:r>
              <w:rPr>
                <w:rFonts w:hint="eastAsia" w:cs="宋体"/>
                <w:sz w:val="21"/>
                <w:szCs w:val="21"/>
                <w:highlight w:val="none"/>
              </w:rPr>
              <w:t>5</w:t>
            </w:r>
          </w:p>
        </w:tc>
        <w:tc>
          <w:tcPr>
            <w:tcW w:w="1307" w:type="pct"/>
            <w:vAlign w:val="center"/>
          </w:tcPr>
          <w:p w14:paraId="6E9A5608">
            <w:pPr>
              <w:rPr>
                <w:snapToGrid w:val="0"/>
                <w:sz w:val="21"/>
                <w:szCs w:val="21"/>
                <w:highlight w:val="none"/>
              </w:rPr>
            </w:pPr>
            <w:r>
              <w:rPr>
                <w:rFonts w:hint="eastAsia"/>
                <w:snapToGrid w:val="0"/>
                <w:sz w:val="21"/>
                <w:szCs w:val="21"/>
                <w:highlight w:val="none"/>
              </w:rPr>
              <w:t>履约保证金</w:t>
            </w:r>
          </w:p>
        </w:tc>
        <w:tc>
          <w:tcPr>
            <w:tcW w:w="1749" w:type="pct"/>
            <w:vAlign w:val="center"/>
          </w:tcPr>
          <w:p w14:paraId="0463C87C">
            <w:pPr>
              <w:autoSpaceDE w:val="0"/>
              <w:autoSpaceDN w:val="0"/>
              <w:jc w:val="center"/>
              <w:rPr>
                <w:rFonts w:cs="Cambria"/>
                <w:bCs/>
                <w:kern w:val="0"/>
                <w:sz w:val="21"/>
                <w:szCs w:val="21"/>
                <w:highlight w:val="none"/>
              </w:rPr>
            </w:pPr>
            <w:r>
              <w:rPr>
                <w:rFonts w:hint="eastAsia"/>
                <w:sz w:val="21"/>
                <w:szCs w:val="21"/>
                <w:highlight w:val="none"/>
              </w:rPr>
              <w:t>如有，磋商保文件“第二章 供应商须知”关于履约保证金的规定</w:t>
            </w:r>
          </w:p>
        </w:tc>
        <w:tc>
          <w:tcPr>
            <w:tcW w:w="1124" w:type="pct"/>
            <w:vAlign w:val="center"/>
          </w:tcPr>
          <w:p w14:paraId="7F6DA97F">
            <w:pPr>
              <w:spacing w:line="360" w:lineRule="exact"/>
              <w:rPr>
                <w:rFonts w:cs="宋体"/>
                <w:sz w:val="21"/>
                <w:szCs w:val="21"/>
                <w:highlight w:val="none"/>
              </w:rPr>
            </w:pPr>
          </w:p>
        </w:tc>
        <w:tc>
          <w:tcPr>
            <w:tcW w:w="400" w:type="pct"/>
            <w:vAlign w:val="center"/>
          </w:tcPr>
          <w:p w14:paraId="2813936B">
            <w:pPr>
              <w:spacing w:line="360" w:lineRule="exact"/>
              <w:rPr>
                <w:rFonts w:cs="宋体"/>
                <w:sz w:val="21"/>
                <w:szCs w:val="21"/>
                <w:highlight w:val="none"/>
              </w:rPr>
            </w:pPr>
          </w:p>
        </w:tc>
      </w:tr>
      <w:tr w14:paraId="5126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7BB505D">
            <w:pPr>
              <w:spacing w:line="360" w:lineRule="exact"/>
              <w:jc w:val="center"/>
              <w:rPr>
                <w:rFonts w:cs="宋体"/>
                <w:sz w:val="21"/>
                <w:szCs w:val="21"/>
                <w:highlight w:val="none"/>
              </w:rPr>
            </w:pPr>
            <w:r>
              <w:rPr>
                <w:rFonts w:hint="eastAsia" w:cs="宋体"/>
                <w:sz w:val="21"/>
                <w:szCs w:val="21"/>
                <w:highlight w:val="none"/>
              </w:rPr>
              <w:t>6</w:t>
            </w:r>
          </w:p>
        </w:tc>
        <w:tc>
          <w:tcPr>
            <w:tcW w:w="1307" w:type="pct"/>
            <w:vAlign w:val="center"/>
          </w:tcPr>
          <w:p w14:paraId="767526F6">
            <w:pPr>
              <w:rPr>
                <w:sz w:val="21"/>
                <w:szCs w:val="21"/>
                <w:highlight w:val="none"/>
              </w:rPr>
            </w:pPr>
            <w:r>
              <w:rPr>
                <w:rFonts w:hint="eastAsia"/>
                <w:sz w:val="21"/>
                <w:szCs w:val="21"/>
                <w:highlight w:val="none"/>
              </w:rPr>
              <w:t>技术要求</w:t>
            </w:r>
          </w:p>
        </w:tc>
        <w:tc>
          <w:tcPr>
            <w:tcW w:w="1749" w:type="pct"/>
            <w:vAlign w:val="center"/>
          </w:tcPr>
          <w:p w14:paraId="08476B10">
            <w:pPr>
              <w:rPr>
                <w:sz w:val="21"/>
                <w:szCs w:val="21"/>
                <w:highlight w:val="none"/>
              </w:rPr>
            </w:pPr>
            <w:r>
              <w:rPr>
                <w:rFonts w:hint="eastAsia"/>
                <w:sz w:val="21"/>
                <w:szCs w:val="21"/>
                <w:highlight w:val="none"/>
              </w:rPr>
              <w:t>如有，详见磋商文件“第三章 项目采购需求”关于技术要求★的规定。</w:t>
            </w:r>
          </w:p>
        </w:tc>
        <w:tc>
          <w:tcPr>
            <w:tcW w:w="1124" w:type="pct"/>
            <w:vAlign w:val="center"/>
          </w:tcPr>
          <w:p w14:paraId="3B00B7CD">
            <w:pPr>
              <w:spacing w:line="360" w:lineRule="exact"/>
              <w:rPr>
                <w:rFonts w:cs="宋体"/>
                <w:sz w:val="21"/>
                <w:szCs w:val="21"/>
                <w:highlight w:val="none"/>
              </w:rPr>
            </w:pPr>
          </w:p>
        </w:tc>
        <w:tc>
          <w:tcPr>
            <w:tcW w:w="400" w:type="pct"/>
            <w:vAlign w:val="center"/>
          </w:tcPr>
          <w:p w14:paraId="5B9EF015">
            <w:pPr>
              <w:spacing w:line="360" w:lineRule="exact"/>
              <w:rPr>
                <w:rFonts w:cs="宋体"/>
                <w:sz w:val="21"/>
                <w:szCs w:val="21"/>
                <w:highlight w:val="none"/>
              </w:rPr>
            </w:pPr>
          </w:p>
        </w:tc>
      </w:tr>
      <w:tr w14:paraId="7AC0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363B09DE">
            <w:pPr>
              <w:spacing w:line="360" w:lineRule="exact"/>
              <w:jc w:val="center"/>
              <w:rPr>
                <w:rFonts w:cs="宋体"/>
                <w:sz w:val="21"/>
                <w:szCs w:val="21"/>
                <w:highlight w:val="none"/>
              </w:rPr>
            </w:pPr>
            <w:r>
              <w:rPr>
                <w:rFonts w:hint="eastAsia" w:cs="宋体"/>
                <w:sz w:val="21"/>
                <w:szCs w:val="21"/>
                <w:highlight w:val="none"/>
              </w:rPr>
              <w:t>7</w:t>
            </w:r>
          </w:p>
        </w:tc>
        <w:tc>
          <w:tcPr>
            <w:tcW w:w="1307" w:type="pct"/>
            <w:vAlign w:val="center"/>
          </w:tcPr>
          <w:p w14:paraId="0CB2D920">
            <w:pPr>
              <w:rPr>
                <w:sz w:val="21"/>
                <w:highlight w:val="none"/>
                <w:lang w:val="zh-CN"/>
              </w:rPr>
            </w:pPr>
            <w:r>
              <w:rPr>
                <w:rFonts w:hint="eastAsia"/>
                <w:sz w:val="21"/>
                <w:highlight w:val="none"/>
                <w:lang w:val="zh-CN"/>
              </w:rPr>
              <w:t>其他实质性要求</w:t>
            </w:r>
          </w:p>
        </w:tc>
        <w:tc>
          <w:tcPr>
            <w:tcW w:w="1749" w:type="pct"/>
            <w:vAlign w:val="center"/>
          </w:tcPr>
          <w:p w14:paraId="4D7025A1">
            <w:pPr>
              <w:rPr>
                <w:sz w:val="21"/>
                <w:highlight w:val="none"/>
              </w:rPr>
            </w:pPr>
            <w:r>
              <w:rPr>
                <w:sz w:val="21"/>
                <w:highlight w:val="none"/>
              </w:rPr>
              <w:t>详见招标文件中明确投标无效的条款规定</w:t>
            </w:r>
          </w:p>
        </w:tc>
        <w:tc>
          <w:tcPr>
            <w:tcW w:w="1124" w:type="pct"/>
            <w:vAlign w:val="center"/>
          </w:tcPr>
          <w:p w14:paraId="064C168B">
            <w:pPr>
              <w:spacing w:line="360" w:lineRule="exact"/>
              <w:rPr>
                <w:rFonts w:cs="宋体"/>
                <w:sz w:val="21"/>
                <w:szCs w:val="21"/>
                <w:highlight w:val="none"/>
              </w:rPr>
            </w:pPr>
          </w:p>
        </w:tc>
        <w:tc>
          <w:tcPr>
            <w:tcW w:w="400" w:type="pct"/>
            <w:vAlign w:val="center"/>
          </w:tcPr>
          <w:p w14:paraId="29860F0E">
            <w:pPr>
              <w:spacing w:line="360" w:lineRule="exact"/>
              <w:rPr>
                <w:rFonts w:cs="宋体"/>
                <w:sz w:val="21"/>
                <w:szCs w:val="21"/>
                <w:highlight w:val="none"/>
              </w:rPr>
            </w:pPr>
          </w:p>
        </w:tc>
      </w:tr>
    </w:tbl>
    <w:p w14:paraId="7EF82339">
      <w:pPr>
        <w:pStyle w:val="24"/>
        <w:rPr>
          <w:rFonts w:cs="宋体"/>
          <w:highlight w:val="none"/>
        </w:rPr>
      </w:pPr>
    </w:p>
    <w:p w14:paraId="3610B1AA">
      <w:pPr>
        <w:pStyle w:val="4"/>
        <w:keepNext w:val="0"/>
        <w:keepLines w:val="0"/>
        <w:spacing w:before="160" w:after="160" w:line="360" w:lineRule="auto"/>
        <w:ind w:left="420" w:hanging="420"/>
        <w:rPr>
          <w:rFonts w:cs="宋体"/>
          <w:sz w:val="24"/>
          <w:szCs w:val="24"/>
          <w:highlight w:val="none"/>
          <w:lang w:val="zh-CN"/>
        </w:rPr>
      </w:pPr>
      <w:r>
        <w:rPr>
          <w:rFonts w:hint="eastAsia" w:cs="宋体"/>
          <w:sz w:val="24"/>
          <w:szCs w:val="24"/>
          <w:highlight w:val="none"/>
        </w:rPr>
        <w:t>（三）</w:t>
      </w:r>
      <w:r>
        <w:rPr>
          <w:rFonts w:hint="eastAsia" w:cs="宋体"/>
          <w:sz w:val="24"/>
          <w:szCs w:val="24"/>
          <w:highlight w:val="none"/>
          <w:lang w:val="zh-CN"/>
        </w:rPr>
        <w:t>评分标准</w:t>
      </w:r>
      <w:bookmarkEnd w:id="461"/>
    </w:p>
    <w:p w14:paraId="780687AA">
      <w:pPr>
        <w:rPr>
          <w:sz w:val="21"/>
          <w:szCs w:val="21"/>
          <w:highlight w:val="none"/>
        </w:rPr>
      </w:pPr>
    </w:p>
    <w:tbl>
      <w:tblPr>
        <w:tblStyle w:val="30"/>
        <w:tblW w:w="6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223"/>
        <w:gridCol w:w="998"/>
        <w:gridCol w:w="6039"/>
      </w:tblGrid>
      <w:tr w14:paraId="1A5B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5" w:type="pct"/>
            <w:shd w:val="clear" w:color="auto" w:fill="D8D8D8" w:themeFill="background1" w:themeFillShade="D9"/>
            <w:vAlign w:val="center"/>
          </w:tcPr>
          <w:p w14:paraId="29742056">
            <w:pPr>
              <w:jc w:val="center"/>
              <w:rPr>
                <w:rFonts w:cs="宋体"/>
                <w:b/>
                <w:bCs/>
                <w:sz w:val="21"/>
                <w:szCs w:val="21"/>
                <w:highlight w:val="none"/>
              </w:rPr>
            </w:pPr>
            <w:r>
              <w:rPr>
                <w:rFonts w:hint="eastAsia" w:cs="宋体"/>
                <w:b/>
                <w:bCs/>
                <w:sz w:val="21"/>
                <w:szCs w:val="21"/>
                <w:highlight w:val="none"/>
              </w:rPr>
              <w:t>评标项目</w:t>
            </w:r>
          </w:p>
        </w:tc>
        <w:tc>
          <w:tcPr>
            <w:tcW w:w="1067" w:type="pct"/>
            <w:shd w:val="clear" w:color="auto" w:fill="D8D8D8" w:themeFill="background1" w:themeFillShade="D9"/>
            <w:vAlign w:val="center"/>
          </w:tcPr>
          <w:p w14:paraId="3546F9F2">
            <w:pPr>
              <w:jc w:val="center"/>
              <w:rPr>
                <w:rFonts w:cs="宋体"/>
                <w:b/>
                <w:bCs/>
                <w:sz w:val="21"/>
                <w:szCs w:val="21"/>
                <w:highlight w:val="none"/>
              </w:rPr>
            </w:pPr>
            <w:r>
              <w:rPr>
                <w:rFonts w:hint="eastAsia" w:cs="宋体"/>
                <w:b/>
                <w:bCs/>
                <w:sz w:val="21"/>
                <w:szCs w:val="21"/>
                <w:highlight w:val="none"/>
              </w:rPr>
              <w:t>评标分项</w:t>
            </w:r>
          </w:p>
        </w:tc>
        <w:tc>
          <w:tcPr>
            <w:tcW w:w="479" w:type="pct"/>
            <w:shd w:val="clear" w:color="auto" w:fill="D8D8D8" w:themeFill="background1" w:themeFillShade="D9"/>
            <w:vAlign w:val="center"/>
          </w:tcPr>
          <w:p w14:paraId="3A8178B4">
            <w:pPr>
              <w:jc w:val="center"/>
              <w:rPr>
                <w:rFonts w:cs="宋体"/>
                <w:b/>
                <w:bCs/>
                <w:sz w:val="21"/>
                <w:szCs w:val="21"/>
                <w:highlight w:val="none"/>
              </w:rPr>
            </w:pPr>
            <w:r>
              <w:rPr>
                <w:rFonts w:hint="eastAsia" w:cs="宋体"/>
                <w:b/>
                <w:bCs/>
                <w:sz w:val="21"/>
                <w:szCs w:val="21"/>
                <w:highlight w:val="none"/>
              </w:rPr>
              <w:t>分值</w:t>
            </w:r>
          </w:p>
        </w:tc>
        <w:tc>
          <w:tcPr>
            <w:tcW w:w="2899" w:type="pct"/>
            <w:shd w:val="clear" w:color="auto" w:fill="D8D8D8" w:themeFill="background1" w:themeFillShade="D9"/>
            <w:vAlign w:val="center"/>
          </w:tcPr>
          <w:p w14:paraId="7B530219">
            <w:pPr>
              <w:jc w:val="center"/>
              <w:rPr>
                <w:rFonts w:cs="宋体"/>
                <w:b/>
                <w:bCs/>
                <w:sz w:val="21"/>
                <w:szCs w:val="21"/>
                <w:highlight w:val="none"/>
              </w:rPr>
            </w:pPr>
            <w:r>
              <w:rPr>
                <w:rFonts w:hint="eastAsia" w:cs="宋体"/>
                <w:b/>
                <w:bCs/>
                <w:sz w:val="21"/>
                <w:szCs w:val="21"/>
                <w:highlight w:val="none"/>
              </w:rPr>
              <w:t>子项目及分值</w:t>
            </w:r>
          </w:p>
        </w:tc>
      </w:tr>
      <w:tr w14:paraId="295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555" w:type="pct"/>
            <w:vAlign w:val="center"/>
          </w:tcPr>
          <w:p w14:paraId="69600253">
            <w:pPr>
              <w:jc w:val="center"/>
              <w:rPr>
                <w:rFonts w:cs="宋体"/>
                <w:sz w:val="21"/>
                <w:szCs w:val="21"/>
                <w:highlight w:val="none"/>
              </w:rPr>
            </w:pPr>
            <w:r>
              <w:rPr>
                <w:rFonts w:hint="eastAsia" w:cs="宋体"/>
                <w:sz w:val="21"/>
                <w:szCs w:val="21"/>
                <w:highlight w:val="none"/>
              </w:rPr>
              <w:t>价格部分</w:t>
            </w:r>
          </w:p>
          <w:p w14:paraId="170837AA">
            <w:pPr>
              <w:jc w:val="center"/>
              <w:rPr>
                <w:rFonts w:cs="宋体"/>
                <w:sz w:val="21"/>
                <w:szCs w:val="21"/>
                <w:highlight w:val="none"/>
              </w:rPr>
            </w:pPr>
            <w:r>
              <w:rPr>
                <w:rFonts w:hint="eastAsia" w:cs="宋体"/>
                <w:sz w:val="21"/>
                <w:szCs w:val="21"/>
                <w:highlight w:val="none"/>
              </w:rPr>
              <w:t>（</w:t>
            </w:r>
            <w:r>
              <w:rPr>
                <w:rFonts w:cs="宋体"/>
                <w:sz w:val="21"/>
                <w:szCs w:val="21"/>
                <w:highlight w:val="none"/>
              </w:rPr>
              <w:t>30</w:t>
            </w:r>
            <w:r>
              <w:rPr>
                <w:rFonts w:hint="eastAsia" w:cs="宋体"/>
                <w:sz w:val="21"/>
                <w:szCs w:val="21"/>
                <w:highlight w:val="none"/>
              </w:rPr>
              <w:t>分）</w:t>
            </w:r>
          </w:p>
        </w:tc>
        <w:tc>
          <w:tcPr>
            <w:tcW w:w="1067" w:type="pct"/>
            <w:tcBorders>
              <w:bottom w:val="single" w:color="auto" w:sz="4" w:space="0"/>
            </w:tcBorders>
            <w:vAlign w:val="center"/>
          </w:tcPr>
          <w:p w14:paraId="645378DB">
            <w:pPr>
              <w:jc w:val="center"/>
              <w:rPr>
                <w:rFonts w:cs="宋体"/>
                <w:sz w:val="21"/>
                <w:szCs w:val="21"/>
                <w:highlight w:val="none"/>
              </w:rPr>
            </w:pPr>
            <w:r>
              <w:rPr>
                <w:rFonts w:hint="eastAsia" w:cs="宋体"/>
                <w:sz w:val="21"/>
                <w:szCs w:val="21"/>
                <w:highlight w:val="none"/>
              </w:rPr>
              <w:t>投标报价</w:t>
            </w:r>
          </w:p>
        </w:tc>
        <w:tc>
          <w:tcPr>
            <w:tcW w:w="479" w:type="pct"/>
            <w:vAlign w:val="center"/>
          </w:tcPr>
          <w:p w14:paraId="4830A1D3">
            <w:pPr>
              <w:jc w:val="center"/>
              <w:rPr>
                <w:rFonts w:cs="宋体"/>
                <w:sz w:val="21"/>
                <w:szCs w:val="21"/>
                <w:highlight w:val="none"/>
              </w:rPr>
            </w:pPr>
            <w:r>
              <w:rPr>
                <w:rFonts w:cs="宋体"/>
                <w:sz w:val="21"/>
                <w:szCs w:val="21"/>
                <w:highlight w:val="none"/>
              </w:rPr>
              <w:t>30分</w:t>
            </w:r>
          </w:p>
        </w:tc>
        <w:tc>
          <w:tcPr>
            <w:tcW w:w="2899" w:type="pct"/>
            <w:vAlign w:val="center"/>
          </w:tcPr>
          <w:p w14:paraId="7615CFF8">
            <w:pPr>
              <w:rPr>
                <w:rFonts w:cs="宋体"/>
                <w:sz w:val="21"/>
                <w:szCs w:val="21"/>
                <w:highlight w:val="none"/>
              </w:rPr>
            </w:pPr>
            <w:r>
              <w:rPr>
                <w:rFonts w:hint="eastAsia" w:cs="宋体"/>
                <w:sz w:val="21"/>
                <w:szCs w:val="21"/>
                <w:highlight w:val="none"/>
              </w:rPr>
              <w:t>满足磋商文件要求且投标价格最低的投标报价为评标基准价，其价格分为满分。其他供应商的价格分统一按照下列公式计算：</w:t>
            </w:r>
          </w:p>
          <w:p w14:paraId="1CDD624E">
            <w:pPr>
              <w:rPr>
                <w:rFonts w:hint="eastAsia" w:cs="宋体"/>
                <w:sz w:val="21"/>
                <w:szCs w:val="21"/>
                <w:highlight w:val="none"/>
              </w:rPr>
            </w:pPr>
            <w:r>
              <w:rPr>
                <w:rFonts w:hint="eastAsia" w:cs="宋体"/>
                <w:sz w:val="21"/>
                <w:szCs w:val="21"/>
                <w:highlight w:val="none"/>
              </w:rPr>
              <w:t>投标报价得分=（评标基准价／投标报价)×价格分值</w:t>
            </w:r>
          </w:p>
        </w:tc>
      </w:tr>
      <w:tr w14:paraId="1D5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5" w:type="pct"/>
            <w:vMerge w:val="restart"/>
            <w:vAlign w:val="center"/>
          </w:tcPr>
          <w:p w14:paraId="45EF4989">
            <w:pPr>
              <w:jc w:val="center"/>
              <w:rPr>
                <w:rFonts w:cs="宋体"/>
                <w:sz w:val="21"/>
                <w:szCs w:val="21"/>
                <w:highlight w:val="none"/>
              </w:rPr>
            </w:pPr>
            <w:r>
              <w:rPr>
                <w:rFonts w:hint="eastAsia" w:cs="宋体"/>
                <w:sz w:val="21"/>
                <w:szCs w:val="21"/>
                <w:highlight w:val="none"/>
              </w:rPr>
              <w:t>商务部分</w:t>
            </w:r>
          </w:p>
          <w:p w14:paraId="3084C0AE">
            <w:pPr>
              <w:jc w:val="center"/>
              <w:rPr>
                <w:rFonts w:cs="宋体"/>
                <w:sz w:val="21"/>
                <w:szCs w:val="21"/>
                <w:highlight w:val="none"/>
              </w:rPr>
            </w:pPr>
            <w:r>
              <w:rPr>
                <w:rFonts w:hint="eastAsia" w:cs="宋体"/>
                <w:sz w:val="21"/>
                <w:szCs w:val="21"/>
                <w:highlight w:val="none"/>
              </w:rPr>
              <w:t>（</w:t>
            </w:r>
            <w:r>
              <w:rPr>
                <w:rFonts w:cs="宋体"/>
                <w:sz w:val="21"/>
                <w:szCs w:val="21"/>
                <w:highlight w:val="none"/>
              </w:rPr>
              <w:t>16</w:t>
            </w:r>
            <w:r>
              <w:rPr>
                <w:rFonts w:hint="eastAsia" w:cs="宋体"/>
                <w:sz w:val="21"/>
                <w:szCs w:val="21"/>
                <w:highlight w:val="none"/>
              </w:rPr>
              <w:t>分）</w:t>
            </w:r>
          </w:p>
        </w:tc>
        <w:tc>
          <w:tcPr>
            <w:tcW w:w="1067" w:type="pct"/>
            <w:tcBorders>
              <w:top w:val="single" w:color="auto" w:sz="4" w:space="0"/>
            </w:tcBorders>
            <w:vAlign w:val="center"/>
          </w:tcPr>
          <w:p w14:paraId="3407C637">
            <w:pPr>
              <w:jc w:val="center"/>
              <w:rPr>
                <w:rFonts w:cs="宋体"/>
                <w:sz w:val="21"/>
                <w:szCs w:val="21"/>
                <w:highlight w:val="none"/>
              </w:rPr>
            </w:pPr>
            <w:r>
              <w:rPr>
                <w:rFonts w:hint="eastAsia" w:cs="宋体"/>
                <w:sz w:val="21"/>
                <w:szCs w:val="21"/>
                <w:highlight w:val="none"/>
              </w:rPr>
              <w:t>业绩</w:t>
            </w:r>
          </w:p>
        </w:tc>
        <w:tc>
          <w:tcPr>
            <w:tcW w:w="479" w:type="pct"/>
            <w:vAlign w:val="center"/>
          </w:tcPr>
          <w:p w14:paraId="5AA04FB0">
            <w:pPr>
              <w:jc w:val="center"/>
              <w:rPr>
                <w:rFonts w:cs="宋体"/>
                <w:sz w:val="21"/>
                <w:szCs w:val="21"/>
                <w:highlight w:val="none"/>
              </w:rPr>
            </w:pPr>
            <w:r>
              <w:rPr>
                <w:rFonts w:hint="eastAsia" w:cs="宋体"/>
                <w:sz w:val="21"/>
                <w:szCs w:val="21"/>
                <w:highlight w:val="none"/>
              </w:rPr>
              <w:t>1</w:t>
            </w:r>
            <w:r>
              <w:rPr>
                <w:rFonts w:cs="宋体"/>
                <w:sz w:val="21"/>
                <w:szCs w:val="21"/>
                <w:highlight w:val="none"/>
              </w:rPr>
              <w:t>0</w:t>
            </w:r>
            <w:r>
              <w:rPr>
                <w:rFonts w:hint="eastAsia" w:cs="宋体"/>
                <w:sz w:val="21"/>
                <w:szCs w:val="21"/>
                <w:highlight w:val="none"/>
              </w:rPr>
              <w:t>分</w:t>
            </w:r>
          </w:p>
        </w:tc>
        <w:tc>
          <w:tcPr>
            <w:tcW w:w="2899" w:type="pct"/>
            <w:vAlign w:val="center"/>
          </w:tcPr>
          <w:p w14:paraId="273B18F0">
            <w:pPr>
              <w:rPr>
                <w:rFonts w:cs="宋体"/>
                <w:sz w:val="21"/>
                <w:szCs w:val="21"/>
                <w:highlight w:val="none"/>
              </w:rPr>
            </w:pPr>
            <w:r>
              <w:rPr>
                <w:rFonts w:hint="eastAsia" w:cs="宋体"/>
                <w:sz w:val="21"/>
                <w:szCs w:val="21"/>
                <w:highlight w:val="none"/>
              </w:rPr>
              <w:t>提供近三年（2</w:t>
            </w:r>
            <w:r>
              <w:rPr>
                <w:rFonts w:cs="宋体"/>
                <w:sz w:val="21"/>
                <w:szCs w:val="21"/>
                <w:highlight w:val="none"/>
              </w:rPr>
              <w:t>023年</w:t>
            </w:r>
            <w:r>
              <w:rPr>
                <w:rFonts w:hint="eastAsia" w:cs="宋体"/>
                <w:sz w:val="21"/>
                <w:szCs w:val="21"/>
                <w:highlight w:val="none"/>
              </w:rPr>
              <w:t>6月1日至响应截止日</w:t>
            </w:r>
            <w:r>
              <w:rPr>
                <w:rFonts w:cs="宋体"/>
                <w:sz w:val="21"/>
                <w:szCs w:val="21"/>
                <w:highlight w:val="none"/>
              </w:rPr>
              <w:t>）已完成或正在进行的同类项目业绩【提供采购合同和和至少一张该合同下的发票】，每提供 1个</w:t>
            </w:r>
            <w:r>
              <w:rPr>
                <w:rFonts w:hint="eastAsia" w:cs="宋体"/>
                <w:sz w:val="21"/>
                <w:szCs w:val="21"/>
                <w:highlight w:val="none"/>
              </w:rPr>
              <w:t>同类</w:t>
            </w:r>
            <w:r>
              <w:rPr>
                <w:rFonts w:cs="宋体"/>
                <w:sz w:val="21"/>
                <w:szCs w:val="21"/>
                <w:highlight w:val="none"/>
              </w:rPr>
              <w:t>项目业绩证明材料得2分，本项最多得10分；</w:t>
            </w:r>
          </w:p>
          <w:p w14:paraId="1BF4E999">
            <w:pPr>
              <w:rPr>
                <w:rFonts w:cs="宋体"/>
                <w:sz w:val="21"/>
                <w:szCs w:val="21"/>
                <w:highlight w:val="none"/>
              </w:rPr>
            </w:pPr>
            <w:r>
              <w:rPr>
                <w:rFonts w:hint="eastAsia" w:cs="宋体"/>
                <w:sz w:val="21"/>
                <w:szCs w:val="21"/>
                <w:highlight w:val="none"/>
              </w:rPr>
              <w:t>注：业绩证明材料需符合以下要求，否则不予计分：①业绩时间以合同签订日期为准；②合同需完整体现签订双方信息、签订时间、服务内容及双方盖章等核心要素，缺失任一要素均不计分；③业绩发票双方信息与合同甲乙双方信息一致；④业绩关键信息存在模糊不清、无法辨识情形的，该业绩不予认可。</w:t>
            </w:r>
          </w:p>
        </w:tc>
      </w:tr>
      <w:tr w14:paraId="7FE6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55" w:type="pct"/>
            <w:vMerge w:val="continue"/>
            <w:vAlign w:val="center"/>
          </w:tcPr>
          <w:p w14:paraId="71C180BE">
            <w:pPr>
              <w:jc w:val="center"/>
              <w:rPr>
                <w:rFonts w:cs="宋体"/>
                <w:sz w:val="21"/>
                <w:szCs w:val="21"/>
                <w:highlight w:val="none"/>
              </w:rPr>
            </w:pPr>
          </w:p>
        </w:tc>
        <w:tc>
          <w:tcPr>
            <w:tcW w:w="1067" w:type="pct"/>
            <w:tcBorders>
              <w:top w:val="single" w:color="auto" w:sz="4" w:space="0"/>
            </w:tcBorders>
            <w:vAlign w:val="center"/>
          </w:tcPr>
          <w:p w14:paraId="47365D69">
            <w:pPr>
              <w:jc w:val="center"/>
              <w:rPr>
                <w:rFonts w:cs="宋体"/>
                <w:sz w:val="21"/>
                <w:szCs w:val="21"/>
                <w:highlight w:val="none"/>
              </w:rPr>
            </w:pPr>
            <w:r>
              <w:rPr>
                <w:rFonts w:hint="eastAsia" w:cs="宋体"/>
                <w:sz w:val="21"/>
                <w:szCs w:val="21"/>
                <w:highlight w:val="none"/>
              </w:rPr>
              <w:t>项目参与人员</w:t>
            </w:r>
          </w:p>
        </w:tc>
        <w:tc>
          <w:tcPr>
            <w:tcW w:w="479" w:type="pct"/>
            <w:vAlign w:val="center"/>
          </w:tcPr>
          <w:p w14:paraId="63D002B5">
            <w:pPr>
              <w:jc w:val="center"/>
              <w:rPr>
                <w:rFonts w:cs="宋体"/>
                <w:sz w:val="21"/>
                <w:szCs w:val="21"/>
                <w:highlight w:val="none"/>
              </w:rPr>
            </w:pPr>
            <w:r>
              <w:rPr>
                <w:rFonts w:hint="eastAsia" w:cs="宋体"/>
                <w:sz w:val="21"/>
                <w:szCs w:val="21"/>
                <w:highlight w:val="none"/>
              </w:rPr>
              <w:t>6分</w:t>
            </w:r>
          </w:p>
        </w:tc>
        <w:tc>
          <w:tcPr>
            <w:tcW w:w="2899" w:type="pct"/>
            <w:vAlign w:val="center"/>
          </w:tcPr>
          <w:p w14:paraId="378EA286">
            <w:pPr>
              <w:rPr>
                <w:rFonts w:cs="宋体"/>
                <w:sz w:val="21"/>
                <w:szCs w:val="21"/>
                <w:highlight w:val="none"/>
              </w:rPr>
            </w:pPr>
            <w:r>
              <w:rPr>
                <w:rFonts w:hint="eastAsia" w:cs="宋体"/>
                <w:sz w:val="21"/>
                <w:szCs w:val="21"/>
                <w:highlight w:val="none"/>
              </w:rPr>
              <w:t>供应商提供服务本项目的团队人员至少</w:t>
            </w:r>
            <w:r>
              <w:rPr>
                <w:rFonts w:cs="宋体"/>
                <w:sz w:val="21"/>
                <w:szCs w:val="21"/>
                <w:highlight w:val="none"/>
              </w:rPr>
              <w:t>5人，提供5人的得基础分3分，不足5人不得分，每加1人加1分，本项满分</w:t>
            </w:r>
            <w:r>
              <w:rPr>
                <w:rFonts w:hint="eastAsia" w:cs="宋体"/>
                <w:sz w:val="21"/>
                <w:szCs w:val="21"/>
                <w:highlight w:val="none"/>
              </w:rPr>
              <w:t>6</w:t>
            </w:r>
            <w:r>
              <w:rPr>
                <w:rFonts w:cs="宋体"/>
                <w:sz w:val="21"/>
                <w:szCs w:val="21"/>
                <w:highlight w:val="none"/>
              </w:rPr>
              <w:t>分；须提供</w:t>
            </w:r>
            <w:r>
              <w:rPr>
                <w:rFonts w:hint="eastAsia" w:cs="宋体"/>
                <w:sz w:val="21"/>
                <w:szCs w:val="21"/>
                <w:highlight w:val="none"/>
              </w:rPr>
              <w:t>人员清单、个人简历、人员身份证复印件和与供应商签订的有效期内的劳动合同复印件并加盖公章</w:t>
            </w:r>
            <w:r>
              <w:rPr>
                <w:rFonts w:cs="宋体"/>
                <w:sz w:val="21"/>
                <w:szCs w:val="21"/>
                <w:highlight w:val="none"/>
              </w:rPr>
              <w:t>，未提供或提供不全不得分。</w:t>
            </w:r>
          </w:p>
        </w:tc>
      </w:tr>
      <w:tr w14:paraId="4CFD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5" w:type="pct"/>
            <w:vMerge w:val="restart"/>
            <w:vAlign w:val="center"/>
          </w:tcPr>
          <w:p w14:paraId="208FDBBC">
            <w:pPr>
              <w:jc w:val="center"/>
              <w:rPr>
                <w:rFonts w:cs="宋体"/>
                <w:sz w:val="21"/>
                <w:szCs w:val="21"/>
                <w:highlight w:val="none"/>
              </w:rPr>
            </w:pPr>
            <w:r>
              <w:rPr>
                <w:rFonts w:hint="eastAsia" w:cs="宋体"/>
                <w:sz w:val="21"/>
                <w:szCs w:val="21"/>
                <w:highlight w:val="none"/>
              </w:rPr>
              <w:t>技术部分</w:t>
            </w:r>
          </w:p>
          <w:p w14:paraId="1E0371D9">
            <w:pPr>
              <w:jc w:val="center"/>
              <w:rPr>
                <w:rFonts w:cs="宋体"/>
                <w:sz w:val="21"/>
                <w:szCs w:val="21"/>
                <w:highlight w:val="none"/>
              </w:rPr>
            </w:pPr>
            <w:r>
              <w:rPr>
                <w:rFonts w:hint="eastAsia" w:cs="宋体"/>
                <w:sz w:val="21"/>
                <w:szCs w:val="21"/>
                <w:highlight w:val="none"/>
              </w:rPr>
              <w:t>（</w:t>
            </w:r>
            <w:r>
              <w:rPr>
                <w:rFonts w:cs="宋体"/>
                <w:sz w:val="21"/>
                <w:szCs w:val="21"/>
                <w:highlight w:val="none"/>
              </w:rPr>
              <w:t>54</w:t>
            </w:r>
            <w:r>
              <w:rPr>
                <w:rFonts w:hint="eastAsia" w:cs="宋体"/>
                <w:sz w:val="21"/>
                <w:szCs w:val="21"/>
                <w:highlight w:val="none"/>
              </w:rPr>
              <w:t>分）</w:t>
            </w:r>
          </w:p>
        </w:tc>
        <w:tc>
          <w:tcPr>
            <w:tcW w:w="1067" w:type="pct"/>
            <w:tcBorders>
              <w:top w:val="single" w:color="auto" w:sz="4" w:space="0"/>
            </w:tcBorders>
            <w:vAlign w:val="center"/>
          </w:tcPr>
          <w:p w14:paraId="12372769">
            <w:pPr>
              <w:jc w:val="center"/>
              <w:rPr>
                <w:rFonts w:cs="宋体"/>
                <w:sz w:val="21"/>
                <w:szCs w:val="21"/>
                <w:highlight w:val="none"/>
              </w:rPr>
            </w:pPr>
            <w:r>
              <w:rPr>
                <w:rFonts w:hint="eastAsia" w:cs="宋体"/>
                <w:sz w:val="21"/>
                <w:szCs w:val="21"/>
                <w:highlight w:val="none"/>
              </w:rPr>
              <w:t>服务方案</w:t>
            </w:r>
          </w:p>
        </w:tc>
        <w:tc>
          <w:tcPr>
            <w:tcW w:w="479" w:type="pct"/>
            <w:vAlign w:val="center"/>
          </w:tcPr>
          <w:p w14:paraId="23B0B987">
            <w:pPr>
              <w:jc w:val="center"/>
              <w:rPr>
                <w:rFonts w:cs="宋体"/>
                <w:sz w:val="21"/>
                <w:szCs w:val="21"/>
                <w:highlight w:val="none"/>
              </w:rPr>
            </w:pPr>
            <w:r>
              <w:rPr>
                <w:rFonts w:hint="eastAsia" w:cs="宋体"/>
                <w:sz w:val="21"/>
                <w:szCs w:val="21"/>
                <w:highlight w:val="none"/>
              </w:rPr>
              <w:t>12分</w:t>
            </w:r>
          </w:p>
        </w:tc>
        <w:tc>
          <w:tcPr>
            <w:tcW w:w="2899" w:type="pct"/>
            <w:vAlign w:val="center"/>
          </w:tcPr>
          <w:p w14:paraId="71B23400">
            <w:pPr>
              <w:rPr>
                <w:rFonts w:cs="宋体"/>
                <w:sz w:val="21"/>
                <w:szCs w:val="21"/>
                <w:highlight w:val="none"/>
              </w:rPr>
            </w:pPr>
            <w:r>
              <w:rPr>
                <w:rFonts w:hint="eastAsia" w:cs="宋体"/>
                <w:sz w:val="21"/>
                <w:szCs w:val="21"/>
                <w:highlight w:val="none"/>
              </w:rPr>
              <w:t>供应商根据采购文件第三章采购需求书中“技术要求”，编制项目实施方案与计划，包括但不限于：</w:t>
            </w:r>
          </w:p>
          <w:p w14:paraId="41B6A072">
            <w:pPr>
              <w:numPr>
                <w:ilvl w:val="0"/>
                <w:numId w:val="2"/>
              </w:numPr>
              <w:rPr>
                <w:rFonts w:cs="宋体"/>
                <w:sz w:val="21"/>
                <w:szCs w:val="21"/>
                <w:highlight w:val="none"/>
              </w:rPr>
            </w:pPr>
            <w:r>
              <w:rPr>
                <w:rFonts w:hint="eastAsia" w:cs="宋体"/>
                <w:sz w:val="21"/>
                <w:szCs w:val="21"/>
                <w:highlight w:val="none"/>
              </w:rPr>
              <w:t>客房保洁服务；</w:t>
            </w:r>
          </w:p>
          <w:p w14:paraId="5EE93B60">
            <w:pPr>
              <w:numPr>
                <w:ilvl w:val="0"/>
                <w:numId w:val="2"/>
              </w:numPr>
              <w:rPr>
                <w:rFonts w:cs="宋体"/>
                <w:sz w:val="21"/>
                <w:szCs w:val="21"/>
                <w:highlight w:val="none"/>
              </w:rPr>
            </w:pPr>
            <w:r>
              <w:rPr>
                <w:rFonts w:hint="eastAsia" w:cs="宋体"/>
                <w:sz w:val="21"/>
                <w:szCs w:val="21"/>
                <w:highlight w:val="none"/>
              </w:rPr>
              <w:t>房间分配与管理方案；</w:t>
            </w:r>
          </w:p>
          <w:p w14:paraId="6B3AE4BF">
            <w:pPr>
              <w:numPr>
                <w:ilvl w:val="0"/>
                <w:numId w:val="2"/>
              </w:numPr>
              <w:rPr>
                <w:rFonts w:cs="宋体"/>
                <w:sz w:val="21"/>
                <w:szCs w:val="21"/>
                <w:highlight w:val="none"/>
              </w:rPr>
            </w:pPr>
            <w:r>
              <w:rPr>
                <w:rFonts w:hint="eastAsia" w:cs="宋体"/>
                <w:sz w:val="21"/>
                <w:szCs w:val="21"/>
                <w:highlight w:val="none"/>
              </w:rPr>
              <w:t>卫生保洁与用品更换方案；</w:t>
            </w:r>
          </w:p>
          <w:p w14:paraId="29B9FAB1">
            <w:pPr>
              <w:numPr>
                <w:ilvl w:val="0"/>
                <w:numId w:val="2"/>
              </w:numPr>
              <w:rPr>
                <w:rFonts w:cs="宋体"/>
                <w:sz w:val="21"/>
                <w:szCs w:val="21"/>
                <w:highlight w:val="none"/>
              </w:rPr>
            </w:pPr>
            <w:r>
              <w:rPr>
                <w:rFonts w:hint="eastAsia" w:cs="宋体"/>
                <w:sz w:val="21"/>
                <w:szCs w:val="21"/>
                <w:highlight w:val="none"/>
              </w:rPr>
              <w:t>每日餐饮保障方案；</w:t>
            </w:r>
          </w:p>
          <w:p w14:paraId="7E5927B9">
            <w:pPr>
              <w:rPr>
                <w:rFonts w:cs="宋体"/>
                <w:sz w:val="21"/>
                <w:szCs w:val="21"/>
                <w:highlight w:val="none"/>
              </w:rPr>
            </w:pPr>
            <w:r>
              <w:rPr>
                <w:rFonts w:hint="eastAsia" w:cs="宋体"/>
                <w:sz w:val="21"/>
                <w:szCs w:val="21"/>
                <w:highlight w:val="none"/>
              </w:rPr>
              <w:t>以上内容每提供一项得3分，满分12</w:t>
            </w:r>
            <w:r>
              <w:rPr>
                <w:rFonts w:cs="宋体"/>
                <w:sz w:val="21"/>
                <w:szCs w:val="21"/>
                <w:highlight w:val="none"/>
              </w:rPr>
              <w:t>分，每有一项内容有一处缺陷的扣1.5分，扣完为止，未提供不得分。</w:t>
            </w:r>
            <w:r>
              <w:rPr>
                <w:rFonts w:hint="eastAsia" w:cs="仿宋"/>
                <w:sz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C59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5" w:type="pct"/>
            <w:vMerge w:val="continue"/>
            <w:vAlign w:val="center"/>
          </w:tcPr>
          <w:p w14:paraId="027B48CC">
            <w:pPr>
              <w:jc w:val="center"/>
              <w:rPr>
                <w:rFonts w:cs="宋体"/>
                <w:sz w:val="21"/>
                <w:szCs w:val="21"/>
                <w:highlight w:val="none"/>
              </w:rPr>
            </w:pPr>
          </w:p>
        </w:tc>
        <w:tc>
          <w:tcPr>
            <w:tcW w:w="1067" w:type="pct"/>
            <w:vAlign w:val="center"/>
          </w:tcPr>
          <w:p w14:paraId="1ED0588E">
            <w:pPr>
              <w:jc w:val="center"/>
              <w:rPr>
                <w:rFonts w:cs="宋体"/>
                <w:sz w:val="21"/>
                <w:szCs w:val="21"/>
                <w:highlight w:val="none"/>
              </w:rPr>
            </w:pPr>
            <w:r>
              <w:rPr>
                <w:rFonts w:hint="eastAsia" w:cs="宋体"/>
                <w:sz w:val="21"/>
                <w:szCs w:val="21"/>
                <w:highlight w:val="none"/>
              </w:rPr>
              <w:t>配套服务方案</w:t>
            </w:r>
          </w:p>
        </w:tc>
        <w:tc>
          <w:tcPr>
            <w:tcW w:w="479" w:type="pct"/>
            <w:vAlign w:val="center"/>
          </w:tcPr>
          <w:p w14:paraId="6E798015">
            <w:pPr>
              <w:jc w:val="center"/>
              <w:rPr>
                <w:rFonts w:cs="宋体"/>
                <w:sz w:val="21"/>
                <w:szCs w:val="21"/>
                <w:highlight w:val="none"/>
              </w:rPr>
            </w:pPr>
            <w:r>
              <w:rPr>
                <w:rFonts w:cs="宋体"/>
                <w:sz w:val="21"/>
                <w:szCs w:val="21"/>
                <w:highlight w:val="none"/>
              </w:rPr>
              <w:t>10</w:t>
            </w:r>
            <w:r>
              <w:rPr>
                <w:rFonts w:hint="eastAsia" w:cs="宋体"/>
                <w:sz w:val="21"/>
                <w:szCs w:val="21"/>
                <w:highlight w:val="none"/>
              </w:rPr>
              <w:t xml:space="preserve">分 </w:t>
            </w:r>
          </w:p>
        </w:tc>
        <w:tc>
          <w:tcPr>
            <w:tcW w:w="2899" w:type="pct"/>
          </w:tcPr>
          <w:p w14:paraId="76C9CFCC">
            <w:pPr>
              <w:rPr>
                <w:rFonts w:cs="方正中等线_GBK"/>
                <w:sz w:val="21"/>
                <w:szCs w:val="24"/>
                <w:highlight w:val="none"/>
                <w:lang w:eastAsia="zh-Hans"/>
              </w:rPr>
            </w:pPr>
            <w:r>
              <w:rPr>
                <w:rFonts w:hint="eastAsia" w:cs="方正中等线_GBK"/>
                <w:sz w:val="21"/>
                <w:szCs w:val="24"/>
                <w:highlight w:val="none"/>
                <w:lang w:eastAsia="zh-Hans"/>
              </w:rPr>
              <w:t>供应商根据本项目服务内容及技术要求提供项目配套服务，包括但不限于：</w:t>
            </w:r>
          </w:p>
          <w:p w14:paraId="78B9A151">
            <w:pPr>
              <w:rPr>
                <w:rFonts w:cs="方正中等线_GBK"/>
                <w:sz w:val="21"/>
                <w:szCs w:val="24"/>
                <w:highlight w:val="none"/>
              </w:rPr>
            </w:pPr>
            <w:r>
              <w:rPr>
                <w:rFonts w:hint="eastAsia" w:cs="方正中等线_GBK"/>
                <w:sz w:val="21"/>
                <w:szCs w:val="24"/>
                <w:highlight w:val="none"/>
                <w:lang w:eastAsia="zh-Hans"/>
              </w:rPr>
              <w:t>1.代收快递</w:t>
            </w:r>
            <w:r>
              <w:rPr>
                <w:rFonts w:hint="eastAsia" w:cs="方正中等线_GBK"/>
                <w:sz w:val="21"/>
                <w:szCs w:val="24"/>
                <w:highlight w:val="none"/>
              </w:rPr>
              <w:t>；</w:t>
            </w:r>
          </w:p>
          <w:p w14:paraId="5438B9E1">
            <w:pPr>
              <w:rPr>
                <w:rFonts w:cs="方正中等线_GBK"/>
                <w:sz w:val="21"/>
                <w:szCs w:val="24"/>
                <w:highlight w:val="none"/>
                <w:lang w:eastAsia="zh-Hans"/>
              </w:rPr>
            </w:pPr>
            <w:r>
              <w:rPr>
                <w:rFonts w:hint="eastAsia" w:cs="方正中等线_GBK"/>
                <w:sz w:val="21"/>
                <w:szCs w:val="24"/>
                <w:highlight w:val="none"/>
                <w:lang w:eastAsia="zh-Hans"/>
              </w:rPr>
              <w:t>2.学员物品保管与遗失找回；</w:t>
            </w:r>
          </w:p>
          <w:p w14:paraId="30142DB9">
            <w:pPr>
              <w:rPr>
                <w:rFonts w:cs="方正中等线_GBK"/>
                <w:sz w:val="21"/>
                <w:szCs w:val="24"/>
                <w:highlight w:val="none"/>
              </w:rPr>
            </w:pPr>
            <w:r>
              <w:rPr>
                <w:rFonts w:hint="eastAsia" w:cs="方正中等线_GBK"/>
                <w:sz w:val="21"/>
                <w:szCs w:val="24"/>
                <w:highlight w:val="none"/>
              </w:rPr>
              <w:t>3</w:t>
            </w:r>
            <w:r>
              <w:rPr>
                <w:rFonts w:cs="方正中等线_GBK"/>
                <w:sz w:val="21"/>
                <w:szCs w:val="24"/>
                <w:highlight w:val="none"/>
              </w:rPr>
              <w:t>.</w:t>
            </w:r>
            <w:r>
              <w:rPr>
                <w:rFonts w:hint="eastAsia" w:cs="方正中等线_GBK"/>
                <w:sz w:val="21"/>
                <w:szCs w:val="24"/>
                <w:highlight w:val="none"/>
              </w:rPr>
              <w:t>住宿区域公共卫生维护</w:t>
            </w:r>
            <w:r>
              <w:rPr>
                <w:rFonts w:cs="方正中等线_GBK"/>
                <w:sz w:val="21"/>
                <w:szCs w:val="24"/>
                <w:highlight w:val="none"/>
              </w:rPr>
              <w:t>；</w:t>
            </w:r>
          </w:p>
          <w:p w14:paraId="23A0C3A9">
            <w:pPr>
              <w:rPr>
                <w:rFonts w:cs="方正中等线_GBK"/>
                <w:sz w:val="21"/>
                <w:szCs w:val="24"/>
                <w:highlight w:val="none"/>
              </w:rPr>
            </w:pPr>
            <w:r>
              <w:rPr>
                <w:rFonts w:hint="eastAsia" w:cs="方正中等线_GBK"/>
                <w:sz w:val="21"/>
                <w:szCs w:val="24"/>
                <w:highlight w:val="none"/>
              </w:rPr>
              <w:t>4.与采购人各部门（保卫/教务/后勤）对接配合；</w:t>
            </w:r>
          </w:p>
          <w:p w14:paraId="06BA1974">
            <w:pPr>
              <w:rPr>
                <w:rFonts w:cs="方正中等线_GBK"/>
                <w:sz w:val="21"/>
                <w:szCs w:val="24"/>
                <w:highlight w:val="none"/>
              </w:rPr>
            </w:pPr>
            <w:r>
              <w:rPr>
                <w:rFonts w:hint="eastAsia" w:cs="方正中等线_GBK"/>
                <w:sz w:val="21"/>
                <w:szCs w:val="24"/>
                <w:highlight w:val="none"/>
              </w:rPr>
              <w:t>5.学员诉求快速响应；</w:t>
            </w:r>
          </w:p>
          <w:p w14:paraId="652140B0">
            <w:pPr>
              <w:rPr>
                <w:sz w:val="21"/>
                <w:highlight w:val="none"/>
              </w:rPr>
            </w:pPr>
            <w:r>
              <w:rPr>
                <w:rFonts w:hint="eastAsia" w:cs="宋体"/>
                <w:sz w:val="21"/>
                <w:szCs w:val="21"/>
                <w:highlight w:val="none"/>
              </w:rPr>
              <w:t>以上内容每提供一项得</w:t>
            </w:r>
            <w:r>
              <w:rPr>
                <w:rFonts w:cs="宋体"/>
                <w:sz w:val="21"/>
                <w:szCs w:val="21"/>
                <w:highlight w:val="none"/>
              </w:rPr>
              <w:t>2</w:t>
            </w:r>
            <w:r>
              <w:rPr>
                <w:rFonts w:hint="eastAsia" w:cs="宋体"/>
                <w:sz w:val="21"/>
                <w:szCs w:val="21"/>
                <w:highlight w:val="none"/>
              </w:rPr>
              <w:t>分，满分1</w:t>
            </w:r>
            <w:r>
              <w:rPr>
                <w:rFonts w:cs="宋体"/>
                <w:sz w:val="21"/>
                <w:szCs w:val="21"/>
                <w:highlight w:val="none"/>
              </w:rPr>
              <w:t>0分，每有一项内容有一处缺陷的扣1分，扣完为止，未提供不得分。</w:t>
            </w:r>
            <w:r>
              <w:rPr>
                <w:rFonts w:hint="eastAsia" w:cs="仿宋"/>
                <w:sz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6A0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5" w:type="pct"/>
            <w:vMerge w:val="continue"/>
            <w:vAlign w:val="center"/>
          </w:tcPr>
          <w:p w14:paraId="403A47A8">
            <w:pPr>
              <w:jc w:val="center"/>
              <w:rPr>
                <w:rFonts w:cs="宋体"/>
                <w:sz w:val="21"/>
                <w:szCs w:val="21"/>
                <w:highlight w:val="none"/>
              </w:rPr>
            </w:pPr>
          </w:p>
        </w:tc>
        <w:tc>
          <w:tcPr>
            <w:tcW w:w="1067" w:type="pct"/>
            <w:vAlign w:val="center"/>
          </w:tcPr>
          <w:p w14:paraId="6E55A94D">
            <w:pPr>
              <w:jc w:val="center"/>
              <w:rPr>
                <w:rFonts w:cs="宋体"/>
                <w:sz w:val="21"/>
                <w:szCs w:val="21"/>
                <w:highlight w:val="none"/>
              </w:rPr>
            </w:pPr>
            <w:r>
              <w:rPr>
                <w:rFonts w:hint="eastAsia" w:cs="宋体"/>
                <w:sz w:val="21"/>
                <w:szCs w:val="21"/>
                <w:highlight w:val="none"/>
              </w:rPr>
              <w:t>应急措施及方案</w:t>
            </w:r>
          </w:p>
        </w:tc>
        <w:tc>
          <w:tcPr>
            <w:tcW w:w="479" w:type="pct"/>
            <w:vAlign w:val="center"/>
          </w:tcPr>
          <w:p w14:paraId="1F7E3BB4">
            <w:pPr>
              <w:jc w:val="center"/>
              <w:rPr>
                <w:rFonts w:cs="宋体"/>
                <w:sz w:val="21"/>
                <w:szCs w:val="21"/>
                <w:highlight w:val="none"/>
              </w:rPr>
            </w:pPr>
            <w:r>
              <w:rPr>
                <w:rFonts w:cs="宋体"/>
                <w:sz w:val="21"/>
                <w:szCs w:val="21"/>
                <w:highlight w:val="none"/>
              </w:rPr>
              <w:t>6</w:t>
            </w:r>
            <w:r>
              <w:rPr>
                <w:rFonts w:hint="eastAsia" w:cs="宋体"/>
                <w:sz w:val="21"/>
                <w:szCs w:val="21"/>
                <w:highlight w:val="none"/>
              </w:rPr>
              <w:t>分</w:t>
            </w:r>
          </w:p>
        </w:tc>
        <w:tc>
          <w:tcPr>
            <w:tcW w:w="2899" w:type="pct"/>
            <w:vAlign w:val="center"/>
          </w:tcPr>
          <w:p w14:paraId="749B4DB8">
            <w:pPr>
              <w:spacing w:before="37"/>
              <w:ind w:right="181"/>
              <w:rPr>
                <w:rFonts w:cs="宋体"/>
                <w:sz w:val="21"/>
                <w:szCs w:val="21"/>
                <w:highlight w:val="none"/>
              </w:rPr>
            </w:pPr>
            <w:r>
              <w:rPr>
                <w:rFonts w:hint="eastAsia" w:cs="宋体"/>
                <w:sz w:val="21"/>
                <w:szCs w:val="21"/>
                <w:highlight w:val="none"/>
              </w:rPr>
              <w:t>根据项目服务内容及要求，制定应急措施及方案，应包含但不限于：</w:t>
            </w:r>
          </w:p>
          <w:p w14:paraId="468E331D">
            <w:pPr>
              <w:spacing w:before="37"/>
              <w:ind w:right="181"/>
              <w:rPr>
                <w:rFonts w:cs="宋体"/>
                <w:sz w:val="21"/>
                <w:szCs w:val="21"/>
                <w:highlight w:val="none"/>
              </w:rPr>
            </w:pPr>
            <w:r>
              <w:rPr>
                <w:rFonts w:hint="eastAsia" w:cs="宋体"/>
                <w:sz w:val="21"/>
                <w:szCs w:val="21"/>
                <w:highlight w:val="none"/>
              </w:rPr>
              <w:t>1</w:t>
            </w:r>
            <w:r>
              <w:rPr>
                <w:rFonts w:cs="宋体"/>
                <w:sz w:val="21"/>
                <w:szCs w:val="21"/>
                <w:highlight w:val="none"/>
              </w:rPr>
              <w:t>.</w:t>
            </w:r>
            <w:r>
              <w:rPr>
                <w:rFonts w:hint="eastAsia" w:cs="宋体"/>
                <w:sz w:val="21"/>
                <w:szCs w:val="21"/>
                <w:highlight w:val="none"/>
              </w:rPr>
              <w:t>突发情况（火灾隐患、停水停电、突发公共卫生事件等）分析及响应时间、方式；</w:t>
            </w:r>
          </w:p>
          <w:p w14:paraId="40433051">
            <w:pPr>
              <w:spacing w:before="37"/>
              <w:ind w:right="181"/>
              <w:rPr>
                <w:rFonts w:cs="宋体"/>
                <w:sz w:val="21"/>
                <w:szCs w:val="21"/>
                <w:highlight w:val="none"/>
              </w:rPr>
            </w:pPr>
            <w:r>
              <w:rPr>
                <w:rFonts w:hint="eastAsia" w:cs="宋体"/>
                <w:sz w:val="21"/>
                <w:szCs w:val="21"/>
                <w:highlight w:val="none"/>
              </w:rPr>
              <w:t>2</w:t>
            </w:r>
            <w:r>
              <w:rPr>
                <w:rFonts w:cs="宋体"/>
                <w:sz w:val="21"/>
                <w:szCs w:val="21"/>
                <w:highlight w:val="none"/>
              </w:rPr>
              <w:t xml:space="preserve">. </w:t>
            </w:r>
            <w:r>
              <w:rPr>
                <w:rFonts w:hint="eastAsia" w:cs="宋体"/>
                <w:sz w:val="21"/>
                <w:szCs w:val="21"/>
                <w:highlight w:val="none"/>
              </w:rPr>
              <w:t>紧急处理预方案；</w:t>
            </w:r>
          </w:p>
          <w:p w14:paraId="2976E501">
            <w:pPr>
              <w:spacing w:before="37"/>
              <w:ind w:right="181"/>
              <w:rPr>
                <w:rFonts w:cs="宋体"/>
                <w:sz w:val="21"/>
                <w:szCs w:val="21"/>
                <w:highlight w:val="none"/>
              </w:rPr>
            </w:pPr>
            <w:r>
              <w:rPr>
                <w:rFonts w:hint="eastAsia" w:cs="宋体"/>
                <w:sz w:val="21"/>
                <w:szCs w:val="21"/>
                <w:highlight w:val="none"/>
              </w:rPr>
              <w:t>3</w:t>
            </w:r>
            <w:r>
              <w:rPr>
                <w:rFonts w:cs="宋体"/>
                <w:sz w:val="21"/>
                <w:szCs w:val="21"/>
                <w:highlight w:val="none"/>
              </w:rPr>
              <w:t xml:space="preserve">. </w:t>
            </w:r>
            <w:r>
              <w:rPr>
                <w:rFonts w:hint="eastAsia" w:cs="宋体"/>
                <w:sz w:val="21"/>
                <w:szCs w:val="21"/>
                <w:highlight w:val="none"/>
              </w:rPr>
              <w:t>各类应急演练频次及内容；</w:t>
            </w:r>
          </w:p>
          <w:p w14:paraId="6A459951">
            <w:pPr>
              <w:rPr>
                <w:rFonts w:cs="宋体"/>
                <w:sz w:val="21"/>
                <w:szCs w:val="21"/>
                <w:highlight w:val="none"/>
              </w:rPr>
            </w:pPr>
            <w:r>
              <w:rPr>
                <w:rFonts w:hint="eastAsia" w:cs="宋体"/>
                <w:sz w:val="21"/>
                <w:szCs w:val="21"/>
                <w:highlight w:val="none"/>
              </w:rPr>
              <w:t>以上内容每提供一项得</w:t>
            </w:r>
            <w:r>
              <w:rPr>
                <w:rFonts w:cs="宋体"/>
                <w:sz w:val="21"/>
                <w:szCs w:val="21"/>
                <w:highlight w:val="none"/>
              </w:rPr>
              <w:t>2</w:t>
            </w:r>
            <w:r>
              <w:rPr>
                <w:rFonts w:hint="eastAsia" w:cs="宋体"/>
                <w:sz w:val="21"/>
                <w:szCs w:val="21"/>
                <w:highlight w:val="none"/>
              </w:rPr>
              <w:t>分，满分</w:t>
            </w:r>
            <w:r>
              <w:rPr>
                <w:rFonts w:cs="宋体"/>
                <w:sz w:val="21"/>
                <w:szCs w:val="21"/>
                <w:highlight w:val="none"/>
              </w:rPr>
              <w:t>6</w:t>
            </w:r>
            <w:r>
              <w:rPr>
                <w:rFonts w:hint="eastAsia" w:cs="宋体"/>
                <w:sz w:val="21"/>
                <w:szCs w:val="21"/>
                <w:highlight w:val="none"/>
              </w:rPr>
              <w:t>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w:t>
            </w:r>
            <w:r>
              <w:rPr>
                <w:rFonts w:hint="eastAsia" w:cs="宋体"/>
                <w:szCs w:val="21"/>
                <w:highlight w:val="none"/>
              </w:rPr>
              <w:t>有技术条件下不可能出现的情形等任意一种情形。)</w:t>
            </w:r>
          </w:p>
        </w:tc>
      </w:tr>
      <w:tr w14:paraId="5A7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5" w:type="pct"/>
            <w:vMerge w:val="continue"/>
            <w:vAlign w:val="center"/>
          </w:tcPr>
          <w:p w14:paraId="6ACDE43D">
            <w:pPr>
              <w:jc w:val="center"/>
              <w:rPr>
                <w:rFonts w:cs="宋体"/>
                <w:sz w:val="21"/>
                <w:szCs w:val="21"/>
                <w:highlight w:val="none"/>
              </w:rPr>
            </w:pPr>
          </w:p>
        </w:tc>
        <w:tc>
          <w:tcPr>
            <w:tcW w:w="1067" w:type="pct"/>
            <w:tcBorders>
              <w:top w:val="single" w:color="auto" w:sz="4" w:space="0"/>
            </w:tcBorders>
            <w:vAlign w:val="center"/>
          </w:tcPr>
          <w:p w14:paraId="07FA09CB">
            <w:pPr>
              <w:jc w:val="center"/>
              <w:rPr>
                <w:rFonts w:cs="宋体"/>
                <w:sz w:val="21"/>
                <w:szCs w:val="21"/>
                <w:highlight w:val="none"/>
              </w:rPr>
            </w:pPr>
            <w:r>
              <w:rPr>
                <w:rFonts w:hint="eastAsia" w:cs="宋体"/>
                <w:sz w:val="21"/>
                <w:szCs w:val="21"/>
                <w:highlight w:val="none"/>
              </w:rPr>
              <w:t>配置及基础设施</w:t>
            </w:r>
          </w:p>
        </w:tc>
        <w:tc>
          <w:tcPr>
            <w:tcW w:w="479" w:type="pct"/>
            <w:vAlign w:val="center"/>
          </w:tcPr>
          <w:p w14:paraId="5349816C">
            <w:pPr>
              <w:jc w:val="center"/>
              <w:rPr>
                <w:rFonts w:cs="宋体"/>
                <w:sz w:val="21"/>
                <w:szCs w:val="21"/>
                <w:highlight w:val="none"/>
              </w:rPr>
            </w:pPr>
            <w:r>
              <w:rPr>
                <w:rFonts w:cs="宋体"/>
                <w:sz w:val="21"/>
                <w:szCs w:val="21"/>
                <w:highlight w:val="none"/>
              </w:rPr>
              <w:t>26分</w:t>
            </w:r>
          </w:p>
        </w:tc>
        <w:tc>
          <w:tcPr>
            <w:tcW w:w="2899" w:type="pct"/>
            <w:vAlign w:val="center"/>
          </w:tcPr>
          <w:p w14:paraId="09BAA646">
            <w:pPr>
              <w:rPr>
                <w:rFonts w:cs="宋体"/>
                <w:sz w:val="21"/>
                <w:szCs w:val="21"/>
                <w:highlight w:val="none"/>
              </w:rPr>
            </w:pPr>
            <w:r>
              <w:rPr>
                <w:rFonts w:hint="eastAsia" w:cs="宋体"/>
                <w:sz w:val="21"/>
                <w:szCs w:val="21"/>
                <w:highlight w:val="none"/>
              </w:rPr>
              <w:t>1.距离：距采购人（新疆医科大学附属肿瘤医院进出门入口半径）</w:t>
            </w:r>
            <w:r>
              <w:rPr>
                <w:rFonts w:cs="宋体"/>
                <w:sz w:val="21"/>
                <w:szCs w:val="21"/>
                <w:highlight w:val="none"/>
              </w:rPr>
              <w:t>5</w:t>
            </w:r>
            <w:r>
              <w:rPr>
                <w:rFonts w:hint="eastAsia" w:cs="宋体"/>
                <w:sz w:val="21"/>
                <w:szCs w:val="21"/>
                <w:highlight w:val="none"/>
              </w:rPr>
              <w:t>公里以内得</w:t>
            </w:r>
            <w:r>
              <w:rPr>
                <w:rFonts w:cs="宋体"/>
                <w:sz w:val="21"/>
                <w:szCs w:val="21"/>
                <w:highlight w:val="none"/>
              </w:rPr>
              <w:t>10</w:t>
            </w:r>
            <w:r>
              <w:rPr>
                <w:rFonts w:hint="eastAsia" w:cs="宋体"/>
                <w:sz w:val="21"/>
                <w:szCs w:val="21"/>
                <w:highlight w:val="none"/>
              </w:rPr>
              <w:t>分；每增加1公里减2分，最低得0分。（提供相应地图证明）</w:t>
            </w:r>
          </w:p>
          <w:p w14:paraId="75F15DA5">
            <w:pPr>
              <w:rPr>
                <w:rFonts w:cs="宋体"/>
                <w:sz w:val="21"/>
                <w:szCs w:val="21"/>
                <w:highlight w:val="none"/>
              </w:rPr>
            </w:pPr>
            <w:r>
              <w:rPr>
                <w:rFonts w:hint="eastAsia" w:cs="宋体"/>
                <w:sz w:val="21"/>
                <w:szCs w:val="21"/>
                <w:highlight w:val="none"/>
              </w:rPr>
              <w:t>2.洗衣服务或设施：提供免费洗衣服务或专门洗衣、晾衣场地得</w:t>
            </w:r>
            <w:r>
              <w:rPr>
                <w:rFonts w:cs="宋体"/>
                <w:sz w:val="21"/>
                <w:szCs w:val="21"/>
                <w:highlight w:val="none"/>
              </w:rPr>
              <w:t>2</w:t>
            </w:r>
            <w:r>
              <w:rPr>
                <w:rFonts w:hint="eastAsia" w:cs="宋体"/>
                <w:sz w:val="21"/>
                <w:szCs w:val="21"/>
                <w:highlight w:val="none"/>
              </w:rPr>
              <w:t>分，不满足的不得分。（提供图片、设备清单等相关证明材料）</w:t>
            </w:r>
          </w:p>
          <w:p w14:paraId="00817CAF">
            <w:pPr>
              <w:rPr>
                <w:rFonts w:cs="宋体"/>
                <w:sz w:val="21"/>
                <w:szCs w:val="21"/>
                <w:highlight w:val="none"/>
              </w:rPr>
            </w:pPr>
            <w:r>
              <w:rPr>
                <w:rFonts w:hint="eastAsia" w:cs="宋体"/>
                <w:sz w:val="21"/>
                <w:szCs w:val="21"/>
                <w:highlight w:val="none"/>
              </w:rPr>
              <w:t>3.餐饮服务：拥有餐厅，并能根据工作时间提供早、中、晚三餐的得</w:t>
            </w:r>
            <w:r>
              <w:rPr>
                <w:rFonts w:cs="宋体"/>
                <w:sz w:val="21"/>
                <w:szCs w:val="21"/>
                <w:highlight w:val="none"/>
              </w:rPr>
              <w:t>4</w:t>
            </w:r>
            <w:r>
              <w:rPr>
                <w:rFonts w:hint="eastAsia" w:cs="宋体"/>
                <w:sz w:val="21"/>
                <w:szCs w:val="21"/>
                <w:highlight w:val="none"/>
              </w:rPr>
              <w:t>分，不满足的不得分。（提供证明材料，如：餐厅照片，开餐时间表等）</w:t>
            </w:r>
          </w:p>
          <w:p w14:paraId="0295B388">
            <w:pPr>
              <w:rPr>
                <w:rFonts w:cs="宋体"/>
                <w:sz w:val="21"/>
                <w:szCs w:val="21"/>
                <w:highlight w:val="none"/>
              </w:rPr>
            </w:pPr>
            <w:r>
              <w:rPr>
                <w:rFonts w:hint="eastAsia" w:cs="宋体"/>
                <w:sz w:val="21"/>
                <w:szCs w:val="21"/>
                <w:highlight w:val="none"/>
              </w:rPr>
              <w:t>4.安全设施配置：配备监控、烟感检测、消防、安防设施、防烟面罩等安全设备完善的得5分，以上存在一项不满足的不得分。（提供照片等证明材料）</w:t>
            </w:r>
          </w:p>
          <w:p w14:paraId="156138E1">
            <w:pPr>
              <w:rPr>
                <w:rFonts w:cs="方正中等线_GBK"/>
                <w:sz w:val="21"/>
                <w:szCs w:val="24"/>
                <w:highlight w:val="none"/>
              </w:rPr>
            </w:pPr>
            <w:r>
              <w:rPr>
                <w:rFonts w:hint="eastAsia" w:cs="宋体"/>
                <w:sz w:val="21"/>
                <w:szCs w:val="21"/>
                <w:highlight w:val="none"/>
              </w:rPr>
              <w:t>5.入住环境：所有房间配备空调及独立卫生间（干湿分离）、免费的网络全覆盖、24小时热水供应、定期更换床上用品、洗漱用品，定时打扫卫生的得5分，以上一项不满足的不得分。（提供相关照片、日常清洁记录、布草库存库房等证明材料）</w:t>
            </w:r>
          </w:p>
        </w:tc>
      </w:tr>
      <w:tr w14:paraId="73F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22" w:type="pct"/>
            <w:gridSpan w:val="2"/>
            <w:vAlign w:val="center"/>
          </w:tcPr>
          <w:p w14:paraId="1E8E6924">
            <w:pPr>
              <w:jc w:val="center"/>
              <w:rPr>
                <w:rFonts w:cs="宋体"/>
                <w:sz w:val="21"/>
                <w:szCs w:val="21"/>
                <w:highlight w:val="none"/>
              </w:rPr>
            </w:pPr>
            <w:r>
              <w:rPr>
                <w:rFonts w:hint="eastAsia" w:cs="宋体"/>
                <w:sz w:val="21"/>
                <w:szCs w:val="21"/>
                <w:highlight w:val="none"/>
              </w:rPr>
              <w:t>合计</w:t>
            </w:r>
          </w:p>
        </w:tc>
        <w:tc>
          <w:tcPr>
            <w:tcW w:w="479" w:type="pct"/>
            <w:tcBorders>
              <w:bottom w:val="single" w:color="auto" w:sz="4" w:space="0"/>
            </w:tcBorders>
            <w:vAlign w:val="center"/>
          </w:tcPr>
          <w:p w14:paraId="413C979A">
            <w:pPr>
              <w:jc w:val="center"/>
              <w:rPr>
                <w:rFonts w:cs="宋体"/>
                <w:sz w:val="21"/>
                <w:szCs w:val="21"/>
                <w:highlight w:val="none"/>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2899" w:type="pct"/>
            <w:tcBorders>
              <w:bottom w:val="single" w:color="auto" w:sz="4" w:space="0"/>
            </w:tcBorders>
            <w:vAlign w:val="center"/>
          </w:tcPr>
          <w:p w14:paraId="34141784">
            <w:pPr>
              <w:rPr>
                <w:rFonts w:cs="宋体"/>
                <w:sz w:val="21"/>
                <w:szCs w:val="21"/>
                <w:highlight w:val="none"/>
              </w:rPr>
            </w:pPr>
          </w:p>
        </w:tc>
      </w:tr>
    </w:tbl>
    <w:p w14:paraId="7153C6FA">
      <w:pPr>
        <w:widowControl/>
        <w:spacing w:line="240" w:lineRule="auto"/>
        <w:rPr>
          <w:rFonts w:cs="宋体"/>
          <w:b/>
          <w:bCs/>
          <w:kern w:val="44"/>
          <w:sz w:val="36"/>
          <w:szCs w:val="36"/>
          <w:highlight w:val="none"/>
        </w:rPr>
      </w:pPr>
      <w:r>
        <w:rPr>
          <w:rFonts w:cs="宋体"/>
          <w:sz w:val="36"/>
          <w:szCs w:val="36"/>
          <w:highlight w:val="none"/>
        </w:rPr>
        <w:br w:type="page"/>
      </w:r>
    </w:p>
    <w:p w14:paraId="6C13DEC9">
      <w:pPr>
        <w:pStyle w:val="2"/>
        <w:spacing w:before="220" w:after="220" w:line="480" w:lineRule="auto"/>
        <w:ind w:left="420" w:hanging="420"/>
        <w:rPr>
          <w:rFonts w:eastAsia="宋体" w:cs="宋体"/>
          <w:sz w:val="36"/>
          <w:szCs w:val="36"/>
          <w:highlight w:val="none"/>
          <w:lang w:val="zh-CN"/>
        </w:rPr>
      </w:pPr>
      <w:bookmarkStart w:id="462" w:name="_Toc16682"/>
      <w:r>
        <w:rPr>
          <w:rFonts w:hint="eastAsia" w:eastAsia="宋体" w:cs="宋体"/>
          <w:sz w:val="36"/>
          <w:szCs w:val="36"/>
          <w:highlight w:val="none"/>
        </w:rPr>
        <w:t xml:space="preserve">第五章 </w:t>
      </w:r>
      <w:r>
        <w:rPr>
          <w:rFonts w:hint="eastAsia" w:eastAsia="宋体" w:cs="宋体"/>
          <w:sz w:val="36"/>
          <w:szCs w:val="36"/>
          <w:highlight w:val="none"/>
          <w:lang w:val="zh-CN"/>
        </w:rPr>
        <w:t>合同草案</w:t>
      </w:r>
      <w:bookmarkEnd w:id="462"/>
    </w:p>
    <w:p w14:paraId="1380ACA6">
      <w:pPr>
        <w:wordWrap w:val="0"/>
        <w:jc w:val="center"/>
        <w:rPr>
          <w:bCs/>
          <w:szCs w:val="24"/>
          <w:highlight w:val="none"/>
        </w:rPr>
      </w:pPr>
      <w:r>
        <w:rPr>
          <w:rFonts w:hint="eastAsia"/>
          <w:szCs w:val="24"/>
          <w:highlight w:val="none"/>
        </w:rPr>
        <w:t>【此合同为模板，具体签订合同依照采购文件及响应文件，甲乙双方协商为准】</w:t>
      </w:r>
    </w:p>
    <w:p w14:paraId="7D891572">
      <w:pPr>
        <w:rPr>
          <w:rFonts w:cs="宋体"/>
          <w:highlight w:val="none"/>
        </w:rPr>
      </w:pPr>
      <w:bookmarkStart w:id="463" w:name="_Toc3995"/>
    </w:p>
    <w:bookmarkEnd w:id="463"/>
    <w:p w14:paraId="409E0A3A">
      <w:pPr>
        <w:rPr>
          <w:highlight w:val="none"/>
        </w:rPr>
      </w:pPr>
    </w:p>
    <w:p w14:paraId="3440DC5B">
      <w:pPr>
        <w:pStyle w:val="84"/>
        <w:pageBreakBefore w:val="0"/>
        <w:wordWrap/>
        <w:spacing w:before="0" w:after="0" w:line="640" w:lineRule="exact"/>
        <w:ind w:left="0" w:right="0"/>
        <w:jc w:val="center"/>
        <w:textAlignment w:val="auto"/>
        <w:rPr>
          <w:rFonts w:hint="eastAsia" w:ascii="宋体" w:hAnsi="宋体" w:eastAsia="宋体" w:cs="宋体"/>
          <w:sz w:val="32"/>
          <w:szCs w:val="32"/>
          <w:highlight w:val="none"/>
        </w:rPr>
      </w:pPr>
      <w:bookmarkStart w:id="464" w:name="79a18852550247558b1d6e480e2b4415"/>
      <w:r>
        <w:rPr>
          <w:rFonts w:hint="eastAsia" w:ascii="宋体" w:hAnsi="宋体" w:eastAsia="宋体" w:cs="宋体"/>
          <w:b/>
          <w:i w:val="0"/>
          <w:spacing w:val="0"/>
          <w:sz w:val="32"/>
          <w:szCs w:val="32"/>
          <w:highlight w:val="none"/>
        </w:rPr>
        <w:t>酒店住宿合同</w:t>
      </w:r>
      <w:bookmarkEnd w:id="464"/>
    </w:p>
    <w:p w14:paraId="07CBDF02">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rPr>
      </w:pPr>
      <w:bookmarkStart w:id="465" w:name="92380885f6c2479e9ad29c4541e09ac7"/>
      <w:r>
        <w:rPr>
          <w:rFonts w:hint="eastAsia" w:ascii="宋体" w:hAnsi="宋体" w:eastAsia="宋体" w:cs="宋体"/>
          <w:b w:val="0"/>
          <w:i w:val="0"/>
          <w:spacing w:val="0"/>
          <w:sz w:val="28"/>
          <w:szCs w:val="28"/>
          <w:highlight w:val="none"/>
        </w:rPr>
        <w:t>甲方（委托方/医院）： ____________________</w:t>
      </w:r>
      <w:bookmarkEnd w:id="465"/>
    </w:p>
    <w:p w14:paraId="6EEEC74C">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rPr>
      </w:pPr>
      <w:bookmarkStart w:id="466" w:name="3f74d7708ff34bab8d67fd855ac4a005"/>
      <w:r>
        <w:rPr>
          <w:rFonts w:hint="eastAsia" w:ascii="宋体" w:hAnsi="宋体" w:eastAsia="宋体" w:cs="宋体"/>
          <w:b w:val="0"/>
          <w:i w:val="0"/>
          <w:spacing w:val="0"/>
          <w:sz w:val="28"/>
          <w:szCs w:val="28"/>
          <w:highlight w:val="none"/>
        </w:rPr>
        <w:t>乙方（承接方/酒店）： ____________________</w:t>
      </w:r>
      <w:bookmarkEnd w:id="466"/>
    </w:p>
    <w:p w14:paraId="381D7148">
      <w:pPr>
        <w:pStyle w:val="85"/>
        <w:pageBreakBefore w:val="0"/>
        <w:wordWrap/>
        <w:spacing w:before="0" w:after="0" w:line="560" w:lineRule="exact"/>
        <w:ind w:left="0" w:right="0" w:firstLine="640"/>
        <w:jc w:val="both"/>
        <w:textAlignment w:val="auto"/>
        <w:rPr>
          <w:rFonts w:hint="eastAsia" w:ascii="宋体" w:hAnsi="宋体" w:eastAsia="宋体" w:cs="宋体"/>
          <w:sz w:val="28"/>
          <w:szCs w:val="28"/>
          <w:highlight w:val="none"/>
        </w:rPr>
      </w:pPr>
      <w:bookmarkStart w:id="467" w:name="93c0b7222a95485eb6779c8c059249f1"/>
      <w:r>
        <w:rPr>
          <w:rFonts w:hint="eastAsia" w:ascii="宋体" w:hAnsi="宋体" w:eastAsia="宋体" w:cs="宋体"/>
          <w:b w:val="0"/>
          <w:i w:val="0"/>
          <w:spacing w:val="0"/>
          <w:sz w:val="28"/>
          <w:szCs w:val="28"/>
          <w:highlight w:val="none"/>
        </w:rPr>
        <w:t>鉴于甲方因举办人员培训活动，需向乙方预订客房，为明确双方的权利与义务，经友好协商，依据《中华人民共和国民法典》及相关法律法规，达成如下协议：</w:t>
      </w:r>
      <w:bookmarkEnd w:id="467"/>
    </w:p>
    <w:p w14:paraId="565502D0">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68" w:name="6463e06b249e49f285132a21bd90c526"/>
      <w:r>
        <w:rPr>
          <w:rFonts w:hint="eastAsia" w:ascii="宋体" w:hAnsi="宋体" w:eastAsia="宋体" w:cs="宋体"/>
          <w:b/>
          <w:i w:val="0"/>
          <w:spacing w:val="0"/>
          <w:sz w:val="28"/>
          <w:szCs w:val="28"/>
          <w:highlight w:val="none"/>
        </w:rPr>
        <w:t>第一条 预订信息</w:t>
      </w:r>
      <w:bookmarkEnd w:id="468"/>
    </w:p>
    <w:p w14:paraId="6FE7E990">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入住时间： 自 ____年__月__日 至 ____年__月__日，共计 __晚。</w:t>
      </w:r>
    </w:p>
    <w:p w14:paraId="73D0D568">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房型及数量：</w:t>
      </w:r>
    </w:p>
    <w:p w14:paraId="2A9F736C">
      <w:pPr>
        <w:pStyle w:val="85"/>
        <w:pageBreakBefore w:val="0"/>
        <w:numPr>
          <w:ilvl w:val="1"/>
          <w:numId w:val="3"/>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69" w:name="af48803e-98cb-42bc-b028-6ec162fa5f49"/>
      <w:r>
        <w:rPr>
          <w:rFonts w:hint="eastAsia" w:ascii="宋体" w:hAnsi="宋体" w:eastAsia="宋体" w:cs="宋体"/>
          <w:b w:val="0"/>
          <w:i w:val="0"/>
          <w:spacing w:val="0"/>
          <w:sz w:val="28"/>
          <w:szCs w:val="28"/>
          <w:highlight w:val="none"/>
        </w:rPr>
        <w:t>标准双人间：__间</w:t>
      </w:r>
      <w:bookmarkEnd w:id="469"/>
      <w:r>
        <w:rPr>
          <w:rFonts w:hint="eastAsia" w:hAnsi="宋体" w:cs="宋体"/>
          <w:b w:val="0"/>
          <w:i w:val="0"/>
          <w:spacing w:val="0"/>
          <w:sz w:val="28"/>
          <w:szCs w:val="28"/>
          <w:highlight w:val="none"/>
          <w:lang w:val="en-US" w:eastAsia="zh-CN"/>
        </w:rPr>
        <w:t>,</w:t>
      </w:r>
    </w:p>
    <w:p w14:paraId="3CFD2F74">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入住人数： 总人数为 __人。</w:t>
      </w:r>
    </w:p>
    <w:p w14:paraId="1A1EEB63">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0" w:name="a6d8639eff8849249f88512a49132fc6"/>
      <w:r>
        <w:rPr>
          <w:rFonts w:hint="eastAsia" w:ascii="宋体" w:hAnsi="宋体" w:eastAsia="宋体" w:cs="宋体"/>
          <w:b/>
          <w:i w:val="0"/>
          <w:spacing w:val="0"/>
          <w:sz w:val="28"/>
          <w:szCs w:val="28"/>
          <w:highlight w:val="none"/>
        </w:rPr>
        <w:t>第二条 房价及费用结算</w:t>
      </w:r>
      <w:bookmarkEnd w:id="470"/>
    </w:p>
    <w:p w14:paraId="7DAF286F">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协议价格：</w:t>
      </w:r>
    </w:p>
    <w:p w14:paraId="3D317046">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1" w:name="c78caae0-9579-4f8b-9d3b-b419b8ea605a"/>
      <w:r>
        <w:rPr>
          <w:rFonts w:hint="eastAsia" w:ascii="宋体" w:hAnsi="宋体" w:eastAsia="宋体" w:cs="宋体"/>
          <w:b w:val="0"/>
          <w:i w:val="0"/>
          <w:spacing w:val="0"/>
          <w:sz w:val="28"/>
          <w:szCs w:val="28"/>
          <w:highlight w:val="none"/>
        </w:rPr>
        <w:t>标准双人间：人民币__元/间/夜（</w:t>
      </w:r>
      <w:r>
        <w:rPr>
          <w:rFonts w:hint="eastAsia" w:ascii="宋体" w:hAnsi="宋体" w:eastAsia="宋体" w:cs="宋体"/>
          <w:b w:val="0"/>
          <w:i w:val="0"/>
          <w:spacing w:val="0"/>
          <w:sz w:val="28"/>
          <w:szCs w:val="28"/>
          <w:highlight w:val="none"/>
          <w:lang w:val="en-US" w:eastAsia="zh-CN"/>
        </w:rPr>
        <w:t>不</w:t>
      </w:r>
      <w:r>
        <w:rPr>
          <w:rFonts w:hint="eastAsia" w:ascii="宋体" w:hAnsi="宋体" w:eastAsia="宋体" w:cs="宋体"/>
          <w:b w:val="0"/>
          <w:i w:val="0"/>
          <w:spacing w:val="0"/>
          <w:sz w:val="28"/>
          <w:szCs w:val="28"/>
          <w:highlight w:val="none"/>
        </w:rPr>
        <w:t>含早餐）</w:t>
      </w:r>
      <w:bookmarkEnd w:id="471"/>
    </w:p>
    <w:p w14:paraId="6C3B96E6">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结算方式：</w:t>
      </w:r>
    </w:p>
    <w:p w14:paraId="1B42830E">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2" w:name="d98c324a-1c5b-4619-b7fc-e4fada9ed557"/>
      <w:r>
        <w:rPr>
          <w:rFonts w:hint="eastAsia" w:ascii="宋体" w:hAnsi="宋体" w:eastAsia="宋体" w:cs="宋体"/>
          <w:b w:val="0"/>
          <w:i w:val="0"/>
          <w:spacing w:val="0"/>
          <w:sz w:val="28"/>
          <w:szCs w:val="28"/>
          <w:highlight w:val="none"/>
        </w:rPr>
        <w:t>定金： 合同签订后</w:t>
      </w:r>
      <w:r>
        <w:rPr>
          <w:rFonts w:hint="eastAsia" w:ascii="宋体" w:hAnsi="宋体" w:eastAsia="宋体" w:cs="宋体"/>
          <w:b w:val="0"/>
          <w:i w:val="0"/>
          <w:spacing w:val="0"/>
          <w:sz w:val="28"/>
          <w:szCs w:val="28"/>
          <w:highlight w:val="none"/>
          <w:u w:val="single"/>
          <w:lang w:val="en-US" w:eastAsia="zh-CN"/>
        </w:rPr>
        <w:t>5</w:t>
      </w:r>
      <w:r>
        <w:rPr>
          <w:rFonts w:hint="eastAsia" w:ascii="宋体" w:hAnsi="宋体" w:eastAsia="宋体" w:cs="宋体"/>
          <w:b w:val="0"/>
          <w:i w:val="0"/>
          <w:spacing w:val="0"/>
          <w:sz w:val="28"/>
          <w:szCs w:val="28"/>
          <w:highlight w:val="none"/>
        </w:rPr>
        <w:t>个工作日内，甲方向乙方支付总房款的</w:t>
      </w:r>
      <w:r>
        <w:rPr>
          <w:rFonts w:hint="eastAsia" w:ascii="宋体" w:hAnsi="宋体" w:eastAsia="宋体" w:cs="宋体"/>
          <w:b w:val="0"/>
          <w:i w:val="0"/>
          <w:spacing w:val="0"/>
          <w:sz w:val="28"/>
          <w:szCs w:val="28"/>
          <w:highlight w:val="none"/>
          <w:u w:val="single"/>
          <w:lang w:val="en-US" w:eastAsia="zh-CN"/>
        </w:rPr>
        <w:t>50</w:t>
      </w:r>
      <w:r>
        <w:rPr>
          <w:rFonts w:hint="eastAsia" w:ascii="宋体" w:hAnsi="宋体" w:eastAsia="宋体" w:cs="宋体"/>
          <w:b w:val="0"/>
          <w:i w:val="0"/>
          <w:spacing w:val="0"/>
          <w:sz w:val="28"/>
          <w:szCs w:val="28"/>
          <w:highlight w:val="none"/>
          <w:u w:val="single"/>
        </w:rPr>
        <w:t>%</w:t>
      </w:r>
      <w:r>
        <w:rPr>
          <w:rFonts w:hint="eastAsia" w:ascii="宋体" w:hAnsi="宋体" w:eastAsia="宋体" w:cs="宋体"/>
          <w:b w:val="0"/>
          <w:i w:val="0"/>
          <w:spacing w:val="0"/>
          <w:sz w:val="28"/>
          <w:szCs w:val="28"/>
          <w:highlight w:val="none"/>
        </w:rPr>
        <w:t>作为定金，即人民币 ______元</w:t>
      </w:r>
      <w:bookmarkEnd w:id="472"/>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大写___________。</w:t>
      </w:r>
    </w:p>
    <w:p w14:paraId="582EACEF">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培训团队</w:t>
      </w:r>
      <w:r>
        <w:rPr>
          <w:rFonts w:hint="eastAsia" w:ascii="宋体" w:hAnsi="宋体" w:eastAsia="宋体" w:cs="宋体"/>
          <w:b w:val="0"/>
          <w:i w:val="0"/>
          <w:spacing w:val="0"/>
          <w:sz w:val="28"/>
          <w:szCs w:val="28"/>
          <w:highlight w:val="none"/>
          <w:lang w:val="en-US" w:eastAsia="zh-CN"/>
        </w:rPr>
        <w:t>入住前一</w:t>
      </w:r>
      <w:r>
        <w:rPr>
          <w:rFonts w:hint="eastAsia" w:ascii="宋体" w:hAnsi="宋体" w:eastAsia="宋体" w:cs="宋体"/>
          <w:b w:val="0"/>
          <w:i w:val="0"/>
          <w:spacing w:val="0"/>
          <w:sz w:val="28"/>
          <w:szCs w:val="28"/>
          <w:highlight w:val="none"/>
        </w:rPr>
        <w:t>日</w:t>
      </w:r>
      <w:r>
        <w:rPr>
          <w:rFonts w:hint="eastAsia" w:ascii="宋体" w:hAnsi="宋体" w:eastAsia="宋体" w:cs="宋体"/>
          <w:b w:val="0"/>
          <w:i w:val="0"/>
          <w:spacing w:val="0"/>
          <w:sz w:val="28"/>
          <w:szCs w:val="28"/>
          <w:highlight w:val="none"/>
          <w:lang w:eastAsia="zh-CN"/>
        </w:rPr>
        <w:t>，</w:t>
      </w:r>
      <w:r>
        <w:rPr>
          <w:rFonts w:hint="eastAsia" w:ascii="宋体" w:hAnsi="宋体" w:eastAsia="宋体" w:cs="宋体"/>
          <w:b w:val="0"/>
          <w:i w:val="0"/>
          <w:spacing w:val="0"/>
          <w:sz w:val="28"/>
          <w:szCs w:val="28"/>
          <w:highlight w:val="none"/>
        </w:rPr>
        <w:t>甲方向乙方支付</w:t>
      </w:r>
      <w:r>
        <w:rPr>
          <w:rFonts w:hint="eastAsia" w:ascii="宋体" w:hAnsi="宋体" w:eastAsia="宋体" w:cs="宋体"/>
          <w:b w:val="0"/>
          <w:i w:val="0"/>
          <w:spacing w:val="0"/>
          <w:sz w:val="28"/>
          <w:szCs w:val="28"/>
          <w:highlight w:val="none"/>
          <w:lang w:val="en-US" w:eastAsia="zh-CN"/>
        </w:rPr>
        <w:t>剩余</w:t>
      </w:r>
      <w:r>
        <w:rPr>
          <w:rFonts w:hint="eastAsia" w:ascii="宋体" w:hAnsi="宋体" w:eastAsia="宋体" w:cs="宋体"/>
          <w:b w:val="0"/>
          <w:i w:val="0"/>
          <w:spacing w:val="0"/>
          <w:sz w:val="28"/>
          <w:szCs w:val="28"/>
          <w:highlight w:val="none"/>
        </w:rPr>
        <w:t>房款 ，即人民币 ______元</w:t>
      </w:r>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大写___________。</w:t>
      </w:r>
    </w:p>
    <w:p w14:paraId="6EF91FEE">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付款方式： 银行转账</w:t>
      </w:r>
    </w:p>
    <w:p w14:paraId="13C2AC54">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3" w:name="49701f01-98e2-44c0-bbee-24901fde34fc"/>
      <w:r>
        <w:rPr>
          <w:rFonts w:hint="eastAsia" w:ascii="宋体" w:hAnsi="宋体" w:eastAsia="宋体" w:cs="宋体"/>
          <w:b w:val="0"/>
          <w:i w:val="0"/>
          <w:spacing w:val="0"/>
          <w:sz w:val="28"/>
          <w:szCs w:val="28"/>
          <w:highlight w:val="none"/>
        </w:rPr>
        <w:t>开户行：____________________</w:t>
      </w:r>
      <w:bookmarkEnd w:id="473"/>
    </w:p>
    <w:p w14:paraId="078F1D3C">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4" w:name="54da0f61-f4fd-4d7b-9e97-0f7f35b789ae"/>
      <w:r>
        <w:rPr>
          <w:rFonts w:hint="eastAsia" w:ascii="宋体" w:hAnsi="宋体" w:eastAsia="宋体" w:cs="宋体"/>
          <w:b w:val="0"/>
          <w:i w:val="0"/>
          <w:spacing w:val="0"/>
          <w:sz w:val="28"/>
          <w:szCs w:val="28"/>
          <w:highlight w:val="none"/>
        </w:rPr>
        <w:t>户名：____________________</w:t>
      </w:r>
      <w:bookmarkEnd w:id="474"/>
    </w:p>
    <w:p w14:paraId="67666596">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5" w:name="7fced182-682e-44ca-b6f0-5ceb6732912b"/>
      <w:r>
        <w:rPr>
          <w:rFonts w:hint="eastAsia" w:ascii="宋体" w:hAnsi="宋体" w:eastAsia="宋体" w:cs="宋体"/>
          <w:b w:val="0"/>
          <w:i w:val="0"/>
          <w:spacing w:val="0"/>
          <w:sz w:val="28"/>
          <w:szCs w:val="28"/>
          <w:highlight w:val="none"/>
        </w:rPr>
        <w:t>账号：____________________</w:t>
      </w:r>
      <w:bookmarkEnd w:id="475"/>
    </w:p>
    <w:p w14:paraId="2FBA699C">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6" w:name="7a9a3a63becd480d9c10679a754e6eea"/>
      <w:r>
        <w:rPr>
          <w:rFonts w:hint="eastAsia" w:ascii="宋体" w:hAnsi="宋体" w:eastAsia="宋体" w:cs="宋体"/>
          <w:b/>
          <w:i w:val="0"/>
          <w:spacing w:val="0"/>
          <w:sz w:val="28"/>
          <w:szCs w:val="28"/>
          <w:highlight w:val="none"/>
        </w:rPr>
        <w:t>第三条 房间分配与入住管理</w:t>
      </w:r>
      <w:bookmarkEnd w:id="476"/>
    </w:p>
    <w:p w14:paraId="45F837EE">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甲方应在入住前</w:t>
      </w:r>
      <w:r>
        <w:rPr>
          <w:rFonts w:hint="eastAsia" w:ascii="宋体" w:hAnsi="宋体" w:eastAsia="宋体" w:cs="宋体"/>
          <w:b w:val="0"/>
          <w:i w:val="0"/>
          <w:spacing w:val="0"/>
          <w:sz w:val="28"/>
          <w:szCs w:val="28"/>
          <w:highlight w:val="none"/>
          <w:lang w:val="en-US" w:eastAsia="zh-CN"/>
        </w:rPr>
        <w:t>1</w:t>
      </w:r>
      <w:r>
        <w:rPr>
          <w:rFonts w:hint="eastAsia" w:ascii="宋体" w:hAnsi="宋体" w:eastAsia="宋体" w:cs="宋体"/>
          <w:b w:val="0"/>
          <w:i w:val="0"/>
          <w:spacing w:val="0"/>
          <w:sz w:val="28"/>
          <w:szCs w:val="28"/>
          <w:highlight w:val="none"/>
        </w:rPr>
        <w:t>天向乙方提供最终</w:t>
      </w:r>
      <w:r>
        <w:rPr>
          <w:rFonts w:hint="eastAsia" w:hAnsi="宋体" w:cs="宋体"/>
          <w:b w:val="0"/>
          <w:i w:val="0"/>
          <w:spacing w:val="0"/>
          <w:sz w:val="28"/>
          <w:szCs w:val="28"/>
          <w:highlight w:val="none"/>
          <w:lang w:val="en-US" w:eastAsia="zh-CN"/>
        </w:rPr>
        <w:t>确切</w:t>
      </w:r>
      <w:r>
        <w:rPr>
          <w:rFonts w:hint="eastAsia" w:ascii="宋体" w:hAnsi="宋体" w:eastAsia="宋体" w:cs="宋体"/>
          <w:b w:val="0"/>
          <w:i w:val="0"/>
          <w:spacing w:val="0"/>
          <w:sz w:val="28"/>
          <w:szCs w:val="28"/>
          <w:highlight w:val="none"/>
        </w:rPr>
        <w:t>人员名单（包含姓名、性别、身份证号）</w:t>
      </w:r>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以及人员分配名单，不得出现甲方培训人员要求单人单间的情况，如有变动入住人员需自行承担单人单间费用___元，后办理入住。</w:t>
      </w:r>
    </w:p>
    <w:p w14:paraId="502DA4E9">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入住期间，甲方人员需遵守乙方的酒店管理规定，爱护酒店设施设备。如有损坏，由</w:t>
      </w:r>
      <w:r>
        <w:rPr>
          <w:rFonts w:hint="eastAsia" w:ascii="宋体" w:hAnsi="宋体" w:eastAsia="宋体" w:cs="宋体"/>
          <w:b w:val="0"/>
          <w:i w:val="0"/>
          <w:spacing w:val="0"/>
          <w:sz w:val="28"/>
          <w:szCs w:val="28"/>
          <w:highlight w:val="none"/>
          <w:lang w:val="en-US" w:eastAsia="zh-CN"/>
        </w:rPr>
        <w:t>损坏</w:t>
      </w:r>
      <w:r>
        <w:rPr>
          <w:rFonts w:hint="eastAsia" w:ascii="宋体" w:hAnsi="宋体" w:eastAsia="宋体" w:cs="宋体"/>
          <w:b w:val="0"/>
          <w:i w:val="0"/>
          <w:spacing w:val="0"/>
          <w:sz w:val="28"/>
          <w:szCs w:val="28"/>
          <w:highlight w:val="none"/>
        </w:rPr>
        <w:t>人或甲方照价赔偿。</w:t>
      </w:r>
    </w:p>
    <w:p w14:paraId="36915075">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lang w:val="en-US" w:eastAsia="zh-CN"/>
        </w:rPr>
        <w:t>每个标间限定入住2人，</w:t>
      </w:r>
      <w:r>
        <w:rPr>
          <w:rFonts w:hint="eastAsia" w:ascii="宋体" w:hAnsi="宋体" w:eastAsia="宋体" w:cs="宋体"/>
          <w:b w:val="0"/>
          <w:i w:val="0"/>
          <w:spacing w:val="0"/>
          <w:sz w:val="28"/>
          <w:szCs w:val="28"/>
          <w:highlight w:val="none"/>
        </w:rPr>
        <w:t>未经乙方同意，甲方人员不得私自留宿非登记人员。</w:t>
      </w:r>
    </w:p>
    <w:p w14:paraId="0938C391">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7" w:name="a02dfcc7c3eb4d1a8aecb4a2cb6c3c20"/>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四</w:t>
      </w:r>
      <w:r>
        <w:rPr>
          <w:rFonts w:hint="eastAsia" w:ascii="宋体" w:hAnsi="宋体" w:eastAsia="宋体" w:cs="宋体"/>
          <w:b/>
          <w:i w:val="0"/>
          <w:spacing w:val="0"/>
          <w:sz w:val="28"/>
          <w:szCs w:val="28"/>
          <w:highlight w:val="none"/>
        </w:rPr>
        <w:t>条 变更与取消政策</w:t>
      </w:r>
      <w:bookmarkEnd w:id="477"/>
    </w:p>
    <w:p w14:paraId="2AC87361">
      <w:pPr>
        <w:pStyle w:val="85"/>
        <w:pageBreakBefore w:val="0"/>
        <w:numPr>
          <w:ilvl w:val="0"/>
          <w:numId w:val="6"/>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甲方如需减少预订房间数量，需提前</w:t>
      </w:r>
      <w:r>
        <w:rPr>
          <w:rFonts w:hint="eastAsia" w:ascii="宋体" w:hAnsi="宋体" w:eastAsia="宋体" w:cs="宋体"/>
          <w:b w:val="0"/>
          <w:i w:val="0"/>
          <w:spacing w:val="0"/>
          <w:sz w:val="28"/>
          <w:szCs w:val="28"/>
          <w:highlight w:val="none"/>
          <w:lang w:val="en-US" w:eastAsia="zh-CN"/>
        </w:rPr>
        <w:t>5</w:t>
      </w:r>
      <w:r>
        <w:rPr>
          <w:rFonts w:hint="eastAsia" w:ascii="宋体" w:hAnsi="宋体" w:eastAsia="宋体" w:cs="宋体"/>
          <w:b w:val="0"/>
          <w:i w:val="0"/>
          <w:spacing w:val="0"/>
          <w:sz w:val="28"/>
          <w:szCs w:val="28"/>
          <w:highlight w:val="none"/>
        </w:rPr>
        <w:t>天书面通知乙方。在规定期限内通知的，不收取违约金；逾期通知的，乙方有权扣除首晚房费作为补偿。</w:t>
      </w:r>
    </w:p>
    <w:p w14:paraId="54A75B7A">
      <w:pPr>
        <w:pStyle w:val="85"/>
        <w:pageBreakBefore w:val="0"/>
        <w:numPr>
          <w:ilvl w:val="0"/>
          <w:numId w:val="6"/>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如遇不可抗力（如自然灾害、政府行为等）导致合同无法履行，双方互不承担违约责任。</w:t>
      </w:r>
    </w:p>
    <w:p w14:paraId="41A6B7C1">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8" w:name="8f7f9a904ab14b81b1fa29088d3a2f1f"/>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五</w:t>
      </w:r>
      <w:r>
        <w:rPr>
          <w:rFonts w:hint="eastAsia" w:ascii="宋体" w:hAnsi="宋体" w:eastAsia="宋体" w:cs="宋体"/>
          <w:b/>
          <w:i w:val="0"/>
          <w:spacing w:val="0"/>
          <w:sz w:val="28"/>
          <w:szCs w:val="28"/>
          <w:highlight w:val="none"/>
        </w:rPr>
        <w:t>条 违约责任</w:t>
      </w:r>
      <w:bookmarkEnd w:id="478"/>
    </w:p>
    <w:p w14:paraId="58E7CF44">
      <w:pPr>
        <w:pStyle w:val="85"/>
        <w:pageBreakBefore w:val="0"/>
        <w:numPr>
          <w:ilvl w:val="0"/>
          <w:numId w:val="7"/>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乙方应确保</w:t>
      </w:r>
      <w:r>
        <w:rPr>
          <w:rFonts w:hint="eastAsia" w:hAnsi="宋体" w:cs="宋体"/>
          <w:b w:val="0"/>
          <w:i w:val="0"/>
          <w:spacing w:val="0"/>
          <w:sz w:val="28"/>
          <w:szCs w:val="28"/>
          <w:highlight w:val="none"/>
          <w:lang w:val="en-US" w:eastAsia="zh-CN"/>
        </w:rPr>
        <w:t>约定的</w:t>
      </w:r>
      <w:r>
        <w:rPr>
          <w:rFonts w:hint="eastAsia" w:ascii="宋体" w:hAnsi="宋体" w:eastAsia="宋体" w:cs="宋体"/>
          <w:b w:val="0"/>
          <w:i w:val="0"/>
          <w:spacing w:val="0"/>
          <w:sz w:val="28"/>
          <w:szCs w:val="28"/>
          <w:highlight w:val="none"/>
        </w:rPr>
        <w:t>预留房</w:t>
      </w:r>
      <w:r>
        <w:rPr>
          <w:rFonts w:hint="eastAsia" w:hAnsi="宋体" w:cs="宋体"/>
          <w:b w:val="0"/>
          <w:i w:val="0"/>
          <w:spacing w:val="0"/>
          <w:sz w:val="28"/>
          <w:szCs w:val="28"/>
          <w:highlight w:val="none"/>
          <w:lang w:val="en-US" w:eastAsia="zh-CN"/>
        </w:rPr>
        <w:t>间数，保证房</w:t>
      </w:r>
      <w:r>
        <w:rPr>
          <w:rFonts w:hint="eastAsia" w:ascii="宋体" w:hAnsi="宋体" w:eastAsia="宋体" w:cs="宋体"/>
          <w:b w:val="0"/>
          <w:i w:val="0"/>
          <w:spacing w:val="0"/>
          <w:sz w:val="28"/>
          <w:szCs w:val="28"/>
          <w:highlight w:val="none"/>
        </w:rPr>
        <w:t>间</w:t>
      </w:r>
      <w:r>
        <w:rPr>
          <w:rFonts w:hint="eastAsia" w:hAnsi="宋体" w:cs="宋体"/>
          <w:b w:val="0"/>
          <w:i w:val="0"/>
          <w:spacing w:val="0"/>
          <w:sz w:val="28"/>
          <w:szCs w:val="28"/>
          <w:highlight w:val="none"/>
          <w:lang w:val="en-US" w:eastAsia="zh-CN"/>
        </w:rPr>
        <w:t>整洁</w:t>
      </w:r>
      <w:r>
        <w:rPr>
          <w:rFonts w:hint="eastAsia" w:ascii="宋体" w:hAnsi="宋体" w:eastAsia="宋体" w:cs="宋体"/>
          <w:b w:val="0"/>
          <w:i w:val="0"/>
          <w:spacing w:val="0"/>
          <w:sz w:val="28"/>
          <w:szCs w:val="28"/>
          <w:highlight w:val="none"/>
        </w:rPr>
        <w:t>卫生、设施符合</w:t>
      </w:r>
      <w:r>
        <w:rPr>
          <w:rFonts w:hint="eastAsia" w:ascii="宋体" w:hAnsi="宋体" w:eastAsia="宋体" w:cs="宋体"/>
          <w:b w:val="0"/>
          <w:i w:val="0"/>
          <w:spacing w:val="0"/>
          <w:sz w:val="28"/>
          <w:szCs w:val="28"/>
          <w:highlight w:val="none"/>
          <w:lang w:val="en-US" w:eastAsia="zh-CN"/>
        </w:rPr>
        <w:t>正常入住标准。</w:t>
      </w:r>
    </w:p>
    <w:p w14:paraId="4B890753">
      <w:pPr>
        <w:pStyle w:val="85"/>
        <w:pageBreakBefore w:val="0"/>
        <w:numPr>
          <w:ilvl w:val="0"/>
          <w:numId w:val="7"/>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甲方如未按约定时间支付款项，每逾期一日，需向乙方支付未付款项</w:t>
      </w:r>
      <w:r>
        <w:rPr>
          <w:rFonts w:hint="eastAsia" w:ascii="宋体" w:hAnsi="宋体" w:eastAsia="宋体" w:cs="宋体"/>
          <w:b w:val="0"/>
          <w:i w:val="0"/>
          <w:spacing w:val="0"/>
          <w:sz w:val="28"/>
          <w:szCs w:val="28"/>
          <w:highlight w:val="none"/>
          <w:lang w:val="en-US" w:eastAsia="zh-CN"/>
        </w:rPr>
        <w:t>1</w:t>
      </w:r>
      <w:r>
        <w:rPr>
          <w:rFonts w:hint="eastAsia" w:ascii="宋体" w:hAnsi="宋体" w:eastAsia="宋体" w:cs="宋体"/>
          <w:b w:val="0"/>
          <w:i w:val="0"/>
          <w:spacing w:val="0"/>
          <w:sz w:val="28"/>
          <w:szCs w:val="28"/>
          <w:highlight w:val="none"/>
        </w:rPr>
        <w:t>% 的违约金。</w:t>
      </w:r>
    </w:p>
    <w:p w14:paraId="1C2EFAFF">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9" w:name="117ff1a40a944bc28567a960ef40ecbc"/>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六</w:t>
      </w:r>
      <w:r>
        <w:rPr>
          <w:rFonts w:hint="eastAsia" w:ascii="宋体" w:hAnsi="宋体" w:eastAsia="宋体" w:cs="宋体"/>
          <w:b/>
          <w:i w:val="0"/>
          <w:spacing w:val="0"/>
          <w:sz w:val="28"/>
          <w:szCs w:val="28"/>
          <w:highlight w:val="none"/>
        </w:rPr>
        <w:t>条 争议解决</w:t>
      </w:r>
      <w:bookmarkEnd w:id="479"/>
    </w:p>
    <w:p w14:paraId="33032520">
      <w:pPr>
        <w:pStyle w:val="85"/>
        <w:pageBreakBefore w:val="0"/>
        <w:wordWrap/>
        <w:spacing w:before="0" w:after="0" w:line="560" w:lineRule="exact"/>
        <w:ind w:left="0" w:right="0" w:firstLine="640"/>
        <w:jc w:val="both"/>
        <w:textAlignment w:val="auto"/>
        <w:rPr>
          <w:rFonts w:hint="eastAsia" w:ascii="宋体" w:hAnsi="宋体" w:eastAsia="宋体" w:cs="宋体"/>
          <w:sz w:val="28"/>
          <w:szCs w:val="28"/>
          <w:highlight w:val="none"/>
        </w:rPr>
      </w:pPr>
      <w:bookmarkStart w:id="480" w:name="2731aff99a4645d5b325c5207a9f1341"/>
      <w:r>
        <w:rPr>
          <w:rFonts w:hint="eastAsia" w:ascii="宋体" w:hAnsi="宋体" w:eastAsia="宋体" w:cs="宋体"/>
          <w:b w:val="0"/>
          <w:i w:val="0"/>
          <w:spacing w:val="0"/>
          <w:sz w:val="28"/>
          <w:szCs w:val="28"/>
          <w:highlight w:val="none"/>
        </w:rPr>
        <w:t>本合同在履行过程中发生争议，双方应协商解决；协商不成的，任何一方均可向乙方所在地人民法院提起诉讼。</w:t>
      </w:r>
      <w:bookmarkEnd w:id="480"/>
    </w:p>
    <w:p w14:paraId="167D23FB">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81" w:name="203dc1dde99040c1951c2dd6bbbc8c6c"/>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七</w:t>
      </w:r>
      <w:r>
        <w:rPr>
          <w:rFonts w:hint="eastAsia" w:ascii="宋体" w:hAnsi="宋体" w:eastAsia="宋体" w:cs="宋体"/>
          <w:b/>
          <w:i w:val="0"/>
          <w:spacing w:val="0"/>
          <w:sz w:val="28"/>
          <w:szCs w:val="28"/>
          <w:highlight w:val="none"/>
        </w:rPr>
        <w:t>条 其他</w:t>
      </w:r>
      <w:bookmarkEnd w:id="481"/>
    </w:p>
    <w:p w14:paraId="39DC48FA">
      <w:pPr>
        <w:pStyle w:val="85"/>
        <w:pageBreakBefore w:val="0"/>
        <w:numPr>
          <w:ilvl w:val="0"/>
          <w:numId w:val="8"/>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本合同一式两份，甲乙双方各执一份，自双方签字盖章之日起生效。</w:t>
      </w:r>
    </w:p>
    <w:p w14:paraId="285D377C">
      <w:pPr>
        <w:pStyle w:val="85"/>
        <w:pageBreakBefore w:val="0"/>
        <w:numPr>
          <w:ilvl w:val="0"/>
          <w:numId w:val="8"/>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本合同未尽事宜，双方可签订补充协议，补充协议与本合同具有同等法律效力。</w:t>
      </w:r>
    </w:p>
    <w:p w14:paraId="2E997B61">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58A7654A">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56FA4D70">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4D34F9DC">
      <w:pPr>
        <w:pStyle w:val="87"/>
        <w:pageBreakBefore w:val="0"/>
        <w:wordWrap/>
        <w:spacing w:before="0" w:after="0" w:line="560" w:lineRule="exact"/>
        <w:ind w:left="0" w:right="0"/>
        <w:jc w:val="left"/>
        <w:textAlignment w:val="auto"/>
        <w:rPr>
          <w:rFonts w:hint="eastAsia" w:ascii="宋体" w:hAnsi="宋体" w:eastAsia="宋体" w:cs="宋体"/>
          <w:sz w:val="28"/>
          <w:szCs w:val="28"/>
          <w:highlight w:val="none"/>
          <w:lang w:val="en-US" w:eastAsia="zh-CN"/>
        </w:rPr>
      </w:pPr>
      <w:bookmarkStart w:id="482" w:name="0cdf2530725841f69591235a219a3a5e"/>
      <w:r>
        <w:rPr>
          <w:rFonts w:hint="eastAsia" w:ascii="宋体" w:hAnsi="宋体" w:eastAsia="宋体" w:cs="宋体"/>
          <w:b w:val="0"/>
          <w:i w:val="0"/>
          <w:spacing w:val="0"/>
          <w:sz w:val="28"/>
          <w:szCs w:val="28"/>
          <w:highlight w:val="none"/>
        </w:rPr>
        <w:t>甲方（盖章</w:t>
      </w:r>
      <w:r>
        <w:rPr>
          <w:rFonts w:hint="eastAsia" w:ascii="宋体" w:hAnsi="宋体" w:eastAsia="宋体" w:cs="宋体"/>
          <w:b w:val="0"/>
          <w:i w:val="0"/>
          <w:spacing w:val="0"/>
          <w:sz w:val="28"/>
          <w:szCs w:val="28"/>
          <w:highlight w:val="none"/>
          <w:lang w:val="en-US" w:eastAsia="zh-CN"/>
        </w:rPr>
        <w:t>):</w:t>
      </w:r>
      <w:r>
        <w:rPr>
          <w:rFonts w:hint="eastAsia" w:ascii="宋体" w:hAnsi="宋体" w:eastAsia="宋体" w:cs="宋体"/>
          <w:b w:val="0"/>
          <w:i w:val="0"/>
          <w:spacing w:val="0"/>
          <w:sz w:val="28"/>
          <w:szCs w:val="28"/>
          <w:highlight w:val="none"/>
        </w:rPr>
        <w:t xml:space="preserve"> </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 xml:space="preserve"> 乙方（盖章）</w:t>
      </w:r>
      <w:bookmarkEnd w:id="482"/>
      <w:r>
        <w:rPr>
          <w:rFonts w:hint="eastAsia" w:ascii="宋体" w:hAnsi="宋体" w:eastAsia="宋体" w:cs="宋体"/>
          <w:b w:val="0"/>
          <w:i w:val="0"/>
          <w:spacing w:val="0"/>
          <w:sz w:val="28"/>
          <w:szCs w:val="28"/>
          <w:highlight w:val="none"/>
          <w:lang w:val="en-US" w:eastAsia="zh-CN"/>
        </w:rPr>
        <w:t>:</w:t>
      </w:r>
    </w:p>
    <w:p w14:paraId="60F6349B">
      <w:pPr>
        <w:pStyle w:val="87"/>
        <w:pageBreakBefore w:val="0"/>
        <w:wordWrap/>
        <w:spacing w:before="0" w:after="0" w:line="560" w:lineRule="exact"/>
        <w:ind w:left="0" w:right="0"/>
        <w:jc w:val="left"/>
        <w:textAlignment w:val="auto"/>
        <w:rPr>
          <w:rFonts w:hint="eastAsia" w:ascii="宋体" w:hAnsi="宋体" w:eastAsia="宋体" w:cs="宋体"/>
          <w:sz w:val="28"/>
          <w:szCs w:val="28"/>
          <w:highlight w:val="none"/>
          <w:lang w:eastAsia="zh-CN"/>
        </w:rPr>
      </w:pPr>
      <w:bookmarkStart w:id="483" w:name="e9f3d30b5d9045aaa541deabcece4253"/>
      <w:r>
        <w:rPr>
          <w:rFonts w:hint="eastAsia" w:ascii="宋体" w:hAnsi="宋体" w:eastAsia="宋体" w:cs="宋体"/>
          <w:b w:val="0"/>
          <w:i w:val="0"/>
          <w:spacing w:val="0"/>
          <w:sz w:val="28"/>
          <w:szCs w:val="28"/>
          <w:highlight w:val="none"/>
        </w:rPr>
        <w:t>授权代表签字</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授权代表签字</w:t>
      </w:r>
      <w:bookmarkEnd w:id="483"/>
      <w:r>
        <w:rPr>
          <w:rFonts w:hint="eastAsia" w:ascii="宋体" w:hAnsi="宋体" w:eastAsia="宋体" w:cs="宋体"/>
          <w:b w:val="0"/>
          <w:i w:val="0"/>
          <w:spacing w:val="0"/>
          <w:sz w:val="28"/>
          <w:szCs w:val="28"/>
          <w:highlight w:val="none"/>
          <w:lang w:val="en-US" w:eastAsia="zh-CN"/>
        </w:rPr>
        <w:t>:</w:t>
      </w:r>
    </w:p>
    <w:p w14:paraId="724C7D0D">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lang w:val="en-US" w:eastAsia="zh-CN"/>
        </w:rPr>
      </w:pPr>
      <w:bookmarkStart w:id="484" w:name="ce30308da99f40c89d23eff43f29725c"/>
      <w:r>
        <w:rPr>
          <w:rFonts w:hint="eastAsia" w:ascii="宋体" w:hAnsi="宋体" w:eastAsia="宋体" w:cs="宋体"/>
          <w:b w:val="0"/>
          <w:i w:val="0"/>
          <w:spacing w:val="0"/>
          <w:sz w:val="28"/>
          <w:szCs w:val="28"/>
          <w:highlight w:val="none"/>
        </w:rPr>
        <w:t>联系电话</w:t>
      </w:r>
      <w:r>
        <w:rPr>
          <w:rFonts w:hint="eastAsia" w:ascii="宋体" w:hAnsi="宋体" w:eastAsia="宋体" w:cs="宋体"/>
          <w:b w:val="0"/>
          <w:i w:val="0"/>
          <w:spacing w:val="0"/>
          <w:sz w:val="28"/>
          <w:szCs w:val="28"/>
          <w:highlight w:val="none"/>
          <w:lang w:val="en-US" w:eastAsia="zh-CN"/>
        </w:rPr>
        <w:t>:</w:t>
      </w:r>
      <w:r>
        <w:rPr>
          <w:rFonts w:hint="eastAsia" w:ascii="宋体" w:hAnsi="宋体" w:eastAsia="宋体" w:cs="宋体"/>
          <w:b w:val="0"/>
          <w:i w:val="0"/>
          <w:spacing w:val="0"/>
          <w:sz w:val="28"/>
          <w:szCs w:val="28"/>
          <w:highlight w:val="none"/>
        </w:rPr>
        <w:t xml:space="preserve">_______   </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联系电话</w:t>
      </w:r>
      <w:bookmarkEnd w:id="484"/>
      <w:r>
        <w:rPr>
          <w:rFonts w:hint="eastAsia" w:ascii="宋体" w:hAnsi="宋体" w:eastAsia="宋体" w:cs="宋体"/>
          <w:b w:val="0"/>
          <w:i w:val="0"/>
          <w:spacing w:val="0"/>
          <w:sz w:val="28"/>
          <w:szCs w:val="28"/>
          <w:highlight w:val="none"/>
          <w:lang w:val="en-US" w:eastAsia="zh-CN"/>
        </w:rPr>
        <w:t>:</w:t>
      </w:r>
    </w:p>
    <w:p w14:paraId="09159CD4">
      <w:pPr>
        <w:pStyle w:val="88"/>
        <w:pageBreakBefore w:val="0"/>
        <w:wordWrap/>
        <w:spacing w:before="0" w:after="0" w:line="560" w:lineRule="exact"/>
        <w:ind w:left="0" w:right="0"/>
        <w:jc w:val="left"/>
        <w:textAlignment w:val="auto"/>
        <w:rPr>
          <w:rFonts w:hint="eastAsia" w:ascii="宋体" w:hAnsi="宋体" w:eastAsia="宋体" w:cs="宋体"/>
          <w:sz w:val="28"/>
          <w:szCs w:val="28"/>
          <w:highlight w:val="none"/>
        </w:rPr>
      </w:pPr>
      <w:bookmarkStart w:id="485" w:name="cf4c2a0133d14cc2ba7b986c261d1d8c"/>
      <w:r>
        <w:rPr>
          <w:rFonts w:hint="eastAsia" w:ascii="宋体" w:hAnsi="宋体" w:eastAsia="宋体" w:cs="宋体"/>
          <w:b w:val="0"/>
          <w:i w:val="0"/>
          <w:spacing w:val="0"/>
          <w:sz w:val="28"/>
          <w:szCs w:val="28"/>
          <w:highlight w:val="none"/>
        </w:rPr>
        <w:t>日期</w:t>
      </w:r>
      <w:r>
        <w:rPr>
          <w:rFonts w:hint="eastAsia" w:ascii="宋体" w:hAnsi="宋体" w:eastAsia="宋体" w:cs="宋体"/>
          <w:b w:val="0"/>
          <w:i w:val="0"/>
          <w:spacing w:val="0"/>
          <w:sz w:val="28"/>
          <w:szCs w:val="28"/>
          <w:highlight w:val="none"/>
          <w:lang w:val="en-US" w:eastAsia="zh-CN"/>
        </w:rPr>
        <w:t>:__</w:t>
      </w:r>
      <w:r>
        <w:rPr>
          <w:rFonts w:hint="eastAsia" w:ascii="宋体" w:hAnsi="宋体" w:eastAsia="宋体" w:cs="宋体"/>
          <w:b w:val="0"/>
          <w:i w:val="0"/>
          <w:spacing w:val="0"/>
          <w:sz w:val="28"/>
          <w:szCs w:val="28"/>
          <w:highlight w:val="none"/>
        </w:rPr>
        <w:t>年__月__日          日期</w:t>
      </w:r>
      <w:r>
        <w:rPr>
          <w:rFonts w:hint="eastAsia" w:ascii="宋体" w:hAnsi="宋体" w:eastAsia="宋体" w:cs="宋体"/>
          <w:b w:val="0"/>
          <w:i w:val="0"/>
          <w:spacing w:val="0"/>
          <w:sz w:val="28"/>
          <w:szCs w:val="28"/>
          <w:highlight w:val="none"/>
          <w:lang w:val="en-US" w:eastAsia="zh-CN"/>
        </w:rPr>
        <w:t>:__</w:t>
      </w:r>
      <w:r>
        <w:rPr>
          <w:rFonts w:hint="eastAsia" w:ascii="宋体" w:hAnsi="宋体" w:eastAsia="宋体" w:cs="宋体"/>
          <w:b w:val="0"/>
          <w:i w:val="0"/>
          <w:spacing w:val="0"/>
          <w:sz w:val="28"/>
          <w:szCs w:val="28"/>
          <w:highlight w:val="none"/>
        </w:rPr>
        <w:t>年__月__日</w:t>
      </w:r>
      <w:bookmarkEnd w:id="485"/>
    </w:p>
    <w:p w14:paraId="09720077">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sz w:val="28"/>
          <w:szCs w:val="28"/>
          <w:highlight w:val="none"/>
        </w:rPr>
      </w:pPr>
      <w:bookmarkStart w:id="486" w:name="7bef20c1be3949ebafee9e465851a560"/>
      <w:bookmarkEnd w:id="486"/>
    </w:p>
    <w:p w14:paraId="5DD1EF8F">
      <w:pPr>
        <w:rPr>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51ACEF10">
      <w:pPr>
        <w:rPr>
          <w:highlight w:val="none"/>
        </w:rPr>
      </w:pPr>
      <w:bookmarkStart w:id="487" w:name="_Toc163493642"/>
    </w:p>
    <w:p w14:paraId="049B912C">
      <w:pPr>
        <w:pStyle w:val="2"/>
        <w:ind w:left="420" w:hanging="420"/>
        <w:rPr>
          <w:highlight w:val="none"/>
        </w:rPr>
      </w:pPr>
      <w:bookmarkStart w:id="488" w:name="_Toc28208"/>
      <w:r>
        <w:rPr>
          <w:rFonts w:hint="eastAsia" w:eastAsia="宋体" w:cs="宋体"/>
          <w:sz w:val="36"/>
          <w:szCs w:val="36"/>
          <w:highlight w:val="none"/>
        </w:rPr>
        <w:t>第六章 响应文件的格式</w:t>
      </w:r>
      <w:bookmarkEnd w:id="487"/>
      <w:bookmarkEnd w:id="488"/>
    </w:p>
    <w:p w14:paraId="1B5F9F6E">
      <w:pPr>
        <w:ind w:firstLine="480" w:firstLineChars="200"/>
        <w:rPr>
          <w:rFonts w:cs="仿宋_GB2312"/>
          <w:highlight w:val="none"/>
          <w:lang w:val="zh-CN"/>
        </w:rPr>
      </w:pPr>
    </w:p>
    <w:p w14:paraId="2F2A688C">
      <w:pPr>
        <w:ind w:firstLine="480" w:firstLineChars="200"/>
        <w:rPr>
          <w:rFonts w:cs="仿宋_GB2312"/>
          <w:highlight w:val="none"/>
          <w:lang w:val="zh-CN"/>
        </w:rPr>
      </w:pPr>
    </w:p>
    <w:p w14:paraId="5D94099A">
      <w:pPr>
        <w:ind w:firstLine="480" w:firstLineChars="200"/>
        <w:rPr>
          <w:rFonts w:cs="仿宋_GB2312"/>
          <w:highlight w:val="none"/>
          <w:lang w:val="zh-CN"/>
        </w:rPr>
      </w:pPr>
    </w:p>
    <w:p w14:paraId="58E59DF8">
      <w:pPr>
        <w:ind w:firstLine="480" w:firstLineChars="200"/>
        <w:rPr>
          <w:rFonts w:cs="仿宋_GB2312"/>
          <w:highlight w:val="none"/>
          <w:lang w:val="zh-CN"/>
        </w:rPr>
      </w:pPr>
    </w:p>
    <w:p w14:paraId="57FD9375">
      <w:pPr>
        <w:ind w:firstLine="480" w:firstLineChars="200"/>
        <w:rPr>
          <w:rFonts w:cs="仿宋_GB2312"/>
          <w:highlight w:val="none"/>
          <w:lang w:val="zh-CN"/>
        </w:rPr>
      </w:pPr>
    </w:p>
    <w:p w14:paraId="6757EFA2">
      <w:pPr>
        <w:ind w:firstLine="480" w:firstLineChars="200"/>
        <w:rPr>
          <w:rFonts w:cs="仿宋_GB2312"/>
          <w:highlight w:val="none"/>
          <w:lang w:val="zh-CN"/>
        </w:rPr>
      </w:pPr>
    </w:p>
    <w:p w14:paraId="0A2426FF">
      <w:pPr>
        <w:ind w:firstLine="480" w:firstLineChars="200"/>
        <w:rPr>
          <w:rFonts w:cs="仿宋_GB2312"/>
          <w:highlight w:val="none"/>
          <w:lang w:val="zh-CN"/>
        </w:rPr>
      </w:pPr>
    </w:p>
    <w:p w14:paraId="27E5579F">
      <w:pPr>
        <w:ind w:firstLine="480" w:firstLineChars="200"/>
        <w:rPr>
          <w:rFonts w:cs="仿宋_GB2312"/>
          <w:highlight w:val="none"/>
          <w:lang w:val="zh-CN"/>
        </w:rPr>
      </w:pPr>
    </w:p>
    <w:p w14:paraId="4A3124D3">
      <w:pPr>
        <w:ind w:firstLine="480" w:firstLineChars="200"/>
        <w:rPr>
          <w:rFonts w:cs="仿宋_GB2312"/>
          <w:highlight w:val="none"/>
          <w:lang w:val="zh-CN"/>
        </w:rPr>
      </w:pPr>
    </w:p>
    <w:p w14:paraId="6F6B9A24">
      <w:pPr>
        <w:ind w:firstLine="480" w:firstLineChars="200"/>
        <w:rPr>
          <w:rFonts w:cs="仿宋_GB2312"/>
          <w:highlight w:val="none"/>
          <w:lang w:val="zh-CN"/>
        </w:rPr>
      </w:pPr>
    </w:p>
    <w:p w14:paraId="4E72CD16">
      <w:pPr>
        <w:ind w:firstLine="480" w:firstLineChars="200"/>
        <w:rPr>
          <w:rFonts w:cs="仿宋_GB2312"/>
          <w:highlight w:val="none"/>
          <w:lang w:val="zh-CN"/>
        </w:rPr>
      </w:pPr>
    </w:p>
    <w:p w14:paraId="40A10A4C">
      <w:pPr>
        <w:ind w:firstLine="480" w:firstLineChars="200"/>
        <w:rPr>
          <w:rFonts w:cs="仿宋_GB2312"/>
          <w:highlight w:val="none"/>
          <w:lang w:val="zh-CN"/>
        </w:rPr>
      </w:pPr>
    </w:p>
    <w:p w14:paraId="1934B9C1">
      <w:pPr>
        <w:ind w:firstLine="480" w:firstLineChars="200"/>
        <w:rPr>
          <w:rFonts w:cs="仿宋_GB2312"/>
          <w:highlight w:val="none"/>
          <w:lang w:val="zh-CN"/>
        </w:rPr>
      </w:pPr>
    </w:p>
    <w:p w14:paraId="3B3ABF4B">
      <w:pPr>
        <w:ind w:firstLine="480" w:firstLineChars="200"/>
        <w:rPr>
          <w:rFonts w:cs="仿宋_GB2312"/>
          <w:highlight w:val="none"/>
          <w:lang w:val="zh-CN"/>
        </w:rPr>
      </w:pPr>
    </w:p>
    <w:p w14:paraId="0C0A9BBA">
      <w:pPr>
        <w:ind w:firstLine="480" w:firstLineChars="200"/>
        <w:rPr>
          <w:rFonts w:cs="仿宋_GB2312"/>
          <w:highlight w:val="none"/>
          <w:lang w:val="zh-CN"/>
        </w:rPr>
      </w:pPr>
    </w:p>
    <w:p w14:paraId="1F54B5B9">
      <w:pPr>
        <w:ind w:firstLine="480" w:firstLineChars="200"/>
        <w:rPr>
          <w:rFonts w:cs="仿宋_GB2312"/>
          <w:highlight w:val="none"/>
          <w:lang w:val="zh-CN"/>
        </w:rPr>
      </w:pPr>
    </w:p>
    <w:p w14:paraId="37C1DCD7">
      <w:pPr>
        <w:ind w:firstLine="480" w:firstLineChars="200"/>
        <w:rPr>
          <w:rFonts w:cs="仿宋_GB2312"/>
          <w:highlight w:val="none"/>
          <w:lang w:val="zh-CN"/>
        </w:rPr>
      </w:pPr>
    </w:p>
    <w:p w14:paraId="20EC2255">
      <w:pPr>
        <w:ind w:firstLine="480" w:firstLineChars="200"/>
        <w:rPr>
          <w:rFonts w:cs="仿宋_GB2312"/>
          <w:highlight w:val="none"/>
          <w:lang w:val="zh-CN"/>
        </w:rPr>
      </w:pPr>
    </w:p>
    <w:p w14:paraId="321A14F1">
      <w:pPr>
        <w:ind w:firstLine="480" w:firstLineChars="200"/>
        <w:rPr>
          <w:rFonts w:cs="仿宋_GB2312"/>
          <w:highlight w:val="none"/>
          <w:lang w:val="zh-CN"/>
        </w:rPr>
      </w:pPr>
    </w:p>
    <w:p w14:paraId="08932ACD">
      <w:pPr>
        <w:ind w:firstLine="480" w:firstLineChars="200"/>
        <w:rPr>
          <w:rFonts w:cs="仿宋_GB2312"/>
          <w:szCs w:val="24"/>
          <w:highlight w:val="none"/>
          <w:lang w:val="zh-CN"/>
        </w:rPr>
      </w:pPr>
    </w:p>
    <w:p w14:paraId="162D142F">
      <w:pPr>
        <w:ind w:firstLine="480" w:firstLineChars="200"/>
        <w:rPr>
          <w:rFonts w:cs="仿宋_GB2312"/>
          <w:szCs w:val="24"/>
          <w:highlight w:val="none"/>
          <w:lang w:val="zh-CN"/>
        </w:rPr>
      </w:pPr>
    </w:p>
    <w:p w14:paraId="65A87AAA">
      <w:pPr>
        <w:widowControl/>
        <w:spacing w:line="240" w:lineRule="auto"/>
        <w:rPr>
          <w:rFonts w:cs="仿宋_GB2312"/>
          <w:szCs w:val="24"/>
          <w:highlight w:val="none"/>
          <w:lang w:val="zh-CN"/>
        </w:rPr>
      </w:pPr>
      <w:r>
        <w:rPr>
          <w:rFonts w:cs="仿宋_GB2312"/>
          <w:szCs w:val="24"/>
          <w:highlight w:val="none"/>
          <w:lang w:val="zh-CN"/>
        </w:rPr>
        <w:br w:type="page"/>
      </w:r>
    </w:p>
    <w:p w14:paraId="7AFB2155">
      <w:pPr>
        <w:ind w:firstLine="480" w:firstLineChars="200"/>
        <w:rPr>
          <w:rFonts w:cs="仿宋_GB2312"/>
          <w:szCs w:val="24"/>
          <w:highlight w:val="none"/>
          <w:lang w:val="zh-CN"/>
        </w:rPr>
      </w:pPr>
      <w:r>
        <w:rPr>
          <w:rFonts w:hint="eastAsia" w:cs="仿宋_GB2312"/>
          <w:szCs w:val="24"/>
          <w:highlight w:val="none"/>
          <w:lang w:val="zh-CN"/>
        </w:rPr>
        <w:t>封面：</w:t>
      </w:r>
    </w:p>
    <w:p w14:paraId="73EF0A1B">
      <w:pPr>
        <w:autoSpaceDE w:val="0"/>
        <w:autoSpaceDN w:val="0"/>
        <w:adjustRightInd w:val="0"/>
        <w:rPr>
          <w:sz w:val="21"/>
          <w:szCs w:val="24"/>
          <w:highlight w:val="none"/>
        </w:rPr>
      </w:pPr>
    </w:p>
    <w:p w14:paraId="6F58B4D9">
      <w:pPr>
        <w:autoSpaceDE w:val="0"/>
        <w:autoSpaceDN w:val="0"/>
        <w:adjustRightInd w:val="0"/>
        <w:rPr>
          <w:sz w:val="21"/>
          <w:szCs w:val="24"/>
          <w:highlight w:val="none"/>
        </w:rPr>
      </w:pPr>
    </w:p>
    <w:p w14:paraId="7CBFCDE8">
      <w:pPr>
        <w:autoSpaceDE w:val="0"/>
        <w:autoSpaceDN w:val="0"/>
        <w:adjustRightInd w:val="0"/>
        <w:jc w:val="center"/>
        <w:rPr>
          <w:sz w:val="21"/>
          <w:szCs w:val="24"/>
          <w:highlight w:val="none"/>
        </w:rPr>
      </w:pPr>
    </w:p>
    <w:p w14:paraId="2F4DD54B">
      <w:pPr>
        <w:jc w:val="center"/>
        <w:rPr>
          <w:b/>
          <w:sz w:val="56"/>
          <w:szCs w:val="56"/>
          <w:highlight w:val="none"/>
        </w:rPr>
      </w:pPr>
      <w:r>
        <w:rPr>
          <w:rFonts w:hint="eastAsia"/>
          <w:b/>
          <w:sz w:val="56"/>
          <w:szCs w:val="56"/>
          <w:highlight w:val="none"/>
        </w:rPr>
        <w:t>响 应 文 件</w:t>
      </w:r>
    </w:p>
    <w:p w14:paraId="1E874384">
      <w:pPr>
        <w:keepNext/>
        <w:keepLines/>
        <w:spacing w:before="260" w:after="260" w:line="416" w:lineRule="auto"/>
        <w:jc w:val="center"/>
        <w:outlineLvl w:val="1"/>
        <w:rPr>
          <w:rFonts w:asciiTheme="majorHAnsi" w:hAnsiTheme="majorHAnsi" w:cstheme="majorBidi"/>
          <w:b/>
          <w:bCs/>
          <w:sz w:val="56"/>
          <w:szCs w:val="56"/>
          <w:highlight w:val="none"/>
        </w:rPr>
      </w:pPr>
      <w:bookmarkStart w:id="489" w:name="_Toc31781"/>
      <w:bookmarkStart w:id="490" w:name="_Toc227022652"/>
      <w:r>
        <w:rPr>
          <w:rFonts w:hint="eastAsia" w:asciiTheme="majorHAnsi" w:hAnsiTheme="majorHAnsi" w:cstheme="majorBidi"/>
          <w:b/>
          <w:bCs/>
          <w:sz w:val="56"/>
          <w:szCs w:val="56"/>
          <w:highlight w:val="none"/>
        </w:rPr>
        <w:t>资格证明文件</w:t>
      </w:r>
      <w:bookmarkEnd w:id="489"/>
      <w:bookmarkEnd w:id="490"/>
    </w:p>
    <w:p w14:paraId="755F4383">
      <w:pPr>
        <w:autoSpaceDE w:val="0"/>
        <w:autoSpaceDN w:val="0"/>
        <w:adjustRightInd w:val="0"/>
        <w:rPr>
          <w:b/>
          <w:bCs/>
          <w:sz w:val="22"/>
          <w:highlight w:val="none"/>
        </w:rPr>
      </w:pPr>
    </w:p>
    <w:p w14:paraId="2960C5F2">
      <w:pPr>
        <w:autoSpaceDE w:val="0"/>
        <w:autoSpaceDN w:val="0"/>
        <w:adjustRightInd w:val="0"/>
        <w:jc w:val="center"/>
        <w:rPr>
          <w:sz w:val="36"/>
          <w:szCs w:val="36"/>
          <w:highlight w:val="none"/>
        </w:rPr>
      </w:pPr>
      <w:r>
        <w:rPr>
          <w:rFonts w:hint="eastAsia"/>
          <w:sz w:val="36"/>
          <w:szCs w:val="36"/>
          <w:highlight w:val="none"/>
        </w:rPr>
        <w:t>（第XX包）【如不分包，请删去本行】</w:t>
      </w:r>
    </w:p>
    <w:p w14:paraId="47E68A81">
      <w:pPr>
        <w:autoSpaceDE w:val="0"/>
        <w:autoSpaceDN w:val="0"/>
        <w:adjustRightInd w:val="0"/>
        <w:rPr>
          <w:sz w:val="21"/>
          <w:szCs w:val="21"/>
          <w:highlight w:val="none"/>
        </w:rPr>
      </w:pPr>
    </w:p>
    <w:p w14:paraId="568FC402">
      <w:pPr>
        <w:rPr>
          <w:highlight w:val="none"/>
        </w:rPr>
      </w:pPr>
    </w:p>
    <w:p w14:paraId="2E37BFD7">
      <w:pPr>
        <w:autoSpaceDE w:val="0"/>
        <w:autoSpaceDN w:val="0"/>
        <w:adjustRightInd w:val="0"/>
        <w:rPr>
          <w:sz w:val="21"/>
          <w:szCs w:val="21"/>
          <w:highlight w:val="none"/>
        </w:rPr>
      </w:pPr>
    </w:p>
    <w:p w14:paraId="665DECE3">
      <w:pPr>
        <w:autoSpaceDE w:val="0"/>
        <w:autoSpaceDN w:val="0"/>
        <w:adjustRightInd w:val="0"/>
        <w:rPr>
          <w:sz w:val="21"/>
          <w:szCs w:val="21"/>
          <w:highlight w:val="none"/>
        </w:rPr>
      </w:pPr>
    </w:p>
    <w:p w14:paraId="50563BE8">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471DAB4D">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76BF2E12">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449C2249">
      <w:pPr>
        <w:ind w:left="840" w:firstLine="420"/>
        <w:rPr>
          <w:b/>
          <w:bCs/>
          <w:sz w:val="28"/>
          <w:szCs w:val="28"/>
          <w:highlight w:val="none"/>
        </w:rPr>
      </w:pPr>
    </w:p>
    <w:p w14:paraId="5A08D3D6">
      <w:pPr>
        <w:ind w:left="840" w:firstLine="420"/>
        <w:rPr>
          <w:b/>
          <w:bCs/>
          <w:sz w:val="28"/>
          <w:szCs w:val="28"/>
          <w:highlight w:val="none"/>
        </w:rPr>
      </w:pPr>
    </w:p>
    <w:p w14:paraId="446ED927">
      <w:pPr>
        <w:ind w:left="840" w:firstLine="420"/>
        <w:rPr>
          <w:b/>
          <w:bCs/>
          <w:sz w:val="28"/>
          <w:szCs w:val="28"/>
          <w:highlight w:val="none"/>
        </w:rPr>
      </w:pPr>
    </w:p>
    <w:p w14:paraId="6CAF1C82">
      <w:pPr>
        <w:jc w:val="center"/>
        <w:rPr>
          <w:rFonts w:ascii="黑体" w:hAnsi="黑体" w:eastAsia="黑体"/>
          <w:sz w:val="32"/>
          <w:szCs w:val="32"/>
          <w:highlight w:val="none"/>
        </w:rPr>
      </w:pPr>
      <w:r>
        <w:rPr>
          <w:rFonts w:hint="eastAsia" w:cs="宋体"/>
          <w:sz w:val="32"/>
          <w:szCs w:val="32"/>
          <w:highlight w:val="none"/>
        </w:rPr>
        <w:t>年   月    日</w:t>
      </w:r>
    </w:p>
    <w:p w14:paraId="0543F0BB">
      <w:pPr>
        <w:rPr>
          <w:highlight w:val="none"/>
          <w:lang w:val="zh-CN"/>
        </w:rPr>
      </w:pPr>
      <w:r>
        <w:rPr>
          <w:highlight w:val="none"/>
          <w:lang w:val="zh-CN"/>
        </w:rPr>
        <w:br w:type="page"/>
      </w:r>
    </w:p>
    <w:p w14:paraId="655BD432">
      <w:pPr>
        <w:rPr>
          <w:highlight w:val="none"/>
          <w:lang w:val="zh-CN"/>
        </w:rPr>
      </w:pPr>
    </w:p>
    <w:p w14:paraId="69CC2152">
      <w:pPr>
        <w:keepNext/>
        <w:keepLines/>
        <w:spacing w:line="415" w:lineRule="auto"/>
        <w:outlineLvl w:val="2"/>
        <w:rPr>
          <w:b/>
          <w:bCs/>
          <w:sz w:val="30"/>
          <w:szCs w:val="32"/>
          <w:highlight w:val="none"/>
        </w:rPr>
      </w:pPr>
      <w:bookmarkStart w:id="491" w:name="_Toc325"/>
      <w:bookmarkStart w:id="492" w:name="_Toc155185927"/>
      <w:r>
        <w:rPr>
          <w:rFonts w:hint="eastAsia"/>
          <w:b/>
          <w:bCs/>
          <w:sz w:val="30"/>
          <w:szCs w:val="32"/>
          <w:highlight w:val="none"/>
        </w:rPr>
        <w:t>一、满足《中华人民共和国政府采购法》第二十二条规定</w:t>
      </w:r>
      <w:bookmarkEnd w:id="491"/>
    </w:p>
    <w:bookmarkEnd w:id="492"/>
    <w:p w14:paraId="08BEBF44">
      <w:pPr>
        <w:rPr>
          <w:rFonts w:cs="宋体"/>
          <w:b/>
          <w:bCs/>
          <w:sz w:val="28"/>
          <w:szCs w:val="28"/>
          <w:highlight w:val="none"/>
        </w:rPr>
      </w:pPr>
      <w:r>
        <w:rPr>
          <w:rFonts w:hint="eastAsia" w:cs="宋体"/>
          <w:b/>
          <w:bCs/>
          <w:sz w:val="28"/>
          <w:szCs w:val="28"/>
          <w:highlight w:val="none"/>
        </w:rPr>
        <w:t>（</w:t>
      </w:r>
      <w:r>
        <w:rPr>
          <w:rFonts w:hint="eastAsia"/>
          <w:b/>
          <w:bCs/>
          <w:sz w:val="28"/>
          <w:szCs w:val="28"/>
          <w:highlight w:val="none"/>
        </w:rPr>
        <w:t>一）法人、其他组织或者自然人的证明文件</w:t>
      </w:r>
    </w:p>
    <w:p w14:paraId="315EFC9F">
      <w:pPr>
        <w:ind w:firstLine="480" w:firstLineChars="200"/>
        <w:rPr>
          <w:rFonts w:cs="宋体"/>
          <w:kern w:val="0"/>
          <w:szCs w:val="24"/>
          <w:highlight w:val="none"/>
        </w:rPr>
      </w:pPr>
      <w:r>
        <w:rPr>
          <w:rFonts w:hint="eastAsia" w:cs="宋体"/>
          <w:kern w:val="0"/>
          <w:szCs w:val="24"/>
          <w:highlight w:val="none"/>
        </w:rPr>
        <w:t>1、供应商为企业（包括合伙企业）的，应提供有效的“营业执照”；</w:t>
      </w:r>
    </w:p>
    <w:p w14:paraId="4E2AD465">
      <w:pPr>
        <w:ind w:firstLine="480" w:firstLineChars="200"/>
        <w:rPr>
          <w:rFonts w:cs="宋体"/>
          <w:kern w:val="0"/>
          <w:szCs w:val="24"/>
          <w:highlight w:val="none"/>
        </w:rPr>
      </w:pPr>
      <w:r>
        <w:rPr>
          <w:rFonts w:hint="eastAsia" w:cs="宋体"/>
          <w:kern w:val="0"/>
          <w:szCs w:val="24"/>
          <w:highlight w:val="none"/>
        </w:rPr>
        <w:t>2、供应商为事业单位的，应提供有效的“事业单位法人证书”；</w:t>
      </w:r>
    </w:p>
    <w:p w14:paraId="1CAE27C4">
      <w:pPr>
        <w:ind w:firstLine="480" w:firstLineChars="200"/>
        <w:rPr>
          <w:rFonts w:cs="宋体"/>
          <w:kern w:val="0"/>
          <w:szCs w:val="24"/>
          <w:highlight w:val="none"/>
        </w:rPr>
      </w:pPr>
      <w:r>
        <w:rPr>
          <w:rFonts w:hint="eastAsia" w:cs="宋体"/>
          <w:kern w:val="0"/>
          <w:szCs w:val="24"/>
          <w:highlight w:val="none"/>
        </w:rPr>
        <w:t>3、供应商为非企业机构的，应提供有效的“执业许可证”、“登记证书”等证明文件；</w:t>
      </w:r>
    </w:p>
    <w:p w14:paraId="50AEDD0C">
      <w:pPr>
        <w:ind w:firstLine="480" w:firstLineChars="200"/>
        <w:rPr>
          <w:rFonts w:cs="宋体"/>
          <w:kern w:val="0"/>
          <w:szCs w:val="24"/>
          <w:highlight w:val="none"/>
        </w:rPr>
      </w:pPr>
      <w:r>
        <w:rPr>
          <w:rFonts w:hint="eastAsia" w:cs="宋体"/>
          <w:kern w:val="0"/>
          <w:szCs w:val="24"/>
          <w:highlight w:val="none"/>
        </w:rPr>
        <w:t>4、供应商是个体工商户的，应提供有效的“个体工商户营业执照”；</w:t>
      </w:r>
    </w:p>
    <w:p w14:paraId="0E0C6842">
      <w:pPr>
        <w:ind w:firstLine="480" w:firstLineChars="200"/>
        <w:rPr>
          <w:rFonts w:cs="宋体"/>
          <w:kern w:val="0"/>
          <w:szCs w:val="24"/>
          <w:highlight w:val="none"/>
        </w:rPr>
      </w:pPr>
      <w:r>
        <w:rPr>
          <w:rFonts w:hint="eastAsia" w:cs="宋体"/>
          <w:kern w:val="0"/>
          <w:szCs w:val="24"/>
          <w:highlight w:val="none"/>
        </w:rPr>
        <w:t>5、供应商是自然人的，应提供有效的自然人身份证明。</w:t>
      </w:r>
    </w:p>
    <w:p w14:paraId="42AA3321">
      <w:pPr>
        <w:ind w:firstLine="480" w:firstLineChars="200"/>
        <w:rPr>
          <w:rFonts w:cs="宋体"/>
          <w:kern w:val="0"/>
          <w:szCs w:val="24"/>
          <w:highlight w:val="none"/>
        </w:rPr>
      </w:pPr>
    </w:p>
    <w:p w14:paraId="0D6D4C22">
      <w:pPr>
        <w:rPr>
          <w:rFonts w:cs="宋体"/>
          <w:kern w:val="0"/>
          <w:szCs w:val="24"/>
          <w:highlight w:val="none"/>
        </w:rPr>
      </w:pPr>
      <w:r>
        <w:rPr>
          <w:rFonts w:hint="eastAsia" w:cs="宋体"/>
          <w:kern w:val="0"/>
          <w:szCs w:val="24"/>
          <w:highlight w:val="none"/>
        </w:rPr>
        <w:br w:type="page"/>
      </w:r>
    </w:p>
    <w:p w14:paraId="0929A5FA">
      <w:pPr>
        <w:rPr>
          <w:highlight w:val="none"/>
        </w:rPr>
      </w:pPr>
      <w:r>
        <w:rPr>
          <w:rFonts w:hint="eastAsia"/>
          <w:highlight w:val="none"/>
        </w:rPr>
        <w:t>（二）具有良好的商业信誉和健全的财务会计制度；</w:t>
      </w:r>
    </w:p>
    <w:p w14:paraId="1C16618C">
      <w:pPr>
        <w:autoSpaceDE w:val="0"/>
        <w:autoSpaceDN w:val="0"/>
        <w:jc w:val="center"/>
        <w:rPr>
          <w:rFonts w:cs="Cambria"/>
          <w:b/>
          <w:bCs/>
          <w:kern w:val="0"/>
          <w:sz w:val="21"/>
          <w:szCs w:val="24"/>
          <w:highlight w:val="none"/>
        </w:rPr>
      </w:pPr>
      <w:bookmarkStart w:id="493" w:name="_Toc11370"/>
      <w:bookmarkStart w:id="494" w:name="_Toc28292"/>
      <w:r>
        <w:rPr>
          <w:rFonts w:hint="eastAsia" w:cs="Cambria"/>
          <w:bCs/>
          <w:kern w:val="0"/>
          <w:sz w:val="21"/>
          <w:highlight w:val="none"/>
        </w:rPr>
        <w:t>投标时，若供应商成立超过一年需提供22024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Cambria"/>
          <w:b/>
          <w:bCs/>
          <w:kern w:val="0"/>
          <w:sz w:val="21"/>
          <w:szCs w:val="24"/>
          <w:highlight w:val="none"/>
        </w:rPr>
        <w:br w:type="page"/>
      </w:r>
    </w:p>
    <w:p w14:paraId="7FB9153E">
      <w:pPr>
        <w:rPr>
          <w:highlight w:val="none"/>
        </w:rPr>
      </w:pPr>
      <w:r>
        <w:rPr>
          <w:rFonts w:hint="eastAsia"/>
          <w:highlight w:val="none"/>
        </w:rPr>
        <w:t>（三）有依法缴纳税收和社会保障资金的良好记录</w:t>
      </w:r>
      <w:bookmarkEnd w:id="493"/>
      <w:bookmarkEnd w:id="494"/>
    </w:p>
    <w:p w14:paraId="6D0B50A2">
      <w:pPr>
        <w:rPr>
          <w:rFonts w:cs="宋体"/>
          <w:kern w:val="0"/>
          <w:sz w:val="21"/>
          <w:szCs w:val="21"/>
          <w:highlight w:val="none"/>
        </w:rPr>
      </w:pPr>
      <w:bookmarkStart w:id="495" w:name="_Toc19442"/>
      <w:bookmarkStart w:id="496" w:name="_Toc7342"/>
      <w:r>
        <w:rPr>
          <w:rFonts w:hint="eastAsia" w:cs="宋体"/>
          <w:kern w:val="0"/>
          <w:sz w:val="21"/>
          <w:szCs w:val="21"/>
          <w:highlight w:val="none"/>
        </w:rPr>
        <w:t>提供至本项目响应截止日前一年内任意</w:t>
      </w:r>
      <w:r>
        <w:rPr>
          <w:rFonts w:cs="宋体"/>
          <w:kern w:val="0"/>
          <w:sz w:val="21"/>
          <w:szCs w:val="21"/>
          <w:highlight w:val="none"/>
        </w:rPr>
        <w:t>1个月缴纳税收凭据证明材料复印件/扫描件；如依法免税的，应提供相应文件证明；</w:t>
      </w:r>
    </w:p>
    <w:p w14:paraId="094DFBCF">
      <w:pPr>
        <w:rPr>
          <w:highlight w:val="none"/>
        </w:rPr>
      </w:pPr>
      <w:r>
        <w:rPr>
          <w:rFonts w:cs="宋体"/>
          <w:kern w:val="0"/>
          <w:sz w:val="21"/>
          <w:szCs w:val="21"/>
          <w:highlight w:val="none"/>
        </w:rPr>
        <w:t>提供至本项目响应截止日前一年内任意1个月缴纳社会保险的凭据证明材料复印件/扫描件；如依法不需要缴纳社会保障资金的，应提供相应文件证明</w:t>
      </w:r>
    </w:p>
    <w:p w14:paraId="386591AD">
      <w:pPr>
        <w:rPr>
          <w:highlight w:val="none"/>
        </w:rPr>
      </w:pPr>
      <w:r>
        <w:rPr>
          <w:rFonts w:hint="eastAsia"/>
          <w:highlight w:val="none"/>
        </w:rPr>
        <w:br w:type="page"/>
      </w:r>
    </w:p>
    <w:p w14:paraId="2C784006">
      <w:pPr>
        <w:rPr>
          <w:highlight w:val="none"/>
        </w:rPr>
      </w:pPr>
      <w:r>
        <w:rPr>
          <w:rFonts w:hint="eastAsia"/>
          <w:highlight w:val="none"/>
        </w:rPr>
        <w:t>（四）供应商须具有履行合同所必需的设备和专业技术能力，须附相关证明材料或声明：</w:t>
      </w:r>
      <w:bookmarkEnd w:id="495"/>
      <w:bookmarkEnd w:id="496"/>
    </w:p>
    <w:p w14:paraId="31BD8FD9">
      <w:pPr>
        <w:autoSpaceDE w:val="0"/>
        <w:autoSpaceDN w:val="0"/>
        <w:adjustRightInd w:val="0"/>
        <w:spacing w:line="440" w:lineRule="exact"/>
        <w:rPr>
          <w:rFonts w:cs="宋体"/>
          <w:kern w:val="0"/>
          <w:szCs w:val="24"/>
          <w:highlight w:val="none"/>
        </w:rPr>
      </w:pPr>
      <w:r>
        <w:rPr>
          <w:rFonts w:hint="eastAsia" w:cs="宋体"/>
          <w:kern w:val="0"/>
          <w:szCs w:val="24"/>
          <w:highlight w:val="none"/>
        </w:rPr>
        <w:t>格式：</w:t>
      </w:r>
    </w:p>
    <w:p w14:paraId="6675A7A8">
      <w:pPr>
        <w:autoSpaceDE w:val="0"/>
        <w:autoSpaceDN w:val="0"/>
        <w:adjustRightInd w:val="0"/>
        <w:spacing w:line="440" w:lineRule="exact"/>
        <w:ind w:firstLine="120" w:firstLineChars="50"/>
        <w:jc w:val="center"/>
        <w:rPr>
          <w:rFonts w:cs="宋体"/>
          <w:kern w:val="0"/>
          <w:szCs w:val="24"/>
          <w:highlight w:val="none"/>
        </w:rPr>
      </w:pPr>
      <w:r>
        <w:rPr>
          <w:rFonts w:hint="eastAsia" w:cs="宋体"/>
          <w:kern w:val="0"/>
          <w:szCs w:val="24"/>
          <w:highlight w:val="none"/>
        </w:rPr>
        <w:t>本供应商郑重声明：</w:t>
      </w:r>
    </w:p>
    <w:p w14:paraId="2D99804A">
      <w:pPr>
        <w:autoSpaceDE w:val="0"/>
        <w:autoSpaceDN w:val="0"/>
        <w:adjustRightInd w:val="0"/>
        <w:spacing w:line="440" w:lineRule="exact"/>
        <w:rPr>
          <w:rFonts w:cs="宋体"/>
          <w:kern w:val="0"/>
          <w:szCs w:val="24"/>
          <w:highlight w:val="none"/>
        </w:rPr>
      </w:pPr>
      <w:r>
        <w:rPr>
          <w:rFonts w:hint="eastAsia" w:cs="宋体"/>
          <w:kern w:val="0"/>
          <w:szCs w:val="24"/>
          <w:highlight w:val="none"/>
        </w:rPr>
        <w:t xml:space="preserve">本公司（或单位）具备本项目履行合同所必需的设备和专业技术能力，特此承诺。 </w:t>
      </w:r>
    </w:p>
    <w:p w14:paraId="0952F64E">
      <w:pPr>
        <w:adjustRightInd w:val="0"/>
        <w:snapToGrid w:val="0"/>
        <w:spacing w:line="500" w:lineRule="exact"/>
        <w:jc w:val="both"/>
        <w:rPr>
          <w:rFonts w:cs="宋体"/>
          <w:szCs w:val="24"/>
          <w:highlight w:val="none"/>
        </w:rPr>
      </w:pPr>
    </w:p>
    <w:p w14:paraId="506FD976">
      <w:pPr>
        <w:adjustRightInd w:val="0"/>
        <w:snapToGrid w:val="0"/>
        <w:spacing w:line="500" w:lineRule="exact"/>
        <w:jc w:val="both"/>
        <w:rPr>
          <w:rFonts w:cs="宋体"/>
          <w:szCs w:val="24"/>
          <w:highlight w:val="none"/>
        </w:rPr>
      </w:pPr>
    </w:p>
    <w:p w14:paraId="5C6D0B21">
      <w:pPr>
        <w:adjustRightInd w:val="0"/>
        <w:snapToGrid w:val="0"/>
        <w:spacing w:line="500" w:lineRule="exact"/>
        <w:jc w:val="both"/>
        <w:rPr>
          <w:rFonts w:cs="宋体"/>
          <w:szCs w:val="24"/>
          <w:highlight w:val="none"/>
        </w:rPr>
      </w:pPr>
    </w:p>
    <w:p w14:paraId="5279457F">
      <w:pPr>
        <w:adjustRightInd w:val="0"/>
        <w:snapToGrid w:val="0"/>
        <w:spacing w:line="500" w:lineRule="exact"/>
        <w:jc w:val="both"/>
        <w:rPr>
          <w:rFonts w:cs="宋体"/>
          <w:szCs w:val="24"/>
          <w:highlight w:val="none"/>
        </w:rPr>
      </w:pPr>
    </w:p>
    <w:p w14:paraId="25B3578A">
      <w:pPr>
        <w:adjustRightInd w:val="0"/>
        <w:snapToGrid w:val="0"/>
        <w:spacing w:line="500" w:lineRule="exact"/>
        <w:jc w:val="both"/>
        <w:rPr>
          <w:rFonts w:cs="宋体"/>
          <w:szCs w:val="24"/>
          <w:highlight w:val="none"/>
        </w:rPr>
      </w:pPr>
    </w:p>
    <w:p w14:paraId="34AF3B10">
      <w:pPr>
        <w:adjustRightInd w:val="0"/>
        <w:snapToGrid w:val="0"/>
        <w:spacing w:line="500" w:lineRule="exact"/>
        <w:jc w:val="both"/>
        <w:rPr>
          <w:rFonts w:cs="宋体"/>
          <w:szCs w:val="24"/>
          <w:highlight w:val="none"/>
        </w:rPr>
      </w:pPr>
      <w:r>
        <w:rPr>
          <w:rFonts w:hint="eastAsia" w:cs="宋体"/>
          <w:szCs w:val="24"/>
          <w:highlight w:val="none"/>
        </w:rPr>
        <w:t>法定代表人（单位负责人）或其委托代理人（签字或电子签章）：</w:t>
      </w:r>
      <w:r>
        <w:rPr>
          <w:rFonts w:hint="eastAsia" w:cs="宋体"/>
          <w:szCs w:val="24"/>
          <w:highlight w:val="none"/>
          <w:u w:val="single"/>
        </w:rPr>
        <w:t xml:space="preserve">                  </w:t>
      </w:r>
    </w:p>
    <w:p w14:paraId="641CE917">
      <w:pPr>
        <w:adjustRightInd w:val="0"/>
        <w:snapToGrid w:val="0"/>
        <w:spacing w:line="500" w:lineRule="exact"/>
        <w:jc w:val="both"/>
        <w:rPr>
          <w:rFonts w:cs="宋体"/>
          <w:szCs w:val="24"/>
          <w:highlight w:val="none"/>
          <w:u w:val="single"/>
        </w:rPr>
      </w:pPr>
      <w:r>
        <w:rPr>
          <w:rFonts w:hint="eastAsia" w:cs="宋体"/>
          <w:szCs w:val="24"/>
          <w:highlight w:val="none"/>
        </w:rPr>
        <w:t>供应商名称（签章）：</w:t>
      </w:r>
      <w:r>
        <w:rPr>
          <w:rFonts w:hint="eastAsia" w:cs="宋体"/>
          <w:szCs w:val="24"/>
          <w:highlight w:val="none"/>
          <w:u w:val="single"/>
        </w:rPr>
        <w:t xml:space="preserve">                       </w:t>
      </w:r>
    </w:p>
    <w:p w14:paraId="79040703">
      <w:pPr>
        <w:spacing w:line="500" w:lineRule="exact"/>
        <w:jc w:val="both"/>
        <w:rPr>
          <w:rFonts w:cs="宋体"/>
          <w:sz w:val="28"/>
          <w:highlight w:val="none"/>
        </w:rPr>
      </w:pPr>
      <w:r>
        <w:rPr>
          <w:rFonts w:hint="eastAsia" w:cs="宋体"/>
          <w:szCs w:val="24"/>
          <w:highlight w:val="none"/>
        </w:rPr>
        <w:t>日期：</w:t>
      </w:r>
      <w:r>
        <w:rPr>
          <w:rFonts w:hint="eastAsia" w:cs="宋体"/>
          <w:szCs w:val="24"/>
          <w:highlight w:val="none"/>
          <w:u w:val="single"/>
        </w:rPr>
        <w:t xml:space="preserve">          </w:t>
      </w:r>
      <w:r>
        <w:rPr>
          <w:rFonts w:hint="eastAsia" w:cs="宋体"/>
          <w:szCs w:val="24"/>
          <w:highlight w:val="none"/>
        </w:rPr>
        <w:t>年</w:t>
      </w:r>
      <w:r>
        <w:rPr>
          <w:rFonts w:hint="eastAsia" w:cs="宋体"/>
          <w:szCs w:val="24"/>
          <w:highlight w:val="none"/>
          <w:u w:val="single"/>
        </w:rPr>
        <w:t xml:space="preserve">     </w:t>
      </w:r>
      <w:r>
        <w:rPr>
          <w:rFonts w:hint="eastAsia" w:cs="宋体"/>
          <w:szCs w:val="24"/>
          <w:highlight w:val="none"/>
        </w:rPr>
        <w:t xml:space="preserve"> 月</w:t>
      </w:r>
      <w:r>
        <w:rPr>
          <w:rFonts w:hint="eastAsia" w:cs="宋体"/>
          <w:szCs w:val="24"/>
          <w:highlight w:val="none"/>
          <w:u w:val="single"/>
        </w:rPr>
        <w:t xml:space="preserve">    </w:t>
      </w:r>
      <w:r>
        <w:rPr>
          <w:rFonts w:hint="eastAsia" w:cs="宋体"/>
          <w:szCs w:val="24"/>
          <w:highlight w:val="none"/>
        </w:rPr>
        <w:t xml:space="preserve"> 日</w:t>
      </w:r>
    </w:p>
    <w:p w14:paraId="597BEFFE">
      <w:pPr>
        <w:adjustRightInd w:val="0"/>
        <w:snapToGrid w:val="0"/>
        <w:rPr>
          <w:rFonts w:cs="宋体"/>
          <w:b/>
          <w:szCs w:val="24"/>
          <w:highlight w:val="none"/>
        </w:rPr>
      </w:pPr>
    </w:p>
    <w:p w14:paraId="2A24709B">
      <w:pPr>
        <w:widowControl/>
        <w:spacing w:line="240" w:lineRule="auto"/>
        <w:outlineLvl w:val="2"/>
        <w:rPr>
          <w:rFonts w:cs="宋体"/>
          <w:b/>
          <w:kern w:val="0"/>
          <w:sz w:val="32"/>
          <w:szCs w:val="24"/>
          <w:highlight w:val="none"/>
        </w:rPr>
        <w:sectPr>
          <w:pgSz w:w="11906" w:h="16838"/>
          <w:pgMar w:top="1440" w:right="1797" w:bottom="1440" w:left="1797" w:header="227" w:footer="992" w:gutter="0"/>
          <w:cols w:space="720" w:num="1"/>
          <w:docGrid w:linePitch="326" w:charSpace="0"/>
        </w:sectPr>
      </w:pPr>
    </w:p>
    <w:p w14:paraId="4FA24C6E">
      <w:pPr>
        <w:rPr>
          <w:highlight w:val="none"/>
        </w:rPr>
      </w:pPr>
      <w:bookmarkStart w:id="497" w:name="_Toc21544"/>
      <w:bookmarkStart w:id="498" w:name="_Toc16347"/>
      <w:r>
        <w:rPr>
          <w:rFonts w:hint="eastAsia"/>
          <w:highlight w:val="none"/>
        </w:rPr>
        <w:t>（五）参加政府采购活动前三年内，在经营活动中没有重大违法记录的书面声明：</w:t>
      </w:r>
      <w:bookmarkEnd w:id="497"/>
      <w:bookmarkEnd w:id="498"/>
    </w:p>
    <w:p w14:paraId="444892FD">
      <w:pPr>
        <w:adjustRightInd w:val="0"/>
        <w:snapToGrid w:val="0"/>
        <w:jc w:val="both"/>
        <w:rPr>
          <w:rFonts w:cs="宋体"/>
          <w:szCs w:val="24"/>
          <w:highlight w:val="none"/>
        </w:rPr>
      </w:pPr>
    </w:p>
    <w:p w14:paraId="294338D4">
      <w:pPr>
        <w:adjustRightInd w:val="0"/>
        <w:snapToGrid w:val="0"/>
        <w:jc w:val="both"/>
        <w:rPr>
          <w:rFonts w:cs="宋体"/>
          <w:szCs w:val="24"/>
          <w:highlight w:val="none"/>
        </w:rPr>
      </w:pPr>
    </w:p>
    <w:p w14:paraId="223C2591">
      <w:pPr>
        <w:adjustRightInd w:val="0"/>
        <w:snapToGrid w:val="0"/>
        <w:jc w:val="both"/>
        <w:rPr>
          <w:rFonts w:cs="宋体"/>
          <w:szCs w:val="24"/>
          <w:highlight w:val="none"/>
        </w:rPr>
      </w:pPr>
      <w:r>
        <w:rPr>
          <w:rFonts w:hint="eastAsia" w:cs="宋体"/>
          <w:szCs w:val="24"/>
          <w:highlight w:val="none"/>
        </w:rPr>
        <w:t>格式：</w:t>
      </w:r>
    </w:p>
    <w:p w14:paraId="0742339E">
      <w:pPr>
        <w:adjustRightInd w:val="0"/>
        <w:snapToGrid w:val="0"/>
        <w:ind w:firstLine="480" w:firstLineChars="200"/>
        <w:jc w:val="center"/>
        <w:rPr>
          <w:rFonts w:cs="宋体"/>
          <w:szCs w:val="24"/>
          <w:highlight w:val="none"/>
        </w:rPr>
      </w:pPr>
      <w:r>
        <w:rPr>
          <w:rFonts w:hint="eastAsia" w:cs="宋体"/>
          <w:szCs w:val="24"/>
          <w:highlight w:val="none"/>
        </w:rPr>
        <w:t>无重大违法记录声明书</w:t>
      </w:r>
    </w:p>
    <w:p w14:paraId="7CEA20F4">
      <w:pPr>
        <w:adjustRightInd w:val="0"/>
        <w:snapToGrid w:val="0"/>
        <w:jc w:val="both"/>
        <w:rPr>
          <w:rFonts w:cs="宋体"/>
          <w:szCs w:val="24"/>
          <w:highlight w:val="none"/>
        </w:rPr>
      </w:pPr>
    </w:p>
    <w:p w14:paraId="2B64F54A">
      <w:pPr>
        <w:adjustRightInd w:val="0"/>
        <w:snapToGrid w:val="0"/>
        <w:jc w:val="both"/>
        <w:rPr>
          <w:rFonts w:cs="宋体"/>
          <w:szCs w:val="24"/>
          <w:highlight w:val="none"/>
        </w:rPr>
      </w:pPr>
      <w:r>
        <w:rPr>
          <w:rFonts w:hint="eastAsia" w:cs="宋体"/>
          <w:szCs w:val="24"/>
          <w:highlight w:val="none"/>
          <w:u w:val="single"/>
        </w:rPr>
        <w:t xml:space="preserve">（采购人）         </w:t>
      </w:r>
      <w:r>
        <w:rPr>
          <w:rFonts w:hint="eastAsia" w:cs="宋体"/>
          <w:szCs w:val="24"/>
          <w:highlight w:val="none"/>
        </w:rPr>
        <w:t>：</w:t>
      </w:r>
    </w:p>
    <w:p w14:paraId="431D4649">
      <w:pPr>
        <w:adjustRightInd w:val="0"/>
        <w:snapToGrid w:val="0"/>
        <w:ind w:firstLine="480" w:firstLineChars="200"/>
        <w:jc w:val="both"/>
        <w:rPr>
          <w:rFonts w:cs="宋体"/>
          <w:szCs w:val="24"/>
          <w:highlight w:val="none"/>
        </w:rPr>
      </w:pPr>
      <w:r>
        <w:rPr>
          <w:rFonts w:hint="eastAsia" w:cs="宋体"/>
          <w:szCs w:val="24"/>
          <w:highlight w:val="none"/>
        </w:rPr>
        <w:t>我公司参与</w:t>
      </w:r>
      <w:r>
        <w:rPr>
          <w:rFonts w:hint="eastAsia" w:cs="宋体"/>
          <w:szCs w:val="24"/>
          <w:highlight w:val="none"/>
          <w:u w:val="single"/>
        </w:rPr>
        <w:t xml:space="preserve">                          （</w:t>
      </w:r>
      <w:r>
        <w:rPr>
          <w:rFonts w:hint="eastAsia" w:cs="宋体"/>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644EF50E">
      <w:pPr>
        <w:adjustRightInd w:val="0"/>
        <w:snapToGrid w:val="0"/>
        <w:ind w:firstLine="480" w:firstLineChars="200"/>
        <w:jc w:val="both"/>
        <w:rPr>
          <w:rFonts w:cs="宋体"/>
          <w:szCs w:val="24"/>
          <w:highlight w:val="none"/>
        </w:rPr>
      </w:pPr>
      <w:r>
        <w:rPr>
          <w:rFonts w:hint="eastAsia" w:cs="宋体"/>
          <w:szCs w:val="24"/>
          <w:highlight w:val="none"/>
        </w:rPr>
        <w:t xml:space="preserve">特此声明  </w:t>
      </w:r>
    </w:p>
    <w:p w14:paraId="3CBEC182">
      <w:pPr>
        <w:adjustRightInd w:val="0"/>
        <w:snapToGrid w:val="0"/>
        <w:spacing w:line="500" w:lineRule="exact"/>
        <w:jc w:val="both"/>
        <w:rPr>
          <w:rFonts w:cs="宋体"/>
          <w:szCs w:val="24"/>
          <w:highlight w:val="none"/>
        </w:rPr>
      </w:pPr>
      <w:r>
        <w:rPr>
          <w:rFonts w:hint="eastAsia" w:cs="宋体"/>
          <w:szCs w:val="24"/>
          <w:highlight w:val="none"/>
        </w:rPr>
        <w:t>法定代表人（单位负责人）或其委托代理人（签字或电子签章）：</w:t>
      </w:r>
      <w:r>
        <w:rPr>
          <w:rFonts w:hint="eastAsia" w:cs="宋体"/>
          <w:szCs w:val="24"/>
          <w:highlight w:val="none"/>
          <w:u w:val="single"/>
        </w:rPr>
        <w:t xml:space="preserve">                  </w:t>
      </w:r>
    </w:p>
    <w:p w14:paraId="4703BE9A">
      <w:pPr>
        <w:adjustRightInd w:val="0"/>
        <w:snapToGrid w:val="0"/>
        <w:spacing w:line="500" w:lineRule="exact"/>
        <w:jc w:val="both"/>
        <w:rPr>
          <w:rFonts w:cs="宋体"/>
          <w:szCs w:val="24"/>
          <w:highlight w:val="none"/>
          <w:u w:val="single"/>
        </w:rPr>
      </w:pPr>
      <w:r>
        <w:rPr>
          <w:rFonts w:hint="eastAsia" w:cs="宋体"/>
          <w:szCs w:val="24"/>
          <w:highlight w:val="none"/>
        </w:rPr>
        <w:t>供应商名称（签章）：</w:t>
      </w:r>
      <w:r>
        <w:rPr>
          <w:rFonts w:hint="eastAsia" w:cs="宋体"/>
          <w:szCs w:val="24"/>
          <w:highlight w:val="none"/>
          <w:u w:val="single"/>
        </w:rPr>
        <w:t xml:space="preserve">                       </w:t>
      </w:r>
    </w:p>
    <w:p w14:paraId="578394DD">
      <w:pPr>
        <w:spacing w:line="500" w:lineRule="exact"/>
        <w:jc w:val="both"/>
        <w:rPr>
          <w:rFonts w:cs="宋体"/>
          <w:sz w:val="28"/>
          <w:highlight w:val="none"/>
        </w:rPr>
      </w:pPr>
      <w:r>
        <w:rPr>
          <w:rFonts w:hint="eastAsia" w:cs="宋体"/>
          <w:szCs w:val="24"/>
          <w:highlight w:val="none"/>
        </w:rPr>
        <w:t>日期：</w:t>
      </w:r>
      <w:r>
        <w:rPr>
          <w:rFonts w:hint="eastAsia" w:cs="宋体"/>
          <w:szCs w:val="24"/>
          <w:highlight w:val="none"/>
          <w:u w:val="single"/>
        </w:rPr>
        <w:t xml:space="preserve">          </w:t>
      </w:r>
      <w:r>
        <w:rPr>
          <w:rFonts w:hint="eastAsia" w:cs="宋体"/>
          <w:szCs w:val="24"/>
          <w:highlight w:val="none"/>
        </w:rPr>
        <w:t>年</w:t>
      </w:r>
      <w:r>
        <w:rPr>
          <w:rFonts w:hint="eastAsia" w:cs="宋体"/>
          <w:szCs w:val="24"/>
          <w:highlight w:val="none"/>
          <w:u w:val="single"/>
        </w:rPr>
        <w:t xml:space="preserve">     </w:t>
      </w:r>
      <w:r>
        <w:rPr>
          <w:rFonts w:hint="eastAsia" w:cs="宋体"/>
          <w:szCs w:val="24"/>
          <w:highlight w:val="none"/>
        </w:rPr>
        <w:t xml:space="preserve"> 月</w:t>
      </w:r>
      <w:r>
        <w:rPr>
          <w:rFonts w:hint="eastAsia" w:cs="宋体"/>
          <w:szCs w:val="24"/>
          <w:highlight w:val="none"/>
          <w:u w:val="single"/>
        </w:rPr>
        <w:t xml:space="preserve">    </w:t>
      </w:r>
      <w:r>
        <w:rPr>
          <w:rFonts w:hint="eastAsia" w:cs="宋体"/>
          <w:szCs w:val="24"/>
          <w:highlight w:val="none"/>
        </w:rPr>
        <w:t xml:space="preserve"> 日</w:t>
      </w:r>
    </w:p>
    <w:p w14:paraId="6CC4D887">
      <w:pPr>
        <w:adjustRightInd w:val="0"/>
        <w:snapToGrid w:val="0"/>
        <w:rPr>
          <w:rFonts w:cs="宋体"/>
          <w:szCs w:val="24"/>
          <w:highlight w:val="none"/>
        </w:rPr>
      </w:pPr>
    </w:p>
    <w:p w14:paraId="6BBBC633">
      <w:pPr>
        <w:adjustRightInd w:val="0"/>
        <w:snapToGrid w:val="0"/>
        <w:rPr>
          <w:rFonts w:cs="宋体"/>
          <w:b/>
          <w:kern w:val="0"/>
          <w:sz w:val="32"/>
          <w:szCs w:val="24"/>
          <w:highlight w:val="none"/>
        </w:rPr>
        <w:sectPr>
          <w:pgSz w:w="11906" w:h="16838"/>
          <w:pgMar w:top="1440" w:right="1797" w:bottom="1440" w:left="1797" w:header="227" w:footer="992" w:gutter="0"/>
          <w:cols w:space="720" w:num="1"/>
          <w:docGrid w:linePitch="326" w:charSpace="0"/>
        </w:sectPr>
      </w:pPr>
    </w:p>
    <w:p w14:paraId="45B5FE77">
      <w:pPr>
        <w:rPr>
          <w:highlight w:val="none"/>
        </w:rPr>
      </w:pPr>
      <w:bookmarkStart w:id="499" w:name="_Toc31574"/>
      <w:bookmarkStart w:id="500" w:name="_Toc32053"/>
      <w:r>
        <w:rPr>
          <w:rFonts w:hint="eastAsia"/>
          <w:highlight w:val="none"/>
        </w:rPr>
        <w:t>（六）供应商未列入</w:t>
      </w:r>
      <w:r>
        <w:rPr>
          <w:rFonts w:cs="宋体"/>
          <w:szCs w:val="24"/>
          <w:highlight w:val="none"/>
        </w:rPr>
        <w:t>严重失信主体名单、</w:t>
      </w:r>
      <w:r>
        <w:rPr>
          <w:rFonts w:hint="eastAsia"/>
          <w:highlight w:val="none"/>
        </w:rPr>
        <w:t>失信被执行人、重大税收违法失信主体、政府采购严重违法失信行为记录名单</w:t>
      </w:r>
      <w:bookmarkEnd w:id="499"/>
      <w:bookmarkEnd w:id="500"/>
    </w:p>
    <w:p w14:paraId="78CFD48C">
      <w:pPr>
        <w:ind w:firstLine="504" w:firstLineChars="200"/>
        <w:rPr>
          <w:rFonts w:cs="宋体"/>
          <w:spacing w:val="6"/>
          <w:kern w:val="0"/>
          <w:szCs w:val="24"/>
          <w:highlight w:val="none"/>
        </w:rPr>
      </w:pPr>
      <w:r>
        <w:rPr>
          <w:rFonts w:hint="eastAsia" w:cs="宋体"/>
          <w:spacing w:val="6"/>
          <w:kern w:val="0"/>
          <w:szCs w:val="24"/>
          <w:highlight w:val="none"/>
        </w:rPr>
        <w:t>“信用中国”网站查询信息：</w:t>
      </w:r>
    </w:p>
    <w:p w14:paraId="1DECB5AF">
      <w:pPr>
        <w:ind w:firstLine="504" w:firstLineChars="200"/>
        <w:rPr>
          <w:rFonts w:cs="宋体"/>
          <w:spacing w:val="6"/>
          <w:kern w:val="0"/>
          <w:szCs w:val="24"/>
          <w:highlight w:val="none"/>
        </w:rPr>
      </w:pPr>
      <w:r>
        <w:rPr>
          <w:rFonts w:hint="eastAsia" w:cs="宋体"/>
          <w:spacing w:val="6"/>
          <w:kern w:val="0"/>
          <w:szCs w:val="24"/>
          <w:highlight w:val="none"/>
        </w:rPr>
        <w:t>①未被列入严重失信主体名”；</w:t>
      </w:r>
    </w:p>
    <w:p w14:paraId="14A61FC8">
      <w:pPr>
        <w:ind w:firstLine="504" w:firstLineChars="200"/>
        <w:rPr>
          <w:rFonts w:cs="宋体"/>
          <w:spacing w:val="6"/>
          <w:kern w:val="0"/>
          <w:szCs w:val="24"/>
          <w:highlight w:val="none"/>
        </w:rPr>
      </w:pPr>
      <w:r>
        <w:rPr>
          <w:rFonts w:hint="eastAsia" w:cs="宋体"/>
          <w:spacing w:val="6"/>
          <w:kern w:val="0"/>
          <w:szCs w:val="24"/>
          <w:highlight w:val="none"/>
        </w:rPr>
        <w:t>②</w:t>
      </w:r>
      <w:r>
        <w:rPr>
          <w:rFonts w:cs="宋体"/>
          <w:spacing w:val="6"/>
          <w:kern w:val="0"/>
          <w:szCs w:val="24"/>
          <w:highlight w:val="none"/>
        </w:rPr>
        <w:t>未被列入</w:t>
      </w:r>
      <w:r>
        <w:rPr>
          <w:rFonts w:hint="eastAsia" w:cs="宋体"/>
          <w:spacing w:val="6"/>
          <w:kern w:val="0"/>
          <w:szCs w:val="24"/>
          <w:highlight w:val="none"/>
        </w:rPr>
        <w:t xml:space="preserve">失信被执行人； </w:t>
      </w:r>
    </w:p>
    <w:p w14:paraId="7C1A8827">
      <w:pPr>
        <w:ind w:firstLine="504" w:firstLineChars="200"/>
        <w:rPr>
          <w:rFonts w:cs="宋体"/>
          <w:spacing w:val="6"/>
          <w:kern w:val="0"/>
          <w:szCs w:val="24"/>
          <w:highlight w:val="none"/>
        </w:rPr>
      </w:pPr>
      <w:r>
        <w:rPr>
          <w:rFonts w:hint="eastAsia" w:cs="宋体"/>
          <w:spacing w:val="6"/>
          <w:kern w:val="0"/>
          <w:szCs w:val="24"/>
          <w:highlight w:val="none"/>
        </w:rPr>
        <w:t xml:space="preserve">③不是重大税收违法失信主体的供应商； </w:t>
      </w:r>
    </w:p>
    <w:p w14:paraId="03006127">
      <w:pPr>
        <w:ind w:firstLine="504" w:firstLineChars="200"/>
        <w:rPr>
          <w:rFonts w:cs="宋体"/>
          <w:spacing w:val="6"/>
          <w:kern w:val="0"/>
          <w:szCs w:val="24"/>
          <w:highlight w:val="none"/>
        </w:rPr>
      </w:pPr>
    </w:p>
    <w:p w14:paraId="494B1480">
      <w:pPr>
        <w:ind w:firstLine="504" w:firstLineChars="200"/>
        <w:rPr>
          <w:rFonts w:cs="宋体"/>
          <w:spacing w:val="6"/>
          <w:kern w:val="0"/>
          <w:szCs w:val="24"/>
          <w:highlight w:val="none"/>
        </w:rPr>
      </w:pPr>
    </w:p>
    <w:p w14:paraId="6E997593">
      <w:pPr>
        <w:ind w:firstLine="504" w:firstLineChars="200"/>
        <w:rPr>
          <w:rFonts w:cs="宋体"/>
          <w:spacing w:val="6"/>
          <w:kern w:val="0"/>
          <w:szCs w:val="24"/>
          <w:highlight w:val="none"/>
        </w:rPr>
      </w:pPr>
    </w:p>
    <w:p w14:paraId="47124E9B">
      <w:pPr>
        <w:ind w:firstLine="504" w:firstLineChars="200"/>
        <w:rPr>
          <w:rFonts w:cs="宋体"/>
          <w:spacing w:val="6"/>
          <w:kern w:val="0"/>
          <w:szCs w:val="24"/>
          <w:highlight w:val="none"/>
        </w:rPr>
      </w:pPr>
      <w:r>
        <w:rPr>
          <w:rFonts w:hint="eastAsia" w:cs="宋体"/>
          <w:spacing w:val="6"/>
          <w:kern w:val="0"/>
          <w:szCs w:val="24"/>
          <w:highlight w:val="none"/>
        </w:rPr>
        <w:t xml:space="preserve"> </w:t>
      </w:r>
    </w:p>
    <w:p w14:paraId="404F0667">
      <w:pPr>
        <w:ind w:firstLine="756" w:firstLineChars="300"/>
        <w:rPr>
          <w:rFonts w:cs="宋体"/>
          <w:spacing w:val="6"/>
          <w:kern w:val="0"/>
          <w:szCs w:val="24"/>
          <w:highlight w:val="none"/>
        </w:rPr>
      </w:pPr>
      <w:r>
        <w:rPr>
          <w:rFonts w:hint="eastAsia" w:cs="宋体"/>
          <w:spacing w:val="6"/>
          <w:kern w:val="0"/>
          <w:szCs w:val="24"/>
          <w:highlight w:val="none"/>
        </w:rPr>
        <w:t>“中国政府采购网”查询信息：</w:t>
      </w:r>
    </w:p>
    <w:p w14:paraId="04F68EC2">
      <w:pPr>
        <w:rPr>
          <w:highlight w:val="none"/>
        </w:rPr>
      </w:pPr>
      <w:r>
        <w:rPr>
          <w:rFonts w:hint="eastAsia"/>
          <w:highlight w:val="none"/>
        </w:rPr>
        <w:t>①政府采购严重违法失信行为信息记录：</w:t>
      </w:r>
    </w:p>
    <w:p w14:paraId="49B3D328">
      <w:pPr>
        <w:rPr>
          <w:highlight w:val="none"/>
        </w:rPr>
      </w:pPr>
      <w:r>
        <w:rPr>
          <w:rFonts w:hint="eastAsia"/>
          <w:highlight w:val="none"/>
        </w:rPr>
        <w:br w:type="page"/>
      </w:r>
    </w:p>
    <w:p w14:paraId="7D67A78B">
      <w:pPr>
        <w:rPr>
          <w:highlight w:val="none"/>
        </w:rPr>
      </w:pPr>
      <w:r>
        <w:rPr>
          <w:rFonts w:hint="eastAsia"/>
          <w:highlight w:val="none"/>
        </w:rPr>
        <w:t>（七）法律、行政法规规定的其他条件</w:t>
      </w:r>
    </w:p>
    <w:p w14:paraId="36ACB118">
      <w:pPr>
        <w:rPr>
          <w:highlight w:val="none"/>
        </w:rPr>
      </w:pPr>
    </w:p>
    <w:p w14:paraId="604B9529">
      <w:pPr>
        <w:spacing w:line="560" w:lineRule="exact"/>
        <w:rPr>
          <w:rFonts w:cs="宋体"/>
          <w:kern w:val="0"/>
          <w:szCs w:val="24"/>
          <w:highlight w:val="none"/>
        </w:rPr>
      </w:pPr>
      <w:r>
        <w:rPr>
          <w:rFonts w:hint="eastAsia"/>
          <w:highlight w:val="none"/>
        </w:rPr>
        <w:t>供应商可自行做出承诺，格式自拟。</w:t>
      </w:r>
    </w:p>
    <w:p w14:paraId="5090DC78">
      <w:pPr>
        <w:widowControl/>
        <w:spacing w:line="560" w:lineRule="exact"/>
        <w:ind w:firstLine="630"/>
        <w:rPr>
          <w:rFonts w:cs="宋体"/>
          <w:kern w:val="0"/>
          <w:szCs w:val="24"/>
          <w:highlight w:val="none"/>
        </w:rPr>
      </w:pPr>
    </w:p>
    <w:p w14:paraId="443CE2DE">
      <w:pPr>
        <w:rPr>
          <w:rFonts w:ascii="Arial" w:hAnsi="Arial" w:cs="Arial"/>
          <w:szCs w:val="21"/>
          <w:highlight w:val="none"/>
        </w:rPr>
      </w:pPr>
      <w:r>
        <w:rPr>
          <w:rFonts w:ascii="Arial" w:hAnsi="Arial" w:cs="Arial"/>
          <w:szCs w:val="21"/>
          <w:highlight w:val="none"/>
        </w:rPr>
        <w:br w:type="page"/>
      </w:r>
    </w:p>
    <w:p w14:paraId="1F746BEB">
      <w:pPr>
        <w:keepNext/>
        <w:keepLines/>
        <w:spacing w:line="415" w:lineRule="auto"/>
        <w:outlineLvl w:val="2"/>
        <w:rPr>
          <w:b/>
          <w:bCs/>
          <w:sz w:val="30"/>
          <w:szCs w:val="32"/>
          <w:highlight w:val="none"/>
        </w:rPr>
      </w:pPr>
      <w:bookmarkStart w:id="501" w:name="_Toc109899498"/>
      <w:bookmarkStart w:id="502" w:name="_Toc140132840"/>
      <w:bookmarkStart w:id="503" w:name="_Toc163492923"/>
      <w:bookmarkStart w:id="504" w:name="_Toc109900336"/>
      <w:bookmarkStart w:id="505" w:name="_Toc109899917"/>
      <w:bookmarkStart w:id="506" w:name="_Toc155185930"/>
      <w:bookmarkStart w:id="507" w:name="_Toc3502"/>
      <w:r>
        <w:rPr>
          <w:rFonts w:hint="eastAsia"/>
          <w:b/>
          <w:bCs/>
          <w:sz w:val="30"/>
          <w:szCs w:val="32"/>
          <w:highlight w:val="none"/>
        </w:rPr>
        <w:t>二、</w:t>
      </w:r>
      <w:bookmarkEnd w:id="501"/>
      <w:bookmarkEnd w:id="502"/>
      <w:bookmarkEnd w:id="503"/>
      <w:bookmarkEnd w:id="504"/>
      <w:bookmarkEnd w:id="505"/>
      <w:bookmarkEnd w:id="506"/>
      <w:bookmarkStart w:id="508" w:name="_Toc155185931"/>
      <w:r>
        <w:rPr>
          <w:rFonts w:hint="eastAsia"/>
          <w:b/>
          <w:bCs/>
          <w:sz w:val="30"/>
          <w:szCs w:val="32"/>
          <w:highlight w:val="none"/>
        </w:rPr>
        <w:t>联合体协议书</w:t>
      </w:r>
      <w:bookmarkEnd w:id="508"/>
      <w:r>
        <w:rPr>
          <w:rFonts w:hint="eastAsia"/>
          <w:b/>
          <w:bCs/>
          <w:sz w:val="30"/>
          <w:szCs w:val="32"/>
          <w:highlight w:val="none"/>
        </w:rPr>
        <w:t>【如适用】</w:t>
      </w:r>
      <w:bookmarkEnd w:id="507"/>
    </w:p>
    <w:p w14:paraId="1F65C31F">
      <w:pPr>
        <w:jc w:val="center"/>
        <w:rPr>
          <w:b/>
          <w:sz w:val="32"/>
          <w:highlight w:val="none"/>
        </w:rPr>
      </w:pPr>
      <w:bookmarkStart w:id="509" w:name="_Toc919"/>
      <w:bookmarkStart w:id="510" w:name="_Toc24531"/>
      <w:r>
        <w:rPr>
          <w:rFonts w:hint="eastAsia"/>
          <w:b/>
          <w:sz w:val="32"/>
          <w:highlight w:val="none"/>
        </w:rPr>
        <w:t>联合体协议书</w:t>
      </w:r>
      <w:bookmarkEnd w:id="509"/>
      <w:bookmarkEnd w:id="510"/>
    </w:p>
    <w:p w14:paraId="4F0BFD3A">
      <w:pPr>
        <w:widowControl/>
        <w:ind w:firstLine="482" w:firstLineChars="200"/>
        <w:rPr>
          <w:rFonts w:cs="宋体"/>
          <w:b/>
          <w:highlight w:val="none"/>
        </w:rPr>
      </w:pPr>
      <w:r>
        <w:rPr>
          <w:rFonts w:hint="eastAsia" w:cs="宋体"/>
          <w:b/>
          <w:highlight w:val="none"/>
        </w:rPr>
        <w:t>（以联合体形式投标的，提供联合体协议书；本项目不接受联合体投标或者供应商不以联合体形式投标的，则不需要提供，本格式可删除）</w:t>
      </w:r>
    </w:p>
    <w:p w14:paraId="3D2628B5">
      <w:pPr>
        <w:snapToGrid w:val="0"/>
        <w:ind w:firstLine="576"/>
        <w:rPr>
          <w:rFonts w:cs="宋体"/>
          <w:kern w:val="0"/>
          <w:highlight w:val="none"/>
          <w:lang w:val="zh-CN"/>
        </w:rPr>
      </w:pPr>
      <w:r>
        <w:rPr>
          <w:rFonts w:hint="eastAsia" w:cs="宋体"/>
          <w:kern w:val="0"/>
          <w:highlight w:val="none"/>
          <w:u w:val="single"/>
        </w:rPr>
        <w:t>（联合体所有成员名称）</w:t>
      </w:r>
      <w:r>
        <w:rPr>
          <w:rFonts w:hint="eastAsia" w:cs="宋体"/>
          <w:kern w:val="0"/>
          <w:highlight w:val="none"/>
        </w:rPr>
        <w:t>自愿</w:t>
      </w:r>
      <w:r>
        <w:rPr>
          <w:rFonts w:hint="eastAsia" w:cs="宋体"/>
          <w:kern w:val="0"/>
          <w:highlight w:val="none"/>
          <w:lang w:val="zh-CN"/>
        </w:rPr>
        <w:t>组成一个联合体，以一个供应商的身份</w:t>
      </w:r>
      <w:r>
        <w:rPr>
          <w:rFonts w:hint="eastAsia" w:cs="宋体"/>
          <w:kern w:val="0"/>
          <w:highlight w:val="none"/>
        </w:rPr>
        <w:t>参加</w:t>
      </w:r>
      <w:r>
        <w:rPr>
          <w:rFonts w:hint="eastAsia" w:cs="宋体"/>
          <w:highlight w:val="none"/>
        </w:rPr>
        <w:t>（项目名称）【项目编号/包号：    】</w:t>
      </w:r>
      <w:r>
        <w:rPr>
          <w:rFonts w:hint="eastAsia" w:cs="宋体"/>
          <w:kern w:val="0"/>
          <w:highlight w:val="none"/>
          <w:lang w:val="zh-CN"/>
        </w:rPr>
        <w:t xml:space="preserve">投标。 </w:t>
      </w:r>
    </w:p>
    <w:p w14:paraId="1AAB2C65">
      <w:pPr>
        <w:snapToGrid w:val="0"/>
        <w:ind w:firstLine="576"/>
        <w:rPr>
          <w:rFonts w:cs="宋体"/>
          <w:kern w:val="0"/>
          <w:highlight w:val="none"/>
          <w:lang w:val="zh-CN"/>
        </w:rPr>
      </w:pPr>
      <w:r>
        <w:rPr>
          <w:rFonts w:hint="eastAsia" w:cs="宋体"/>
          <w:kern w:val="0"/>
          <w:highlight w:val="none"/>
          <w:lang w:val="zh-CN"/>
        </w:rPr>
        <w:t>一、各方一致决定，</w:t>
      </w:r>
      <w:r>
        <w:rPr>
          <w:rFonts w:hint="eastAsia" w:cs="宋体"/>
          <w:kern w:val="0"/>
          <w:highlight w:val="none"/>
          <w:u w:val="single"/>
        </w:rPr>
        <w:t>（某联合体成员名称）</w:t>
      </w:r>
      <w:r>
        <w:rPr>
          <w:rFonts w:hint="eastAsia" w:cs="宋体"/>
          <w:kern w:val="0"/>
          <w:highlight w:val="none"/>
        </w:rPr>
        <w:t>为联合体</w:t>
      </w:r>
      <w:r>
        <w:rPr>
          <w:rFonts w:hint="eastAsia" w:cs="宋体"/>
          <w:kern w:val="0"/>
          <w:highlight w:val="none"/>
          <w:lang w:val="zh-CN"/>
        </w:rPr>
        <w:t>牵头人</w:t>
      </w:r>
      <w:r>
        <w:rPr>
          <w:rFonts w:hint="eastAsia" w:cs="宋体"/>
          <w:highlight w:val="none"/>
        </w:rPr>
        <w:t>，代表所有联合体成员负责投标和合同实施阶段的主办、协调工作</w:t>
      </w:r>
      <w:r>
        <w:rPr>
          <w:rFonts w:hint="eastAsia" w:cs="宋体"/>
          <w:kern w:val="0"/>
          <w:highlight w:val="none"/>
          <w:lang w:val="zh-CN"/>
        </w:rPr>
        <w:t>。</w:t>
      </w:r>
    </w:p>
    <w:p w14:paraId="7FEC843F">
      <w:pPr>
        <w:snapToGrid w:val="0"/>
        <w:ind w:firstLine="576"/>
        <w:rPr>
          <w:rFonts w:cs="宋体"/>
          <w:kern w:val="0"/>
          <w:highlight w:val="none"/>
          <w:lang w:val="zh-CN"/>
        </w:rPr>
      </w:pPr>
      <w:r>
        <w:rPr>
          <w:rFonts w:hint="eastAsia" w:cs="宋体"/>
          <w:kern w:val="0"/>
          <w:highlight w:val="none"/>
          <w:lang w:val="zh-CN"/>
        </w:rPr>
        <w:t>二、</w:t>
      </w:r>
      <w:r>
        <w:rPr>
          <w:rFonts w:hint="eastAsia" w:cs="宋体"/>
          <w:highlight w:val="none"/>
        </w:rPr>
        <w:t>所有联合体成员各方签署授权书，授权书载明的</w:t>
      </w:r>
      <w:r>
        <w:rPr>
          <w:rFonts w:hint="eastAsia" w:cs="宋体"/>
          <w:kern w:val="0"/>
          <w:highlight w:val="none"/>
          <w:lang w:val="zh-CN"/>
        </w:rPr>
        <w:t>授权代表根据磋商文件规定及投标内容而对采购人、采购代理机构所作的任何合法承诺，包括书面澄清及相应等均对联合投标各方产生约束力。</w:t>
      </w:r>
    </w:p>
    <w:p w14:paraId="2EA2C20F">
      <w:pPr>
        <w:snapToGrid w:val="0"/>
        <w:ind w:firstLine="576"/>
        <w:rPr>
          <w:rFonts w:cs="宋体"/>
          <w:kern w:val="0"/>
          <w:highlight w:val="none"/>
          <w:lang w:val="zh-CN"/>
        </w:rPr>
      </w:pPr>
      <w:r>
        <w:rPr>
          <w:rFonts w:hint="eastAsia" w:cs="宋体"/>
          <w:kern w:val="0"/>
          <w:highlight w:val="none"/>
          <w:lang w:val="zh-CN"/>
        </w:rPr>
        <w:t>三、本次联合投标中，分工如下：</w:t>
      </w:r>
    </w:p>
    <w:p w14:paraId="494DBE66">
      <w:pPr>
        <w:snapToGrid w:val="0"/>
        <w:ind w:firstLine="576"/>
        <w:rPr>
          <w:rFonts w:cs="宋体"/>
          <w:kern w:val="0"/>
          <w:highlight w:val="none"/>
          <w:lang w:val="zh-CN"/>
        </w:rPr>
      </w:pPr>
      <w:bookmarkStart w:id="511" w:name="_Hlk101134295"/>
      <w:r>
        <w:rPr>
          <w:rFonts w:hint="eastAsia" w:cs="宋体"/>
          <w:kern w:val="0"/>
          <w:highlight w:val="none"/>
          <w:u w:val="single"/>
        </w:rPr>
        <w:t xml:space="preserve">（联合体成员1）  </w:t>
      </w:r>
      <w:r>
        <w:rPr>
          <w:rFonts w:hint="eastAsia" w:cs="宋体"/>
          <w:kern w:val="0"/>
          <w:highlight w:val="none"/>
          <w:lang w:val="zh-CN"/>
        </w:rPr>
        <w:t>承担</w:t>
      </w:r>
      <w:r>
        <w:rPr>
          <w:rFonts w:hint="eastAsia" w:cs="宋体"/>
          <w:kern w:val="0"/>
          <w:highlight w:val="none"/>
        </w:rPr>
        <w:t>项目采购合同金额的</w:t>
      </w:r>
      <w:r>
        <w:rPr>
          <w:rFonts w:hint="eastAsia" w:cs="宋体"/>
          <w:kern w:val="0"/>
          <w:highlight w:val="none"/>
          <w:u w:val="single"/>
        </w:rPr>
        <w:t xml:space="preserve">      %</w:t>
      </w:r>
      <w:r>
        <w:rPr>
          <w:rFonts w:hint="eastAsia" w:cs="宋体"/>
          <w:kern w:val="0"/>
          <w:highlight w:val="none"/>
        </w:rPr>
        <w:t>，负责</w:t>
      </w:r>
      <w:r>
        <w:rPr>
          <w:rFonts w:hint="eastAsia" w:cs="宋体"/>
          <w:kern w:val="0"/>
          <w:highlight w:val="none"/>
          <w:lang w:val="zh-CN"/>
        </w:rPr>
        <w:t>的工作和义务为：</w:t>
      </w:r>
      <w:r>
        <w:rPr>
          <w:rFonts w:hint="eastAsia" w:cs="宋体"/>
          <w:highlight w:val="none"/>
          <w:u w:val="single"/>
        </w:rPr>
        <w:t xml:space="preserve">             </w:t>
      </w:r>
      <w:r>
        <w:rPr>
          <w:rFonts w:hint="eastAsia" w:cs="宋体"/>
          <w:kern w:val="0"/>
          <w:highlight w:val="none"/>
          <w:lang w:val="zh-CN"/>
        </w:rPr>
        <w:t>；</w:t>
      </w:r>
    </w:p>
    <w:p w14:paraId="2FE984C2">
      <w:pPr>
        <w:snapToGrid w:val="0"/>
        <w:ind w:firstLine="576"/>
        <w:rPr>
          <w:rFonts w:cs="宋体"/>
          <w:kern w:val="0"/>
          <w:highlight w:val="none"/>
          <w:lang w:val="zh-CN"/>
        </w:rPr>
      </w:pPr>
      <w:r>
        <w:rPr>
          <w:rFonts w:hint="eastAsia" w:cs="宋体"/>
          <w:kern w:val="0"/>
          <w:highlight w:val="none"/>
          <w:u w:val="single"/>
        </w:rPr>
        <w:t>（联合体成员</w:t>
      </w:r>
      <w:r>
        <w:rPr>
          <w:rFonts w:cs="宋体"/>
          <w:kern w:val="0"/>
          <w:highlight w:val="none"/>
          <w:u w:val="single"/>
        </w:rPr>
        <w:t>2</w:t>
      </w:r>
      <w:r>
        <w:rPr>
          <w:rFonts w:hint="eastAsia" w:cs="宋体"/>
          <w:kern w:val="0"/>
          <w:highlight w:val="none"/>
          <w:u w:val="single"/>
        </w:rPr>
        <w:t xml:space="preserve">）  </w:t>
      </w:r>
      <w:r>
        <w:rPr>
          <w:rFonts w:hint="eastAsia" w:cs="宋体"/>
          <w:kern w:val="0"/>
          <w:highlight w:val="none"/>
          <w:lang w:val="zh-CN"/>
        </w:rPr>
        <w:t>承担</w:t>
      </w:r>
      <w:r>
        <w:rPr>
          <w:rFonts w:hint="eastAsia" w:cs="宋体"/>
          <w:kern w:val="0"/>
          <w:highlight w:val="none"/>
        </w:rPr>
        <w:t>项目采购合同金额的</w:t>
      </w:r>
      <w:r>
        <w:rPr>
          <w:rFonts w:hint="eastAsia" w:cs="宋体"/>
          <w:kern w:val="0"/>
          <w:highlight w:val="none"/>
          <w:u w:val="single"/>
        </w:rPr>
        <w:t xml:space="preserve">      %</w:t>
      </w:r>
      <w:r>
        <w:rPr>
          <w:rFonts w:hint="eastAsia" w:cs="宋体"/>
          <w:kern w:val="0"/>
          <w:highlight w:val="none"/>
        </w:rPr>
        <w:t>，负责</w:t>
      </w:r>
      <w:r>
        <w:rPr>
          <w:rFonts w:hint="eastAsia" w:cs="宋体"/>
          <w:kern w:val="0"/>
          <w:highlight w:val="none"/>
          <w:lang w:val="zh-CN"/>
        </w:rPr>
        <w:t>的工作和义务为：</w:t>
      </w:r>
      <w:r>
        <w:rPr>
          <w:rFonts w:hint="eastAsia" w:cs="宋体"/>
          <w:highlight w:val="none"/>
          <w:u w:val="single"/>
        </w:rPr>
        <w:t xml:space="preserve">             </w:t>
      </w:r>
      <w:r>
        <w:rPr>
          <w:rFonts w:hint="eastAsia" w:cs="宋体"/>
          <w:kern w:val="0"/>
          <w:highlight w:val="none"/>
          <w:lang w:val="zh-CN"/>
        </w:rPr>
        <w:t>；</w:t>
      </w:r>
    </w:p>
    <w:p w14:paraId="0658CEF1">
      <w:pPr>
        <w:snapToGrid w:val="0"/>
        <w:ind w:firstLine="576"/>
        <w:rPr>
          <w:rFonts w:cs="宋体"/>
          <w:kern w:val="0"/>
          <w:highlight w:val="none"/>
          <w:lang w:val="zh-CN"/>
        </w:rPr>
      </w:pPr>
      <w:r>
        <w:rPr>
          <w:rFonts w:hint="eastAsia" w:cs="宋体"/>
          <w:kern w:val="0"/>
          <w:highlight w:val="none"/>
          <w:lang w:val="zh-CN"/>
        </w:rPr>
        <w:t>……</w:t>
      </w:r>
    </w:p>
    <w:bookmarkEnd w:id="511"/>
    <w:p w14:paraId="4E487C47">
      <w:pPr>
        <w:snapToGrid w:val="0"/>
        <w:ind w:firstLine="576"/>
        <w:rPr>
          <w:rFonts w:cs="宋体"/>
          <w:kern w:val="0"/>
          <w:highlight w:val="none"/>
          <w:lang w:val="zh-CN"/>
        </w:rPr>
      </w:pPr>
      <w:r>
        <w:rPr>
          <w:rFonts w:hint="eastAsia" w:cs="宋体"/>
          <w:kern w:val="0"/>
          <w:highlight w:val="none"/>
          <w:lang w:val="zh-CN"/>
        </w:rPr>
        <w:t>四、联合体成员中小企业合同份额。</w:t>
      </w:r>
    </w:p>
    <w:p w14:paraId="05121EC8">
      <w:pPr>
        <w:snapToGrid w:val="0"/>
        <w:ind w:firstLine="576"/>
        <w:rPr>
          <w:rFonts w:cs="宋体"/>
          <w:b/>
          <w:kern w:val="0"/>
          <w:highlight w:val="none"/>
          <w:lang w:val="zh-CN"/>
        </w:rPr>
      </w:pPr>
      <w:r>
        <w:rPr>
          <w:rFonts w:hint="eastAsia" w:cs="宋体"/>
          <w:kern w:val="0"/>
          <w:highlight w:val="none"/>
          <w:lang w:val="zh-CN"/>
        </w:rPr>
        <w:t>1、</w:t>
      </w:r>
      <w:r>
        <w:rPr>
          <w:rFonts w:hint="eastAsia" w:cs="宋体"/>
          <w:kern w:val="0"/>
          <w:highlight w:val="none"/>
          <w:u w:val="single"/>
        </w:rPr>
        <w:t>（联合体成员</w:t>
      </w:r>
      <w:r>
        <w:rPr>
          <w:rFonts w:cs="宋体"/>
          <w:kern w:val="0"/>
          <w:highlight w:val="none"/>
          <w:u w:val="single"/>
        </w:rPr>
        <w:t>X,</w:t>
      </w:r>
      <w:r>
        <w:rPr>
          <w:rFonts w:hint="eastAsia" w:cs="宋体"/>
          <w:kern w:val="0"/>
          <w:highlight w:val="none"/>
          <w:u w:val="single"/>
        </w:rPr>
        <w:t>……）</w:t>
      </w:r>
      <w:r>
        <w:rPr>
          <w:rFonts w:hint="eastAsia" w:cs="宋体"/>
          <w:kern w:val="0"/>
          <w:highlight w:val="none"/>
        </w:rPr>
        <w:t>提供的全部服务及货物由小微企业提供和制造，其合同份额占到合同总金额</w:t>
      </w:r>
      <w:r>
        <w:rPr>
          <w:rFonts w:hint="eastAsia" w:cs="宋体"/>
          <w:kern w:val="0"/>
          <w:highlight w:val="none"/>
          <w:u w:val="single"/>
        </w:rPr>
        <w:t xml:space="preserve">     </w:t>
      </w:r>
      <w:r>
        <w:rPr>
          <w:rFonts w:hint="eastAsia" w:cs="宋体"/>
          <w:kern w:val="0"/>
          <w:highlight w:val="none"/>
        </w:rPr>
        <w:t>%以上；</w:t>
      </w:r>
      <w:r>
        <w:rPr>
          <w:rFonts w:hint="eastAsia" w:cs="宋体"/>
          <w:kern w:val="0"/>
          <w:highlight w:val="none"/>
          <w:lang w:val="zh-CN"/>
        </w:rPr>
        <w:t>……。</w:t>
      </w:r>
      <w:r>
        <w:rPr>
          <w:rFonts w:hint="eastAsia" w:cs="宋体"/>
          <w:b/>
          <w:kern w:val="0"/>
          <w:highlight w:val="none"/>
          <w:lang w:val="zh-CN"/>
        </w:rPr>
        <w:t>（未预留份额专门面向中小企业采购的采购项目，以及预留份额中的非预留部分采购包，接受联合体投标的，联合</w:t>
      </w:r>
      <w:r>
        <w:rPr>
          <w:rFonts w:hint="eastAsia" w:cs="宋体"/>
          <w:b/>
          <w:kern w:val="0"/>
          <w:highlight w:val="none"/>
        </w:rPr>
        <w:t>体</w:t>
      </w:r>
      <w:r>
        <w:rPr>
          <w:rFonts w:hint="eastAsia" w:cs="宋体"/>
          <w:b/>
          <w:kern w:val="0"/>
          <w:highlight w:val="none"/>
          <w:lang w:val="zh-CN"/>
        </w:rPr>
        <w:t>协议</w:t>
      </w:r>
      <w:r>
        <w:rPr>
          <w:rFonts w:hint="eastAsia" w:cs="宋体"/>
          <w:b/>
          <w:kern w:val="0"/>
          <w:highlight w:val="none"/>
        </w:rPr>
        <w:t>书</w:t>
      </w:r>
      <w:r>
        <w:rPr>
          <w:rFonts w:hint="eastAsia" w:cs="宋体"/>
          <w:b/>
          <w:kern w:val="0"/>
          <w:highlight w:val="none"/>
          <w:lang w:val="zh-CN"/>
        </w:rPr>
        <w:t>约定小微企业的合同份额占到合同总金额30%以上的，对联合体报价按评标标准确定的比例给予扣除。供应商</w:t>
      </w:r>
      <w:r>
        <w:rPr>
          <w:rFonts w:hint="eastAsia" w:cs="宋体"/>
          <w:b/>
          <w:highlight w:val="none"/>
        </w:rPr>
        <w:t>拟享受以上价格扣除政策的，填写有关内容。</w:t>
      </w:r>
      <w:r>
        <w:rPr>
          <w:rFonts w:hint="eastAsia" w:cs="宋体"/>
          <w:b/>
          <w:kern w:val="0"/>
          <w:highlight w:val="none"/>
          <w:lang w:val="zh-CN"/>
        </w:rPr>
        <w:t>）</w:t>
      </w:r>
    </w:p>
    <w:p w14:paraId="30FB6956">
      <w:pPr>
        <w:snapToGrid w:val="0"/>
        <w:ind w:firstLine="576"/>
        <w:rPr>
          <w:rFonts w:cs="宋体"/>
          <w:kern w:val="0"/>
          <w:highlight w:val="none"/>
          <w:lang w:val="zh-CN"/>
        </w:rPr>
      </w:pPr>
      <w:r>
        <w:rPr>
          <w:rFonts w:hint="eastAsia" w:cs="宋体"/>
          <w:highlight w:val="none"/>
        </w:rPr>
        <w:t>2、中小企业合同金额达到</w:t>
      </w:r>
      <w:r>
        <w:rPr>
          <w:rFonts w:hint="eastAsia" w:cs="宋体"/>
          <w:highlight w:val="none"/>
          <w:u w:val="single"/>
        </w:rPr>
        <w:t xml:space="preserve">    </w:t>
      </w:r>
      <w:r>
        <w:rPr>
          <w:rFonts w:hint="eastAsia" w:cs="宋体"/>
          <w:highlight w:val="none"/>
        </w:rPr>
        <w:t>%，其中小微企业合同金额达到</w:t>
      </w:r>
      <w:r>
        <w:rPr>
          <w:rFonts w:hint="eastAsia" w:cs="宋体"/>
          <w:highlight w:val="none"/>
          <w:u w:val="single"/>
        </w:rPr>
        <w:t xml:space="preserve">   </w:t>
      </w:r>
      <w:r>
        <w:rPr>
          <w:rFonts w:hint="eastAsia" w:cs="宋体"/>
          <w:highlight w:val="none"/>
        </w:rPr>
        <w:t>%</w:t>
      </w:r>
      <w:r>
        <w:rPr>
          <w:rFonts w:hint="eastAsia" w:cs="宋体"/>
          <w:kern w:val="0"/>
          <w:highlight w:val="none"/>
          <w:lang w:val="zh-CN"/>
        </w:rPr>
        <w:t>。</w:t>
      </w:r>
      <w:r>
        <w:rPr>
          <w:rFonts w:hint="eastAsia" w:cs="宋体"/>
          <w:b/>
          <w:bCs/>
          <w:kern w:val="0"/>
          <w:highlight w:val="none"/>
          <w:lang w:val="zh-CN"/>
        </w:rPr>
        <w:t>（</w:t>
      </w:r>
      <w:r>
        <w:rPr>
          <w:rFonts w:hint="eastAsia" w:cs="宋体"/>
          <w:b/>
          <w:bCs/>
          <w:highlight w:val="none"/>
        </w:rPr>
        <w:t>要求以联合体形式参加的项目或采购包，供应商按磋商文件第一部分招标公告申请人的资格要求中规定的联合体协议书中中小企业、小微企业合同金额应当达到的比例要求填写。</w:t>
      </w:r>
      <w:r>
        <w:rPr>
          <w:rFonts w:hint="eastAsia" w:cs="宋体"/>
          <w:b/>
          <w:bCs/>
          <w:kern w:val="0"/>
          <w:highlight w:val="none"/>
          <w:lang w:val="zh-CN"/>
        </w:rPr>
        <w:t>）</w:t>
      </w:r>
    </w:p>
    <w:p w14:paraId="179BDCCA">
      <w:pPr>
        <w:snapToGrid w:val="0"/>
        <w:ind w:firstLine="576"/>
        <w:rPr>
          <w:rFonts w:cs="宋体"/>
          <w:kern w:val="0"/>
          <w:highlight w:val="none"/>
          <w:lang w:val="zh-CN"/>
        </w:rPr>
      </w:pPr>
      <w:r>
        <w:rPr>
          <w:rFonts w:hint="eastAsia" w:cs="宋体"/>
          <w:kern w:val="0"/>
          <w:highlight w:val="none"/>
          <w:lang w:val="zh-CN"/>
        </w:rPr>
        <w:t>五、如果中标，</w:t>
      </w:r>
      <w:r>
        <w:rPr>
          <w:rFonts w:hint="eastAsia" w:cs="宋体"/>
          <w:highlight w:val="none"/>
        </w:rPr>
        <w:t>联合体各成员方共同与采购人签订采购合同，并就采购合同约定的事项对采购人承担连带责任。</w:t>
      </w:r>
    </w:p>
    <w:p w14:paraId="1B9D5705">
      <w:pPr>
        <w:snapToGrid w:val="0"/>
        <w:ind w:firstLine="576"/>
        <w:rPr>
          <w:rFonts w:cs="宋体"/>
          <w:kern w:val="0"/>
          <w:highlight w:val="none"/>
          <w:lang w:val="zh-CN"/>
        </w:rPr>
      </w:pPr>
      <w:r>
        <w:rPr>
          <w:rFonts w:hint="eastAsia" w:cs="宋体"/>
          <w:kern w:val="0"/>
          <w:highlight w:val="none"/>
          <w:lang w:val="zh-CN"/>
        </w:rPr>
        <w:t>六、有关本次联合投标的其他事宜：</w:t>
      </w:r>
    </w:p>
    <w:p w14:paraId="0749F767">
      <w:pPr>
        <w:snapToGrid w:val="0"/>
        <w:ind w:firstLine="576"/>
        <w:rPr>
          <w:rFonts w:cs="宋体"/>
          <w:kern w:val="0"/>
          <w:highlight w:val="none"/>
          <w:lang w:val="zh-CN"/>
        </w:rPr>
      </w:pPr>
      <w:r>
        <w:rPr>
          <w:rFonts w:hint="eastAsia" w:cs="宋体"/>
          <w:kern w:val="0"/>
          <w:highlight w:val="none"/>
          <w:lang w:val="zh-CN"/>
        </w:rPr>
        <w:t>1、联合体各方不再单独参加或者与其他供应商另外组成联合体参加同一合同项下的政府采购活动。</w:t>
      </w:r>
    </w:p>
    <w:p w14:paraId="6BAF5622">
      <w:pPr>
        <w:snapToGrid w:val="0"/>
        <w:ind w:firstLine="576"/>
        <w:rPr>
          <w:rFonts w:cs="宋体"/>
          <w:kern w:val="0"/>
          <w:highlight w:val="none"/>
          <w:lang w:val="zh-CN"/>
        </w:rPr>
      </w:pPr>
      <w:r>
        <w:rPr>
          <w:rFonts w:hint="eastAsia" w:cs="宋体"/>
          <w:kern w:val="0"/>
          <w:highlight w:val="none"/>
          <w:lang w:val="zh-CN"/>
        </w:rPr>
        <w:t>2、联合体中有同类资质的各方按照联合体分工承担相同工作的，按照资质等级较低的供应商确定资质等级。</w:t>
      </w:r>
    </w:p>
    <w:p w14:paraId="2927F145">
      <w:pPr>
        <w:snapToGrid w:val="0"/>
        <w:ind w:firstLine="576"/>
        <w:rPr>
          <w:rFonts w:cs="宋体"/>
          <w:kern w:val="0"/>
          <w:highlight w:val="none"/>
          <w:lang w:val="zh-CN"/>
        </w:rPr>
      </w:pPr>
      <w:r>
        <w:rPr>
          <w:rFonts w:hint="eastAsia" w:cs="宋体"/>
          <w:kern w:val="0"/>
          <w:highlight w:val="none"/>
          <w:lang w:val="zh-CN"/>
        </w:rPr>
        <w:t>3、本协议提交采购人、采购代理机构后，联合体各方不得以任何形式对上述内容进行修改或撤销。</w:t>
      </w:r>
    </w:p>
    <w:p w14:paraId="2E333A47">
      <w:pPr>
        <w:snapToGrid w:val="0"/>
        <w:ind w:firstLine="576"/>
        <w:rPr>
          <w:rFonts w:cs="宋体"/>
          <w:kern w:val="0"/>
          <w:highlight w:val="none"/>
          <w:lang w:val="zh-CN"/>
        </w:rPr>
      </w:pPr>
      <w:r>
        <w:rPr>
          <w:rFonts w:hint="eastAsia" w:cs="宋体"/>
          <w:kern w:val="0"/>
          <w:highlight w:val="none"/>
        </w:rPr>
        <w:t>4、</w:t>
      </w:r>
      <w:r>
        <w:rPr>
          <w:rFonts w:hint="eastAsia" w:cs="宋体"/>
          <w:kern w:val="0"/>
          <w:highlight w:val="none"/>
          <w:lang w:val="zh-CN"/>
        </w:rPr>
        <w:t>其他：……</w:t>
      </w:r>
    </w:p>
    <w:p w14:paraId="1B052F8E">
      <w:pPr>
        <w:snapToGrid w:val="0"/>
        <w:ind w:firstLine="576"/>
        <w:rPr>
          <w:rFonts w:cs="宋体"/>
          <w:kern w:val="0"/>
          <w:highlight w:val="none"/>
          <w:lang w:val="zh-CN"/>
        </w:rPr>
      </w:pPr>
      <w:r>
        <w:rPr>
          <w:rFonts w:hint="eastAsia" w:cs="宋体"/>
          <w:kern w:val="0"/>
          <w:highlight w:val="none"/>
        </w:rPr>
        <w:t>5、</w:t>
      </w:r>
      <w:r>
        <w:rPr>
          <w:rFonts w:hint="eastAsia" w:cs="宋体"/>
          <w:kern w:val="0"/>
          <w:highlight w:val="none"/>
          <w:lang w:val="zh-CN"/>
        </w:rPr>
        <w:t>本协议书自签署之日起生效，若未中标，自本次投标有效期结束后自行失效；若中标，自合同书规定的期限之后自行失效。</w:t>
      </w:r>
    </w:p>
    <w:p w14:paraId="653E6ACE">
      <w:pPr>
        <w:snapToGrid w:val="0"/>
        <w:ind w:firstLine="576"/>
        <w:rPr>
          <w:rFonts w:cs="宋体"/>
          <w:kern w:val="0"/>
          <w:highlight w:val="none"/>
          <w:lang w:val="zh-CN"/>
        </w:rPr>
      </w:pPr>
      <w:r>
        <w:rPr>
          <w:rFonts w:hint="eastAsia" w:cs="宋体"/>
          <w:kern w:val="0"/>
          <w:highlight w:val="none"/>
        </w:rPr>
        <w:t>6、</w:t>
      </w:r>
      <w:r>
        <w:rPr>
          <w:rFonts w:hint="eastAsia" w:cs="宋体"/>
          <w:kern w:val="0"/>
          <w:highlight w:val="none"/>
          <w:lang w:val="zh-CN"/>
        </w:rPr>
        <w:t>本协议书正本一式</w:t>
      </w:r>
      <w:r>
        <w:rPr>
          <w:rFonts w:hint="eastAsia" w:cs="宋体"/>
          <w:kern w:val="0"/>
          <w:highlight w:val="none"/>
          <w:u w:val="single"/>
          <w:lang w:val="zh-CN"/>
        </w:rPr>
        <w:t xml:space="preserve">    </w:t>
      </w:r>
      <w:r>
        <w:rPr>
          <w:rFonts w:hint="eastAsia" w:cs="宋体"/>
          <w:kern w:val="0"/>
          <w:highlight w:val="none"/>
          <w:lang w:val="zh-CN"/>
        </w:rPr>
        <w:t>份，联合体成员各执</w:t>
      </w:r>
      <w:r>
        <w:rPr>
          <w:rFonts w:hint="eastAsia" w:cs="宋体"/>
          <w:kern w:val="0"/>
          <w:highlight w:val="none"/>
          <w:u w:val="single"/>
          <w:lang w:val="zh-CN"/>
        </w:rPr>
        <w:t xml:space="preserve">    </w:t>
      </w:r>
      <w:r>
        <w:rPr>
          <w:rFonts w:hint="eastAsia" w:cs="宋体"/>
          <w:kern w:val="0"/>
          <w:highlight w:val="none"/>
          <w:lang w:val="zh-CN"/>
        </w:rPr>
        <w:t>份；副本一式</w:t>
      </w:r>
      <w:r>
        <w:rPr>
          <w:rFonts w:hint="eastAsia" w:cs="宋体"/>
          <w:kern w:val="0"/>
          <w:highlight w:val="none"/>
          <w:u w:val="single"/>
          <w:lang w:val="zh-CN"/>
        </w:rPr>
        <w:t xml:space="preserve">    </w:t>
      </w:r>
      <w:r>
        <w:rPr>
          <w:rFonts w:hint="eastAsia" w:cs="宋体"/>
          <w:kern w:val="0"/>
          <w:highlight w:val="none"/>
          <w:lang w:val="zh-CN"/>
        </w:rPr>
        <w:t>份，联合体成员各执</w:t>
      </w:r>
      <w:r>
        <w:rPr>
          <w:rFonts w:hint="eastAsia" w:cs="宋体"/>
          <w:kern w:val="0"/>
          <w:highlight w:val="none"/>
          <w:u w:val="single"/>
          <w:lang w:val="zh-CN"/>
        </w:rPr>
        <w:t xml:space="preserve">     </w:t>
      </w:r>
      <w:r>
        <w:rPr>
          <w:rFonts w:hint="eastAsia" w:cs="宋体"/>
          <w:kern w:val="0"/>
          <w:highlight w:val="none"/>
          <w:lang w:val="zh-CN"/>
        </w:rPr>
        <w:t>份。</w:t>
      </w:r>
    </w:p>
    <w:p w14:paraId="5C407D02">
      <w:pPr>
        <w:snapToGrid w:val="0"/>
        <w:ind w:firstLine="576"/>
        <w:rPr>
          <w:rFonts w:cs="宋体"/>
          <w:kern w:val="0"/>
          <w:highlight w:val="none"/>
          <w:lang w:val="zh-CN"/>
        </w:rPr>
      </w:pPr>
    </w:p>
    <w:p w14:paraId="31137884">
      <w:pPr>
        <w:snapToGrid w:val="0"/>
        <w:ind w:firstLine="576"/>
        <w:rPr>
          <w:rFonts w:cs="宋体"/>
          <w:kern w:val="0"/>
          <w:highlight w:val="none"/>
          <w:lang w:val="zh-CN"/>
        </w:rPr>
      </w:pPr>
    </w:p>
    <w:p w14:paraId="7970277E">
      <w:pPr>
        <w:snapToGrid w:val="0"/>
        <w:ind w:firstLine="3840" w:firstLineChars="1600"/>
        <w:rPr>
          <w:rFonts w:cs="宋体"/>
          <w:kern w:val="0"/>
          <w:highlight w:val="none"/>
          <w:lang w:val="zh-CN"/>
        </w:rPr>
      </w:pPr>
      <w:r>
        <w:rPr>
          <w:rFonts w:hint="eastAsia" w:cs="宋体"/>
          <w:kern w:val="0"/>
          <w:highlight w:val="none"/>
          <w:lang w:val="zh-CN"/>
        </w:rPr>
        <w:t>联合体成员</w:t>
      </w:r>
      <w:r>
        <w:rPr>
          <w:rFonts w:hint="eastAsia" w:cs="宋体"/>
          <w:kern w:val="0"/>
          <w:highlight w:val="none"/>
        </w:rPr>
        <w:t>1</w:t>
      </w:r>
      <w:r>
        <w:rPr>
          <w:rFonts w:hint="eastAsia" w:cs="宋体"/>
          <w:kern w:val="0"/>
          <w:highlight w:val="none"/>
          <w:lang w:val="zh-CN"/>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796F05A0">
      <w:pPr>
        <w:snapToGrid w:val="0"/>
        <w:ind w:firstLine="3840" w:firstLineChars="1600"/>
        <w:rPr>
          <w:rFonts w:cs="宋体"/>
          <w:kern w:val="0"/>
          <w:highlight w:val="none"/>
          <w:lang w:val="zh-CN"/>
        </w:rPr>
      </w:pPr>
      <w:r>
        <w:rPr>
          <w:rFonts w:hint="eastAsia" w:cs="宋体"/>
          <w:kern w:val="0"/>
          <w:highlight w:val="none"/>
          <w:lang w:val="zh-CN"/>
        </w:rPr>
        <w:t>联合体成员</w:t>
      </w:r>
      <w:r>
        <w:rPr>
          <w:rFonts w:hint="eastAsia" w:cs="宋体"/>
          <w:kern w:val="0"/>
          <w:highlight w:val="none"/>
        </w:rPr>
        <w:t>2</w:t>
      </w:r>
      <w:r>
        <w:rPr>
          <w:rFonts w:hint="eastAsia" w:cs="宋体"/>
          <w:kern w:val="0"/>
          <w:highlight w:val="none"/>
          <w:lang w:val="zh-CN"/>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27B0682D">
      <w:pPr>
        <w:snapToGrid w:val="0"/>
        <w:ind w:right="960"/>
        <w:jc w:val="center"/>
        <w:rPr>
          <w:rFonts w:cs="宋体"/>
          <w:kern w:val="0"/>
          <w:highlight w:val="none"/>
          <w:lang w:val="zh-CN"/>
        </w:rPr>
      </w:pPr>
      <w:r>
        <w:rPr>
          <w:rFonts w:hint="eastAsia" w:cs="宋体"/>
          <w:kern w:val="0"/>
          <w:highlight w:val="none"/>
          <w:lang w:val="zh-CN"/>
        </w:rPr>
        <w:t xml:space="preserve">                   ……</w:t>
      </w:r>
    </w:p>
    <w:p w14:paraId="3BC38452">
      <w:pPr>
        <w:snapToGrid w:val="0"/>
        <w:jc w:val="right"/>
        <w:rPr>
          <w:rFonts w:cs="宋体"/>
          <w:kern w:val="0"/>
          <w:highlight w:val="none"/>
          <w:lang w:val="zh-CN"/>
        </w:rPr>
      </w:pPr>
      <w:r>
        <w:rPr>
          <w:rFonts w:hint="eastAsia" w:cs="宋体"/>
          <w:kern w:val="0"/>
          <w:highlight w:val="none"/>
          <w:lang w:val="zh-CN"/>
        </w:rPr>
        <w:t>日期：  年  月   日</w:t>
      </w:r>
    </w:p>
    <w:p w14:paraId="4D0F4630">
      <w:pPr>
        <w:ind w:right="420"/>
        <w:rPr>
          <w:rFonts w:cs="宋体"/>
          <w:sz w:val="21"/>
          <w:szCs w:val="21"/>
          <w:highlight w:val="none"/>
        </w:rPr>
      </w:pPr>
      <w:r>
        <w:rPr>
          <w:rFonts w:hint="eastAsia" w:cs="宋体"/>
          <w:sz w:val="21"/>
          <w:szCs w:val="21"/>
          <w:highlight w:val="none"/>
        </w:rPr>
        <w:t>注：按本格式和要求提供。</w:t>
      </w:r>
    </w:p>
    <w:p w14:paraId="00CCEE38">
      <w:pPr>
        <w:spacing w:before="120" w:beforeLines="50" w:after="120" w:afterLines="50"/>
        <w:ind w:left="2520" w:leftChars="1050"/>
        <w:rPr>
          <w:rFonts w:cs="Tahoma"/>
          <w:highlight w:val="none"/>
          <w:u w:val="single"/>
        </w:rPr>
      </w:pPr>
      <w:r>
        <w:rPr>
          <w:rFonts w:cs="Tahoma"/>
          <w:highlight w:val="none"/>
          <w:u w:val="single"/>
        </w:rPr>
        <w:br w:type="page"/>
      </w:r>
    </w:p>
    <w:p w14:paraId="573FEFCD">
      <w:pPr>
        <w:keepNext/>
        <w:keepLines/>
        <w:spacing w:line="415" w:lineRule="auto"/>
        <w:outlineLvl w:val="2"/>
        <w:rPr>
          <w:b/>
          <w:bCs/>
          <w:sz w:val="30"/>
          <w:szCs w:val="32"/>
          <w:highlight w:val="none"/>
        </w:rPr>
      </w:pPr>
      <w:bookmarkStart w:id="512" w:name="_Toc162299566"/>
      <w:bookmarkStart w:id="513" w:name="_Toc156490356"/>
      <w:bookmarkStart w:id="514" w:name="_Toc20320"/>
      <w:bookmarkStart w:id="515" w:name="_Hlk101169080"/>
      <w:r>
        <w:rPr>
          <w:rFonts w:hint="eastAsia"/>
          <w:b/>
          <w:bCs/>
          <w:sz w:val="30"/>
          <w:szCs w:val="32"/>
          <w:highlight w:val="none"/>
        </w:rPr>
        <w:t>三、分包意向协议书【如适用】</w:t>
      </w:r>
      <w:bookmarkEnd w:id="512"/>
      <w:bookmarkEnd w:id="513"/>
      <w:bookmarkEnd w:id="514"/>
    </w:p>
    <w:p w14:paraId="76FB2074">
      <w:pPr>
        <w:jc w:val="center"/>
        <w:rPr>
          <w:b/>
          <w:sz w:val="32"/>
          <w:highlight w:val="none"/>
        </w:rPr>
      </w:pPr>
      <w:bookmarkStart w:id="516" w:name="_Toc18859"/>
      <w:bookmarkStart w:id="517" w:name="_Toc3174"/>
      <w:r>
        <w:rPr>
          <w:rFonts w:hint="eastAsia"/>
          <w:b/>
          <w:sz w:val="32"/>
          <w:highlight w:val="none"/>
        </w:rPr>
        <w:t>分包意向协议书</w:t>
      </w:r>
      <w:bookmarkEnd w:id="516"/>
      <w:bookmarkEnd w:id="517"/>
    </w:p>
    <w:p w14:paraId="6A1F0B11">
      <w:pPr>
        <w:widowControl/>
        <w:ind w:firstLine="120" w:firstLineChars="50"/>
        <w:rPr>
          <w:rFonts w:cs="宋体"/>
          <w:highlight w:val="none"/>
        </w:rPr>
      </w:pPr>
      <w:r>
        <w:rPr>
          <w:rFonts w:hint="eastAsia" w:cs="宋体"/>
          <w:highlight w:val="none"/>
        </w:rPr>
        <w:t>【</w:t>
      </w:r>
      <w:r>
        <w:rPr>
          <w:rFonts w:hint="eastAsia" w:cs="宋体"/>
          <w:b/>
          <w:highlight w:val="none"/>
        </w:rPr>
        <w:t>中标后以分包方式履行合同的，提供分包意向协议书；采购人不同意分包或者供应商中标后不以分包方式履行合同的，则不需要提供，本格式可删除。</w:t>
      </w:r>
      <w:r>
        <w:rPr>
          <w:rFonts w:hint="eastAsia" w:cs="宋体"/>
          <w:highlight w:val="none"/>
        </w:rPr>
        <w:t>】</w:t>
      </w:r>
    </w:p>
    <w:p w14:paraId="6AFC709F">
      <w:pPr>
        <w:snapToGrid w:val="0"/>
        <w:ind w:firstLine="576"/>
        <w:rPr>
          <w:rFonts w:cs="宋体"/>
          <w:kern w:val="0"/>
          <w:highlight w:val="none"/>
          <w:lang w:val="zh-CN"/>
        </w:rPr>
      </w:pPr>
      <w:r>
        <w:rPr>
          <w:rFonts w:hint="eastAsia" w:cs="宋体"/>
          <w:kern w:val="0"/>
          <w:highlight w:val="none"/>
          <w:u w:val="single"/>
        </w:rPr>
        <w:t>（供应商名称）</w:t>
      </w:r>
      <w:r>
        <w:rPr>
          <w:rFonts w:hint="eastAsia" w:cs="宋体"/>
          <w:kern w:val="0"/>
          <w:highlight w:val="none"/>
          <w:lang w:val="zh-CN"/>
        </w:rPr>
        <w:t>若成为</w:t>
      </w:r>
      <w:r>
        <w:rPr>
          <w:rFonts w:hint="eastAsia" w:cs="宋体"/>
          <w:highlight w:val="none"/>
        </w:rPr>
        <w:t>（项目名称）【项目编号/包号：  】</w:t>
      </w:r>
      <w:r>
        <w:rPr>
          <w:rFonts w:hint="eastAsia" w:cs="宋体"/>
          <w:kern w:val="0"/>
          <w:highlight w:val="none"/>
          <w:lang w:val="zh-CN"/>
        </w:rPr>
        <w:t>的中标供应商，将依法采取分包方式履行合同。</w:t>
      </w:r>
      <w:r>
        <w:rPr>
          <w:rFonts w:hint="eastAsia" w:cs="宋体"/>
          <w:kern w:val="0"/>
          <w:highlight w:val="none"/>
          <w:u w:val="single"/>
        </w:rPr>
        <w:t>（供应商名称）</w:t>
      </w:r>
      <w:r>
        <w:rPr>
          <w:rFonts w:hint="eastAsia" w:cs="宋体"/>
          <w:kern w:val="0"/>
          <w:highlight w:val="none"/>
        </w:rPr>
        <w:t>与</w:t>
      </w:r>
      <w:r>
        <w:rPr>
          <w:rFonts w:hint="eastAsia" w:cs="宋体"/>
          <w:kern w:val="0"/>
          <w:highlight w:val="none"/>
          <w:u w:val="single"/>
        </w:rPr>
        <w:t>（所有分包供应商名称）</w:t>
      </w:r>
      <w:r>
        <w:rPr>
          <w:rFonts w:hint="eastAsia" w:cs="宋体"/>
          <w:kern w:val="0"/>
          <w:highlight w:val="none"/>
        </w:rPr>
        <w:t>达成分包意向协议书</w:t>
      </w:r>
      <w:r>
        <w:rPr>
          <w:rFonts w:hint="eastAsia" w:cs="宋体"/>
          <w:kern w:val="0"/>
          <w:highlight w:val="none"/>
          <w:lang w:val="zh-CN"/>
        </w:rPr>
        <w:t xml:space="preserve">。 </w:t>
      </w:r>
    </w:p>
    <w:p w14:paraId="5C69A0EE">
      <w:pPr>
        <w:snapToGrid w:val="0"/>
        <w:ind w:firstLine="576"/>
        <w:rPr>
          <w:rFonts w:cs="宋体"/>
          <w:kern w:val="0"/>
          <w:highlight w:val="none"/>
          <w:lang w:val="zh-CN"/>
        </w:rPr>
      </w:pPr>
      <w:r>
        <w:rPr>
          <w:rFonts w:hint="eastAsia" w:cs="宋体"/>
          <w:kern w:val="0"/>
          <w:highlight w:val="none"/>
          <w:lang w:val="zh-CN"/>
        </w:rPr>
        <w:t>一、分包标的及数量</w:t>
      </w:r>
    </w:p>
    <w:p w14:paraId="47D96156">
      <w:pPr>
        <w:snapToGrid w:val="0"/>
        <w:ind w:firstLine="576"/>
        <w:rPr>
          <w:rFonts w:cs="宋体"/>
          <w:kern w:val="0"/>
          <w:highlight w:val="none"/>
          <w:lang w:val="zh-CN"/>
        </w:rPr>
      </w:pPr>
      <w:r>
        <w:rPr>
          <w:rFonts w:hint="eastAsia" w:cs="宋体"/>
          <w:kern w:val="0"/>
          <w:highlight w:val="none"/>
          <w:u w:val="single"/>
        </w:rPr>
        <w:t>（供应商名称）</w:t>
      </w:r>
      <w:r>
        <w:rPr>
          <w:rFonts w:hint="eastAsia" w:cs="宋体"/>
          <w:kern w:val="0"/>
          <w:highlight w:val="none"/>
          <w:lang w:val="zh-CN"/>
        </w:rPr>
        <w:t>将</w:t>
      </w:r>
      <w:r>
        <w:rPr>
          <w:rFonts w:hint="eastAsia" w:cs="宋体"/>
          <w:highlight w:val="none"/>
          <w:u w:val="single"/>
        </w:rPr>
        <w:t xml:space="preserve"> </w:t>
      </w:r>
      <w:r>
        <w:rPr>
          <w:rFonts w:cs="宋体"/>
          <w:kern w:val="0"/>
          <w:highlight w:val="none"/>
          <w:u w:val="single"/>
        </w:rPr>
        <w:t xml:space="preserve">  XX工作内容   </w:t>
      </w:r>
      <w:r>
        <w:rPr>
          <w:rFonts w:hint="eastAsia" w:cs="宋体"/>
          <w:highlight w:val="none"/>
        </w:rPr>
        <w:t>分包给</w:t>
      </w:r>
      <w:r>
        <w:rPr>
          <w:rFonts w:hint="eastAsia" w:cs="宋体"/>
          <w:kern w:val="0"/>
          <w:highlight w:val="none"/>
          <w:u w:val="single"/>
        </w:rPr>
        <w:t>（分包供应商1名称）</w:t>
      </w:r>
      <w:r>
        <w:rPr>
          <w:rFonts w:hint="eastAsia" w:cs="宋体"/>
          <w:kern w:val="0"/>
          <w:highlight w:val="none"/>
          <w:lang w:val="zh-CN"/>
        </w:rPr>
        <w:t>，</w:t>
      </w:r>
      <w:r>
        <w:rPr>
          <w:rFonts w:hint="eastAsia" w:cs="宋体"/>
          <w:kern w:val="0"/>
          <w:highlight w:val="none"/>
          <w:u w:val="single"/>
        </w:rPr>
        <w:t>（分包供应商1名称），</w:t>
      </w:r>
      <w:r>
        <w:rPr>
          <w:rFonts w:hint="eastAsia" w:cs="宋体"/>
          <w:kern w:val="0"/>
          <w:highlight w:val="none"/>
          <w:lang w:val="zh-CN"/>
        </w:rPr>
        <w:t>具备承</w:t>
      </w:r>
      <w:r>
        <w:rPr>
          <w:rFonts w:hint="eastAsia" w:cs="宋体"/>
          <w:kern w:val="0"/>
          <w:highlight w:val="none"/>
        </w:rPr>
        <w:t>担</w:t>
      </w:r>
      <w:r>
        <w:rPr>
          <w:rFonts w:hint="eastAsia" w:cs="宋体"/>
          <w:kern w:val="0"/>
          <w:highlight w:val="none"/>
          <w:u w:val="single"/>
          <w:lang w:val="zh-CN"/>
        </w:rPr>
        <w:t>XX工作内容</w:t>
      </w:r>
      <w:r>
        <w:rPr>
          <w:rFonts w:hint="eastAsia" w:cs="宋体"/>
          <w:kern w:val="0"/>
          <w:highlight w:val="none"/>
          <w:lang w:val="zh-CN"/>
        </w:rPr>
        <w:t>相应资质条件且不得再次分包；</w:t>
      </w:r>
    </w:p>
    <w:p w14:paraId="1AB05306">
      <w:pPr>
        <w:snapToGrid w:val="0"/>
        <w:ind w:firstLine="576"/>
        <w:rPr>
          <w:rFonts w:cs="宋体"/>
          <w:kern w:val="0"/>
          <w:highlight w:val="none"/>
          <w:u w:val="single"/>
        </w:rPr>
      </w:pPr>
      <w:bookmarkStart w:id="518" w:name="_Toc7532"/>
      <w:bookmarkStart w:id="519" w:name="_Toc20300"/>
      <w:r>
        <w:rPr>
          <w:rFonts w:hint="eastAsia" w:cs="宋体"/>
          <w:kern w:val="0"/>
          <w:highlight w:val="none"/>
          <w:u w:val="single"/>
        </w:rPr>
        <w:t>……</w:t>
      </w:r>
      <w:bookmarkEnd w:id="518"/>
      <w:bookmarkEnd w:id="519"/>
    </w:p>
    <w:p w14:paraId="706CE576">
      <w:pPr>
        <w:snapToGrid w:val="0"/>
        <w:ind w:firstLine="576"/>
        <w:rPr>
          <w:rFonts w:cs="宋体"/>
          <w:kern w:val="0"/>
          <w:highlight w:val="none"/>
          <w:lang w:val="zh-CN"/>
        </w:rPr>
      </w:pPr>
      <w:r>
        <w:rPr>
          <w:rFonts w:hint="eastAsia" w:cs="宋体"/>
          <w:kern w:val="0"/>
          <w:highlight w:val="none"/>
          <w:lang w:val="zh-CN"/>
        </w:rPr>
        <w:t>二、分包供应商中小企业合同份额</w:t>
      </w:r>
    </w:p>
    <w:p w14:paraId="5056779F">
      <w:pPr>
        <w:snapToGrid w:val="0"/>
        <w:ind w:firstLine="576"/>
        <w:rPr>
          <w:rFonts w:cs="宋体"/>
          <w:b/>
          <w:kern w:val="0"/>
          <w:highlight w:val="none"/>
          <w:lang w:val="zh-CN"/>
        </w:rPr>
      </w:pPr>
      <w:r>
        <w:rPr>
          <w:rFonts w:cs="宋体"/>
          <w:kern w:val="0"/>
          <w:highlight w:val="none"/>
        </w:rPr>
        <w:t>1、</w:t>
      </w:r>
      <w:r>
        <w:rPr>
          <w:rFonts w:hint="eastAsia" w:cs="宋体"/>
          <w:kern w:val="0"/>
          <w:highlight w:val="none"/>
          <w:u w:val="single"/>
        </w:rPr>
        <w:t>（分包供应商X</w:t>
      </w:r>
      <w:r>
        <w:rPr>
          <w:rFonts w:cs="宋体"/>
          <w:kern w:val="0"/>
          <w:highlight w:val="none"/>
          <w:u w:val="single"/>
        </w:rPr>
        <w:t>,</w:t>
      </w:r>
      <w:r>
        <w:rPr>
          <w:rFonts w:hint="eastAsia" w:cs="宋体"/>
          <w:kern w:val="0"/>
          <w:highlight w:val="none"/>
          <w:u w:val="single"/>
        </w:rPr>
        <w:t>……）提供的服务全部由小微企业承担，</w:t>
      </w:r>
      <w:r>
        <w:rPr>
          <w:rFonts w:hint="eastAsia" w:cs="宋体"/>
          <w:kern w:val="0"/>
          <w:highlight w:val="none"/>
        </w:rPr>
        <w:t>其合同份额占到合同总金额</w:t>
      </w:r>
      <w:r>
        <w:rPr>
          <w:rFonts w:hint="eastAsia" w:cs="宋体"/>
          <w:kern w:val="0"/>
          <w:highlight w:val="none"/>
          <w:u w:val="single"/>
        </w:rPr>
        <w:t xml:space="preserve">     </w:t>
      </w:r>
      <w:r>
        <w:rPr>
          <w:rFonts w:hint="eastAsia" w:cs="宋体"/>
          <w:kern w:val="0"/>
          <w:highlight w:val="none"/>
        </w:rPr>
        <w:t>%以上</w:t>
      </w:r>
      <w:r>
        <w:rPr>
          <w:rFonts w:hint="eastAsia" w:cs="宋体"/>
          <w:highlight w:val="none"/>
        </w:rPr>
        <w:t>。</w:t>
      </w:r>
      <w:r>
        <w:rPr>
          <w:rFonts w:hint="eastAsia" w:cs="宋体"/>
          <w:b/>
          <w:kern w:val="0"/>
          <w:highlight w:val="none"/>
          <w:lang w:val="zh-CN"/>
        </w:rPr>
        <w:t>（未预留份额专门面向中小企业采购的采购项目，以及预留份额中的非预留部分采购包，允许分包的，分包意向协议</w:t>
      </w:r>
      <w:r>
        <w:rPr>
          <w:rFonts w:hint="eastAsia" w:cs="宋体"/>
          <w:b/>
          <w:kern w:val="0"/>
          <w:highlight w:val="none"/>
        </w:rPr>
        <w:t>书</w:t>
      </w:r>
      <w:r>
        <w:rPr>
          <w:rFonts w:hint="eastAsia" w:cs="宋体"/>
          <w:b/>
          <w:kern w:val="0"/>
          <w:highlight w:val="none"/>
          <w:lang w:val="zh-CN"/>
        </w:rPr>
        <w:t>约定小微企业的合同份额占到合同总金额30%以上的，对大中型企业的报价按评标标准确定的比例给予扣除。供应商</w:t>
      </w:r>
      <w:r>
        <w:rPr>
          <w:rFonts w:hint="eastAsia" w:cs="宋体"/>
          <w:b/>
          <w:highlight w:val="none"/>
        </w:rPr>
        <w:t>拟享受以上价格扣除政策的，填写有关内容。</w:t>
      </w:r>
      <w:r>
        <w:rPr>
          <w:rFonts w:hint="eastAsia" w:cs="宋体"/>
          <w:b/>
          <w:kern w:val="0"/>
          <w:highlight w:val="none"/>
          <w:lang w:val="zh-CN"/>
        </w:rPr>
        <w:t>）</w:t>
      </w:r>
    </w:p>
    <w:p w14:paraId="746288B4">
      <w:pPr>
        <w:ind w:firstLine="480" w:firstLineChars="200"/>
        <w:rPr>
          <w:rFonts w:cs="宋体"/>
          <w:b/>
          <w:bCs/>
          <w:kern w:val="0"/>
          <w:highlight w:val="none"/>
          <w:lang w:val="zh-CN"/>
        </w:rPr>
      </w:pPr>
      <w:r>
        <w:rPr>
          <w:rFonts w:hint="eastAsia" w:cs="宋体"/>
          <w:highlight w:val="none"/>
        </w:rPr>
        <w:t>2、</w:t>
      </w:r>
      <w:bookmarkStart w:id="520" w:name="_Hlk101133173"/>
      <w:r>
        <w:rPr>
          <w:rFonts w:hint="eastAsia" w:cs="宋体"/>
          <w:highlight w:val="none"/>
        </w:rPr>
        <w:t>中小企业合同金额达到</w:t>
      </w:r>
      <w:r>
        <w:rPr>
          <w:rFonts w:hint="eastAsia" w:cs="宋体"/>
          <w:highlight w:val="none"/>
          <w:u w:val="single"/>
        </w:rPr>
        <w:t xml:space="preserve">  </w:t>
      </w:r>
      <w:r>
        <w:rPr>
          <w:rFonts w:hint="eastAsia" w:cs="宋体"/>
          <w:highlight w:val="none"/>
        </w:rPr>
        <w:t>%，其中小微企业合同金额达到</w:t>
      </w:r>
      <w:r>
        <w:rPr>
          <w:rFonts w:hint="eastAsia" w:cs="宋体"/>
          <w:highlight w:val="none"/>
          <w:u w:val="single"/>
        </w:rPr>
        <w:t xml:space="preserve"> </w:t>
      </w:r>
      <w:r>
        <w:rPr>
          <w:rFonts w:hint="eastAsia" w:cs="宋体"/>
          <w:highlight w:val="none"/>
        </w:rPr>
        <w:t>%</w:t>
      </w:r>
      <w:r>
        <w:rPr>
          <w:rFonts w:hint="eastAsia" w:cs="宋体"/>
          <w:kern w:val="0"/>
          <w:highlight w:val="none"/>
          <w:lang w:val="zh-CN"/>
        </w:rPr>
        <w:t>。</w:t>
      </w:r>
      <w:r>
        <w:rPr>
          <w:rFonts w:hint="eastAsia" w:cs="宋体"/>
          <w:b/>
          <w:bCs/>
          <w:kern w:val="0"/>
          <w:highlight w:val="none"/>
          <w:lang w:val="zh-CN"/>
        </w:rPr>
        <w:t>（</w:t>
      </w:r>
      <w:r>
        <w:rPr>
          <w:rFonts w:hint="eastAsia" w:cs="宋体"/>
          <w:b/>
          <w:bCs/>
          <w:highlight w:val="none"/>
        </w:rPr>
        <w:t>要求合同分包形式参加的项目或采购包，供应商按磋商文件第一部分招标公告申请人的资格要求中规定的</w:t>
      </w:r>
      <w:r>
        <w:rPr>
          <w:rFonts w:hint="eastAsia" w:cs="宋体"/>
          <w:b/>
          <w:kern w:val="0"/>
          <w:highlight w:val="none"/>
          <w:lang w:val="zh-CN"/>
        </w:rPr>
        <w:t>分包意向协议</w:t>
      </w:r>
      <w:r>
        <w:rPr>
          <w:rFonts w:hint="eastAsia" w:cs="宋体"/>
          <w:b/>
          <w:kern w:val="0"/>
          <w:highlight w:val="none"/>
        </w:rPr>
        <w:t>书</w:t>
      </w:r>
      <w:r>
        <w:rPr>
          <w:rFonts w:hint="eastAsia" w:cs="宋体"/>
          <w:b/>
          <w:bCs/>
          <w:highlight w:val="none"/>
        </w:rPr>
        <w:t>中中小企业、小微企业合同金额应当达到的比例要求填写。</w:t>
      </w:r>
      <w:r>
        <w:rPr>
          <w:rFonts w:hint="eastAsia" w:cs="宋体"/>
          <w:b/>
          <w:bCs/>
          <w:kern w:val="0"/>
          <w:highlight w:val="none"/>
          <w:lang w:val="zh-CN"/>
        </w:rPr>
        <w:t>）</w:t>
      </w:r>
      <w:bookmarkEnd w:id="520"/>
    </w:p>
    <w:p w14:paraId="2C176870">
      <w:pPr>
        <w:snapToGrid w:val="0"/>
        <w:ind w:firstLine="576"/>
        <w:rPr>
          <w:rFonts w:cs="宋体"/>
          <w:kern w:val="0"/>
          <w:highlight w:val="none"/>
          <w:lang w:val="zh-CN"/>
        </w:rPr>
      </w:pPr>
      <w:r>
        <w:rPr>
          <w:rFonts w:hint="eastAsia" w:cs="宋体"/>
          <w:kern w:val="0"/>
          <w:highlight w:val="none"/>
          <w:lang w:val="zh-CN"/>
        </w:rPr>
        <w:t>三、分包工作履行期限、地点、方式</w:t>
      </w:r>
    </w:p>
    <w:p w14:paraId="4908CA9A">
      <w:pPr>
        <w:snapToGrid w:val="0"/>
        <w:ind w:firstLine="576"/>
        <w:rPr>
          <w:rFonts w:cs="宋体"/>
          <w:highlight w:val="none"/>
          <w:u w:val="single"/>
        </w:rPr>
      </w:pPr>
      <w:r>
        <w:rPr>
          <w:rFonts w:hint="eastAsia" w:cs="宋体"/>
          <w:highlight w:val="none"/>
          <w:u w:val="single"/>
        </w:rPr>
        <w:t xml:space="preserve">                                                                                  </w:t>
      </w:r>
    </w:p>
    <w:p w14:paraId="419F61DA">
      <w:pPr>
        <w:snapToGrid w:val="0"/>
        <w:ind w:firstLine="576"/>
        <w:rPr>
          <w:rFonts w:cs="宋体"/>
          <w:kern w:val="0"/>
          <w:highlight w:val="none"/>
          <w:lang w:val="zh-CN"/>
        </w:rPr>
      </w:pPr>
      <w:r>
        <w:rPr>
          <w:rFonts w:hint="eastAsia" w:cs="宋体"/>
          <w:kern w:val="0"/>
          <w:highlight w:val="none"/>
          <w:lang w:val="zh-CN"/>
        </w:rPr>
        <w:t>四、质量</w:t>
      </w:r>
    </w:p>
    <w:p w14:paraId="1663D7FD">
      <w:pPr>
        <w:snapToGrid w:val="0"/>
        <w:ind w:firstLine="576"/>
        <w:rPr>
          <w:rFonts w:cs="宋体"/>
          <w:kern w:val="0"/>
          <w:highlight w:val="none"/>
          <w:lang w:val="zh-CN"/>
        </w:rPr>
      </w:pPr>
      <w:r>
        <w:rPr>
          <w:rFonts w:hint="eastAsia" w:cs="宋体"/>
          <w:highlight w:val="none"/>
          <w:u w:val="single"/>
        </w:rPr>
        <w:t xml:space="preserve">                                                                                       </w:t>
      </w:r>
    </w:p>
    <w:p w14:paraId="54643189">
      <w:pPr>
        <w:snapToGrid w:val="0"/>
        <w:ind w:firstLine="576"/>
        <w:rPr>
          <w:rFonts w:cs="宋体"/>
          <w:kern w:val="0"/>
          <w:highlight w:val="none"/>
          <w:lang w:val="zh-CN"/>
        </w:rPr>
      </w:pPr>
      <w:r>
        <w:rPr>
          <w:rFonts w:hint="eastAsia" w:cs="宋体"/>
          <w:kern w:val="0"/>
          <w:highlight w:val="none"/>
          <w:lang w:val="zh-CN"/>
        </w:rPr>
        <w:t>五、价款或者报酬</w:t>
      </w:r>
    </w:p>
    <w:p w14:paraId="40C16663">
      <w:pPr>
        <w:snapToGrid w:val="0"/>
        <w:ind w:left="655" w:leftChars="273"/>
        <w:rPr>
          <w:rFonts w:cs="宋体"/>
          <w:kern w:val="0"/>
          <w:highlight w:val="none"/>
          <w:lang w:val="zh-CN"/>
        </w:rPr>
      </w:pPr>
      <w:r>
        <w:rPr>
          <w:rFonts w:hint="eastAsia" w:cs="宋体"/>
          <w:highlight w:val="none"/>
          <w:u w:val="single"/>
        </w:rPr>
        <w:t xml:space="preserve">                                                                                     </w:t>
      </w:r>
    </w:p>
    <w:p w14:paraId="398C31A8">
      <w:pPr>
        <w:snapToGrid w:val="0"/>
        <w:ind w:left="655" w:leftChars="273"/>
        <w:rPr>
          <w:rFonts w:cs="宋体"/>
          <w:kern w:val="0"/>
          <w:highlight w:val="none"/>
          <w:lang w:val="zh-CN"/>
        </w:rPr>
      </w:pPr>
      <w:r>
        <w:rPr>
          <w:rFonts w:hint="eastAsia" w:cs="宋体"/>
          <w:kern w:val="0"/>
          <w:highlight w:val="none"/>
          <w:lang w:val="zh-CN"/>
        </w:rPr>
        <w:t>六、违约责任</w:t>
      </w:r>
    </w:p>
    <w:p w14:paraId="201CFDE0">
      <w:pPr>
        <w:snapToGrid w:val="0"/>
        <w:ind w:firstLine="576"/>
        <w:rPr>
          <w:rFonts w:cs="宋体"/>
          <w:kern w:val="0"/>
          <w:highlight w:val="none"/>
          <w:lang w:val="zh-CN"/>
        </w:rPr>
      </w:pPr>
      <w:r>
        <w:rPr>
          <w:rFonts w:hint="eastAsia" w:cs="宋体"/>
          <w:highlight w:val="none"/>
          <w:u w:val="single"/>
        </w:rPr>
        <w:t xml:space="preserve">                                                                                     </w:t>
      </w:r>
    </w:p>
    <w:p w14:paraId="6E9405C4">
      <w:pPr>
        <w:snapToGrid w:val="0"/>
        <w:ind w:firstLine="576"/>
        <w:rPr>
          <w:rFonts w:cs="宋体"/>
          <w:kern w:val="0"/>
          <w:highlight w:val="none"/>
          <w:lang w:val="zh-CN"/>
        </w:rPr>
      </w:pPr>
      <w:r>
        <w:rPr>
          <w:rFonts w:hint="eastAsia" w:cs="宋体"/>
          <w:kern w:val="0"/>
          <w:highlight w:val="none"/>
          <w:lang w:val="zh-CN"/>
        </w:rPr>
        <w:t>七、争议解决的办法</w:t>
      </w:r>
    </w:p>
    <w:p w14:paraId="0BF9AD35">
      <w:pPr>
        <w:snapToGrid w:val="0"/>
        <w:ind w:firstLine="576"/>
        <w:rPr>
          <w:rFonts w:cs="宋体"/>
          <w:kern w:val="0"/>
          <w:highlight w:val="none"/>
          <w:lang w:val="zh-CN"/>
        </w:rPr>
      </w:pPr>
      <w:r>
        <w:rPr>
          <w:rFonts w:hint="eastAsia" w:cs="宋体"/>
          <w:highlight w:val="none"/>
          <w:u w:val="single"/>
        </w:rPr>
        <w:t xml:space="preserve">                                                                                  </w:t>
      </w:r>
    </w:p>
    <w:p w14:paraId="7D8A5547">
      <w:pPr>
        <w:snapToGrid w:val="0"/>
        <w:ind w:left="5861" w:leftChars="342" w:hanging="5040" w:hangingChars="2100"/>
        <w:rPr>
          <w:rFonts w:cs="宋体"/>
          <w:kern w:val="0"/>
          <w:highlight w:val="none"/>
          <w:lang w:val="zh-CN"/>
        </w:rPr>
      </w:pPr>
      <w:r>
        <w:rPr>
          <w:rFonts w:hint="eastAsia" w:cs="宋体"/>
          <w:kern w:val="0"/>
          <w:highlight w:val="none"/>
          <w:lang w:val="zh-CN"/>
        </w:rPr>
        <w:t xml:space="preserve">                                   </w:t>
      </w:r>
      <w:r>
        <w:rPr>
          <w:rFonts w:hint="eastAsia" w:cs="宋体"/>
          <w:kern w:val="0"/>
          <w:highlight w:val="none"/>
        </w:rPr>
        <w:t xml:space="preserve">     </w:t>
      </w:r>
      <w:r>
        <w:rPr>
          <w:rFonts w:hint="eastAsia" w:cs="宋体"/>
          <w:kern w:val="0"/>
          <w:highlight w:val="none"/>
          <w:lang w:val="zh-CN"/>
        </w:rPr>
        <w:t xml:space="preserve">  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1451AB3D">
      <w:pPr>
        <w:snapToGrid w:val="0"/>
        <w:jc w:val="right"/>
        <w:rPr>
          <w:rFonts w:cs="宋体"/>
          <w:kern w:val="0"/>
          <w:highlight w:val="none"/>
          <w:lang w:val="zh-CN"/>
        </w:rPr>
      </w:pPr>
      <w:r>
        <w:rPr>
          <w:rFonts w:hint="eastAsia" w:cs="宋体"/>
          <w:kern w:val="0"/>
          <w:highlight w:val="none"/>
          <w:lang w:val="zh-CN"/>
        </w:rPr>
        <w:t>分包供应商名称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37EE72AA">
      <w:pPr>
        <w:snapToGrid w:val="0"/>
        <w:jc w:val="right"/>
        <w:rPr>
          <w:rFonts w:cs="宋体"/>
          <w:kern w:val="0"/>
          <w:highlight w:val="none"/>
          <w:lang w:val="zh-CN"/>
        </w:rPr>
      </w:pPr>
    </w:p>
    <w:p w14:paraId="79B219DF">
      <w:pPr>
        <w:snapToGrid w:val="0"/>
        <w:ind w:firstLine="5760" w:firstLineChars="2400"/>
        <w:rPr>
          <w:rFonts w:cs="宋体"/>
          <w:highlight w:val="none"/>
        </w:rPr>
      </w:pPr>
      <w:r>
        <w:rPr>
          <w:rFonts w:hint="eastAsia" w:cs="宋体"/>
          <w:kern w:val="0"/>
          <w:highlight w:val="none"/>
          <w:lang w:val="zh-CN"/>
        </w:rPr>
        <w:t>……</w:t>
      </w:r>
    </w:p>
    <w:p w14:paraId="6C7E0AD4">
      <w:pPr>
        <w:jc w:val="center"/>
        <w:rPr>
          <w:rFonts w:cs="宋体"/>
          <w:kern w:val="0"/>
          <w:highlight w:val="none"/>
          <w:lang w:val="zh-CN"/>
        </w:rPr>
      </w:pPr>
      <w:r>
        <w:rPr>
          <w:rFonts w:hint="eastAsia" w:cs="宋体"/>
          <w:kern w:val="0"/>
          <w:highlight w:val="none"/>
          <w:lang w:val="zh-CN"/>
        </w:rPr>
        <w:t xml:space="preserve">                                        日期：  年  月   日</w:t>
      </w:r>
    </w:p>
    <w:p w14:paraId="36865371">
      <w:pPr>
        <w:ind w:right="420"/>
        <w:rPr>
          <w:rFonts w:cs="宋体"/>
          <w:highlight w:val="none"/>
        </w:rPr>
      </w:pPr>
      <w:r>
        <w:rPr>
          <w:rFonts w:hint="eastAsia" w:cs="宋体"/>
          <w:sz w:val="21"/>
          <w:szCs w:val="21"/>
          <w:highlight w:val="none"/>
        </w:rPr>
        <w:t>注：按本格式和要求提供。</w:t>
      </w:r>
    </w:p>
    <w:p w14:paraId="19260FEC">
      <w:pPr>
        <w:topLinePunct/>
        <w:ind w:firstLine="480" w:firstLineChars="200"/>
        <w:rPr>
          <w:szCs w:val="32"/>
          <w:highlight w:val="none"/>
        </w:rPr>
      </w:pPr>
    </w:p>
    <w:p w14:paraId="4C573027">
      <w:pPr>
        <w:topLinePunct/>
        <w:ind w:firstLine="480" w:firstLineChars="200"/>
        <w:rPr>
          <w:szCs w:val="32"/>
          <w:highlight w:val="none"/>
        </w:rPr>
      </w:pPr>
    </w:p>
    <w:p w14:paraId="2D9597A2">
      <w:pPr>
        <w:topLinePunct/>
        <w:ind w:firstLine="480" w:firstLineChars="200"/>
        <w:rPr>
          <w:szCs w:val="32"/>
          <w:highlight w:val="none"/>
        </w:rPr>
      </w:pPr>
    </w:p>
    <w:p w14:paraId="4C13AB4D">
      <w:pPr>
        <w:topLinePunct/>
        <w:ind w:firstLine="480" w:firstLineChars="200"/>
        <w:rPr>
          <w:szCs w:val="32"/>
          <w:highlight w:val="none"/>
        </w:rPr>
      </w:pPr>
    </w:p>
    <w:bookmarkEnd w:id="515"/>
    <w:p w14:paraId="730874C6">
      <w:pPr>
        <w:ind w:left="2520" w:leftChars="1050"/>
        <w:rPr>
          <w:highlight w:val="none"/>
        </w:rPr>
      </w:pPr>
      <w:r>
        <w:rPr>
          <w:rFonts w:cs="Courier New"/>
          <w:szCs w:val="24"/>
          <w:highlight w:val="none"/>
        </w:rPr>
        <w:br w:type="page"/>
      </w:r>
    </w:p>
    <w:p w14:paraId="4EBF8032">
      <w:pPr>
        <w:keepNext/>
        <w:keepLines/>
        <w:spacing w:line="415" w:lineRule="auto"/>
        <w:outlineLvl w:val="2"/>
        <w:rPr>
          <w:b/>
          <w:bCs/>
          <w:sz w:val="30"/>
          <w:szCs w:val="32"/>
          <w:highlight w:val="none"/>
        </w:rPr>
      </w:pPr>
      <w:bookmarkStart w:id="521" w:name="_Toc155185932"/>
      <w:bookmarkStart w:id="522" w:name="_Toc163492926"/>
      <w:bookmarkStart w:id="523" w:name="_Toc30866"/>
      <w:r>
        <w:rPr>
          <w:rFonts w:hint="eastAsia"/>
          <w:b/>
          <w:bCs/>
          <w:sz w:val="30"/>
          <w:szCs w:val="32"/>
          <w:highlight w:val="none"/>
        </w:rPr>
        <w:t>四、</w:t>
      </w:r>
      <w:bookmarkEnd w:id="521"/>
      <w:bookmarkEnd w:id="522"/>
      <w:r>
        <w:rPr>
          <w:rFonts w:hint="eastAsia"/>
          <w:b/>
          <w:bCs/>
          <w:sz w:val="30"/>
          <w:szCs w:val="32"/>
          <w:highlight w:val="none"/>
        </w:rPr>
        <w:t>落实政府采购政策相关证明文件</w:t>
      </w:r>
      <w:bookmarkEnd w:id="523"/>
    </w:p>
    <w:p w14:paraId="647E655A">
      <w:pPr>
        <w:keepNext/>
        <w:keepLines/>
        <w:spacing w:line="377" w:lineRule="auto"/>
        <w:outlineLvl w:val="3"/>
        <w:rPr>
          <w:rFonts w:asciiTheme="majorHAnsi" w:hAnsiTheme="majorHAnsi" w:cstheme="majorBidi"/>
          <w:b/>
          <w:bCs/>
          <w:sz w:val="28"/>
          <w:szCs w:val="28"/>
          <w:highlight w:val="none"/>
        </w:rPr>
      </w:pPr>
      <w:bookmarkStart w:id="524" w:name="_Toc18227"/>
      <w:bookmarkStart w:id="525" w:name="_Toc163492938"/>
      <w:r>
        <w:rPr>
          <w:rFonts w:hint="eastAsia" w:asciiTheme="majorHAnsi" w:hAnsiTheme="majorHAnsi" w:cstheme="majorBidi"/>
          <w:b/>
          <w:bCs/>
          <w:sz w:val="28"/>
          <w:szCs w:val="28"/>
          <w:highlight w:val="none"/>
        </w:rPr>
        <w:t>（一）节能环保产品清单及证明材料【如适用】</w:t>
      </w:r>
      <w:bookmarkEnd w:id="524"/>
      <w:bookmarkEnd w:id="525"/>
    </w:p>
    <w:p w14:paraId="30C5D6D0">
      <w:pPr>
        <w:spacing w:line="300" w:lineRule="auto"/>
        <w:rPr>
          <w:rFonts w:cs="宋体"/>
          <w:szCs w:val="24"/>
          <w:highlight w:val="none"/>
          <w:u w:val="single"/>
        </w:rPr>
      </w:pPr>
      <w:r>
        <w:rPr>
          <w:rFonts w:hint="eastAsia" w:cs="宋体"/>
          <w:szCs w:val="24"/>
          <w:highlight w:val="none"/>
        </w:rPr>
        <w:t>项目名称：             项目编号/包号：</w:t>
      </w:r>
    </w:p>
    <w:p w14:paraId="4F0E3764">
      <w:pPr>
        <w:spacing w:line="300" w:lineRule="auto"/>
        <w:rPr>
          <w:rFonts w:cs="宋体"/>
          <w:szCs w:val="24"/>
          <w:highlight w:val="none"/>
        </w:rPr>
      </w:pPr>
      <w:r>
        <w:rPr>
          <w:rFonts w:hint="eastAsia" w:cs="宋体"/>
          <w:szCs w:val="24"/>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396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D41D45">
            <w:pPr>
              <w:spacing w:line="240" w:lineRule="auto"/>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7541CBCF">
            <w:pPr>
              <w:spacing w:line="240" w:lineRule="auto"/>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4034877">
            <w:pPr>
              <w:spacing w:line="240" w:lineRule="auto"/>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7D75444">
            <w:pPr>
              <w:spacing w:line="240" w:lineRule="auto"/>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E37F3FF">
            <w:pPr>
              <w:spacing w:line="240" w:lineRule="auto"/>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D170164">
            <w:pPr>
              <w:spacing w:line="240" w:lineRule="auto"/>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6B79544">
            <w:pPr>
              <w:spacing w:line="240" w:lineRule="auto"/>
              <w:jc w:val="center"/>
              <w:rPr>
                <w:sz w:val="21"/>
                <w:szCs w:val="21"/>
                <w:highlight w:val="none"/>
              </w:rPr>
            </w:pPr>
            <w:r>
              <w:rPr>
                <w:rFonts w:hint="eastAsia"/>
                <w:sz w:val="21"/>
                <w:szCs w:val="21"/>
                <w:highlight w:val="none"/>
              </w:rPr>
              <w:t>单价</w:t>
            </w:r>
          </w:p>
          <w:p w14:paraId="28312A18">
            <w:pPr>
              <w:spacing w:line="240" w:lineRule="auto"/>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F950B4F">
            <w:pPr>
              <w:spacing w:line="240" w:lineRule="auto"/>
              <w:jc w:val="center"/>
              <w:rPr>
                <w:sz w:val="21"/>
                <w:szCs w:val="21"/>
                <w:highlight w:val="none"/>
              </w:rPr>
            </w:pPr>
            <w:r>
              <w:rPr>
                <w:rFonts w:hint="eastAsia"/>
                <w:sz w:val="21"/>
                <w:szCs w:val="21"/>
                <w:highlight w:val="none"/>
              </w:rPr>
              <w:t>总价</w:t>
            </w:r>
          </w:p>
          <w:p w14:paraId="142C3127">
            <w:pPr>
              <w:spacing w:line="240" w:lineRule="auto"/>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7D32C75">
            <w:pPr>
              <w:spacing w:line="240" w:lineRule="auto"/>
              <w:jc w:val="center"/>
              <w:rPr>
                <w:sz w:val="21"/>
                <w:szCs w:val="21"/>
                <w:highlight w:val="none"/>
              </w:rPr>
            </w:pPr>
            <w:r>
              <w:rPr>
                <w:rFonts w:hint="eastAsia"/>
                <w:sz w:val="21"/>
                <w:szCs w:val="21"/>
                <w:highlight w:val="none"/>
              </w:rPr>
              <w:t>属强制采购或优先采购</w:t>
            </w:r>
          </w:p>
        </w:tc>
      </w:tr>
      <w:tr w14:paraId="0688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E4EECC">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CAD7EA3">
            <w:pPr>
              <w:spacing w:line="24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AE8BED3">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9D8C03F">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A8CA9AE">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D12E939">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0617009">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E3EC59B">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E890C1">
            <w:pPr>
              <w:spacing w:line="240" w:lineRule="auto"/>
              <w:jc w:val="center"/>
              <w:rPr>
                <w:sz w:val="21"/>
                <w:szCs w:val="21"/>
                <w:highlight w:val="none"/>
              </w:rPr>
            </w:pPr>
          </w:p>
        </w:tc>
      </w:tr>
      <w:tr w14:paraId="7406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FC11889">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F1CA872">
            <w:pPr>
              <w:spacing w:line="24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5929C7">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D43DAE">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CA574F">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13FE527">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84DA0A1">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C9AFBD">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26A00E">
            <w:pPr>
              <w:spacing w:line="240" w:lineRule="auto"/>
              <w:jc w:val="center"/>
              <w:rPr>
                <w:sz w:val="21"/>
                <w:szCs w:val="21"/>
                <w:highlight w:val="none"/>
              </w:rPr>
            </w:pPr>
          </w:p>
        </w:tc>
      </w:tr>
      <w:tr w14:paraId="2FF5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8814C0">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C86F2A1">
            <w:pPr>
              <w:spacing w:line="240" w:lineRule="auto"/>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4F573787">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6542127">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F4DB2A2">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07E440F">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D39098">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2685CCD">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0C71B17">
            <w:pPr>
              <w:spacing w:line="240" w:lineRule="auto"/>
              <w:jc w:val="center"/>
              <w:rPr>
                <w:sz w:val="21"/>
                <w:szCs w:val="21"/>
                <w:highlight w:val="none"/>
              </w:rPr>
            </w:pPr>
          </w:p>
        </w:tc>
      </w:tr>
    </w:tbl>
    <w:p w14:paraId="229AAECF">
      <w:pPr>
        <w:spacing w:line="300" w:lineRule="auto"/>
        <w:rPr>
          <w:rFonts w:ascii="Arial" w:hAnsi="Arial" w:cs="Arial"/>
          <w:szCs w:val="21"/>
          <w:highlight w:val="none"/>
        </w:rPr>
      </w:pPr>
    </w:p>
    <w:p w14:paraId="71C722A4">
      <w:pPr>
        <w:spacing w:line="300" w:lineRule="auto"/>
        <w:rPr>
          <w:rFonts w:cs="宋体"/>
          <w:szCs w:val="21"/>
          <w:highlight w:val="none"/>
        </w:rPr>
      </w:pPr>
      <w:r>
        <w:rPr>
          <w:rFonts w:hint="eastAsia" w:cs="宋体"/>
          <w:szCs w:val="21"/>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4F5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3F6BA9A">
            <w:pPr>
              <w:spacing w:line="240" w:lineRule="auto"/>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EE018E1">
            <w:pPr>
              <w:spacing w:line="240" w:lineRule="auto"/>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6067306">
            <w:pPr>
              <w:spacing w:line="240" w:lineRule="auto"/>
              <w:jc w:val="center"/>
              <w:rPr>
                <w:sz w:val="21"/>
                <w:szCs w:val="21"/>
                <w:highlight w:val="none"/>
              </w:rPr>
            </w:pPr>
            <w:r>
              <w:rPr>
                <w:rFonts w:hint="eastAsia"/>
                <w:sz w:val="21"/>
                <w:szCs w:val="21"/>
                <w:highlight w:val="none"/>
              </w:rPr>
              <w:t>制造商</w:t>
            </w:r>
          </w:p>
          <w:p w14:paraId="4CEB19BD">
            <w:pPr>
              <w:spacing w:line="240" w:lineRule="auto"/>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62E2C57">
            <w:pPr>
              <w:spacing w:line="240" w:lineRule="auto"/>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8F28927">
            <w:pPr>
              <w:spacing w:line="240" w:lineRule="auto"/>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44F09DB7">
            <w:pPr>
              <w:spacing w:line="240" w:lineRule="auto"/>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E3FC183">
            <w:pPr>
              <w:spacing w:line="240" w:lineRule="auto"/>
              <w:jc w:val="center"/>
              <w:rPr>
                <w:sz w:val="21"/>
                <w:szCs w:val="21"/>
                <w:highlight w:val="none"/>
              </w:rPr>
            </w:pPr>
            <w:r>
              <w:rPr>
                <w:rFonts w:hint="eastAsia"/>
                <w:sz w:val="21"/>
                <w:szCs w:val="21"/>
                <w:highlight w:val="none"/>
              </w:rPr>
              <w:t>单价</w:t>
            </w:r>
          </w:p>
          <w:p w14:paraId="41BB76C2">
            <w:pPr>
              <w:spacing w:line="240" w:lineRule="auto"/>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14B9D63">
            <w:pPr>
              <w:spacing w:line="240" w:lineRule="auto"/>
              <w:jc w:val="center"/>
              <w:rPr>
                <w:sz w:val="21"/>
                <w:szCs w:val="21"/>
                <w:highlight w:val="none"/>
              </w:rPr>
            </w:pPr>
            <w:r>
              <w:rPr>
                <w:rFonts w:hint="eastAsia"/>
                <w:sz w:val="21"/>
                <w:szCs w:val="21"/>
                <w:highlight w:val="none"/>
              </w:rPr>
              <w:t>总价</w:t>
            </w:r>
          </w:p>
          <w:p w14:paraId="72ED4C98">
            <w:pPr>
              <w:spacing w:line="240" w:lineRule="auto"/>
              <w:jc w:val="center"/>
              <w:rPr>
                <w:sz w:val="21"/>
                <w:szCs w:val="21"/>
                <w:highlight w:val="none"/>
              </w:rPr>
            </w:pPr>
            <w:r>
              <w:rPr>
                <w:rFonts w:hint="eastAsia"/>
                <w:sz w:val="21"/>
                <w:szCs w:val="21"/>
                <w:highlight w:val="none"/>
              </w:rPr>
              <w:t>（万元）</w:t>
            </w:r>
          </w:p>
        </w:tc>
      </w:tr>
      <w:tr w14:paraId="3D6B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8A95B16">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888B7D">
            <w:pPr>
              <w:spacing w:line="24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7A2BD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C8D629">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81D385">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AC975F7">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4B6FDE">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C64E78A">
            <w:pPr>
              <w:spacing w:line="240" w:lineRule="auto"/>
              <w:jc w:val="center"/>
              <w:rPr>
                <w:sz w:val="21"/>
                <w:szCs w:val="21"/>
                <w:highlight w:val="none"/>
              </w:rPr>
            </w:pPr>
          </w:p>
        </w:tc>
      </w:tr>
      <w:tr w14:paraId="164F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9C1A423">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61A8AE4">
            <w:pPr>
              <w:spacing w:line="24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799EC1">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9AC25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84C600">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93CC4B3">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4995CBF">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953068B">
            <w:pPr>
              <w:spacing w:line="240" w:lineRule="auto"/>
              <w:jc w:val="center"/>
              <w:rPr>
                <w:sz w:val="21"/>
                <w:szCs w:val="21"/>
                <w:highlight w:val="none"/>
              </w:rPr>
            </w:pPr>
          </w:p>
        </w:tc>
      </w:tr>
      <w:tr w14:paraId="59C9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2ABB8A">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5871D5">
            <w:pPr>
              <w:spacing w:line="240" w:lineRule="auto"/>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0B4C52B">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AC14DE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7515B3C">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B0100C4">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1424A85">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BA41ABC">
            <w:pPr>
              <w:spacing w:line="240" w:lineRule="auto"/>
              <w:jc w:val="center"/>
              <w:rPr>
                <w:sz w:val="21"/>
                <w:szCs w:val="21"/>
                <w:highlight w:val="none"/>
              </w:rPr>
            </w:pPr>
          </w:p>
        </w:tc>
      </w:tr>
    </w:tbl>
    <w:p w14:paraId="5C6BFD19">
      <w:pPr>
        <w:spacing w:line="300" w:lineRule="auto"/>
        <w:rPr>
          <w:rFonts w:ascii="Arial" w:hAnsi="Arial" w:cs="Arial"/>
          <w:szCs w:val="21"/>
          <w:highlight w:val="none"/>
        </w:rPr>
      </w:pPr>
    </w:p>
    <w:p w14:paraId="5DB964E6">
      <w:pPr>
        <w:rPr>
          <w:rFonts w:ascii="Arial" w:hAnsi="Arial" w:cs="Arial"/>
          <w:b/>
          <w:sz w:val="21"/>
          <w:szCs w:val="21"/>
          <w:highlight w:val="none"/>
        </w:rPr>
      </w:pPr>
      <w:r>
        <w:rPr>
          <w:rFonts w:hint="eastAsia" w:ascii="Arial" w:hAnsi="Arial" w:cs="Arial"/>
          <w:b/>
          <w:sz w:val="21"/>
          <w:szCs w:val="21"/>
          <w:highlight w:val="none"/>
        </w:rPr>
        <w:t>特别说明：供应商应将所投产品中节能、环保产品分别列入上表中，并按本磋商文件“第二章供应商须知”提供相关证明材料，未填写本表或未提供有效认证证书</w:t>
      </w:r>
      <w:r>
        <w:rPr>
          <w:rFonts w:ascii="Arial" w:hAnsi="Arial" w:cs="Arial"/>
          <w:b/>
          <w:sz w:val="21"/>
          <w:szCs w:val="21"/>
          <w:highlight w:val="none"/>
        </w:rPr>
        <w:t>的</w:t>
      </w:r>
      <w:r>
        <w:rPr>
          <w:rFonts w:hint="eastAsia" w:ascii="Arial" w:hAnsi="Arial" w:cs="Arial"/>
          <w:b/>
          <w:sz w:val="21"/>
          <w:szCs w:val="21"/>
          <w:highlight w:val="none"/>
        </w:rPr>
        <w:t>不给予评审优惠。</w:t>
      </w:r>
    </w:p>
    <w:p w14:paraId="6677BC0E">
      <w:pPr>
        <w:spacing w:line="300" w:lineRule="auto"/>
        <w:rPr>
          <w:rFonts w:ascii="Arial" w:hAnsi="Arial" w:cs="Arial"/>
          <w:szCs w:val="21"/>
          <w:highlight w:val="none"/>
        </w:rPr>
      </w:pPr>
    </w:p>
    <w:p w14:paraId="065E7681">
      <w:pPr>
        <w:spacing w:line="300" w:lineRule="auto"/>
        <w:rPr>
          <w:rFonts w:ascii="Arial" w:hAnsi="Arial" w:cs="Arial"/>
          <w:szCs w:val="21"/>
          <w:highlight w:val="none"/>
        </w:rPr>
      </w:pPr>
      <w:r>
        <w:rPr>
          <w:rFonts w:ascii="Arial" w:hAnsi="Arial" w:cs="Arial"/>
          <w:szCs w:val="21"/>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470E754D">
      <w:pPr>
        <w:rPr>
          <w:rFonts w:ascii="Arial" w:hAnsi="Arial" w:cs="Arial"/>
          <w:szCs w:val="21"/>
          <w:highlight w:val="none"/>
        </w:rPr>
      </w:pPr>
      <w:r>
        <w:rPr>
          <w:rFonts w:ascii="Arial" w:hAnsi="Arial" w:cs="Arial"/>
          <w:szCs w:val="21"/>
          <w:highlight w:val="none"/>
        </w:rPr>
        <w:t>日期：</w:t>
      </w:r>
    </w:p>
    <w:p w14:paraId="19F497CC">
      <w:pPr>
        <w:rPr>
          <w:rFonts w:ascii="Arial" w:hAnsi="Arial" w:cs="Arial"/>
          <w:szCs w:val="21"/>
          <w:highlight w:val="none"/>
        </w:rPr>
      </w:pPr>
    </w:p>
    <w:p w14:paraId="46840D90">
      <w:pPr>
        <w:rPr>
          <w:rFonts w:ascii="Arial" w:hAnsi="Arial" w:cs="Arial"/>
          <w:szCs w:val="21"/>
          <w:highlight w:val="none"/>
        </w:rPr>
      </w:pPr>
      <w:r>
        <w:rPr>
          <w:rFonts w:ascii="Arial" w:hAnsi="Arial" w:cs="Arial"/>
          <w:szCs w:val="21"/>
          <w:highlight w:val="none"/>
        </w:rPr>
        <w:br w:type="page"/>
      </w:r>
    </w:p>
    <w:p w14:paraId="78B33207">
      <w:pPr>
        <w:keepNext/>
        <w:keepLines/>
        <w:spacing w:line="377" w:lineRule="auto"/>
        <w:outlineLvl w:val="3"/>
        <w:rPr>
          <w:rFonts w:asciiTheme="majorHAnsi" w:hAnsiTheme="majorHAnsi" w:cstheme="majorBidi"/>
          <w:b/>
          <w:bCs/>
          <w:sz w:val="28"/>
          <w:szCs w:val="28"/>
          <w:highlight w:val="none"/>
        </w:rPr>
      </w:pPr>
      <w:bookmarkStart w:id="526" w:name="_Toc20772"/>
      <w:bookmarkStart w:id="527" w:name="_Toc163492939"/>
      <w:r>
        <w:rPr>
          <w:rFonts w:hint="eastAsia" w:asciiTheme="majorHAnsi" w:hAnsiTheme="majorHAnsi" w:cstheme="majorBidi"/>
          <w:b/>
          <w:bCs/>
          <w:sz w:val="28"/>
          <w:szCs w:val="28"/>
          <w:highlight w:val="none"/>
        </w:rPr>
        <w:t>（二）中小企业声明函【如专门面向中小企业采购的项目，此函可放于此处，否则，应后置于“其他资格证明文件”】</w:t>
      </w:r>
      <w:bookmarkEnd w:id="526"/>
      <w:bookmarkEnd w:id="527"/>
    </w:p>
    <w:p w14:paraId="439FFDF2">
      <w:pPr>
        <w:spacing w:line="300" w:lineRule="exact"/>
        <w:ind w:left="420" w:hanging="420"/>
        <w:jc w:val="center"/>
        <w:rPr>
          <w:b/>
          <w:bCs/>
          <w:sz w:val="32"/>
          <w:szCs w:val="32"/>
          <w:highlight w:val="none"/>
        </w:rPr>
      </w:pPr>
    </w:p>
    <w:p w14:paraId="7C2131EA">
      <w:pPr>
        <w:ind w:left="420" w:hanging="420"/>
        <w:jc w:val="center"/>
        <w:rPr>
          <w:b/>
          <w:bCs/>
          <w:sz w:val="32"/>
          <w:szCs w:val="32"/>
          <w:highlight w:val="none"/>
        </w:rPr>
      </w:pPr>
      <w:r>
        <w:rPr>
          <w:rFonts w:hint="eastAsia"/>
          <w:b/>
          <w:bCs/>
          <w:sz w:val="32"/>
          <w:szCs w:val="32"/>
          <w:highlight w:val="none"/>
        </w:rPr>
        <w:t>中小企业声明函</w:t>
      </w:r>
    </w:p>
    <w:p w14:paraId="12209B97">
      <w:pPr>
        <w:ind w:firstLine="504" w:firstLineChars="200"/>
        <w:rPr>
          <w:rFonts w:cs="宋体"/>
          <w:spacing w:val="6"/>
          <w:szCs w:val="24"/>
          <w:highlight w:val="none"/>
        </w:rPr>
      </w:pPr>
      <w:r>
        <w:rPr>
          <w:rFonts w:hint="eastAsia" w:cs="宋体"/>
          <w:spacing w:val="6"/>
          <w:szCs w:val="24"/>
          <w:highlight w:val="none"/>
        </w:rPr>
        <w:t>本公司（联合体）郑重声明，根据《政府采购促进中小企业发展管理办法》（财库﹝2020﹞46 号）的规定，本公司（联合体）参加</w:t>
      </w:r>
      <w:r>
        <w:rPr>
          <w:rFonts w:hint="eastAsia" w:cs="宋体"/>
          <w:spacing w:val="6"/>
          <w:szCs w:val="24"/>
          <w:highlight w:val="none"/>
          <w:u w:val="single"/>
        </w:rPr>
        <w:t xml:space="preserve"> （单位名称）</w:t>
      </w:r>
      <w:r>
        <w:rPr>
          <w:rFonts w:hint="eastAsia" w:cs="宋体"/>
          <w:spacing w:val="6"/>
          <w:szCs w:val="24"/>
          <w:highlight w:val="none"/>
        </w:rPr>
        <w:t xml:space="preserve"> 的</w:t>
      </w:r>
      <w:r>
        <w:rPr>
          <w:rFonts w:hint="eastAsia" w:cs="宋体"/>
          <w:spacing w:val="6"/>
          <w:szCs w:val="24"/>
          <w:highlight w:val="none"/>
          <w:u w:val="single"/>
        </w:rPr>
        <w:t xml:space="preserve"> （项目名称） </w:t>
      </w:r>
      <w:r>
        <w:rPr>
          <w:rFonts w:hint="eastAsia" w:cs="宋体"/>
          <w:spacing w:val="6"/>
          <w:szCs w:val="24"/>
          <w:highlight w:val="none"/>
        </w:rPr>
        <w:t>采购活动，服务全部由符合政策要求的中小企业承接。相关企业（含联合体中的中小企业、签订分包意向协议的中小企业）的具体情况如下：</w:t>
      </w:r>
    </w:p>
    <w:p w14:paraId="276483BB">
      <w:pPr>
        <w:ind w:firstLine="504" w:firstLineChars="200"/>
        <w:rPr>
          <w:rFonts w:cs="宋体"/>
          <w:spacing w:val="6"/>
          <w:szCs w:val="24"/>
          <w:highlight w:val="none"/>
        </w:rPr>
      </w:pPr>
      <w:r>
        <w:rPr>
          <w:rFonts w:hint="eastAsia" w:cs="宋体"/>
          <w:spacing w:val="6"/>
          <w:szCs w:val="24"/>
          <w:highlight w:val="none"/>
        </w:rPr>
        <w:t xml:space="preserve">1. </w:t>
      </w:r>
      <w:r>
        <w:rPr>
          <w:rFonts w:hint="eastAsia" w:cs="宋体"/>
          <w:spacing w:val="6"/>
          <w:szCs w:val="24"/>
          <w:highlight w:val="none"/>
          <w:u w:val="single"/>
        </w:rPr>
        <w:t xml:space="preserve">（标的名称） </w:t>
      </w:r>
      <w:r>
        <w:rPr>
          <w:rFonts w:hint="eastAsia" w:cs="宋体"/>
          <w:spacing w:val="6"/>
          <w:szCs w:val="24"/>
          <w:highlight w:val="none"/>
        </w:rPr>
        <w:t>，属于</w:t>
      </w:r>
      <w:r>
        <w:rPr>
          <w:rFonts w:hint="eastAsia" w:cs="宋体"/>
          <w:spacing w:val="6"/>
          <w:szCs w:val="24"/>
          <w:highlight w:val="none"/>
          <w:u w:val="single"/>
        </w:rPr>
        <w:t xml:space="preserve"> （采购文件中明确的所属行业） </w:t>
      </w:r>
      <w:r>
        <w:rPr>
          <w:rFonts w:hint="eastAsia" w:cs="宋体"/>
          <w:spacing w:val="6"/>
          <w:szCs w:val="24"/>
          <w:highlight w:val="none"/>
        </w:rPr>
        <w:t>；承接企业为</w:t>
      </w:r>
      <w:r>
        <w:rPr>
          <w:rFonts w:hint="eastAsia" w:cs="宋体"/>
          <w:spacing w:val="6"/>
          <w:szCs w:val="24"/>
          <w:highlight w:val="none"/>
          <w:u w:val="single"/>
        </w:rPr>
        <w:t xml:space="preserve"> （企业名称）  </w:t>
      </w:r>
      <w:r>
        <w:rPr>
          <w:rFonts w:hint="eastAsia" w:cs="宋体"/>
          <w:spacing w:val="6"/>
          <w:szCs w:val="24"/>
          <w:highlight w:val="none"/>
        </w:rPr>
        <w:t>，从业人员</w:t>
      </w:r>
      <w:r>
        <w:rPr>
          <w:rFonts w:hint="eastAsia" w:cs="宋体"/>
          <w:spacing w:val="6"/>
          <w:szCs w:val="24"/>
          <w:highlight w:val="none"/>
          <w:u w:val="single"/>
        </w:rPr>
        <w:t xml:space="preserve">     </w:t>
      </w:r>
      <w:r>
        <w:rPr>
          <w:rFonts w:hint="eastAsia" w:cs="宋体"/>
          <w:spacing w:val="6"/>
          <w:szCs w:val="24"/>
          <w:highlight w:val="none"/>
        </w:rPr>
        <w:t>人，营业收入为</w:t>
      </w:r>
      <w:r>
        <w:rPr>
          <w:rFonts w:hint="eastAsia" w:cs="宋体"/>
          <w:spacing w:val="6"/>
          <w:szCs w:val="24"/>
          <w:highlight w:val="none"/>
          <w:u w:val="single"/>
        </w:rPr>
        <w:t xml:space="preserve">       </w:t>
      </w:r>
      <w:r>
        <w:rPr>
          <w:rFonts w:hint="eastAsia" w:cs="宋体"/>
          <w:spacing w:val="6"/>
          <w:szCs w:val="24"/>
          <w:highlight w:val="none"/>
        </w:rPr>
        <w:t>万元，资产总额为</w:t>
      </w:r>
      <w:r>
        <w:rPr>
          <w:rFonts w:hint="eastAsia" w:cs="宋体"/>
          <w:spacing w:val="6"/>
          <w:szCs w:val="24"/>
          <w:highlight w:val="none"/>
          <w:u w:val="single"/>
        </w:rPr>
        <w:t xml:space="preserve">         </w:t>
      </w:r>
      <w:r>
        <w:rPr>
          <w:rFonts w:hint="eastAsia" w:cs="宋体"/>
          <w:spacing w:val="6"/>
          <w:szCs w:val="24"/>
          <w:highlight w:val="none"/>
        </w:rPr>
        <w:t>万元，属于</w:t>
      </w:r>
      <w:r>
        <w:rPr>
          <w:rFonts w:hint="eastAsia" w:cs="宋体"/>
          <w:spacing w:val="6"/>
          <w:szCs w:val="24"/>
          <w:highlight w:val="none"/>
          <w:u w:val="single"/>
        </w:rPr>
        <w:t>（中型企业、小型企业、微型企业）</w:t>
      </w:r>
      <w:r>
        <w:rPr>
          <w:rFonts w:hint="eastAsia" w:cs="宋体"/>
          <w:spacing w:val="6"/>
          <w:szCs w:val="24"/>
          <w:highlight w:val="none"/>
        </w:rPr>
        <w:t>；</w:t>
      </w:r>
    </w:p>
    <w:p w14:paraId="47E82EA1">
      <w:pPr>
        <w:ind w:firstLine="504" w:firstLineChars="200"/>
        <w:rPr>
          <w:rFonts w:cs="宋体"/>
          <w:spacing w:val="6"/>
          <w:szCs w:val="24"/>
          <w:highlight w:val="none"/>
        </w:rPr>
      </w:pPr>
      <w:r>
        <w:rPr>
          <w:rFonts w:hint="eastAsia" w:cs="宋体"/>
          <w:spacing w:val="6"/>
          <w:szCs w:val="24"/>
          <w:highlight w:val="none"/>
        </w:rPr>
        <w:t>2.</w:t>
      </w:r>
      <w:r>
        <w:rPr>
          <w:rFonts w:hint="eastAsia" w:cs="宋体"/>
          <w:spacing w:val="6"/>
          <w:szCs w:val="24"/>
          <w:highlight w:val="none"/>
          <w:u w:val="single"/>
        </w:rPr>
        <w:t xml:space="preserve"> （标的名称）</w:t>
      </w:r>
      <w:r>
        <w:rPr>
          <w:rFonts w:hint="eastAsia" w:cs="宋体"/>
          <w:spacing w:val="6"/>
          <w:szCs w:val="24"/>
          <w:highlight w:val="none"/>
        </w:rPr>
        <w:t xml:space="preserve"> ，属于</w:t>
      </w:r>
      <w:r>
        <w:rPr>
          <w:rFonts w:hint="eastAsia" w:cs="宋体"/>
          <w:spacing w:val="6"/>
          <w:szCs w:val="24"/>
          <w:highlight w:val="none"/>
          <w:u w:val="single"/>
        </w:rPr>
        <w:t xml:space="preserve"> （采购文件中明确的所属行业） </w:t>
      </w:r>
      <w:r>
        <w:rPr>
          <w:rFonts w:hint="eastAsia" w:cs="宋体"/>
          <w:spacing w:val="6"/>
          <w:szCs w:val="24"/>
          <w:highlight w:val="none"/>
        </w:rPr>
        <w:t>；承接企业为</w:t>
      </w:r>
      <w:r>
        <w:rPr>
          <w:rFonts w:hint="eastAsia" w:cs="宋体"/>
          <w:spacing w:val="6"/>
          <w:szCs w:val="24"/>
          <w:highlight w:val="none"/>
          <w:u w:val="single"/>
        </w:rPr>
        <w:t xml:space="preserve"> （企业名称）  </w:t>
      </w:r>
      <w:r>
        <w:rPr>
          <w:rFonts w:hint="eastAsia" w:cs="宋体"/>
          <w:spacing w:val="6"/>
          <w:szCs w:val="24"/>
          <w:highlight w:val="none"/>
        </w:rPr>
        <w:t>，从业人员</w:t>
      </w:r>
      <w:r>
        <w:rPr>
          <w:rFonts w:hint="eastAsia" w:cs="宋体"/>
          <w:spacing w:val="6"/>
          <w:szCs w:val="24"/>
          <w:highlight w:val="none"/>
          <w:u w:val="single"/>
        </w:rPr>
        <w:t xml:space="preserve">     </w:t>
      </w:r>
      <w:r>
        <w:rPr>
          <w:rFonts w:hint="eastAsia" w:cs="宋体"/>
          <w:spacing w:val="6"/>
          <w:szCs w:val="24"/>
          <w:highlight w:val="none"/>
        </w:rPr>
        <w:t>人，营业收入为</w:t>
      </w:r>
      <w:r>
        <w:rPr>
          <w:rFonts w:hint="eastAsia" w:cs="宋体"/>
          <w:spacing w:val="6"/>
          <w:szCs w:val="24"/>
          <w:highlight w:val="none"/>
          <w:u w:val="single"/>
        </w:rPr>
        <w:t xml:space="preserve">       </w:t>
      </w:r>
      <w:r>
        <w:rPr>
          <w:rFonts w:hint="eastAsia" w:cs="宋体"/>
          <w:spacing w:val="6"/>
          <w:szCs w:val="24"/>
          <w:highlight w:val="none"/>
        </w:rPr>
        <w:t>万元，资产总额为</w:t>
      </w:r>
      <w:r>
        <w:rPr>
          <w:rFonts w:hint="eastAsia" w:cs="宋体"/>
          <w:spacing w:val="6"/>
          <w:szCs w:val="24"/>
          <w:highlight w:val="none"/>
          <w:u w:val="single"/>
        </w:rPr>
        <w:t xml:space="preserve">         </w:t>
      </w:r>
      <w:r>
        <w:rPr>
          <w:rFonts w:hint="eastAsia" w:cs="宋体"/>
          <w:spacing w:val="6"/>
          <w:szCs w:val="24"/>
          <w:highlight w:val="none"/>
        </w:rPr>
        <w:t>万元，属于</w:t>
      </w:r>
      <w:r>
        <w:rPr>
          <w:rFonts w:hint="eastAsia" w:cs="宋体"/>
          <w:spacing w:val="6"/>
          <w:szCs w:val="24"/>
          <w:highlight w:val="none"/>
          <w:u w:val="single"/>
        </w:rPr>
        <w:t>（中型企业、小型企业、微型企业）</w:t>
      </w:r>
      <w:r>
        <w:rPr>
          <w:rFonts w:hint="eastAsia" w:cs="宋体"/>
          <w:spacing w:val="6"/>
          <w:szCs w:val="24"/>
          <w:highlight w:val="none"/>
        </w:rPr>
        <w:t>；</w:t>
      </w:r>
    </w:p>
    <w:p w14:paraId="59F8479E">
      <w:pPr>
        <w:ind w:firstLine="504" w:firstLineChars="200"/>
        <w:rPr>
          <w:rFonts w:cs="宋体"/>
          <w:spacing w:val="6"/>
          <w:szCs w:val="24"/>
          <w:highlight w:val="none"/>
        </w:rPr>
      </w:pPr>
      <w:r>
        <w:rPr>
          <w:rFonts w:hint="eastAsia" w:cs="宋体"/>
          <w:spacing w:val="6"/>
          <w:szCs w:val="24"/>
          <w:highlight w:val="none"/>
        </w:rPr>
        <w:t>……</w:t>
      </w:r>
    </w:p>
    <w:p w14:paraId="7D63290C">
      <w:pPr>
        <w:ind w:firstLine="504" w:firstLineChars="200"/>
        <w:rPr>
          <w:rFonts w:cs="宋体"/>
          <w:spacing w:val="6"/>
          <w:szCs w:val="24"/>
          <w:highlight w:val="none"/>
        </w:rPr>
      </w:pPr>
      <w:r>
        <w:rPr>
          <w:rFonts w:hint="eastAsia" w:cs="宋体"/>
          <w:spacing w:val="6"/>
          <w:szCs w:val="24"/>
          <w:highlight w:val="none"/>
        </w:rPr>
        <w:t>以上企业，不属于大企业的分支机构，不存在控股股东为大企业的情形，也不存在与大企业的负责人为同一人的情形。</w:t>
      </w:r>
    </w:p>
    <w:p w14:paraId="5144D889">
      <w:pPr>
        <w:ind w:firstLine="504" w:firstLineChars="200"/>
        <w:rPr>
          <w:rFonts w:cs="宋体"/>
          <w:spacing w:val="6"/>
          <w:szCs w:val="24"/>
          <w:highlight w:val="none"/>
        </w:rPr>
      </w:pPr>
      <w:r>
        <w:rPr>
          <w:rFonts w:hint="eastAsia" w:cs="宋体"/>
          <w:spacing w:val="6"/>
          <w:szCs w:val="24"/>
          <w:highlight w:val="none"/>
        </w:rPr>
        <w:t>本企业对上述声明内容的真实性负责。如有虚假，将依法承担相应责任。</w:t>
      </w:r>
    </w:p>
    <w:p w14:paraId="6CEE7A93">
      <w:pPr>
        <w:ind w:firstLine="504" w:firstLineChars="200"/>
        <w:rPr>
          <w:rFonts w:cs="宋体"/>
          <w:spacing w:val="6"/>
          <w:szCs w:val="24"/>
          <w:highlight w:val="none"/>
        </w:rPr>
      </w:pPr>
    </w:p>
    <w:p w14:paraId="7E4E7C28">
      <w:pPr>
        <w:ind w:right="1008" w:firstLine="4788" w:firstLineChars="1900"/>
        <w:rPr>
          <w:rFonts w:cs="宋体"/>
          <w:spacing w:val="6"/>
          <w:szCs w:val="24"/>
          <w:highlight w:val="none"/>
        </w:rPr>
      </w:pPr>
    </w:p>
    <w:p w14:paraId="5817560B">
      <w:pPr>
        <w:ind w:right="1008" w:firstLine="4284" w:firstLineChars="1700"/>
        <w:rPr>
          <w:rFonts w:cs="宋体"/>
          <w:spacing w:val="6"/>
          <w:szCs w:val="24"/>
          <w:highlight w:val="none"/>
        </w:rPr>
      </w:pPr>
      <w:r>
        <w:rPr>
          <w:rFonts w:hint="eastAsia" w:cs="宋体"/>
          <w:spacing w:val="6"/>
          <w:szCs w:val="24"/>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spacing w:val="6"/>
          <w:szCs w:val="24"/>
          <w:highlight w:val="none"/>
        </w:rPr>
        <w:t>：</w:t>
      </w:r>
    </w:p>
    <w:p w14:paraId="659564B2">
      <w:pPr>
        <w:ind w:right="1008" w:firstLine="4284" w:firstLineChars="1700"/>
        <w:rPr>
          <w:rFonts w:cs="宋体"/>
          <w:spacing w:val="6"/>
          <w:szCs w:val="24"/>
          <w:highlight w:val="none"/>
        </w:rPr>
      </w:pPr>
      <w:r>
        <w:rPr>
          <w:rFonts w:hint="eastAsia" w:cs="宋体"/>
          <w:spacing w:val="6"/>
          <w:szCs w:val="24"/>
          <w:highlight w:val="none"/>
        </w:rPr>
        <w:t>日期：   年  月  日</w:t>
      </w:r>
    </w:p>
    <w:p w14:paraId="3F7CF946">
      <w:pPr>
        <w:ind w:firstLine="504" w:firstLineChars="200"/>
        <w:rPr>
          <w:rFonts w:cs="宋体"/>
          <w:spacing w:val="6"/>
          <w:szCs w:val="24"/>
          <w:highlight w:val="none"/>
        </w:rPr>
      </w:pPr>
    </w:p>
    <w:p w14:paraId="754EAA8E">
      <w:pPr>
        <w:rPr>
          <w:rFonts w:cs="宋体"/>
          <w:b/>
          <w:bCs/>
          <w:spacing w:val="6"/>
          <w:sz w:val="21"/>
          <w:szCs w:val="21"/>
          <w:highlight w:val="none"/>
        </w:rPr>
      </w:pPr>
      <w:r>
        <w:rPr>
          <w:rFonts w:hint="eastAsia" w:cs="宋体"/>
          <w:b/>
          <w:bCs/>
          <w:spacing w:val="6"/>
          <w:sz w:val="21"/>
          <w:szCs w:val="21"/>
          <w:highlight w:val="none"/>
        </w:rPr>
        <w:t>说明：1.重要提示：供应商应仔细阅读本函附件1关于“中小企业声明函”的填写要求及提交要求，否则，因填写或提交等产生的一切不利后果，须自行承担。</w:t>
      </w:r>
    </w:p>
    <w:p w14:paraId="37ED7C55">
      <w:pPr>
        <w:ind w:firstLine="668" w:firstLineChars="300"/>
        <w:rPr>
          <w:rFonts w:cs="宋体"/>
          <w:spacing w:val="6"/>
          <w:sz w:val="21"/>
          <w:szCs w:val="21"/>
          <w:highlight w:val="none"/>
        </w:rPr>
      </w:pPr>
      <w:r>
        <w:rPr>
          <w:rFonts w:hint="eastAsia" w:cs="宋体"/>
          <w:b/>
          <w:bCs/>
          <w:spacing w:val="6"/>
          <w:sz w:val="21"/>
          <w:szCs w:val="21"/>
          <w:highlight w:val="none"/>
        </w:rPr>
        <w:t>2.</w:t>
      </w:r>
      <w:r>
        <w:rPr>
          <w:rFonts w:hint="eastAsia" w:cs="宋体"/>
          <w:spacing w:val="6"/>
          <w:sz w:val="21"/>
          <w:szCs w:val="21"/>
          <w:highlight w:val="none"/>
        </w:rPr>
        <w:t>从业人员、营业收入、资产总额填报上一年度数据，无上一年度数据的新成立企业可不填报。</w:t>
      </w:r>
    </w:p>
    <w:p w14:paraId="57A9EABA">
      <w:pPr>
        <w:spacing w:line="360" w:lineRule="exact"/>
        <w:rPr>
          <w:b/>
          <w:bCs/>
          <w:highlight w:val="none"/>
        </w:rPr>
      </w:pPr>
      <w:r>
        <w:rPr>
          <w:rFonts w:hint="eastAsia"/>
          <w:b/>
          <w:bCs/>
          <w:highlight w:val="none"/>
        </w:rPr>
        <w:t xml:space="preserve">附件1 </w:t>
      </w:r>
    </w:p>
    <w:p w14:paraId="03975CCE">
      <w:pPr>
        <w:widowControl/>
        <w:ind w:firstLine="482" w:firstLineChars="200"/>
        <w:rPr>
          <w:rFonts w:cs="宋体"/>
          <w:b/>
          <w:bCs/>
          <w:kern w:val="0"/>
          <w:sz w:val="28"/>
          <w:szCs w:val="28"/>
          <w:highlight w:val="none"/>
          <w:lang w:bidi="ar"/>
        </w:rPr>
      </w:pPr>
      <w:r>
        <w:rPr>
          <w:rFonts w:hint="eastAsia" w:cs="宋体"/>
          <w:b/>
          <w:bCs/>
          <w:kern w:val="0"/>
          <w:szCs w:val="24"/>
          <w:highlight w:val="none"/>
          <w:lang w:bidi="ar"/>
        </w:rPr>
        <w:t>（一）关于“中小企业声明函”的填写要求</w:t>
      </w:r>
    </w:p>
    <w:p w14:paraId="0525D4E4">
      <w:pPr>
        <w:widowControl/>
        <w:ind w:firstLine="480" w:firstLineChars="200"/>
        <w:rPr>
          <w:rFonts w:cs="宋体"/>
          <w:kern w:val="0"/>
          <w:szCs w:val="28"/>
          <w:highlight w:val="none"/>
          <w:lang w:bidi="ar"/>
        </w:rPr>
      </w:pPr>
      <w:r>
        <w:rPr>
          <w:rFonts w:hint="eastAsia" w:cs="宋体"/>
          <w:kern w:val="0"/>
          <w:szCs w:val="28"/>
          <w:highlight w:val="none"/>
          <w:lang w:bidi="ar"/>
        </w:rPr>
        <w:t>“中小企业声明函”具体填写要求如下：</w:t>
      </w:r>
    </w:p>
    <w:p w14:paraId="1CB4AAE8">
      <w:pPr>
        <w:widowControl/>
        <w:ind w:firstLine="480" w:firstLineChars="200"/>
        <w:rPr>
          <w:rFonts w:cs="宋体"/>
          <w:kern w:val="0"/>
          <w:szCs w:val="28"/>
          <w:highlight w:val="none"/>
          <w:lang w:bidi="ar"/>
        </w:rPr>
      </w:pPr>
      <w:r>
        <w:rPr>
          <w:rFonts w:hint="eastAsia" w:cs="宋体"/>
          <w:kern w:val="0"/>
          <w:szCs w:val="28"/>
          <w:highlight w:val="none"/>
          <w:lang w:bidi="ar"/>
        </w:rPr>
        <w:t>1.“单位名称”应填写采购人名称。</w:t>
      </w:r>
    </w:p>
    <w:p w14:paraId="02C2B173">
      <w:pPr>
        <w:widowControl/>
        <w:ind w:firstLine="480" w:firstLineChars="200"/>
        <w:rPr>
          <w:rFonts w:cs="宋体"/>
          <w:kern w:val="0"/>
          <w:szCs w:val="28"/>
          <w:highlight w:val="none"/>
          <w:lang w:bidi="ar"/>
        </w:rPr>
      </w:pPr>
      <w:r>
        <w:rPr>
          <w:rFonts w:hint="eastAsia" w:cs="宋体"/>
          <w:kern w:val="0"/>
          <w:szCs w:val="28"/>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F894204">
      <w:pPr>
        <w:widowControl/>
        <w:ind w:firstLine="480" w:firstLineChars="200"/>
        <w:rPr>
          <w:rFonts w:cs="宋体"/>
          <w:kern w:val="0"/>
          <w:szCs w:val="28"/>
          <w:highlight w:val="none"/>
          <w:lang w:bidi="ar"/>
        </w:rPr>
      </w:pPr>
      <w:r>
        <w:rPr>
          <w:rFonts w:hint="eastAsia" w:cs="宋体"/>
          <w:kern w:val="0"/>
          <w:szCs w:val="28"/>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88EAEC9">
      <w:pPr>
        <w:widowControl/>
        <w:ind w:firstLine="480" w:firstLineChars="200"/>
        <w:rPr>
          <w:rFonts w:cs="宋体"/>
          <w:kern w:val="0"/>
          <w:szCs w:val="28"/>
          <w:highlight w:val="none"/>
          <w:lang w:bidi="ar"/>
        </w:rPr>
      </w:pPr>
      <w:r>
        <w:rPr>
          <w:rFonts w:hint="eastAsia" w:cs="宋体"/>
          <w:kern w:val="0"/>
          <w:szCs w:val="28"/>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7F08390E">
      <w:pPr>
        <w:widowControl/>
        <w:ind w:firstLine="480" w:firstLineChars="200"/>
        <w:rPr>
          <w:rFonts w:cs="宋体"/>
          <w:kern w:val="0"/>
          <w:szCs w:val="28"/>
          <w:highlight w:val="none"/>
          <w:lang w:bidi="ar"/>
        </w:rPr>
      </w:pPr>
      <w:r>
        <w:rPr>
          <w:rFonts w:hint="eastAsia" w:cs="宋体"/>
          <w:kern w:val="0"/>
          <w:szCs w:val="28"/>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2EB957F">
      <w:pPr>
        <w:widowControl/>
        <w:ind w:firstLine="480" w:firstLineChars="200"/>
        <w:rPr>
          <w:rFonts w:cs="宋体"/>
          <w:kern w:val="0"/>
          <w:szCs w:val="28"/>
          <w:highlight w:val="none"/>
          <w:lang w:bidi="ar"/>
        </w:rPr>
      </w:pPr>
      <w:r>
        <w:rPr>
          <w:rFonts w:hint="eastAsia" w:cs="宋体"/>
          <w:kern w:val="0"/>
          <w:szCs w:val="28"/>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6117127">
      <w:pPr>
        <w:widowControl/>
        <w:ind w:firstLine="480" w:firstLineChars="200"/>
        <w:rPr>
          <w:rFonts w:cs="宋体"/>
          <w:kern w:val="0"/>
          <w:szCs w:val="28"/>
          <w:highlight w:val="none"/>
          <w:lang w:bidi="ar"/>
        </w:rPr>
      </w:pPr>
      <w:r>
        <w:rPr>
          <w:rFonts w:hint="eastAsia" w:cs="宋体"/>
          <w:kern w:val="0"/>
          <w:szCs w:val="28"/>
          <w:highlight w:val="none"/>
          <w:lang w:bidi="ar"/>
        </w:rPr>
        <w:t>5.“企业名称”应填写投标（响应）的货物制造商/服务承接商/工程承建商（根据项目属性确定）。</w:t>
      </w:r>
    </w:p>
    <w:p w14:paraId="1E66C69A">
      <w:pPr>
        <w:widowControl/>
        <w:ind w:firstLine="480" w:firstLineChars="200"/>
        <w:rPr>
          <w:rFonts w:cs="宋体"/>
          <w:kern w:val="0"/>
          <w:szCs w:val="28"/>
          <w:highlight w:val="none"/>
          <w:lang w:bidi="ar"/>
        </w:rPr>
      </w:pPr>
      <w:r>
        <w:rPr>
          <w:rFonts w:hint="eastAsia" w:cs="宋体"/>
          <w:kern w:val="0"/>
          <w:szCs w:val="28"/>
          <w:highlight w:val="none"/>
          <w:lang w:bidi="ar"/>
        </w:rPr>
        <w:t>对于分包方式面向中小企业采购的项目，“企业名称”应填写分包部分采购标的对应的货物制造商/服务承接商/工程承建商（根据项目属性确定）。</w:t>
      </w:r>
    </w:p>
    <w:p w14:paraId="42FF07B7">
      <w:pPr>
        <w:widowControl/>
        <w:ind w:firstLine="480" w:firstLineChars="200"/>
        <w:rPr>
          <w:rFonts w:cs="宋体"/>
          <w:kern w:val="0"/>
          <w:szCs w:val="28"/>
          <w:highlight w:val="none"/>
          <w:lang w:bidi="ar"/>
        </w:rPr>
      </w:pPr>
      <w:r>
        <w:rPr>
          <w:rFonts w:hint="eastAsia" w:cs="宋体"/>
          <w:kern w:val="0"/>
          <w:szCs w:val="28"/>
          <w:highlight w:val="none"/>
          <w:lang w:bidi="ar"/>
        </w:rPr>
        <w:t>对于以联合体方式面向中小企业采购的项目，“企业名称”应填写联合体中中小企业承担采购标的对应的货物制造商/服务承接商/工程承建商（根据项目属性确定）。</w:t>
      </w:r>
    </w:p>
    <w:p w14:paraId="7C4305D6">
      <w:pPr>
        <w:widowControl/>
        <w:ind w:firstLine="480" w:firstLineChars="200"/>
        <w:rPr>
          <w:rFonts w:cs="宋体"/>
          <w:kern w:val="0"/>
          <w:szCs w:val="28"/>
          <w:highlight w:val="none"/>
          <w:lang w:bidi="ar"/>
        </w:rPr>
      </w:pPr>
      <w:r>
        <w:rPr>
          <w:rFonts w:hint="eastAsia" w:cs="宋体"/>
          <w:kern w:val="0"/>
          <w:szCs w:val="28"/>
          <w:highlight w:val="none"/>
          <w:lang w:bidi="ar"/>
        </w:rPr>
        <w:t>6.从业人员、资产总额指标以上年度末数据为依据，营业收入指标以上年度累计数据为依据。无上年度数据的新成立企业可不填报。</w:t>
      </w:r>
    </w:p>
    <w:p w14:paraId="52F33E04">
      <w:pPr>
        <w:widowControl/>
        <w:ind w:firstLine="480" w:firstLineChars="200"/>
        <w:rPr>
          <w:rFonts w:cs="宋体"/>
          <w:kern w:val="0"/>
          <w:szCs w:val="28"/>
          <w:highlight w:val="none"/>
          <w:lang w:bidi="ar"/>
        </w:rPr>
      </w:pPr>
      <w:r>
        <w:rPr>
          <w:rFonts w:hint="eastAsia" w:cs="宋体"/>
          <w:kern w:val="0"/>
          <w:szCs w:val="28"/>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F0F48F3">
      <w:pPr>
        <w:widowControl/>
        <w:ind w:firstLine="480" w:firstLineChars="200"/>
        <w:rPr>
          <w:rFonts w:cs="宋体"/>
          <w:kern w:val="0"/>
          <w:szCs w:val="28"/>
          <w:highlight w:val="none"/>
          <w:lang w:bidi="ar"/>
        </w:rPr>
      </w:pPr>
      <w:r>
        <w:rPr>
          <w:rFonts w:hint="eastAsia" w:cs="宋体"/>
          <w:kern w:val="0"/>
          <w:szCs w:val="28"/>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C7E929D">
      <w:pPr>
        <w:widowControl/>
        <w:ind w:firstLine="482" w:firstLineChars="200"/>
        <w:rPr>
          <w:rFonts w:cs="宋体"/>
          <w:b/>
          <w:bCs/>
          <w:kern w:val="0"/>
          <w:szCs w:val="24"/>
          <w:highlight w:val="none"/>
          <w:lang w:bidi="ar"/>
        </w:rPr>
      </w:pPr>
      <w:r>
        <w:rPr>
          <w:rFonts w:hint="eastAsia" w:cs="宋体"/>
          <w:b/>
          <w:bCs/>
          <w:kern w:val="0"/>
          <w:szCs w:val="24"/>
          <w:highlight w:val="none"/>
          <w:lang w:bidi="ar"/>
        </w:rPr>
        <w:t>（二）关于“中小企业声明函”的提交要求</w:t>
      </w:r>
    </w:p>
    <w:p w14:paraId="7BF05CDD">
      <w:pPr>
        <w:widowControl/>
        <w:ind w:firstLine="480" w:firstLineChars="200"/>
        <w:rPr>
          <w:rFonts w:cs="宋体"/>
          <w:kern w:val="0"/>
          <w:szCs w:val="28"/>
          <w:highlight w:val="none"/>
          <w:lang w:bidi="ar"/>
        </w:rPr>
      </w:pPr>
      <w:r>
        <w:rPr>
          <w:rFonts w:hint="eastAsia" w:cs="宋体"/>
          <w:kern w:val="0"/>
          <w:szCs w:val="28"/>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865EDBE">
      <w:pPr>
        <w:widowControl/>
        <w:ind w:firstLine="480" w:firstLineChars="200"/>
        <w:rPr>
          <w:rFonts w:cs="宋体"/>
          <w:kern w:val="0"/>
          <w:szCs w:val="28"/>
          <w:highlight w:val="none"/>
          <w:lang w:bidi="ar"/>
        </w:rPr>
      </w:pPr>
      <w:r>
        <w:rPr>
          <w:rFonts w:hint="eastAsia" w:cs="宋体"/>
          <w:kern w:val="0"/>
          <w:szCs w:val="28"/>
          <w:highlight w:val="none"/>
          <w:lang w:bidi="ar"/>
        </w:rPr>
        <w:t>2.鼓励供应商在投标（响应）时一并提供对货物制造商、服务承接商、工程承建商相关信息的核实核验情况以及其他佐证材料。</w:t>
      </w:r>
    </w:p>
    <w:p w14:paraId="2CA231BD">
      <w:pPr>
        <w:widowControl/>
        <w:ind w:firstLine="480" w:firstLineChars="200"/>
        <w:rPr>
          <w:rFonts w:cs="宋体"/>
          <w:kern w:val="0"/>
          <w:szCs w:val="28"/>
          <w:highlight w:val="none"/>
          <w:lang w:bidi="ar"/>
        </w:rPr>
      </w:pPr>
      <w:r>
        <w:rPr>
          <w:rFonts w:hint="eastAsia" w:cs="宋体"/>
          <w:kern w:val="0"/>
          <w:szCs w:val="28"/>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3EFEC2">
      <w:pPr>
        <w:rPr>
          <w:rFonts w:cs="宋体"/>
          <w:spacing w:val="6"/>
          <w:sz w:val="21"/>
          <w:szCs w:val="21"/>
          <w:highlight w:val="none"/>
        </w:rPr>
      </w:pPr>
      <w:r>
        <w:rPr>
          <w:rFonts w:cs="宋体"/>
          <w:spacing w:val="6"/>
          <w:sz w:val="21"/>
          <w:szCs w:val="21"/>
          <w:highlight w:val="none"/>
        </w:rPr>
        <w:br w:type="page"/>
      </w:r>
    </w:p>
    <w:p w14:paraId="2665759B">
      <w:pPr>
        <w:spacing w:line="360" w:lineRule="exact"/>
        <w:rPr>
          <w:b/>
          <w:bCs/>
          <w:highlight w:val="none"/>
        </w:rPr>
      </w:pPr>
      <w:r>
        <w:rPr>
          <w:rFonts w:hint="eastAsia"/>
          <w:b/>
          <w:bCs/>
          <w:highlight w:val="none"/>
        </w:rPr>
        <w:t>附件2：</w:t>
      </w:r>
    </w:p>
    <w:p w14:paraId="5875AB32">
      <w:pPr>
        <w:spacing w:line="240" w:lineRule="auto"/>
        <w:jc w:val="center"/>
        <w:rPr>
          <w:rFonts w:cs="宋体"/>
          <w:b/>
          <w:kern w:val="0"/>
          <w:sz w:val="32"/>
          <w:szCs w:val="32"/>
          <w:highlight w:val="none"/>
        </w:rPr>
      </w:pPr>
      <w:r>
        <w:rPr>
          <w:rFonts w:hint="eastAsia" w:cs="宋体"/>
          <w:b/>
          <w:kern w:val="0"/>
          <w:sz w:val="32"/>
          <w:szCs w:val="32"/>
          <w:highlight w:val="none"/>
        </w:rPr>
        <w:t>关于印发中小企业划型标准规定的通知</w:t>
      </w:r>
    </w:p>
    <w:p w14:paraId="65611EFA">
      <w:pPr>
        <w:spacing w:line="360" w:lineRule="exact"/>
        <w:jc w:val="center"/>
        <w:rPr>
          <w:rFonts w:cs="宋体"/>
          <w:bCs/>
          <w:szCs w:val="24"/>
          <w:highlight w:val="none"/>
        </w:rPr>
      </w:pPr>
      <w:r>
        <w:rPr>
          <w:rFonts w:hint="eastAsia" w:cs="宋体"/>
          <w:bCs/>
          <w:szCs w:val="24"/>
          <w:highlight w:val="none"/>
        </w:rPr>
        <w:t>工信部联企业〔2011〕300号</w:t>
      </w:r>
    </w:p>
    <w:p w14:paraId="40159479">
      <w:pPr>
        <w:spacing w:line="360" w:lineRule="exact"/>
        <w:jc w:val="center"/>
        <w:rPr>
          <w:rFonts w:cs="宋体"/>
          <w:bCs/>
          <w:szCs w:val="24"/>
          <w:highlight w:val="none"/>
        </w:rPr>
      </w:pPr>
    </w:p>
    <w:p w14:paraId="6363A03F">
      <w:pPr>
        <w:spacing w:line="360" w:lineRule="exact"/>
        <w:rPr>
          <w:rFonts w:cs="宋体"/>
          <w:bCs/>
          <w:szCs w:val="24"/>
          <w:highlight w:val="none"/>
        </w:rPr>
      </w:pPr>
      <w:r>
        <w:rPr>
          <w:rFonts w:hint="eastAsia" w:cs="宋体"/>
          <w:bCs/>
          <w:szCs w:val="24"/>
          <w:highlight w:val="none"/>
        </w:rPr>
        <w:t>各省、自治区、直辖市人民政府，国务院各部委、各直属机构及有关单位：</w:t>
      </w:r>
    </w:p>
    <w:p w14:paraId="5FC2F6F4">
      <w:pPr>
        <w:spacing w:line="360" w:lineRule="exact"/>
        <w:rPr>
          <w:rFonts w:cs="宋体"/>
          <w:szCs w:val="24"/>
          <w:highlight w:val="none"/>
        </w:rPr>
      </w:pPr>
      <w:r>
        <w:rPr>
          <w:rFonts w:hint="eastAsia" w:cs="宋体"/>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95F0F2">
      <w:pPr>
        <w:spacing w:line="360" w:lineRule="exact"/>
        <w:jc w:val="right"/>
        <w:rPr>
          <w:rFonts w:cs="宋体"/>
          <w:szCs w:val="24"/>
          <w:highlight w:val="none"/>
        </w:rPr>
      </w:pPr>
      <w:r>
        <w:rPr>
          <w:rFonts w:hint="eastAsia" w:cs="宋体"/>
          <w:szCs w:val="24"/>
          <w:highlight w:val="none"/>
        </w:rPr>
        <w:t>工业和信息化部　国家统计局</w:t>
      </w:r>
    </w:p>
    <w:p w14:paraId="3B7F6C02">
      <w:pPr>
        <w:spacing w:line="360" w:lineRule="exact"/>
        <w:jc w:val="right"/>
        <w:rPr>
          <w:rFonts w:cs="宋体"/>
          <w:szCs w:val="24"/>
          <w:highlight w:val="none"/>
        </w:rPr>
      </w:pPr>
      <w:r>
        <w:rPr>
          <w:rFonts w:hint="eastAsia" w:cs="宋体"/>
          <w:szCs w:val="24"/>
          <w:highlight w:val="none"/>
        </w:rPr>
        <w:t>国家发展和改革委员会　财政部</w:t>
      </w:r>
    </w:p>
    <w:p w14:paraId="2833C1CF">
      <w:pPr>
        <w:spacing w:line="360" w:lineRule="exact"/>
        <w:jc w:val="right"/>
        <w:rPr>
          <w:rFonts w:cs="宋体"/>
          <w:szCs w:val="24"/>
          <w:highlight w:val="none"/>
        </w:rPr>
      </w:pPr>
      <w:r>
        <w:rPr>
          <w:rFonts w:hint="eastAsia" w:cs="宋体"/>
          <w:szCs w:val="24"/>
          <w:highlight w:val="none"/>
        </w:rPr>
        <w:t>二○一一年六月十八日</w:t>
      </w:r>
    </w:p>
    <w:p w14:paraId="052A8363">
      <w:pPr>
        <w:spacing w:line="360" w:lineRule="exact"/>
        <w:rPr>
          <w:rFonts w:cs="宋体"/>
          <w:szCs w:val="24"/>
          <w:highlight w:val="none"/>
        </w:rPr>
      </w:pPr>
      <w:r>
        <w:rPr>
          <w:rFonts w:hint="eastAsia" w:cs="宋体"/>
          <w:szCs w:val="24"/>
          <w:highlight w:val="none"/>
        </w:rPr>
        <w:t xml:space="preserve"> </w:t>
      </w:r>
    </w:p>
    <w:p w14:paraId="2F35DC7D">
      <w:pPr>
        <w:spacing w:line="400" w:lineRule="exact"/>
        <w:jc w:val="center"/>
        <w:rPr>
          <w:rFonts w:cs="宋体"/>
          <w:b/>
          <w:sz w:val="28"/>
          <w:szCs w:val="28"/>
          <w:highlight w:val="none"/>
        </w:rPr>
      </w:pPr>
      <w:r>
        <w:rPr>
          <w:rFonts w:hint="eastAsia" w:cs="宋体"/>
          <w:b/>
          <w:sz w:val="28"/>
          <w:szCs w:val="28"/>
          <w:highlight w:val="none"/>
        </w:rPr>
        <w:t>中小企业划型标准规定</w:t>
      </w:r>
    </w:p>
    <w:p w14:paraId="6110B401">
      <w:pPr>
        <w:spacing w:line="400" w:lineRule="exact"/>
        <w:rPr>
          <w:rFonts w:cs="宋体"/>
          <w:szCs w:val="24"/>
          <w:highlight w:val="none"/>
        </w:rPr>
      </w:pPr>
      <w:r>
        <w:rPr>
          <w:rFonts w:hint="eastAsia" w:cs="宋体"/>
          <w:szCs w:val="24"/>
          <w:highlight w:val="none"/>
        </w:rPr>
        <w:t>　　一、根据《中华人民共和国中小企业促进法》和《国务院关于进一步促进中小企业发展的若干意见》(国发〔2009〕36号)，制定本规定。</w:t>
      </w:r>
    </w:p>
    <w:p w14:paraId="353170F6">
      <w:pPr>
        <w:spacing w:line="400" w:lineRule="exact"/>
        <w:rPr>
          <w:rFonts w:cs="宋体"/>
          <w:szCs w:val="24"/>
          <w:highlight w:val="none"/>
        </w:rPr>
      </w:pPr>
      <w:r>
        <w:rPr>
          <w:rFonts w:hint="eastAsia" w:cs="宋体"/>
          <w:szCs w:val="24"/>
          <w:highlight w:val="none"/>
        </w:rPr>
        <w:t>　　二、中小企业划分为中型、小型、微型三种类型，具体标准根据企业从业人员、营业收入、资产总额等指标，结合行业特点制定。</w:t>
      </w:r>
    </w:p>
    <w:p w14:paraId="1DE6D045">
      <w:pPr>
        <w:spacing w:line="400" w:lineRule="exact"/>
        <w:rPr>
          <w:rFonts w:cs="宋体"/>
          <w:szCs w:val="24"/>
          <w:highlight w:val="none"/>
        </w:rPr>
      </w:pPr>
      <w:r>
        <w:rPr>
          <w:rFonts w:hint="eastAsia" w:cs="宋体"/>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895EB1">
      <w:pPr>
        <w:spacing w:line="400" w:lineRule="exact"/>
        <w:rPr>
          <w:rFonts w:cs="宋体"/>
          <w:szCs w:val="24"/>
          <w:highlight w:val="none"/>
        </w:rPr>
      </w:pPr>
      <w:r>
        <w:rPr>
          <w:rFonts w:hint="eastAsia" w:cs="宋体"/>
          <w:szCs w:val="24"/>
          <w:highlight w:val="none"/>
        </w:rPr>
        <w:t>　　四、各行业划型标准为：</w:t>
      </w:r>
    </w:p>
    <w:p w14:paraId="7ECC0344">
      <w:pPr>
        <w:spacing w:line="400" w:lineRule="exact"/>
        <w:rPr>
          <w:rFonts w:cs="宋体"/>
          <w:szCs w:val="24"/>
          <w:highlight w:val="none"/>
        </w:rPr>
      </w:pPr>
      <w:r>
        <w:rPr>
          <w:rFonts w:hint="eastAsia" w:cs="宋体"/>
          <w:szCs w:val="24"/>
          <w:highlight w:val="none"/>
        </w:rPr>
        <w:t>　　（一）农、林、牧、渔业。营业收入20000万元以下的为中小微型企业。其中，营业收入500万元及以上的为中型企业，营业收入50万元及以上的为小型企业，营业收入50万元以下的为微型企业。</w:t>
      </w:r>
    </w:p>
    <w:p w14:paraId="0BFF45F4">
      <w:pPr>
        <w:spacing w:line="400" w:lineRule="exact"/>
        <w:rPr>
          <w:rFonts w:cs="宋体"/>
          <w:szCs w:val="24"/>
          <w:highlight w:val="none"/>
        </w:rPr>
      </w:pPr>
      <w:r>
        <w:rPr>
          <w:rFonts w:hint="eastAsia" w:cs="宋体"/>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8FF502">
      <w:pPr>
        <w:spacing w:line="400" w:lineRule="exact"/>
        <w:rPr>
          <w:rFonts w:cs="宋体"/>
          <w:szCs w:val="24"/>
          <w:highlight w:val="none"/>
        </w:rPr>
      </w:pPr>
      <w:r>
        <w:rPr>
          <w:rFonts w:hint="eastAsia" w:cs="宋体"/>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E60397">
      <w:pPr>
        <w:spacing w:line="400" w:lineRule="exact"/>
        <w:rPr>
          <w:rFonts w:cs="宋体"/>
          <w:szCs w:val="24"/>
          <w:highlight w:val="none"/>
        </w:rPr>
      </w:pPr>
      <w:r>
        <w:rPr>
          <w:rFonts w:hint="eastAsia" w:cs="宋体"/>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66613F">
      <w:pPr>
        <w:spacing w:line="400" w:lineRule="exact"/>
        <w:rPr>
          <w:rFonts w:cs="宋体"/>
          <w:szCs w:val="24"/>
          <w:highlight w:val="none"/>
        </w:rPr>
      </w:pPr>
      <w:r>
        <w:rPr>
          <w:rFonts w:hint="eastAsia" w:cs="宋体"/>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891AFD">
      <w:pPr>
        <w:spacing w:line="400" w:lineRule="exact"/>
        <w:rPr>
          <w:rFonts w:cs="宋体"/>
          <w:szCs w:val="24"/>
          <w:highlight w:val="none"/>
        </w:rPr>
      </w:pPr>
      <w:r>
        <w:rPr>
          <w:rFonts w:hint="eastAsia" w:cs="宋体"/>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DD6900">
      <w:pPr>
        <w:spacing w:line="400" w:lineRule="exact"/>
        <w:rPr>
          <w:rFonts w:cs="宋体"/>
          <w:szCs w:val="24"/>
          <w:highlight w:val="none"/>
        </w:rPr>
      </w:pPr>
      <w:r>
        <w:rPr>
          <w:rFonts w:hint="eastAsia" w:cs="宋体"/>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E1C804">
      <w:pPr>
        <w:spacing w:line="400" w:lineRule="exact"/>
        <w:rPr>
          <w:rFonts w:cs="宋体"/>
          <w:szCs w:val="24"/>
          <w:highlight w:val="none"/>
        </w:rPr>
      </w:pPr>
      <w:r>
        <w:rPr>
          <w:rFonts w:hint="eastAsia" w:cs="宋体"/>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56EE70">
      <w:pPr>
        <w:spacing w:line="400" w:lineRule="exact"/>
        <w:rPr>
          <w:rFonts w:cs="宋体"/>
          <w:szCs w:val="24"/>
          <w:highlight w:val="none"/>
        </w:rPr>
      </w:pPr>
      <w:r>
        <w:rPr>
          <w:rFonts w:hint="eastAsia" w:cs="宋体"/>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292D11">
      <w:pPr>
        <w:spacing w:line="400" w:lineRule="exact"/>
        <w:rPr>
          <w:rFonts w:cs="宋体"/>
          <w:szCs w:val="24"/>
          <w:highlight w:val="none"/>
        </w:rPr>
      </w:pPr>
      <w:r>
        <w:rPr>
          <w:rFonts w:hint="eastAsia" w:cs="宋体"/>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5872E2">
      <w:pPr>
        <w:spacing w:line="400" w:lineRule="exact"/>
        <w:rPr>
          <w:rFonts w:cs="宋体"/>
          <w:szCs w:val="24"/>
          <w:highlight w:val="none"/>
        </w:rPr>
      </w:pPr>
      <w:r>
        <w:rPr>
          <w:rFonts w:hint="eastAsia" w:cs="宋体"/>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2F32D3">
      <w:pPr>
        <w:spacing w:line="400" w:lineRule="exact"/>
        <w:rPr>
          <w:rFonts w:cs="宋体"/>
          <w:szCs w:val="24"/>
          <w:highlight w:val="none"/>
        </w:rPr>
      </w:pPr>
      <w:r>
        <w:rPr>
          <w:rFonts w:hint="eastAsia" w:cs="宋体"/>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DB78CB">
      <w:pPr>
        <w:spacing w:line="400" w:lineRule="exact"/>
        <w:rPr>
          <w:rFonts w:cs="宋体"/>
          <w:szCs w:val="24"/>
          <w:highlight w:val="none"/>
        </w:rPr>
      </w:pPr>
      <w:r>
        <w:rPr>
          <w:rFonts w:hint="eastAsia" w:cs="宋体"/>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898E9D">
      <w:pPr>
        <w:spacing w:line="400" w:lineRule="exact"/>
        <w:rPr>
          <w:rFonts w:cs="宋体"/>
          <w:szCs w:val="24"/>
          <w:highlight w:val="none"/>
        </w:rPr>
      </w:pPr>
      <w:r>
        <w:rPr>
          <w:rFonts w:hint="eastAsia" w:cs="宋体"/>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6F61D7">
      <w:pPr>
        <w:spacing w:line="400" w:lineRule="exact"/>
        <w:rPr>
          <w:rFonts w:cs="宋体"/>
          <w:szCs w:val="24"/>
          <w:highlight w:val="none"/>
        </w:rPr>
      </w:pPr>
      <w:r>
        <w:rPr>
          <w:rFonts w:hint="eastAsia" w:cs="宋体"/>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D11DCA">
      <w:pPr>
        <w:spacing w:line="400" w:lineRule="exact"/>
        <w:rPr>
          <w:rFonts w:cs="宋体"/>
          <w:szCs w:val="24"/>
          <w:highlight w:val="none"/>
        </w:rPr>
      </w:pPr>
      <w:r>
        <w:rPr>
          <w:rFonts w:hint="eastAsia" w:cs="宋体"/>
          <w:szCs w:val="24"/>
          <w:highlight w:val="none"/>
        </w:rPr>
        <w:t>（十六）其他未列明行业。从业人员300人以下的为中小微型企业。其中，从业人员100人及以上的为中型企业；从业人员10人及以上的为小型企业；从业人员10人以下的为微型企业。　　</w:t>
      </w:r>
    </w:p>
    <w:p w14:paraId="236A5BE3">
      <w:pPr>
        <w:spacing w:line="400" w:lineRule="exact"/>
        <w:rPr>
          <w:rFonts w:cs="宋体"/>
          <w:szCs w:val="24"/>
          <w:highlight w:val="none"/>
        </w:rPr>
      </w:pPr>
      <w:r>
        <w:rPr>
          <w:rFonts w:hint="eastAsia" w:cs="宋体"/>
          <w:szCs w:val="24"/>
          <w:highlight w:val="none"/>
        </w:rPr>
        <w:t>五、企业类型的划分以统计部门的统计数据为依据。</w:t>
      </w:r>
    </w:p>
    <w:p w14:paraId="237FBAAA">
      <w:pPr>
        <w:spacing w:line="400" w:lineRule="exact"/>
        <w:rPr>
          <w:rFonts w:cs="宋体"/>
          <w:szCs w:val="24"/>
          <w:highlight w:val="none"/>
        </w:rPr>
      </w:pPr>
      <w:r>
        <w:rPr>
          <w:rFonts w:hint="eastAsia" w:cs="宋体"/>
          <w:szCs w:val="24"/>
          <w:highlight w:val="none"/>
        </w:rPr>
        <w:t>　　六、本规定适用于在中华人民共和国境内依法设立的各类所有制和各种组织形式的企业。个体工商户和本规定以外的行业，参照本规定进行划型。</w:t>
      </w:r>
    </w:p>
    <w:p w14:paraId="675F8F0F">
      <w:pPr>
        <w:spacing w:line="400" w:lineRule="exact"/>
        <w:rPr>
          <w:rFonts w:cs="宋体"/>
          <w:szCs w:val="24"/>
          <w:highlight w:val="none"/>
        </w:rPr>
      </w:pPr>
      <w:r>
        <w:rPr>
          <w:rFonts w:hint="eastAsia" w:cs="宋体"/>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6C75434">
      <w:pPr>
        <w:spacing w:line="400" w:lineRule="exact"/>
        <w:rPr>
          <w:rFonts w:cs="宋体"/>
          <w:szCs w:val="24"/>
          <w:highlight w:val="none"/>
        </w:rPr>
      </w:pPr>
      <w:r>
        <w:rPr>
          <w:rFonts w:hint="eastAsia" w:cs="宋体"/>
          <w:szCs w:val="24"/>
          <w:highlight w:val="none"/>
        </w:rPr>
        <w:t>　　八、本规定由工业和信息化部、国家统计局会同有关部门根据《国民经济行业分类》修订情况和企业发展变化情况适时修订。</w:t>
      </w:r>
    </w:p>
    <w:p w14:paraId="3A0C7CC8">
      <w:pPr>
        <w:spacing w:line="400" w:lineRule="exact"/>
        <w:rPr>
          <w:rFonts w:cs="宋体"/>
          <w:szCs w:val="24"/>
          <w:highlight w:val="none"/>
        </w:rPr>
      </w:pPr>
      <w:r>
        <w:rPr>
          <w:rFonts w:hint="eastAsia" w:cs="宋体"/>
          <w:szCs w:val="24"/>
          <w:highlight w:val="none"/>
        </w:rPr>
        <w:t>　　九、本规定由工业和信息化部、国家统计局会同有关部门负责解释。</w:t>
      </w:r>
    </w:p>
    <w:p w14:paraId="27FAF81F">
      <w:pPr>
        <w:spacing w:line="400" w:lineRule="exact"/>
        <w:rPr>
          <w:rFonts w:cs="宋体"/>
          <w:szCs w:val="24"/>
          <w:highlight w:val="none"/>
        </w:rPr>
      </w:pPr>
      <w:r>
        <w:rPr>
          <w:rFonts w:hint="eastAsia" w:cs="宋体"/>
          <w:szCs w:val="24"/>
          <w:highlight w:val="none"/>
        </w:rPr>
        <w:t>十、本规定自发布之日起执行，原国家经贸委、原国家计委、财政部和国家统计局2003年颁布的《中小企业标准暂行规定》同时废止。</w:t>
      </w:r>
    </w:p>
    <w:p w14:paraId="30FD0500">
      <w:pPr>
        <w:rPr>
          <w:rFonts w:cs="宋体"/>
          <w:spacing w:val="6"/>
          <w:sz w:val="21"/>
          <w:szCs w:val="21"/>
          <w:highlight w:val="none"/>
        </w:rPr>
      </w:pPr>
      <w:r>
        <w:rPr>
          <w:rFonts w:cs="宋体"/>
          <w:spacing w:val="6"/>
          <w:sz w:val="21"/>
          <w:szCs w:val="21"/>
          <w:highlight w:val="none"/>
        </w:rPr>
        <w:br w:type="page"/>
      </w:r>
    </w:p>
    <w:p w14:paraId="3F002D14">
      <w:pPr>
        <w:keepNext/>
        <w:keepLines/>
        <w:spacing w:line="377" w:lineRule="auto"/>
        <w:outlineLvl w:val="3"/>
        <w:rPr>
          <w:rFonts w:asciiTheme="majorHAnsi" w:hAnsiTheme="majorHAnsi" w:cstheme="majorBidi"/>
          <w:b/>
          <w:bCs/>
          <w:sz w:val="28"/>
          <w:szCs w:val="28"/>
          <w:highlight w:val="none"/>
        </w:rPr>
      </w:pPr>
      <w:bookmarkStart w:id="528" w:name="_Toc4673"/>
      <w:bookmarkStart w:id="529" w:name="_Toc163492940"/>
      <w:r>
        <w:rPr>
          <w:rFonts w:hint="eastAsia" w:asciiTheme="majorHAnsi" w:hAnsiTheme="majorHAnsi" w:cstheme="majorBidi"/>
          <w:b/>
          <w:bCs/>
          <w:sz w:val="28"/>
          <w:szCs w:val="28"/>
          <w:highlight w:val="none"/>
        </w:rPr>
        <w:t>（三）监狱企业证明文件【如适用】</w:t>
      </w:r>
      <w:bookmarkEnd w:id="528"/>
      <w:bookmarkEnd w:id="529"/>
    </w:p>
    <w:p w14:paraId="2B819758">
      <w:pPr>
        <w:rPr>
          <w:rFonts w:cs="仿宋_GB2312"/>
          <w:b/>
          <w:szCs w:val="24"/>
          <w:highlight w:val="none"/>
        </w:rPr>
      </w:pPr>
    </w:p>
    <w:p w14:paraId="30CE69F0">
      <w:pPr>
        <w:adjustRightInd w:val="0"/>
        <w:snapToGrid w:val="0"/>
        <w:ind w:firstLine="480" w:firstLineChars="200"/>
        <w:rPr>
          <w:rFonts w:cs="宋体"/>
          <w:szCs w:val="24"/>
          <w:highlight w:val="none"/>
        </w:rPr>
      </w:pPr>
      <w:r>
        <w:rPr>
          <w:rFonts w:hint="eastAsia" w:cs="宋体"/>
          <w:szCs w:val="24"/>
          <w:highlight w:val="none"/>
        </w:rPr>
        <w:t>【监狱企业应当提供由省级及以上监狱管理局、戒毒管理局（含新疆生产建设兵团）出具的监狱企业的证明文件，格式如下】。</w:t>
      </w:r>
    </w:p>
    <w:p w14:paraId="06DF7CCF">
      <w:pPr>
        <w:jc w:val="center"/>
        <w:rPr>
          <w:rFonts w:cs="宋体"/>
          <w:b/>
          <w:kern w:val="0"/>
          <w:sz w:val="32"/>
          <w:szCs w:val="32"/>
          <w:highlight w:val="none"/>
        </w:rPr>
      </w:pPr>
    </w:p>
    <w:p w14:paraId="561FE232">
      <w:pPr>
        <w:jc w:val="center"/>
        <w:rPr>
          <w:rFonts w:cs="宋体"/>
          <w:b/>
          <w:kern w:val="0"/>
          <w:sz w:val="32"/>
          <w:szCs w:val="32"/>
          <w:highlight w:val="none"/>
        </w:rPr>
      </w:pPr>
      <w:r>
        <w:rPr>
          <w:rFonts w:hint="eastAsia" w:cs="宋体"/>
          <w:b/>
          <w:kern w:val="0"/>
          <w:sz w:val="32"/>
          <w:szCs w:val="32"/>
          <w:highlight w:val="none"/>
        </w:rPr>
        <w:t>监狱企业证明函</w:t>
      </w:r>
    </w:p>
    <w:p w14:paraId="6987A92E">
      <w:pPr>
        <w:rPr>
          <w:rFonts w:ascii="仿宋_GB2312" w:hAnsi="仿宋_GB2312" w:eastAsia="仿宋_GB2312" w:cs="仿宋_GB2312"/>
          <w:sz w:val="32"/>
          <w:szCs w:val="32"/>
          <w:highlight w:val="none"/>
        </w:rPr>
      </w:pPr>
    </w:p>
    <w:p w14:paraId="3CA87E22">
      <w:pPr>
        <w:ind w:firstLine="504" w:firstLineChars="200"/>
        <w:rPr>
          <w:rFonts w:cs="宋体"/>
          <w:spacing w:val="6"/>
          <w:szCs w:val="24"/>
          <w:highlight w:val="none"/>
        </w:rPr>
      </w:pPr>
      <w:r>
        <w:rPr>
          <w:rFonts w:hint="eastAsia" w:cs="宋体"/>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spacing w:val="6"/>
          <w:szCs w:val="24"/>
          <w:highlight w:val="none"/>
        </w:rPr>
        <w:t>〔</w:t>
      </w:r>
      <w:r>
        <w:rPr>
          <w:rFonts w:hint="eastAsia" w:cs="宋体"/>
          <w:spacing w:val="6"/>
          <w:szCs w:val="24"/>
          <w:highlight w:val="none"/>
        </w:rPr>
        <w:t>2014</w:t>
      </w:r>
      <w:r>
        <w:rPr>
          <w:rFonts w:hint="eastAsia" w:ascii="微软雅黑" w:hAnsi="微软雅黑" w:eastAsia="微软雅黑" w:cs="微软雅黑"/>
          <w:spacing w:val="6"/>
          <w:szCs w:val="24"/>
          <w:highlight w:val="none"/>
        </w:rPr>
        <w:t>〕</w:t>
      </w:r>
      <w:r>
        <w:rPr>
          <w:rFonts w:hint="eastAsia" w:cs="宋体"/>
          <w:spacing w:val="6"/>
          <w:szCs w:val="24"/>
          <w:highlight w:val="none"/>
        </w:rPr>
        <w:t>68号）的规定，本公司为监狱企业。</w:t>
      </w:r>
    </w:p>
    <w:p w14:paraId="79F092A1">
      <w:pPr>
        <w:rPr>
          <w:rFonts w:cs="宋体"/>
          <w:szCs w:val="24"/>
          <w:highlight w:val="none"/>
        </w:rPr>
      </w:pPr>
    </w:p>
    <w:p w14:paraId="22A56D3D">
      <w:pPr>
        <w:ind w:firstLine="4440" w:firstLineChars="1850"/>
        <w:rPr>
          <w:rFonts w:cs="宋体"/>
          <w:szCs w:val="24"/>
          <w:highlight w:val="none"/>
        </w:rPr>
      </w:pPr>
    </w:p>
    <w:p w14:paraId="3D31550E">
      <w:pPr>
        <w:ind w:firstLine="4440" w:firstLineChars="1850"/>
        <w:rPr>
          <w:rFonts w:cs="宋体"/>
          <w:szCs w:val="24"/>
          <w:highlight w:val="none"/>
        </w:rPr>
      </w:pPr>
    </w:p>
    <w:p w14:paraId="125EF20F">
      <w:pPr>
        <w:ind w:right="1008" w:firstLine="4284" w:firstLineChars="1700"/>
        <w:rPr>
          <w:rFonts w:cs="宋体"/>
          <w:spacing w:val="6"/>
          <w:szCs w:val="24"/>
          <w:highlight w:val="none"/>
        </w:rPr>
      </w:pPr>
      <w:r>
        <w:rPr>
          <w:rFonts w:hint="eastAsia" w:cs="宋体"/>
          <w:spacing w:val="6"/>
          <w:szCs w:val="24"/>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spacing w:val="6"/>
          <w:szCs w:val="24"/>
          <w:highlight w:val="none"/>
        </w:rPr>
        <w:t>：</w:t>
      </w:r>
    </w:p>
    <w:p w14:paraId="7B5F0707">
      <w:pPr>
        <w:ind w:right="1008" w:firstLine="4284" w:firstLineChars="1700"/>
        <w:rPr>
          <w:rFonts w:cs="宋体"/>
          <w:spacing w:val="6"/>
          <w:szCs w:val="24"/>
          <w:highlight w:val="none"/>
        </w:rPr>
      </w:pPr>
      <w:r>
        <w:rPr>
          <w:rFonts w:hint="eastAsia" w:cs="宋体"/>
          <w:spacing w:val="6"/>
          <w:szCs w:val="24"/>
          <w:highlight w:val="none"/>
        </w:rPr>
        <w:t>日期：   年  月  日</w:t>
      </w:r>
    </w:p>
    <w:p w14:paraId="023884E7">
      <w:pPr>
        <w:ind w:firstLine="240" w:firstLineChars="100"/>
        <w:rPr>
          <w:rFonts w:cs="宋体"/>
          <w:szCs w:val="24"/>
          <w:highlight w:val="none"/>
        </w:rPr>
      </w:pPr>
    </w:p>
    <w:p w14:paraId="4E854813">
      <w:pPr>
        <w:ind w:firstLine="240" w:firstLineChars="100"/>
        <w:rPr>
          <w:rFonts w:cs="宋体"/>
          <w:szCs w:val="24"/>
          <w:highlight w:val="none"/>
        </w:rPr>
      </w:pPr>
    </w:p>
    <w:p w14:paraId="527F2446">
      <w:pPr>
        <w:ind w:firstLine="3360" w:firstLineChars="1400"/>
        <w:rPr>
          <w:rFonts w:cs="宋体"/>
          <w:szCs w:val="24"/>
          <w:highlight w:val="none"/>
        </w:rPr>
      </w:pPr>
      <w:r>
        <w:rPr>
          <w:rFonts w:hint="eastAsia" w:cs="宋体"/>
          <w:szCs w:val="24"/>
          <w:highlight w:val="none"/>
        </w:rPr>
        <w:t>省级以上监狱管理局、戒毒管理局</w:t>
      </w:r>
    </w:p>
    <w:p w14:paraId="7B5A5E32">
      <w:pPr>
        <w:ind w:firstLine="3360" w:firstLineChars="1400"/>
        <w:rPr>
          <w:rFonts w:cs="宋体"/>
          <w:szCs w:val="24"/>
          <w:highlight w:val="none"/>
        </w:rPr>
      </w:pPr>
      <w:r>
        <w:rPr>
          <w:rFonts w:hint="eastAsia" w:cs="宋体"/>
          <w:szCs w:val="24"/>
          <w:highlight w:val="none"/>
        </w:rPr>
        <w:t xml:space="preserve">（含新疆生产建设兵团）（盖章）：  </w:t>
      </w:r>
    </w:p>
    <w:p w14:paraId="186222F0">
      <w:pPr>
        <w:ind w:firstLine="4320" w:firstLineChars="1800"/>
        <w:rPr>
          <w:rFonts w:cs="宋体"/>
          <w:szCs w:val="24"/>
          <w:highlight w:val="none"/>
        </w:rPr>
      </w:pPr>
      <w:r>
        <w:rPr>
          <w:rFonts w:hint="eastAsia" w:cs="宋体"/>
          <w:szCs w:val="24"/>
          <w:highlight w:val="none"/>
        </w:rPr>
        <w:t>日期：</w:t>
      </w:r>
      <w:r>
        <w:rPr>
          <w:rFonts w:hint="eastAsia" w:cs="宋体"/>
          <w:spacing w:val="6"/>
          <w:szCs w:val="24"/>
          <w:highlight w:val="none"/>
        </w:rPr>
        <w:t xml:space="preserve">   年  月  日</w:t>
      </w:r>
    </w:p>
    <w:p w14:paraId="329F878F">
      <w:pPr>
        <w:ind w:firstLine="240" w:firstLineChars="100"/>
        <w:rPr>
          <w:rFonts w:cs="宋体"/>
          <w:szCs w:val="24"/>
          <w:highlight w:val="none"/>
        </w:rPr>
      </w:pPr>
    </w:p>
    <w:p w14:paraId="3EBFA26A">
      <w:pPr>
        <w:ind w:firstLine="4000" w:firstLineChars="1250"/>
        <w:rPr>
          <w:rFonts w:ascii="仿宋_GB2312" w:hAnsi="仿宋_GB2312" w:eastAsia="仿宋_GB2312" w:cs="仿宋_GB2312"/>
          <w:sz w:val="32"/>
          <w:szCs w:val="32"/>
          <w:highlight w:val="none"/>
        </w:rPr>
      </w:pPr>
    </w:p>
    <w:p w14:paraId="6F677FCC">
      <w:pPr>
        <w:rPr>
          <w:rFonts w:ascii="仿宋_GB2312" w:hAnsi="仿宋_GB2312" w:eastAsia="仿宋_GB2312" w:cs="仿宋_GB2312"/>
          <w:sz w:val="32"/>
          <w:szCs w:val="32"/>
          <w:highlight w:val="none"/>
        </w:rPr>
      </w:pPr>
    </w:p>
    <w:p w14:paraId="6DC5C344">
      <w:pPr>
        <w:widowControl/>
        <w:spacing w:before="100" w:beforeAutospacing="1" w:after="100" w:afterAutospacing="1"/>
        <w:rPr>
          <w:rFonts w:ascii="Arial" w:hAnsi="Arial" w:cs="Arial"/>
          <w:sz w:val="21"/>
          <w:szCs w:val="21"/>
          <w:highlight w:val="none"/>
        </w:rPr>
      </w:pPr>
    </w:p>
    <w:p w14:paraId="541E7F34">
      <w:pPr>
        <w:widowControl/>
        <w:spacing w:before="100" w:beforeAutospacing="1" w:after="100" w:afterAutospacing="1"/>
        <w:rPr>
          <w:rFonts w:ascii="Arial" w:hAnsi="Arial" w:cs="Arial"/>
          <w:sz w:val="21"/>
          <w:szCs w:val="21"/>
          <w:highlight w:val="none"/>
        </w:rPr>
      </w:pPr>
    </w:p>
    <w:p w14:paraId="45D0E9F7">
      <w:pPr>
        <w:widowControl/>
        <w:spacing w:before="100" w:beforeAutospacing="1" w:after="100" w:afterAutospacing="1"/>
        <w:rPr>
          <w:rFonts w:ascii="Arial" w:hAnsi="Arial" w:cs="Arial"/>
          <w:sz w:val="21"/>
          <w:szCs w:val="21"/>
          <w:highlight w:val="none"/>
        </w:rPr>
      </w:pPr>
    </w:p>
    <w:p w14:paraId="174E9BF9">
      <w:pPr>
        <w:rPr>
          <w:szCs w:val="24"/>
          <w:highlight w:val="none"/>
        </w:rPr>
      </w:pPr>
      <w:bookmarkStart w:id="530" w:name="_Toc163492941"/>
    </w:p>
    <w:p w14:paraId="36A3D6FD">
      <w:pPr>
        <w:keepNext/>
        <w:keepLines/>
        <w:spacing w:line="377" w:lineRule="auto"/>
        <w:outlineLvl w:val="3"/>
        <w:rPr>
          <w:rFonts w:asciiTheme="majorHAnsi" w:hAnsiTheme="majorHAnsi" w:cstheme="majorBidi"/>
          <w:b/>
          <w:bCs/>
          <w:sz w:val="28"/>
          <w:szCs w:val="28"/>
          <w:highlight w:val="none"/>
        </w:rPr>
      </w:pPr>
      <w:bookmarkStart w:id="531" w:name="_Toc12492"/>
      <w:r>
        <w:rPr>
          <w:rFonts w:hint="eastAsia" w:asciiTheme="majorHAnsi" w:hAnsiTheme="majorHAnsi" w:cstheme="majorBidi"/>
          <w:b/>
          <w:bCs/>
          <w:sz w:val="28"/>
          <w:szCs w:val="28"/>
          <w:highlight w:val="none"/>
        </w:rPr>
        <w:t>（四）残疾人福利性单位声明函【如适用】</w:t>
      </w:r>
      <w:bookmarkEnd w:id="530"/>
      <w:bookmarkEnd w:id="531"/>
    </w:p>
    <w:p w14:paraId="311CC4E6">
      <w:pPr>
        <w:ind w:left="420" w:hanging="420"/>
        <w:jc w:val="center"/>
        <w:rPr>
          <w:b/>
          <w:bCs/>
          <w:sz w:val="32"/>
          <w:szCs w:val="32"/>
          <w:highlight w:val="none"/>
        </w:rPr>
      </w:pPr>
    </w:p>
    <w:p w14:paraId="68C55A86">
      <w:pPr>
        <w:ind w:left="420" w:hanging="420"/>
        <w:jc w:val="center"/>
        <w:rPr>
          <w:b/>
          <w:bCs/>
          <w:sz w:val="32"/>
          <w:szCs w:val="32"/>
          <w:highlight w:val="none"/>
        </w:rPr>
      </w:pPr>
      <w:r>
        <w:rPr>
          <w:rFonts w:hint="eastAsia"/>
          <w:b/>
          <w:bCs/>
          <w:sz w:val="32"/>
          <w:szCs w:val="32"/>
          <w:highlight w:val="none"/>
        </w:rPr>
        <w:t>残疾人福利性单位声明函</w:t>
      </w:r>
    </w:p>
    <w:p w14:paraId="4F204248">
      <w:pPr>
        <w:wordWrap w:val="0"/>
        <w:ind w:firstLine="480" w:firstLineChars="200"/>
        <w:rPr>
          <w:szCs w:val="24"/>
          <w:highlight w:val="none"/>
        </w:rPr>
      </w:pPr>
    </w:p>
    <w:p w14:paraId="1EF7676E">
      <w:pPr>
        <w:wordWrap w:val="0"/>
        <w:ind w:firstLine="480" w:firstLineChars="200"/>
        <w:rPr>
          <w:szCs w:val="24"/>
          <w:highlight w:val="none"/>
        </w:rPr>
      </w:pPr>
      <w:r>
        <w:rPr>
          <w:rFonts w:hint="eastAsia"/>
          <w:szCs w:val="24"/>
          <w:highlight w:val="none"/>
        </w:rPr>
        <w:t>本公司（联合体）郑重声明，根据《财政部 民政部 中国残疾人联合会关于促进残疾人就业政府采购政策的通知》（财库〔2017〕141号）的规定，本公司（联合体）参加</w:t>
      </w:r>
      <w:r>
        <w:rPr>
          <w:rFonts w:hint="eastAsia"/>
          <w:szCs w:val="24"/>
          <w:highlight w:val="none"/>
          <w:u w:val="single"/>
        </w:rPr>
        <w:t xml:space="preserve"> （单位名称） </w:t>
      </w:r>
      <w:r>
        <w:rPr>
          <w:rFonts w:hint="eastAsia"/>
          <w:szCs w:val="24"/>
          <w:highlight w:val="none"/>
        </w:rPr>
        <w:t>的</w:t>
      </w:r>
      <w:r>
        <w:rPr>
          <w:rFonts w:hint="eastAsia"/>
          <w:szCs w:val="24"/>
          <w:highlight w:val="none"/>
          <w:u w:val="single"/>
        </w:rPr>
        <w:t xml:space="preserve"> （项目名称） </w:t>
      </w:r>
      <w:r>
        <w:rPr>
          <w:rFonts w:hint="eastAsia"/>
          <w:szCs w:val="24"/>
          <w:highlight w:val="none"/>
        </w:rPr>
        <w:t>采购活动，提供的服务及货物</w:t>
      </w:r>
      <w:r>
        <w:rPr>
          <w:rFonts w:hint="eastAsia"/>
          <w:b/>
          <w:szCs w:val="24"/>
          <w:highlight w:val="none"/>
        </w:rPr>
        <w:t>全部由</w:t>
      </w:r>
      <w:r>
        <w:rPr>
          <w:rFonts w:hint="eastAsia"/>
          <w:szCs w:val="24"/>
          <w:highlight w:val="none"/>
        </w:rPr>
        <w:t>符合政策要求的</w:t>
      </w:r>
      <w:r>
        <w:rPr>
          <w:rFonts w:hint="eastAsia"/>
          <w:b/>
          <w:szCs w:val="24"/>
          <w:highlight w:val="none"/>
        </w:rPr>
        <w:t>残疾人福利性单位提供和制造</w:t>
      </w:r>
      <w:r>
        <w:rPr>
          <w:rFonts w:hint="eastAsia"/>
          <w:szCs w:val="24"/>
          <w:highlight w:val="none"/>
        </w:rPr>
        <w:t>。相关企业（含联合体中的残疾人福利性单位、签订分包意向协议书的残疾人福利性单位）的具体情况如下：</w:t>
      </w:r>
    </w:p>
    <w:p w14:paraId="13A7A29F">
      <w:pPr>
        <w:wordWrap w:val="0"/>
        <w:ind w:firstLine="480" w:firstLineChars="200"/>
        <w:rPr>
          <w:szCs w:val="24"/>
          <w:highlight w:val="none"/>
        </w:rPr>
      </w:pPr>
      <w:r>
        <w:rPr>
          <w:rFonts w:hint="eastAsia"/>
          <w:szCs w:val="24"/>
          <w:highlight w:val="none"/>
        </w:rPr>
        <w:t>1.</w:t>
      </w:r>
      <w:r>
        <w:rPr>
          <w:rFonts w:hint="eastAsia"/>
          <w:szCs w:val="24"/>
          <w:highlight w:val="none"/>
          <w:u w:val="single"/>
        </w:rPr>
        <w:t xml:space="preserve"> （标的名称） </w:t>
      </w:r>
      <w:r>
        <w:rPr>
          <w:rFonts w:hint="eastAsia"/>
          <w:szCs w:val="24"/>
          <w:highlight w:val="none"/>
        </w:rPr>
        <w:t xml:space="preserve">，承接单位为 </w:t>
      </w:r>
      <w:r>
        <w:rPr>
          <w:szCs w:val="24"/>
          <w:highlight w:val="none"/>
          <w:u w:val="single"/>
        </w:rPr>
        <w:t xml:space="preserve">  </w:t>
      </w:r>
      <w:r>
        <w:rPr>
          <w:rFonts w:hint="eastAsia"/>
          <w:szCs w:val="24"/>
          <w:highlight w:val="none"/>
          <w:u w:val="single"/>
        </w:rPr>
        <w:t xml:space="preserve">（企业名称） </w:t>
      </w:r>
      <w:r>
        <w:rPr>
          <w:rFonts w:hint="eastAsia"/>
          <w:szCs w:val="24"/>
          <w:highlight w:val="none"/>
        </w:rPr>
        <w:t>，属于残疾人福利性单位；</w:t>
      </w:r>
    </w:p>
    <w:p w14:paraId="2AA62DBF">
      <w:pPr>
        <w:wordWrap w:val="0"/>
        <w:ind w:firstLine="480" w:firstLineChars="200"/>
        <w:rPr>
          <w:szCs w:val="24"/>
          <w:highlight w:val="none"/>
        </w:rPr>
      </w:pPr>
      <w:r>
        <w:rPr>
          <w:rFonts w:hint="eastAsia"/>
          <w:szCs w:val="24"/>
          <w:highlight w:val="none"/>
        </w:rPr>
        <w:t xml:space="preserve">2. </w:t>
      </w:r>
      <w:r>
        <w:rPr>
          <w:rFonts w:hint="eastAsia"/>
          <w:szCs w:val="24"/>
          <w:highlight w:val="none"/>
          <w:u w:val="single"/>
        </w:rPr>
        <w:t xml:space="preserve">（标的名称） </w:t>
      </w:r>
      <w:r>
        <w:rPr>
          <w:rFonts w:hint="eastAsia"/>
          <w:szCs w:val="24"/>
          <w:highlight w:val="none"/>
        </w:rPr>
        <w:t xml:space="preserve">，承接单位为 </w:t>
      </w:r>
      <w:r>
        <w:rPr>
          <w:szCs w:val="24"/>
          <w:highlight w:val="none"/>
          <w:u w:val="single"/>
        </w:rPr>
        <w:t xml:space="preserve">  </w:t>
      </w:r>
      <w:r>
        <w:rPr>
          <w:rFonts w:hint="eastAsia"/>
          <w:szCs w:val="24"/>
          <w:highlight w:val="none"/>
          <w:u w:val="single"/>
        </w:rPr>
        <w:t xml:space="preserve">（企业名称） </w:t>
      </w:r>
      <w:r>
        <w:rPr>
          <w:rFonts w:hint="eastAsia"/>
          <w:szCs w:val="24"/>
          <w:highlight w:val="none"/>
        </w:rPr>
        <w:t>，属于残疾人福利性单位；</w:t>
      </w:r>
    </w:p>
    <w:p w14:paraId="6D21CF59">
      <w:pPr>
        <w:wordWrap w:val="0"/>
        <w:ind w:firstLine="480" w:firstLineChars="200"/>
        <w:rPr>
          <w:szCs w:val="24"/>
          <w:highlight w:val="none"/>
        </w:rPr>
      </w:pPr>
      <w:r>
        <w:rPr>
          <w:rFonts w:hint="eastAsia"/>
          <w:szCs w:val="24"/>
          <w:highlight w:val="none"/>
        </w:rPr>
        <w:t>……</w:t>
      </w:r>
    </w:p>
    <w:p w14:paraId="4B3015E7">
      <w:pPr>
        <w:wordWrap w:val="0"/>
        <w:ind w:firstLine="48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05DF94D2">
      <w:pPr>
        <w:wordWrap w:val="0"/>
        <w:ind w:left="1087" w:leftChars="200" w:hanging="607" w:hangingChars="253"/>
        <w:rPr>
          <w:szCs w:val="24"/>
          <w:highlight w:val="none"/>
        </w:rPr>
      </w:pPr>
      <w:r>
        <w:rPr>
          <w:rFonts w:hint="eastAsia"/>
          <w:szCs w:val="24"/>
          <w:highlight w:val="none"/>
        </w:rPr>
        <w:t>本企业对上述声明内容的真实性负责。如有虚假，将依法承担相应责任。</w:t>
      </w:r>
    </w:p>
    <w:p w14:paraId="13561CC9">
      <w:pPr>
        <w:wordWrap w:val="0"/>
        <w:ind w:left="1091" w:hanging="1091" w:hangingChars="453"/>
        <w:rPr>
          <w:b/>
          <w:bCs/>
          <w:szCs w:val="24"/>
          <w:highlight w:val="none"/>
        </w:rPr>
      </w:pPr>
    </w:p>
    <w:p w14:paraId="4992559C">
      <w:pPr>
        <w:wordWrap w:val="0"/>
        <w:ind w:left="1091" w:hanging="1091" w:hangingChars="453"/>
        <w:rPr>
          <w:bCs/>
          <w:szCs w:val="24"/>
          <w:highlight w:val="none"/>
        </w:rPr>
      </w:pPr>
      <w:r>
        <w:rPr>
          <w:rFonts w:hint="eastAsia"/>
          <w:b/>
          <w:bCs/>
          <w:szCs w:val="24"/>
          <w:highlight w:val="none"/>
        </w:rPr>
        <w:t>说明：</w:t>
      </w:r>
      <w:r>
        <w:rPr>
          <w:rFonts w:hint="eastAsia"/>
          <w:bCs/>
          <w:szCs w:val="24"/>
          <w:highlight w:val="none"/>
        </w:rPr>
        <w:t>1、服务及</w:t>
      </w:r>
      <w:r>
        <w:rPr>
          <w:rFonts w:hint="eastAsia"/>
          <w:bCs/>
          <w:szCs w:val="21"/>
          <w:highlight w:val="none"/>
          <w:lang w:val="zh-CN"/>
        </w:rPr>
        <w:t>货物应当全部由符合政策要求的残疾人福利性单位</w:t>
      </w:r>
      <w:r>
        <w:rPr>
          <w:rFonts w:hint="eastAsia"/>
          <w:bCs/>
          <w:szCs w:val="21"/>
          <w:highlight w:val="none"/>
        </w:rPr>
        <w:t>提供及</w:t>
      </w:r>
      <w:r>
        <w:rPr>
          <w:rFonts w:hint="eastAsia"/>
          <w:bCs/>
          <w:szCs w:val="21"/>
          <w:highlight w:val="none"/>
          <w:lang w:val="zh-CN"/>
        </w:rPr>
        <w:t>生产且使用该残疾人福利性单位商号或注册商标（与代理商或供应商无关）；应当严格按上述格式及内容进行填写（应当明确每个标的的生产企业类型及相关数据），否则导致的后果由供应商自行承担；</w:t>
      </w:r>
    </w:p>
    <w:p w14:paraId="724156D7">
      <w:pPr>
        <w:wordWrap w:val="0"/>
        <w:ind w:left="1087" w:hanging="1087" w:hangingChars="453"/>
        <w:rPr>
          <w:rFonts w:cs="Courier New"/>
          <w:szCs w:val="21"/>
          <w:highlight w:val="none"/>
        </w:rPr>
      </w:pPr>
      <w:r>
        <w:rPr>
          <w:rFonts w:hint="eastAsia"/>
          <w:bCs/>
          <w:szCs w:val="21"/>
          <w:highlight w:val="none"/>
          <w:lang w:val="zh-CN"/>
        </w:rPr>
        <w:t xml:space="preserve">      2、</w:t>
      </w:r>
      <w:r>
        <w:rPr>
          <w:rFonts w:hint="eastAsia" w:cs="Courier New"/>
          <w:szCs w:val="21"/>
          <w:highlight w:val="none"/>
        </w:rPr>
        <w:t>以联合体形式参加的，应</w:t>
      </w:r>
      <w:r>
        <w:rPr>
          <w:rFonts w:hint="eastAsia"/>
          <w:bCs/>
          <w:szCs w:val="21"/>
          <w:highlight w:val="none"/>
          <w:lang w:val="zh-CN"/>
        </w:rPr>
        <w:t>当</w:t>
      </w:r>
      <w:r>
        <w:rPr>
          <w:rFonts w:hint="eastAsia" w:cs="Courier New"/>
          <w:szCs w:val="21"/>
          <w:highlight w:val="none"/>
        </w:rPr>
        <w:t>由联合体各方盖章。</w:t>
      </w:r>
    </w:p>
    <w:p w14:paraId="4C88440F">
      <w:pPr>
        <w:wordWrap w:val="0"/>
        <w:spacing w:before="100" w:beforeAutospacing="1" w:after="100" w:afterAutospacing="1"/>
        <w:ind w:firstLine="3316" w:firstLineChars="1382"/>
        <w:rPr>
          <w:bCs/>
          <w:szCs w:val="21"/>
          <w:highlight w:val="none"/>
          <w:lang w:val="zh-CN"/>
        </w:rPr>
      </w:pPr>
      <w:r>
        <w:rPr>
          <w:rFonts w:hint="eastAsia"/>
          <w:bCs/>
          <w:szCs w:val="21"/>
          <w:highlight w:val="none"/>
          <w:lang w:val="zh-CN"/>
        </w:rPr>
        <w:t>供应商</w:t>
      </w:r>
      <w:r>
        <w:rPr>
          <w:rFonts w:hint="eastAsia"/>
          <w:bCs/>
          <w:szCs w:val="21"/>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bCs/>
          <w:szCs w:val="21"/>
          <w:highlight w:val="none"/>
          <w:lang w:val="zh-CN"/>
        </w:rPr>
        <w:t>：</w:t>
      </w:r>
      <w:r>
        <w:rPr>
          <w:rFonts w:hint="eastAsia"/>
          <w:bCs/>
          <w:szCs w:val="21"/>
          <w:highlight w:val="none"/>
          <w:u w:val="single"/>
          <w:lang w:val="zh-CN"/>
        </w:rPr>
        <w:t xml:space="preserve">              </w:t>
      </w:r>
    </w:p>
    <w:p w14:paraId="64326F2B">
      <w:pPr>
        <w:wordWrap w:val="0"/>
        <w:spacing w:before="100" w:beforeAutospacing="1" w:after="100" w:afterAutospacing="1"/>
        <w:ind w:firstLine="3316" w:firstLineChars="1382"/>
        <w:rPr>
          <w:highlight w:val="none"/>
        </w:rPr>
      </w:pPr>
      <w:r>
        <w:rPr>
          <w:rFonts w:hint="eastAsia"/>
          <w:szCs w:val="24"/>
          <w:highlight w:val="none"/>
        </w:rPr>
        <w:t>日</w:t>
      </w:r>
      <w:r>
        <w:rPr>
          <w:szCs w:val="24"/>
          <w:highlight w:val="none"/>
        </w:rPr>
        <w:t xml:space="preserve">  </w:t>
      </w:r>
      <w:r>
        <w:rPr>
          <w:rFonts w:hint="eastAsia"/>
          <w:szCs w:val="24"/>
          <w:highlight w:val="none"/>
        </w:rPr>
        <w:t>期：</w:t>
      </w:r>
      <w:r>
        <w:rPr>
          <w:bCs/>
          <w:szCs w:val="24"/>
          <w:highlight w:val="none"/>
          <w:u w:val="single"/>
        </w:rPr>
        <w:t xml:space="preserve">                         </w:t>
      </w:r>
    </w:p>
    <w:p w14:paraId="7864EBBD">
      <w:pPr>
        <w:rPr>
          <w:highlight w:val="none"/>
        </w:rPr>
      </w:pPr>
      <w:r>
        <w:rPr>
          <w:highlight w:val="none"/>
        </w:rPr>
        <w:br w:type="page"/>
      </w:r>
    </w:p>
    <w:p w14:paraId="657628B4">
      <w:pPr>
        <w:keepNext/>
        <w:keepLines/>
        <w:spacing w:line="415" w:lineRule="auto"/>
        <w:outlineLvl w:val="2"/>
        <w:rPr>
          <w:rFonts w:asciiTheme="majorHAnsi" w:hAnsiTheme="majorHAnsi" w:cstheme="majorBidi"/>
          <w:b/>
          <w:bCs/>
          <w:sz w:val="32"/>
          <w:szCs w:val="32"/>
          <w:highlight w:val="none"/>
        </w:rPr>
      </w:pPr>
      <w:bookmarkStart w:id="532" w:name="_Toc226739055"/>
      <w:bookmarkStart w:id="533" w:name="_Toc163492942"/>
      <w:r>
        <w:rPr>
          <w:rFonts w:hint="eastAsia" w:asciiTheme="majorHAnsi" w:hAnsiTheme="majorHAnsi" w:cstheme="majorBidi"/>
          <w:b/>
          <w:bCs/>
          <w:sz w:val="32"/>
          <w:szCs w:val="32"/>
          <w:highlight w:val="none"/>
        </w:rPr>
        <w:t>五、不参与围标串标承诺书</w:t>
      </w:r>
      <w:bookmarkEnd w:id="532"/>
    </w:p>
    <w:p w14:paraId="61A7ECF1">
      <w:pPr>
        <w:widowControl/>
        <w:spacing w:line="240" w:lineRule="auto"/>
        <w:ind w:firstLine="420"/>
        <w:jc w:val="center"/>
        <w:rPr>
          <w:rFonts w:ascii="Times New Roman" w:hAnsi="Times New Roman" w:cs="Times New Roman"/>
          <w:b/>
          <w:szCs w:val="20"/>
          <w:highlight w:val="none"/>
        </w:rPr>
      </w:pPr>
      <w:r>
        <w:rPr>
          <w:rFonts w:hint="eastAsia" w:ascii="Times New Roman" w:hAnsi="Times New Roman" w:cs="Times New Roman"/>
          <w:b/>
          <w:szCs w:val="20"/>
          <w:highlight w:val="none"/>
        </w:rPr>
        <w:t>不参与围标串标承诺书</w:t>
      </w:r>
    </w:p>
    <w:p w14:paraId="7BC85C74">
      <w:pPr>
        <w:autoSpaceDE w:val="0"/>
        <w:autoSpaceDN w:val="0"/>
        <w:adjustRightInd w:val="0"/>
        <w:spacing w:line="560" w:lineRule="exact"/>
        <w:ind w:firstLine="480" w:firstLineChars="200"/>
        <w:jc w:val="both"/>
        <w:rPr>
          <w:rFonts w:cs="仿宋"/>
          <w:kern w:val="0"/>
          <w:szCs w:val="24"/>
          <w:highlight w:val="none"/>
          <w:lang w:val="zh-CN"/>
        </w:rPr>
      </w:pPr>
      <w:r>
        <w:rPr>
          <w:rFonts w:hint="eastAsia" w:cs="仿宋"/>
          <w:kern w:val="0"/>
          <w:szCs w:val="24"/>
          <w:highlight w:val="none"/>
          <w:lang w:val="zh-CN"/>
        </w:rPr>
        <w:t>为诚实、客观、有序地参与</w:t>
      </w:r>
      <w:r>
        <w:rPr>
          <w:rFonts w:hint="eastAsia" w:cs="仿宋"/>
          <w:kern w:val="0"/>
          <w:szCs w:val="24"/>
          <w:highlight w:val="none"/>
          <w:u w:val="single"/>
          <w:lang w:val="zh-CN"/>
        </w:rPr>
        <w:t xml:space="preserve">                     </w:t>
      </w:r>
      <w:r>
        <w:rPr>
          <w:rFonts w:hint="eastAsia" w:cs="仿宋"/>
          <w:kern w:val="0"/>
          <w:szCs w:val="24"/>
          <w:highlight w:val="none"/>
          <w:lang w:val="zh-CN"/>
        </w:rPr>
        <w:t>项目采购活动，愿就以下内容作出承诺：</w:t>
      </w:r>
    </w:p>
    <w:p w14:paraId="71536B67">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一、严格遵守国家法律法规和行业规范，诚实守信，公平竞争，不参与任何形式的围标、串标行为，不与其他投标供应商存在控股、管理及其他关联关系。</w:t>
      </w:r>
    </w:p>
    <w:p w14:paraId="42FB1245">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4DC4B08D">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三、若在招标投标过程中发现其他投标人或相关方有围标、串标等违法行为，及时告知采购人或代理机构，积极配合调查。</w:t>
      </w:r>
    </w:p>
    <w:p w14:paraId="496D9EBD">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36A91377">
      <w:pPr>
        <w:autoSpaceDE w:val="0"/>
        <w:autoSpaceDN w:val="0"/>
        <w:adjustRightInd w:val="0"/>
        <w:spacing w:line="560" w:lineRule="exact"/>
        <w:jc w:val="both"/>
        <w:rPr>
          <w:rFonts w:cs="仿宋"/>
          <w:bCs/>
          <w:kern w:val="0"/>
          <w:szCs w:val="24"/>
          <w:highlight w:val="none"/>
          <w:lang w:val="zh-CN"/>
        </w:rPr>
      </w:pPr>
    </w:p>
    <w:p w14:paraId="0F7C4F95">
      <w:pPr>
        <w:autoSpaceDE w:val="0"/>
        <w:autoSpaceDN w:val="0"/>
        <w:adjustRightInd w:val="0"/>
        <w:spacing w:line="560" w:lineRule="exact"/>
        <w:jc w:val="both"/>
        <w:rPr>
          <w:rFonts w:cs="仿宋"/>
          <w:bCs/>
          <w:kern w:val="0"/>
          <w:szCs w:val="24"/>
          <w:highlight w:val="none"/>
          <w:lang w:val="zh-CN"/>
        </w:rPr>
      </w:pPr>
      <w:r>
        <w:rPr>
          <w:rFonts w:hint="eastAsia" w:cs="仿宋"/>
          <w:bCs/>
          <w:kern w:val="0"/>
          <w:szCs w:val="24"/>
          <w:highlight w:val="none"/>
          <w:lang w:val="zh-CN"/>
        </w:rPr>
        <w:t>供应商：                             （公章）</w:t>
      </w:r>
    </w:p>
    <w:p w14:paraId="15B7412F">
      <w:pPr>
        <w:autoSpaceDE w:val="0"/>
        <w:autoSpaceDN w:val="0"/>
        <w:adjustRightInd w:val="0"/>
        <w:spacing w:line="560" w:lineRule="exact"/>
        <w:jc w:val="both"/>
        <w:rPr>
          <w:rFonts w:cs="仿宋"/>
          <w:bCs/>
          <w:kern w:val="0"/>
          <w:szCs w:val="24"/>
          <w:highlight w:val="none"/>
          <w:lang w:val="zh-CN"/>
        </w:rPr>
      </w:pPr>
      <w:r>
        <w:rPr>
          <w:rFonts w:hint="eastAsia" w:cs="仿宋"/>
          <w:bCs/>
          <w:kern w:val="0"/>
          <w:szCs w:val="24"/>
          <w:highlight w:val="none"/>
          <w:lang w:val="zh-CN"/>
        </w:rPr>
        <w:t>法定代表人或委托代理人：             （签字）</w:t>
      </w:r>
    </w:p>
    <w:p w14:paraId="3AC36A43">
      <w:pPr>
        <w:widowControl/>
        <w:rPr>
          <w:highlight w:val="none"/>
        </w:rPr>
      </w:pPr>
      <w:r>
        <w:rPr>
          <w:rFonts w:hint="eastAsia" w:cs="仿宋"/>
          <w:bCs/>
          <w:kern w:val="0"/>
          <w:szCs w:val="24"/>
          <w:highlight w:val="none"/>
          <w:lang w:val="zh-CN"/>
        </w:rPr>
        <w:t xml:space="preserve">                                    年   月   日</w:t>
      </w:r>
    </w:p>
    <w:p w14:paraId="278E9F25">
      <w:pPr>
        <w:widowControl/>
        <w:rPr>
          <w:highlight w:val="none"/>
        </w:rPr>
      </w:pPr>
    </w:p>
    <w:p w14:paraId="115B7ED6">
      <w:pPr>
        <w:widowControl/>
        <w:spacing w:after="120"/>
        <w:jc w:val="both"/>
        <w:rPr>
          <w:rFonts w:eastAsiaTheme="minorEastAsia"/>
          <w:sz w:val="21"/>
          <w:szCs w:val="24"/>
          <w:highlight w:val="none"/>
        </w:rPr>
      </w:pPr>
    </w:p>
    <w:p w14:paraId="4EDA9CF7">
      <w:pPr>
        <w:widowControl/>
        <w:spacing w:after="120"/>
        <w:jc w:val="both"/>
        <w:rPr>
          <w:rFonts w:eastAsiaTheme="minorEastAsia"/>
          <w:sz w:val="21"/>
          <w:szCs w:val="24"/>
          <w:highlight w:val="none"/>
        </w:rPr>
      </w:pPr>
    </w:p>
    <w:p w14:paraId="0B8BFDE1">
      <w:pPr>
        <w:widowControl/>
        <w:spacing w:after="120"/>
        <w:jc w:val="both"/>
        <w:rPr>
          <w:rFonts w:eastAsiaTheme="minorEastAsia"/>
          <w:sz w:val="21"/>
          <w:szCs w:val="24"/>
          <w:highlight w:val="none"/>
        </w:rPr>
      </w:pPr>
    </w:p>
    <w:p w14:paraId="0625C54E">
      <w:pPr>
        <w:widowControl/>
        <w:spacing w:after="120"/>
        <w:jc w:val="both"/>
        <w:rPr>
          <w:rFonts w:eastAsiaTheme="minorEastAsia"/>
          <w:sz w:val="21"/>
          <w:szCs w:val="24"/>
          <w:highlight w:val="none"/>
        </w:rPr>
      </w:pPr>
    </w:p>
    <w:p w14:paraId="00035D25">
      <w:pPr>
        <w:keepNext/>
        <w:keepLines/>
        <w:spacing w:line="415" w:lineRule="auto"/>
        <w:outlineLvl w:val="2"/>
        <w:rPr>
          <w:rFonts w:asciiTheme="majorHAnsi" w:hAnsiTheme="majorHAnsi" w:cstheme="majorBidi"/>
          <w:b/>
          <w:bCs/>
          <w:sz w:val="32"/>
          <w:szCs w:val="32"/>
          <w:highlight w:val="none"/>
        </w:rPr>
      </w:pPr>
      <w:r>
        <w:rPr>
          <w:rFonts w:hint="eastAsia" w:asciiTheme="majorHAnsi" w:hAnsiTheme="majorHAnsi" w:cstheme="majorBidi"/>
          <w:b/>
          <w:bCs/>
          <w:sz w:val="32"/>
          <w:szCs w:val="32"/>
          <w:highlight w:val="none"/>
        </w:rPr>
        <w:t>六、供应商诚信承诺书</w:t>
      </w:r>
    </w:p>
    <w:p w14:paraId="09882A2C">
      <w:pPr>
        <w:widowControl/>
        <w:spacing w:line="240" w:lineRule="auto"/>
        <w:ind w:firstLine="420"/>
        <w:jc w:val="center"/>
        <w:rPr>
          <w:rFonts w:ascii="Times New Roman" w:hAnsi="Times New Roman" w:cs="Times New Roman"/>
          <w:b/>
          <w:szCs w:val="20"/>
          <w:highlight w:val="none"/>
        </w:rPr>
      </w:pPr>
      <w:r>
        <w:rPr>
          <w:rFonts w:hint="eastAsia" w:ascii="Times New Roman" w:hAnsi="Times New Roman" w:cs="Times New Roman"/>
          <w:b/>
          <w:szCs w:val="20"/>
          <w:highlight w:val="none"/>
        </w:rPr>
        <w:t>供应商诚信承诺书</w:t>
      </w:r>
    </w:p>
    <w:p w14:paraId="2FD9F024">
      <w:pPr>
        <w:autoSpaceDE w:val="0"/>
        <w:autoSpaceDN w:val="0"/>
        <w:adjustRightInd w:val="0"/>
        <w:ind w:firstLine="480"/>
        <w:jc w:val="both"/>
        <w:rPr>
          <w:rFonts w:cs="仿宋"/>
          <w:kern w:val="0"/>
          <w:szCs w:val="20"/>
          <w:highlight w:val="none"/>
          <w:lang w:val="zh-CN"/>
        </w:rPr>
      </w:pPr>
      <w:bookmarkStart w:id="534" w:name="_Hlk182910040"/>
      <w:r>
        <w:rPr>
          <w:rFonts w:hint="eastAsia" w:cs="仿宋"/>
          <w:kern w:val="0"/>
          <w:szCs w:val="20"/>
          <w:highlight w:val="none"/>
          <w:lang w:val="zh-CN"/>
        </w:rPr>
        <w:t>为了诚实、客观、有序地参与</w:t>
      </w:r>
      <w:r>
        <w:rPr>
          <w:rFonts w:hint="eastAsia" w:cs="仿宋"/>
          <w:szCs w:val="24"/>
          <w:highlight w:val="none"/>
          <w:u w:val="single"/>
        </w:rPr>
        <w:t xml:space="preserve">                       </w:t>
      </w:r>
      <w:r>
        <w:rPr>
          <w:rFonts w:hint="eastAsia" w:cs="仿宋"/>
          <w:szCs w:val="24"/>
          <w:highlight w:val="none"/>
        </w:rPr>
        <w:t>项目</w:t>
      </w:r>
      <w:r>
        <w:rPr>
          <w:rFonts w:hint="eastAsia" w:cs="仿宋"/>
          <w:kern w:val="0"/>
          <w:szCs w:val="20"/>
          <w:highlight w:val="none"/>
          <w:lang w:val="zh-CN"/>
        </w:rPr>
        <w:t>采购活动，愿就以下内容作出承诺：</w:t>
      </w:r>
    </w:p>
    <w:bookmarkEnd w:id="534"/>
    <w:p w14:paraId="3AE83839">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一、自觉遵守各项法律、法规、规章、制度以及社会公德，维护廉洁环境，与同场竞争的供应商平等参加招采购活动。</w:t>
      </w:r>
    </w:p>
    <w:p w14:paraId="38F1D184">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二、参加采购代理机构组织的采购活动时，严格按照</w:t>
      </w:r>
      <w:r>
        <w:rPr>
          <w:rFonts w:hint="eastAsia" w:cs="仿宋"/>
          <w:kern w:val="0"/>
          <w:szCs w:val="20"/>
          <w:highlight w:val="none"/>
        </w:rPr>
        <w:t>招标</w:t>
      </w:r>
      <w:r>
        <w:rPr>
          <w:rFonts w:hint="eastAsia" w:cs="仿宋"/>
          <w:kern w:val="0"/>
          <w:szCs w:val="20"/>
          <w:highlight w:val="none"/>
          <w:lang w:val="zh-CN"/>
        </w:rPr>
        <w:t>文件的规定和要求提供所需的相关材料，并对所提供的各类资料的真实性负责，不虚假应标，不虚列业绩；不以他人名义投标或者以其他方式弄虚作假，骗取中标。</w:t>
      </w:r>
    </w:p>
    <w:p w14:paraId="0625AB40">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三、尊重参与采购活动各相关方的合法行为，接受采购活动依法形成的意见、结果。</w:t>
      </w:r>
    </w:p>
    <w:p w14:paraId="1C021607">
      <w:pPr>
        <w:autoSpaceDE w:val="0"/>
        <w:autoSpaceDN w:val="0"/>
        <w:adjustRightInd w:val="0"/>
        <w:ind w:firstLine="480"/>
        <w:jc w:val="both"/>
        <w:rPr>
          <w:rFonts w:cs="仿宋"/>
          <w:kern w:val="0"/>
          <w:szCs w:val="20"/>
          <w:highlight w:val="none"/>
          <w:lang w:val="zh-CN"/>
        </w:rPr>
      </w:pPr>
      <w:bookmarkStart w:id="535" w:name="_Hlk182909516"/>
      <w:r>
        <w:rPr>
          <w:rFonts w:hint="eastAsia" w:cs="仿宋"/>
          <w:kern w:val="0"/>
          <w:szCs w:val="20"/>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35"/>
    <w:p w14:paraId="53C6DF04">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27CCB9DD">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335342E7">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七、认真履行成交人应承担的责任和义务，全面执行采购合同规定的各项内容，保质保量地按时提供采购物品。</w:t>
      </w:r>
    </w:p>
    <w:p w14:paraId="248867FC">
      <w:pPr>
        <w:autoSpaceDE w:val="0"/>
        <w:autoSpaceDN w:val="0"/>
        <w:adjustRightInd w:val="0"/>
        <w:ind w:firstLine="480" w:firstLineChars="200"/>
        <w:jc w:val="both"/>
        <w:rPr>
          <w:rFonts w:cs="仿宋"/>
          <w:kern w:val="0"/>
          <w:szCs w:val="20"/>
          <w:highlight w:val="none"/>
          <w:lang w:val="zh-CN"/>
        </w:rPr>
      </w:pPr>
      <w:r>
        <w:rPr>
          <w:rFonts w:hint="eastAsia" w:cs="仿宋"/>
          <w:kern w:val="0"/>
          <w:szCs w:val="20"/>
          <w:highlight w:val="none"/>
          <w:lang w:val="zh-CN"/>
        </w:rPr>
        <w:t>若本企业（单位）发生有悖于上述承诺的行为或形成恶意投诉，我们自愿接受《政府采购法》等有关法律法规中对供应商的相关处理：</w:t>
      </w:r>
      <w:bookmarkStart w:id="536" w:name="_Hlk182910718"/>
      <w:r>
        <w:rPr>
          <w:rFonts w:hint="eastAsia" w:cs="仿宋"/>
          <w:kern w:val="0"/>
          <w:szCs w:val="20"/>
          <w:highlight w:val="none"/>
          <w:lang w:val="zh-CN"/>
        </w:rPr>
        <w:t>自愿放弃中标资格、限制以后投标、记入不良信用档案、没收本次投标保证金，并愿意承担由此引起的其他法律责任。</w:t>
      </w:r>
      <w:bookmarkEnd w:id="536"/>
    </w:p>
    <w:p w14:paraId="31378F6A">
      <w:pPr>
        <w:autoSpaceDE w:val="0"/>
        <w:autoSpaceDN w:val="0"/>
        <w:adjustRightInd w:val="0"/>
        <w:ind w:firstLine="4435" w:firstLineChars="1848"/>
        <w:jc w:val="both"/>
        <w:rPr>
          <w:rFonts w:cs="仿宋"/>
          <w:bCs/>
          <w:kern w:val="0"/>
          <w:szCs w:val="20"/>
          <w:highlight w:val="none"/>
          <w:lang w:val="zh-CN"/>
        </w:rPr>
      </w:pPr>
      <w:bookmarkStart w:id="537" w:name="_Hlk182910783"/>
    </w:p>
    <w:p w14:paraId="52897390">
      <w:pPr>
        <w:autoSpaceDE w:val="0"/>
        <w:autoSpaceDN w:val="0"/>
        <w:adjustRightInd w:val="0"/>
        <w:ind w:firstLine="4435" w:firstLineChars="1848"/>
        <w:jc w:val="both"/>
        <w:rPr>
          <w:rFonts w:cs="仿宋"/>
          <w:bCs/>
          <w:kern w:val="0"/>
          <w:szCs w:val="20"/>
          <w:highlight w:val="none"/>
          <w:lang w:val="zh-CN"/>
        </w:rPr>
      </w:pPr>
    </w:p>
    <w:p w14:paraId="6116C56F">
      <w:pPr>
        <w:autoSpaceDE w:val="0"/>
        <w:autoSpaceDN w:val="0"/>
        <w:adjustRightInd w:val="0"/>
        <w:ind w:firstLine="4435" w:firstLineChars="1848"/>
        <w:jc w:val="both"/>
        <w:rPr>
          <w:rFonts w:cs="仿宋"/>
          <w:bCs/>
          <w:kern w:val="0"/>
          <w:szCs w:val="20"/>
          <w:highlight w:val="none"/>
          <w:lang w:val="zh-CN"/>
        </w:rPr>
      </w:pPr>
      <w:r>
        <w:rPr>
          <w:rFonts w:hint="eastAsia" w:cs="仿宋"/>
          <w:bCs/>
          <w:kern w:val="0"/>
          <w:szCs w:val="20"/>
          <w:highlight w:val="none"/>
          <w:lang w:val="zh-CN"/>
        </w:rPr>
        <w:t>供应商：             （公章）</w:t>
      </w:r>
    </w:p>
    <w:p w14:paraId="23D6D74F">
      <w:pPr>
        <w:autoSpaceDE w:val="0"/>
        <w:autoSpaceDN w:val="0"/>
        <w:adjustRightInd w:val="0"/>
        <w:jc w:val="both"/>
        <w:rPr>
          <w:rFonts w:cs="仿宋"/>
          <w:bCs/>
          <w:kern w:val="0"/>
          <w:szCs w:val="20"/>
          <w:highlight w:val="none"/>
          <w:lang w:val="zh-CN"/>
        </w:rPr>
      </w:pPr>
      <w:r>
        <w:rPr>
          <w:rFonts w:hint="eastAsia" w:cs="仿宋"/>
          <w:bCs/>
          <w:kern w:val="0"/>
          <w:szCs w:val="20"/>
          <w:highlight w:val="none"/>
          <w:lang w:val="zh-CN"/>
        </w:rPr>
        <w:t xml:space="preserve">                     法定代表人或委托代理人：             （签字）</w:t>
      </w:r>
    </w:p>
    <w:p w14:paraId="73C4CFB8">
      <w:pPr>
        <w:widowControl/>
        <w:spacing w:after="120"/>
        <w:jc w:val="both"/>
        <w:rPr>
          <w:rFonts w:eastAsiaTheme="minorEastAsia"/>
          <w:sz w:val="21"/>
          <w:szCs w:val="24"/>
          <w:highlight w:val="none"/>
        </w:rPr>
      </w:pPr>
      <w:r>
        <w:rPr>
          <w:rFonts w:hint="eastAsia" w:cs="仿宋"/>
          <w:bCs/>
          <w:kern w:val="0"/>
          <w:szCs w:val="24"/>
          <w:highlight w:val="none"/>
          <w:lang w:val="zh-CN"/>
        </w:rPr>
        <w:t xml:space="preserve">                                         年   月   日</w:t>
      </w:r>
      <w:bookmarkEnd w:id="537"/>
    </w:p>
    <w:p w14:paraId="1FDF7324">
      <w:pPr>
        <w:widowControl/>
        <w:spacing w:after="120"/>
        <w:jc w:val="both"/>
        <w:rPr>
          <w:rFonts w:eastAsiaTheme="minorEastAsia"/>
          <w:sz w:val="21"/>
          <w:szCs w:val="24"/>
          <w:highlight w:val="none"/>
        </w:rPr>
      </w:pPr>
    </w:p>
    <w:p w14:paraId="20C2C76E">
      <w:pPr>
        <w:widowControl/>
        <w:rPr>
          <w:highlight w:val="none"/>
        </w:rPr>
      </w:pPr>
      <w:r>
        <w:rPr>
          <w:rFonts w:hint="eastAsia"/>
          <w:highlight w:val="none"/>
        </w:rPr>
        <w:br w:type="page"/>
      </w:r>
    </w:p>
    <w:p w14:paraId="7A405E7B">
      <w:pPr>
        <w:keepNext/>
        <w:keepLines/>
        <w:spacing w:line="415" w:lineRule="auto"/>
        <w:outlineLvl w:val="2"/>
        <w:rPr>
          <w:rFonts w:asciiTheme="majorHAnsi" w:hAnsiTheme="majorHAnsi" w:cstheme="majorBidi"/>
          <w:b/>
          <w:bCs/>
          <w:sz w:val="32"/>
          <w:szCs w:val="32"/>
          <w:highlight w:val="none"/>
          <w:lang w:val="zh-CN"/>
        </w:rPr>
      </w:pPr>
      <w:bookmarkStart w:id="538" w:name="_Toc226739056"/>
      <w:r>
        <w:rPr>
          <w:rFonts w:hint="eastAsia" w:asciiTheme="majorHAnsi" w:hAnsiTheme="majorHAnsi" w:cstheme="majorBidi"/>
          <w:b/>
          <w:bCs/>
          <w:sz w:val="32"/>
          <w:szCs w:val="32"/>
          <w:highlight w:val="none"/>
        </w:rPr>
        <w:t>七、</w:t>
      </w:r>
      <w:bookmarkEnd w:id="533"/>
      <w:r>
        <w:rPr>
          <w:rFonts w:hint="eastAsia" w:asciiTheme="majorHAnsi" w:hAnsiTheme="majorHAnsi" w:cstheme="majorBidi"/>
          <w:b/>
          <w:bCs/>
          <w:sz w:val="32"/>
          <w:szCs w:val="32"/>
          <w:highlight w:val="none"/>
          <w:lang w:val="zh-CN"/>
        </w:rPr>
        <w:t>其他</w:t>
      </w:r>
      <w:r>
        <w:rPr>
          <w:rFonts w:hint="eastAsia"/>
          <w:b/>
          <w:bCs/>
          <w:sz w:val="30"/>
          <w:szCs w:val="32"/>
          <w:highlight w:val="none"/>
        </w:rPr>
        <w:t>资格</w:t>
      </w:r>
      <w:r>
        <w:rPr>
          <w:rFonts w:hint="eastAsia" w:asciiTheme="majorHAnsi" w:hAnsiTheme="majorHAnsi" w:cstheme="majorBidi"/>
          <w:b/>
          <w:bCs/>
          <w:sz w:val="32"/>
          <w:szCs w:val="32"/>
          <w:highlight w:val="none"/>
          <w:lang w:val="zh-CN"/>
        </w:rPr>
        <w:t>证明文件</w:t>
      </w:r>
      <w:bookmarkEnd w:id="538"/>
    </w:p>
    <w:p w14:paraId="27EE683E">
      <w:pPr>
        <w:keepNext/>
        <w:keepLines/>
        <w:spacing w:line="377" w:lineRule="auto"/>
        <w:outlineLvl w:val="3"/>
        <w:rPr>
          <w:b/>
          <w:bCs/>
          <w:sz w:val="30"/>
          <w:szCs w:val="32"/>
          <w:highlight w:val="none"/>
        </w:rPr>
      </w:pPr>
      <w:r>
        <w:rPr>
          <w:b/>
          <w:bCs/>
          <w:sz w:val="30"/>
          <w:szCs w:val="32"/>
          <w:highlight w:val="none"/>
        </w:rPr>
        <w:t>（一）控股、管理关系声明函</w:t>
      </w:r>
    </w:p>
    <w:p w14:paraId="3C8908BA">
      <w:pPr>
        <w:widowControl/>
        <w:wordWrap w:val="0"/>
        <w:jc w:val="center"/>
        <w:rPr>
          <w:b/>
          <w:iCs/>
          <w:highlight w:val="none"/>
          <w:shd w:val="clear" w:color="auto" w:fill="FFFFFF" w:themeFill="background1"/>
          <w:lang w:val="zh-CN"/>
        </w:rPr>
      </w:pPr>
      <w:r>
        <w:rPr>
          <w:b/>
          <w:iCs/>
          <w:highlight w:val="none"/>
          <w:shd w:val="clear" w:color="auto" w:fill="FFFFFF" w:themeFill="background1"/>
          <w:lang w:val="zh-CN"/>
        </w:rPr>
        <w:t>控股、管理关系声明函</w:t>
      </w:r>
    </w:p>
    <w:p w14:paraId="50AD2AA8">
      <w:pPr>
        <w:spacing w:line="48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活动，现将我公司</w:t>
      </w:r>
      <w:r>
        <w:rPr>
          <w:highlight w:val="none"/>
        </w:rPr>
        <w:t>控股、管理关系声明如下：</w:t>
      </w:r>
    </w:p>
    <w:p w14:paraId="69047C8E">
      <w:pPr>
        <w:spacing w:line="480" w:lineRule="auto"/>
        <w:ind w:firstLine="480" w:firstLineChars="200"/>
        <w:jc w:val="both"/>
        <w:rPr>
          <w:rFonts w:cs="宋体"/>
          <w:kern w:val="0"/>
          <w:szCs w:val="24"/>
          <w:highlight w:val="none"/>
        </w:rPr>
      </w:pPr>
      <w:r>
        <w:rPr>
          <w:rFonts w:cs="宋体"/>
          <w:kern w:val="0"/>
          <w:szCs w:val="24"/>
          <w:highlight w:val="none"/>
        </w:rPr>
        <w:t>（1）与我方单位负责人为同一人的其他单位名称：</w:t>
      </w:r>
    </w:p>
    <w:p w14:paraId="6FF5641E">
      <w:pPr>
        <w:spacing w:line="48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hint="eastAsia" w:cs="宋体"/>
          <w:kern w:val="0"/>
          <w:szCs w:val="24"/>
          <w:highlight w:val="none"/>
          <w:u w:val="single"/>
        </w:rPr>
        <w:t>（由投标人如实填写）</w:t>
      </w:r>
      <w:r>
        <w:rPr>
          <w:rFonts w:hint="eastAsia" w:cs="宋体"/>
          <w:kern w:val="0"/>
          <w:szCs w:val="24"/>
          <w:highlight w:val="none"/>
        </w:rPr>
        <w:t>。</w:t>
      </w:r>
    </w:p>
    <w:p w14:paraId="6C72335A">
      <w:pPr>
        <w:spacing w:line="480" w:lineRule="auto"/>
        <w:ind w:firstLine="480" w:firstLineChars="200"/>
        <w:jc w:val="both"/>
        <w:rPr>
          <w:rFonts w:cs="宋体"/>
          <w:kern w:val="0"/>
          <w:szCs w:val="24"/>
          <w:highlight w:val="none"/>
        </w:rPr>
      </w:pPr>
      <w:r>
        <w:rPr>
          <w:rFonts w:cs="宋体"/>
          <w:kern w:val="0"/>
          <w:szCs w:val="24"/>
          <w:highlight w:val="none"/>
        </w:rPr>
        <w:t>（2）与我方存在控股、管理关系的其他单位的名称：</w:t>
      </w:r>
    </w:p>
    <w:p w14:paraId="4751F91C">
      <w:pPr>
        <w:spacing w:line="48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cs="宋体"/>
          <w:kern w:val="0"/>
          <w:szCs w:val="24"/>
          <w:highlight w:val="none"/>
          <w:u w:val="single"/>
        </w:rPr>
        <w:t xml:space="preserve"> （由投标人如实填写）</w:t>
      </w:r>
      <w:r>
        <w:rPr>
          <w:rFonts w:cs="宋体"/>
          <w:kern w:val="0"/>
          <w:szCs w:val="24"/>
          <w:highlight w:val="none"/>
        </w:rPr>
        <w:t>。</w:t>
      </w:r>
    </w:p>
    <w:p w14:paraId="243BFD15">
      <w:pPr>
        <w:spacing w:line="48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2项声明，必须如实选择，选中项用</w:t>
      </w:r>
      <w:r>
        <w:rPr>
          <w:rFonts w:ascii="Segoe UI Symbol" w:hAnsi="Segoe UI Symbol" w:cs="宋体"/>
          <w:kern w:val="0"/>
          <w:szCs w:val="24"/>
          <w:highlight w:val="none"/>
        </w:rPr>
        <w:t>☑</w:t>
      </w:r>
      <w:r>
        <w:rPr>
          <w:rFonts w:cs="宋体"/>
          <w:kern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F8A9D2C">
      <w:pPr>
        <w:spacing w:line="48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p>
    <w:p w14:paraId="28628BF8">
      <w:pPr>
        <w:spacing w:line="48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1）与招标人存在利害关系可能影响招标公正性的法定代表人、其他组织或者个人参加投标的情形；</w:t>
      </w:r>
    </w:p>
    <w:p w14:paraId="34FB3996">
      <w:pPr>
        <w:spacing w:line="48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2）单位负责人为同一人或者存在直接控股、管理关系的不同单位，参加同一合同项下的同一招标项目投标的情形；</w:t>
      </w:r>
    </w:p>
    <w:p w14:paraId="08C1200C">
      <w:pPr>
        <w:spacing w:line="48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1FF760C0">
      <w:pPr>
        <w:spacing w:line="276" w:lineRule="auto"/>
        <w:ind w:firstLine="480" w:firstLineChars="200"/>
        <w:jc w:val="both"/>
        <w:rPr>
          <w:rFonts w:cs="宋体"/>
          <w:kern w:val="0"/>
          <w:szCs w:val="20"/>
          <w:highlight w:val="none"/>
        </w:rPr>
      </w:pPr>
    </w:p>
    <w:p w14:paraId="23C7109F">
      <w:pPr>
        <w:spacing w:line="276" w:lineRule="auto"/>
        <w:ind w:firstLine="480" w:firstLineChars="200"/>
        <w:jc w:val="both"/>
        <w:rPr>
          <w:rFonts w:cs="宋体"/>
          <w:kern w:val="0"/>
          <w:szCs w:val="20"/>
          <w:highlight w:val="none"/>
        </w:rPr>
      </w:pPr>
    </w:p>
    <w:p w14:paraId="56D27ABE">
      <w:pPr>
        <w:spacing w:line="276"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21339E73">
      <w:pPr>
        <w:spacing w:line="276"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74B4A72A">
      <w:pPr>
        <w:widowControl/>
        <w:wordWrap w:val="0"/>
        <w:jc w:val="right"/>
        <w:rPr>
          <w:iCs/>
          <w:highlight w:val="none"/>
          <w:shd w:val="clear" w:color="auto" w:fill="FFFFFF" w:themeFill="background1"/>
          <w:lang w:val="zh-CN"/>
        </w:rPr>
      </w:pPr>
      <w:r>
        <w:rPr>
          <w:rFonts w:hint="eastAsia" w:cs="Times New Roman"/>
          <w:kern w:val="0"/>
          <w:szCs w:val="20"/>
          <w:highlight w:val="none"/>
        </w:rPr>
        <w:t>投标日期：XXXX</w:t>
      </w:r>
    </w:p>
    <w:p w14:paraId="7B37CB9E">
      <w:pPr>
        <w:widowControl/>
        <w:spacing w:line="240" w:lineRule="auto"/>
        <w:rPr>
          <w:b/>
          <w:bCs/>
          <w:sz w:val="30"/>
          <w:szCs w:val="32"/>
          <w:highlight w:val="none"/>
        </w:rPr>
      </w:pPr>
      <w:r>
        <w:rPr>
          <w:highlight w:val="none"/>
        </w:rPr>
        <w:br w:type="page"/>
      </w:r>
    </w:p>
    <w:p w14:paraId="2417BDA7">
      <w:pPr>
        <w:keepNext/>
        <w:keepLines/>
        <w:spacing w:line="377" w:lineRule="auto"/>
        <w:outlineLvl w:val="3"/>
        <w:rPr>
          <w:b/>
          <w:bCs/>
          <w:sz w:val="30"/>
          <w:szCs w:val="32"/>
          <w:highlight w:val="none"/>
        </w:rPr>
      </w:pPr>
      <w:r>
        <w:rPr>
          <w:b/>
          <w:bCs/>
          <w:sz w:val="30"/>
          <w:szCs w:val="32"/>
          <w:highlight w:val="none"/>
        </w:rPr>
        <w:t>（二）</w:t>
      </w:r>
      <w:r>
        <w:rPr>
          <w:rFonts w:asciiTheme="majorHAnsi" w:hAnsiTheme="majorHAnsi" w:cstheme="majorBidi"/>
          <w:b/>
          <w:bCs/>
          <w:sz w:val="28"/>
          <w:szCs w:val="28"/>
          <w:highlight w:val="none"/>
        </w:rPr>
        <w:t>其他</w:t>
      </w:r>
      <w:r>
        <w:rPr>
          <w:b/>
          <w:bCs/>
          <w:sz w:val="30"/>
          <w:szCs w:val="32"/>
          <w:highlight w:val="none"/>
        </w:rPr>
        <w:t>利害关系声明函</w:t>
      </w:r>
    </w:p>
    <w:p w14:paraId="04A1FD9D">
      <w:pPr>
        <w:spacing w:line="48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活动，我公司</w:t>
      </w:r>
      <w:r>
        <w:rPr>
          <w:highlight w:val="none"/>
        </w:rPr>
        <w:t>其他利害关系声明如下：</w:t>
      </w:r>
    </w:p>
    <w:p w14:paraId="6618F3FC">
      <w:pPr>
        <w:spacing w:line="480" w:lineRule="auto"/>
        <w:ind w:firstLine="480" w:firstLineChars="200"/>
        <w:jc w:val="both"/>
        <w:rPr>
          <w:rFonts w:cs="宋体"/>
          <w:kern w:val="0"/>
          <w:szCs w:val="24"/>
          <w:highlight w:val="none"/>
        </w:rPr>
      </w:pPr>
      <w:r>
        <w:rPr>
          <w:rFonts w:cs="宋体"/>
          <w:kern w:val="0"/>
          <w:szCs w:val="24"/>
          <w:highlight w:val="none"/>
        </w:rPr>
        <w:t xml:space="preserve">（1）参与本项目采购活动前，是否为本项目前期准备提供过整体设计、规范编制或者项目管理、监理、检测等服务： </w:t>
      </w:r>
    </w:p>
    <w:p w14:paraId="01361964">
      <w:pPr>
        <w:spacing w:line="480" w:lineRule="auto"/>
        <w:ind w:firstLine="480" w:firstLineChars="200"/>
        <w:jc w:val="both"/>
        <w:rPr>
          <w:rFonts w:cs="宋体"/>
          <w:kern w:val="0"/>
          <w:szCs w:val="24"/>
          <w:highlight w:val="none"/>
        </w:rPr>
      </w:pPr>
      <w:r>
        <w:rPr>
          <w:rFonts w:hint="eastAsia" w:cs="宋体"/>
          <w:kern w:val="0"/>
          <w:szCs w:val="24"/>
          <w:highlight w:val="none"/>
        </w:rPr>
        <w:t>□无；□有，已提供的具体服务内容为：</w:t>
      </w:r>
      <w:r>
        <w:rPr>
          <w:rFonts w:cs="宋体"/>
          <w:kern w:val="0"/>
          <w:szCs w:val="24"/>
          <w:highlight w:val="none"/>
          <w:u w:val="single"/>
        </w:rPr>
        <w:t xml:space="preserve"> （由投标人如实填写）</w:t>
      </w:r>
      <w:r>
        <w:rPr>
          <w:rFonts w:cs="宋体"/>
          <w:kern w:val="0"/>
          <w:szCs w:val="24"/>
          <w:highlight w:val="none"/>
        </w:rPr>
        <w:t>。</w:t>
      </w:r>
    </w:p>
    <w:p w14:paraId="01E12623">
      <w:pPr>
        <w:spacing w:line="48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声明，必须如实选择，选中项用</w:t>
      </w:r>
      <w:r>
        <w:rPr>
          <w:rFonts w:ascii="Segoe UI Symbol" w:hAnsi="Segoe UI Symbol" w:cs="宋体"/>
          <w:kern w:val="0"/>
          <w:szCs w:val="24"/>
          <w:highlight w:val="none"/>
        </w:rPr>
        <w:t>☑</w:t>
      </w:r>
      <w:r>
        <w:rPr>
          <w:rFonts w:cs="宋体"/>
          <w:kern w:val="0"/>
          <w:szCs w:val="24"/>
          <w:highlight w:val="none"/>
        </w:rPr>
        <w:t>表示，未选中项用□表示。供应商如未如实填报，视为提供虚假材料谋取中标，应承担相应法律责任。）</w:t>
      </w:r>
    </w:p>
    <w:p w14:paraId="4EC326DE">
      <w:pPr>
        <w:spacing w:line="48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r>
        <w:rPr>
          <w:rFonts w:cs="宋体"/>
          <w:kern w:val="0"/>
          <w:szCs w:val="24"/>
          <w:highlight w:val="none"/>
        </w:rPr>
        <w:t>参与本项目采购活动前，为本项目前期准备提供过整体设计、规范编制或者项目管理、监理、检测等服务：</w:t>
      </w:r>
    </w:p>
    <w:p w14:paraId="0F26C584">
      <w:pPr>
        <w:spacing w:line="48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4D3BE001">
      <w:pPr>
        <w:spacing w:line="276" w:lineRule="auto"/>
        <w:ind w:firstLine="480" w:firstLineChars="200"/>
        <w:jc w:val="both"/>
        <w:rPr>
          <w:rFonts w:cs="宋体"/>
          <w:kern w:val="0"/>
          <w:szCs w:val="20"/>
          <w:highlight w:val="none"/>
        </w:rPr>
      </w:pPr>
    </w:p>
    <w:p w14:paraId="054B0D61">
      <w:pPr>
        <w:spacing w:line="276" w:lineRule="auto"/>
        <w:ind w:firstLine="480" w:firstLineChars="200"/>
        <w:jc w:val="both"/>
        <w:rPr>
          <w:rFonts w:cs="宋体"/>
          <w:kern w:val="0"/>
          <w:szCs w:val="20"/>
          <w:highlight w:val="none"/>
        </w:rPr>
      </w:pPr>
    </w:p>
    <w:p w14:paraId="44F93E41">
      <w:pPr>
        <w:spacing w:line="276"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17020BA8">
      <w:pPr>
        <w:spacing w:line="276"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4F15A34A">
      <w:pPr>
        <w:widowControl/>
        <w:wordWrap w:val="0"/>
        <w:ind w:firstLine="480"/>
        <w:rPr>
          <w:rFonts w:cs="宋体"/>
          <w:iCs/>
          <w:szCs w:val="24"/>
          <w:highlight w:val="none"/>
          <w:shd w:val="clear" w:color="auto" w:fill="FFFFFF" w:themeFill="background1"/>
          <w:lang w:val="zh-CN"/>
        </w:rPr>
      </w:pPr>
      <w:r>
        <w:rPr>
          <w:rFonts w:hint="eastAsia" w:cs="Times New Roman"/>
          <w:kern w:val="0"/>
          <w:szCs w:val="20"/>
          <w:highlight w:val="none"/>
        </w:rPr>
        <w:t>投标日期：XXXX</w:t>
      </w:r>
    </w:p>
    <w:p w14:paraId="1C72A080">
      <w:pPr>
        <w:widowControl/>
        <w:wordWrap w:val="0"/>
        <w:ind w:firstLine="480"/>
        <w:rPr>
          <w:rFonts w:cs="宋体"/>
          <w:iCs/>
          <w:szCs w:val="24"/>
          <w:highlight w:val="none"/>
          <w:shd w:val="clear" w:color="auto" w:fill="FFFFFF" w:themeFill="background1"/>
          <w:lang w:val="zh-CN"/>
        </w:rPr>
      </w:pPr>
    </w:p>
    <w:p w14:paraId="05886230">
      <w:pPr>
        <w:widowControl/>
        <w:wordWrap w:val="0"/>
        <w:ind w:firstLine="480"/>
        <w:rPr>
          <w:iCs/>
          <w:highlight w:val="none"/>
          <w:shd w:val="clear" w:color="auto" w:fill="FFFFFF" w:themeFill="background1"/>
          <w:lang w:val="zh-CN"/>
        </w:rPr>
      </w:pPr>
    </w:p>
    <w:p w14:paraId="59DADE38">
      <w:pPr>
        <w:widowControl/>
        <w:spacing w:line="240" w:lineRule="auto"/>
        <w:rPr>
          <w:b/>
          <w:bCs/>
          <w:sz w:val="30"/>
          <w:szCs w:val="32"/>
          <w:highlight w:val="none"/>
        </w:rPr>
      </w:pPr>
      <w:r>
        <w:rPr>
          <w:highlight w:val="none"/>
        </w:rPr>
        <w:br w:type="page"/>
      </w:r>
    </w:p>
    <w:p w14:paraId="7C1B5CF2">
      <w:pPr>
        <w:keepNext/>
        <w:keepLines/>
        <w:spacing w:line="377" w:lineRule="auto"/>
        <w:outlineLvl w:val="3"/>
        <w:rPr>
          <w:b/>
          <w:bCs/>
          <w:sz w:val="30"/>
          <w:szCs w:val="32"/>
          <w:highlight w:val="none"/>
        </w:rPr>
      </w:pPr>
      <w:r>
        <w:rPr>
          <w:b/>
          <w:bCs/>
          <w:sz w:val="30"/>
          <w:szCs w:val="32"/>
          <w:highlight w:val="none"/>
        </w:rPr>
        <w:t>（</w:t>
      </w:r>
      <w:r>
        <w:rPr>
          <w:rFonts w:hint="eastAsia"/>
          <w:b/>
          <w:bCs/>
          <w:sz w:val="30"/>
          <w:szCs w:val="32"/>
          <w:highlight w:val="none"/>
        </w:rPr>
        <w:t>三</w:t>
      </w:r>
      <w:r>
        <w:rPr>
          <w:b/>
          <w:bCs/>
          <w:sz w:val="30"/>
          <w:szCs w:val="32"/>
          <w:highlight w:val="none"/>
        </w:rPr>
        <w:t>）</w:t>
      </w:r>
      <w:r>
        <w:rPr>
          <w:rFonts w:hint="eastAsia"/>
          <w:b/>
          <w:bCs/>
          <w:sz w:val="30"/>
          <w:szCs w:val="32"/>
          <w:highlight w:val="none"/>
        </w:rPr>
        <w:t>投标人认为需提供的其它相关资格证明材料</w:t>
      </w:r>
    </w:p>
    <w:p w14:paraId="35728C7A">
      <w:pPr>
        <w:widowControl/>
        <w:wordWrap w:val="0"/>
        <w:ind w:firstLine="480"/>
        <w:rPr>
          <w:iCs/>
          <w:highlight w:val="none"/>
          <w:shd w:val="clear" w:color="auto" w:fill="FFFFFF" w:themeFill="background1"/>
          <w:lang w:val="zh-CN"/>
        </w:rPr>
      </w:pPr>
      <w:r>
        <w:rPr>
          <w:iCs/>
          <w:highlight w:val="none"/>
          <w:shd w:val="clear" w:color="auto" w:fill="FFFFFF" w:themeFill="background1"/>
          <w:lang w:val="zh-CN"/>
        </w:rPr>
        <w:t>格式自拟。</w:t>
      </w:r>
    </w:p>
    <w:p w14:paraId="7A78D76D">
      <w:pPr>
        <w:widowControl/>
        <w:wordWrap w:val="0"/>
        <w:ind w:firstLine="480"/>
        <w:rPr>
          <w:iCs/>
          <w:highlight w:val="none"/>
          <w:shd w:val="clear" w:color="auto" w:fill="FFFFFF" w:themeFill="background1"/>
          <w:lang w:val="zh-CN"/>
        </w:rPr>
      </w:pPr>
    </w:p>
    <w:p w14:paraId="7F953897">
      <w:pPr>
        <w:wordWrap w:val="0"/>
        <w:ind w:firstLine="480"/>
        <w:rPr>
          <w:iCs/>
          <w:highlight w:val="none"/>
          <w:shd w:val="clear" w:color="auto" w:fill="FFFFFF" w:themeFill="background1"/>
          <w:lang w:val="zh-CN"/>
        </w:rPr>
      </w:pPr>
    </w:p>
    <w:p w14:paraId="3B18FDDD">
      <w:pPr>
        <w:wordWrap w:val="0"/>
        <w:ind w:firstLine="480"/>
        <w:rPr>
          <w:iCs/>
          <w:highlight w:val="none"/>
          <w:shd w:val="clear" w:color="auto" w:fill="FFFFFF" w:themeFill="background1"/>
          <w:lang w:val="zh-CN"/>
        </w:rPr>
      </w:pPr>
    </w:p>
    <w:p w14:paraId="724A3FE8">
      <w:pPr>
        <w:wordWrap w:val="0"/>
        <w:ind w:firstLine="480"/>
        <w:rPr>
          <w:iCs/>
          <w:highlight w:val="none"/>
          <w:shd w:val="clear" w:color="auto" w:fill="FFFFFF" w:themeFill="background1"/>
          <w:lang w:val="zh-CN"/>
        </w:rPr>
      </w:pPr>
    </w:p>
    <w:p w14:paraId="14301E49">
      <w:pPr>
        <w:wordWrap w:val="0"/>
        <w:ind w:firstLine="480"/>
        <w:rPr>
          <w:iCs/>
          <w:highlight w:val="none"/>
          <w:shd w:val="clear" w:color="auto" w:fill="FFFFFF" w:themeFill="background1"/>
          <w:lang w:val="zh-CN"/>
        </w:rPr>
      </w:pPr>
    </w:p>
    <w:p w14:paraId="4DBDF488">
      <w:pPr>
        <w:wordWrap w:val="0"/>
        <w:ind w:firstLine="480"/>
        <w:rPr>
          <w:iCs/>
          <w:highlight w:val="none"/>
          <w:shd w:val="clear" w:color="auto" w:fill="FFFFFF" w:themeFill="background1"/>
          <w:lang w:val="zh-CN"/>
        </w:rPr>
      </w:pPr>
    </w:p>
    <w:p w14:paraId="5BC634A3">
      <w:pPr>
        <w:widowControl/>
        <w:spacing w:line="360" w:lineRule="exact"/>
        <w:rPr>
          <w:rFonts w:cs="宋体"/>
          <w:b/>
          <w:bCs/>
          <w:kern w:val="0"/>
          <w:szCs w:val="24"/>
          <w:highlight w:val="none"/>
        </w:rPr>
      </w:pPr>
    </w:p>
    <w:p w14:paraId="6E60D9B4">
      <w:pPr>
        <w:widowControl/>
        <w:spacing w:line="240" w:lineRule="auto"/>
        <w:rPr>
          <w:rFonts w:cs="仿宋_GB2312"/>
          <w:szCs w:val="24"/>
          <w:highlight w:val="none"/>
          <w:lang w:val="zh-CN"/>
        </w:rPr>
      </w:pPr>
      <w:r>
        <w:rPr>
          <w:rFonts w:cs="仿宋_GB2312"/>
          <w:szCs w:val="24"/>
          <w:highlight w:val="none"/>
          <w:lang w:val="zh-CN"/>
        </w:rPr>
        <w:br w:type="page"/>
      </w:r>
    </w:p>
    <w:p w14:paraId="2516A022">
      <w:pPr>
        <w:ind w:firstLine="480" w:firstLineChars="200"/>
        <w:rPr>
          <w:rFonts w:cs="仿宋_GB2312"/>
          <w:szCs w:val="24"/>
          <w:highlight w:val="none"/>
          <w:lang w:val="zh-CN"/>
        </w:rPr>
      </w:pPr>
      <w:r>
        <w:rPr>
          <w:rFonts w:hint="eastAsia" w:cs="仿宋_GB2312"/>
          <w:szCs w:val="24"/>
          <w:highlight w:val="none"/>
          <w:lang w:val="zh-CN"/>
        </w:rPr>
        <w:t>封面：</w:t>
      </w:r>
    </w:p>
    <w:p w14:paraId="11D8178E">
      <w:pPr>
        <w:autoSpaceDE w:val="0"/>
        <w:autoSpaceDN w:val="0"/>
        <w:adjustRightInd w:val="0"/>
        <w:rPr>
          <w:sz w:val="21"/>
          <w:szCs w:val="24"/>
          <w:highlight w:val="none"/>
        </w:rPr>
      </w:pPr>
    </w:p>
    <w:p w14:paraId="038E5A98">
      <w:pPr>
        <w:autoSpaceDE w:val="0"/>
        <w:autoSpaceDN w:val="0"/>
        <w:adjustRightInd w:val="0"/>
        <w:rPr>
          <w:sz w:val="21"/>
          <w:szCs w:val="24"/>
          <w:highlight w:val="none"/>
        </w:rPr>
      </w:pPr>
    </w:p>
    <w:p w14:paraId="34B72F32">
      <w:pPr>
        <w:autoSpaceDE w:val="0"/>
        <w:autoSpaceDN w:val="0"/>
        <w:adjustRightInd w:val="0"/>
        <w:jc w:val="center"/>
        <w:rPr>
          <w:sz w:val="21"/>
          <w:szCs w:val="24"/>
          <w:highlight w:val="none"/>
        </w:rPr>
      </w:pPr>
    </w:p>
    <w:p w14:paraId="7719F467">
      <w:pPr>
        <w:jc w:val="center"/>
        <w:rPr>
          <w:b/>
          <w:sz w:val="56"/>
          <w:szCs w:val="56"/>
          <w:highlight w:val="none"/>
        </w:rPr>
      </w:pPr>
      <w:r>
        <w:rPr>
          <w:rFonts w:hint="eastAsia"/>
          <w:b/>
          <w:sz w:val="56"/>
          <w:szCs w:val="56"/>
          <w:highlight w:val="none"/>
        </w:rPr>
        <w:t>响 应 文 件</w:t>
      </w:r>
    </w:p>
    <w:p w14:paraId="4457D90E">
      <w:pPr>
        <w:keepNext/>
        <w:keepLines/>
        <w:spacing w:before="260" w:after="260" w:line="416" w:lineRule="auto"/>
        <w:jc w:val="center"/>
        <w:outlineLvl w:val="1"/>
        <w:rPr>
          <w:rFonts w:asciiTheme="majorHAnsi" w:hAnsiTheme="majorHAnsi" w:cstheme="majorBidi"/>
          <w:b/>
          <w:bCs/>
          <w:sz w:val="56"/>
          <w:szCs w:val="56"/>
          <w:highlight w:val="none"/>
        </w:rPr>
      </w:pPr>
      <w:bookmarkStart w:id="539" w:name="_Toc19104"/>
      <w:bookmarkStart w:id="540" w:name="_Toc227022653"/>
      <w:r>
        <w:rPr>
          <w:rFonts w:hint="eastAsia" w:asciiTheme="majorHAnsi" w:hAnsiTheme="majorHAnsi" w:cstheme="majorBidi"/>
          <w:b/>
          <w:bCs/>
          <w:sz w:val="56"/>
          <w:szCs w:val="56"/>
          <w:highlight w:val="none"/>
        </w:rPr>
        <w:t>报价文件</w:t>
      </w:r>
      <w:bookmarkEnd w:id="539"/>
      <w:bookmarkEnd w:id="540"/>
    </w:p>
    <w:p w14:paraId="7209262A">
      <w:pPr>
        <w:autoSpaceDE w:val="0"/>
        <w:autoSpaceDN w:val="0"/>
        <w:adjustRightInd w:val="0"/>
        <w:jc w:val="center"/>
        <w:rPr>
          <w:sz w:val="36"/>
          <w:szCs w:val="36"/>
          <w:highlight w:val="none"/>
        </w:rPr>
      </w:pPr>
      <w:r>
        <w:rPr>
          <w:rFonts w:hint="eastAsia"/>
          <w:sz w:val="36"/>
          <w:szCs w:val="36"/>
          <w:highlight w:val="none"/>
        </w:rPr>
        <w:t>（第XX包）【如不分包，请删去本行】</w:t>
      </w:r>
    </w:p>
    <w:p w14:paraId="6E69CAB0">
      <w:pPr>
        <w:rPr>
          <w:sz w:val="21"/>
          <w:szCs w:val="21"/>
          <w:highlight w:val="none"/>
        </w:rPr>
      </w:pPr>
    </w:p>
    <w:p w14:paraId="7A4F5BFF">
      <w:pPr>
        <w:rPr>
          <w:sz w:val="21"/>
          <w:szCs w:val="21"/>
          <w:highlight w:val="none"/>
        </w:rPr>
      </w:pPr>
    </w:p>
    <w:p w14:paraId="6A7A7C75">
      <w:pPr>
        <w:rPr>
          <w:highlight w:val="none"/>
        </w:rPr>
      </w:pPr>
    </w:p>
    <w:p w14:paraId="6E5017AC">
      <w:pPr>
        <w:autoSpaceDE w:val="0"/>
        <w:autoSpaceDN w:val="0"/>
        <w:adjustRightInd w:val="0"/>
        <w:rPr>
          <w:sz w:val="21"/>
          <w:szCs w:val="21"/>
          <w:highlight w:val="none"/>
        </w:rPr>
      </w:pPr>
    </w:p>
    <w:p w14:paraId="2B640193">
      <w:pPr>
        <w:autoSpaceDE w:val="0"/>
        <w:autoSpaceDN w:val="0"/>
        <w:adjustRightInd w:val="0"/>
        <w:rPr>
          <w:sz w:val="21"/>
          <w:szCs w:val="21"/>
          <w:highlight w:val="none"/>
        </w:rPr>
      </w:pPr>
    </w:p>
    <w:p w14:paraId="53DC1D56">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51CA2093">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5F266076">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5A47F706">
      <w:pPr>
        <w:ind w:left="840" w:firstLine="420"/>
        <w:rPr>
          <w:b/>
          <w:bCs/>
          <w:sz w:val="28"/>
          <w:szCs w:val="28"/>
          <w:highlight w:val="none"/>
        </w:rPr>
      </w:pPr>
    </w:p>
    <w:p w14:paraId="6AC45A13">
      <w:pPr>
        <w:ind w:left="840" w:firstLine="420"/>
        <w:rPr>
          <w:b/>
          <w:bCs/>
          <w:sz w:val="28"/>
          <w:szCs w:val="28"/>
          <w:highlight w:val="none"/>
        </w:rPr>
      </w:pPr>
    </w:p>
    <w:p w14:paraId="69A63661">
      <w:pPr>
        <w:jc w:val="center"/>
        <w:rPr>
          <w:rFonts w:ascii="黑体" w:hAnsi="黑体" w:eastAsia="黑体"/>
          <w:sz w:val="32"/>
          <w:szCs w:val="32"/>
          <w:highlight w:val="none"/>
        </w:rPr>
      </w:pPr>
      <w:r>
        <w:rPr>
          <w:rFonts w:hint="eastAsia" w:cs="宋体"/>
          <w:sz w:val="32"/>
          <w:szCs w:val="32"/>
          <w:highlight w:val="none"/>
        </w:rPr>
        <w:t>年   月    日</w:t>
      </w:r>
    </w:p>
    <w:p w14:paraId="75861380">
      <w:pPr>
        <w:rPr>
          <w:highlight w:val="none"/>
          <w:lang w:val="zh-CN"/>
        </w:rPr>
      </w:pPr>
      <w:r>
        <w:rPr>
          <w:highlight w:val="none"/>
          <w:lang w:val="zh-CN"/>
        </w:rPr>
        <w:br w:type="page"/>
      </w:r>
    </w:p>
    <w:p w14:paraId="463CAE1B">
      <w:pPr>
        <w:rPr>
          <w:highlight w:val="none"/>
        </w:rPr>
      </w:pPr>
    </w:p>
    <w:p w14:paraId="0B466502">
      <w:pPr>
        <w:keepNext/>
        <w:keepLines/>
        <w:spacing w:line="415" w:lineRule="auto"/>
        <w:jc w:val="center"/>
        <w:outlineLvl w:val="2"/>
        <w:rPr>
          <w:b/>
          <w:bCs/>
          <w:sz w:val="30"/>
          <w:szCs w:val="32"/>
          <w:highlight w:val="none"/>
        </w:rPr>
      </w:pPr>
      <w:bookmarkStart w:id="541" w:name="_Toc26789"/>
      <w:r>
        <w:rPr>
          <w:rFonts w:hint="eastAsia"/>
          <w:b/>
          <w:bCs/>
          <w:sz w:val="30"/>
          <w:szCs w:val="32"/>
          <w:highlight w:val="none"/>
        </w:rPr>
        <w:t>一、开标一览表</w:t>
      </w:r>
      <w:bookmarkEnd w:id="541"/>
    </w:p>
    <w:p w14:paraId="266B9A5D">
      <w:pPr>
        <w:spacing w:line="300" w:lineRule="auto"/>
        <w:rPr>
          <w:rFonts w:cs="仿宋_GB2312"/>
          <w:szCs w:val="24"/>
          <w:highlight w:val="none"/>
        </w:rPr>
      </w:pPr>
    </w:p>
    <w:p w14:paraId="3BFC8831">
      <w:pPr>
        <w:rPr>
          <w:bCs/>
          <w:szCs w:val="21"/>
          <w:highlight w:val="none"/>
          <w:lang w:val="zh-CN"/>
        </w:rPr>
      </w:pPr>
      <w:r>
        <w:rPr>
          <w:rFonts w:hint="eastAsia"/>
          <w:bCs/>
          <w:szCs w:val="21"/>
          <w:highlight w:val="none"/>
          <w:lang w:val="zh-CN"/>
        </w:rPr>
        <w:t>项目名称：</w:t>
      </w:r>
      <w:r>
        <w:rPr>
          <w:rFonts w:hint="eastAsia"/>
          <w:bCs/>
          <w:szCs w:val="21"/>
          <w:highlight w:val="none"/>
          <w:u w:val="single"/>
          <w:lang w:val="zh-CN"/>
        </w:rPr>
        <w:t xml:space="preserve">                     </w:t>
      </w:r>
    </w:p>
    <w:p w14:paraId="4288EFA4">
      <w:pPr>
        <w:rPr>
          <w:bCs/>
          <w:szCs w:val="21"/>
          <w:highlight w:val="none"/>
          <w:u w:val="single"/>
          <w:lang w:val="zh-CN"/>
        </w:rPr>
      </w:pPr>
      <w:r>
        <w:rPr>
          <w:rFonts w:hint="eastAsia"/>
          <w:bCs/>
          <w:szCs w:val="21"/>
          <w:highlight w:val="none"/>
          <w:lang w:val="zh-CN"/>
        </w:rPr>
        <w:t>项目编号</w:t>
      </w:r>
      <w:r>
        <w:rPr>
          <w:rFonts w:hint="eastAsia"/>
          <w:bCs/>
          <w:szCs w:val="21"/>
          <w:highlight w:val="none"/>
        </w:rPr>
        <w:t>/</w:t>
      </w:r>
      <w:r>
        <w:rPr>
          <w:rFonts w:hint="eastAsia"/>
          <w:bCs/>
          <w:szCs w:val="21"/>
          <w:highlight w:val="none"/>
          <w:lang w:val="zh-CN"/>
        </w:rPr>
        <w:t>包号：</w:t>
      </w:r>
      <w:r>
        <w:rPr>
          <w:rFonts w:hint="eastAsia"/>
          <w:bCs/>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4CF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7389D97">
            <w:pPr>
              <w:widowControl/>
              <w:autoSpaceDE w:val="0"/>
              <w:autoSpaceDN w:val="0"/>
              <w:jc w:val="center"/>
              <w:textAlignment w:val="bottom"/>
              <w:rPr>
                <w:szCs w:val="24"/>
                <w:highlight w:val="none"/>
              </w:rPr>
            </w:pPr>
            <w:r>
              <w:rPr>
                <w:rFonts w:hint="eastAsia"/>
                <w:szCs w:val="24"/>
                <w:highlight w:val="none"/>
              </w:rPr>
              <w:t>序号</w:t>
            </w:r>
          </w:p>
        </w:tc>
        <w:tc>
          <w:tcPr>
            <w:tcW w:w="2352" w:type="dxa"/>
            <w:vAlign w:val="center"/>
          </w:tcPr>
          <w:p w14:paraId="429BE6FF">
            <w:pPr>
              <w:widowControl/>
              <w:autoSpaceDE w:val="0"/>
              <w:autoSpaceDN w:val="0"/>
              <w:ind w:left="851" w:hanging="851"/>
              <w:jc w:val="center"/>
              <w:textAlignment w:val="bottom"/>
              <w:rPr>
                <w:rFonts w:hint="eastAsia" w:eastAsia="宋体"/>
                <w:szCs w:val="24"/>
                <w:highlight w:val="none"/>
                <w:lang w:eastAsia="zh-CN"/>
              </w:rPr>
            </w:pPr>
            <w:r>
              <w:rPr>
                <w:rFonts w:hint="eastAsia"/>
                <w:szCs w:val="24"/>
                <w:highlight w:val="none"/>
              </w:rPr>
              <w:t>投标报价</w:t>
            </w:r>
            <w:r>
              <w:rPr>
                <w:rFonts w:hint="eastAsia"/>
                <w:szCs w:val="24"/>
                <w:highlight w:val="none"/>
                <w:lang w:eastAsia="zh-CN"/>
              </w:rPr>
              <w:t>（</w:t>
            </w:r>
            <w:r>
              <w:rPr>
                <w:rFonts w:hint="eastAsia"/>
                <w:szCs w:val="24"/>
                <w:highlight w:val="none"/>
                <w:lang w:val="en-US" w:eastAsia="zh-CN"/>
              </w:rPr>
              <w:t>元</w:t>
            </w:r>
            <w:r>
              <w:rPr>
                <w:rFonts w:hint="eastAsia"/>
                <w:szCs w:val="24"/>
                <w:highlight w:val="none"/>
                <w:lang w:eastAsia="zh-CN"/>
              </w:rPr>
              <w:t>）</w:t>
            </w:r>
          </w:p>
        </w:tc>
        <w:tc>
          <w:tcPr>
            <w:tcW w:w="2161" w:type="dxa"/>
            <w:vAlign w:val="center"/>
          </w:tcPr>
          <w:p w14:paraId="2A470515">
            <w:pPr>
              <w:widowControl/>
              <w:autoSpaceDE w:val="0"/>
              <w:autoSpaceDN w:val="0"/>
              <w:ind w:left="851" w:hanging="851"/>
              <w:jc w:val="center"/>
              <w:textAlignment w:val="bottom"/>
              <w:rPr>
                <w:szCs w:val="24"/>
                <w:highlight w:val="none"/>
              </w:rPr>
            </w:pPr>
            <w:r>
              <w:rPr>
                <w:rFonts w:hint="eastAsia"/>
                <w:szCs w:val="24"/>
                <w:highlight w:val="none"/>
              </w:rPr>
              <w:t>服务期限</w:t>
            </w:r>
          </w:p>
        </w:tc>
        <w:tc>
          <w:tcPr>
            <w:tcW w:w="2611" w:type="dxa"/>
            <w:vAlign w:val="center"/>
          </w:tcPr>
          <w:p w14:paraId="081B2B0B">
            <w:pPr>
              <w:widowControl/>
              <w:autoSpaceDE w:val="0"/>
              <w:autoSpaceDN w:val="0"/>
              <w:jc w:val="center"/>
              <w:textAlignment w:val="bottom"/>
              <w:rPr>
                <w:szCs w:val="24"/>
                <w:highlight w:val="none"/>
              </w:rPr>
            </w:pPr>
            <w:r>
              <w:rPr>
                <w:rFonts w:hint="eastAsia"/>
                <w:szCs w:val="24"/>
                <w:highlight w:val="none"/>
              </w:rPr>
              <w:t>备注（如有）</w:t>
            </w:r>
          </w:p>
        </w:tc>
      </w:tr>
      <w:tr w14:paraId="2C9D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30EABB1">
            <w:pPr>
              <w:jc w:val="center"/>
              <w:rPr>
                <w:szCs w:val="24"/>
                <w:highlight w:val="none"/>
              </w:rPr>
            </w:pPr>
          </w:p>
        </w:tc>
        <w:tc>
          <w:tcPr>
            <w:tcW w:w="2352" w:type="dxa"/>
            <w:vAlign w:val="center"/>
          </w:tcPr>
          <w:p w14:paraId="72A49F0D">
            <w:pPr>
              <w:widowControl/>
              <w:autoSpaceDE w:val="0"/>
              <w:autoSpaceDN w:val="0"/>
              <w:spacing w:line="240" w:lineRule="auto"/>
              <w:ind w:left="851" w:hanging="851"/>
              <w:jc w:val="both"/>
              <w:textAlignment w:val="bottom"/>
              <w:rPr>
                <w:szCs w:val="24"/>
                <w:highlight w:val="none"/>
              </w:rPr>
            </w:pPr>
            <w:r>
              <w:rPr>
                <w:rFonts w:hint="eastAsia"/>
                <w:szCs w:val="24"/>
                <w:highlight w:val="none"/>
              </w:rPr>
              <w:t>小写：</w:t>
            </w:r>
          </w:p>
          <w:p w14:paraId="6047697E">
            <w:pPr>
              <w:jc w:val="both"/>
              <w:rPr>
                <w:szCs w:val="24"/>
                <w:highlight w:val="none"/>
              </w:rPr>
            </w:pPr>
            <w:r>
              <w:rPr>
                <w:rFonts w:hint="eastAsia"/>
                <w:szCs w:val="24"/>
                <w:highlight w:val="none"/>
              </w:rPr>
              <w:t>大写：</w:t>
            </w:r>
          </w:p>
        </w:tc>
        <w:tc>
          <w:tcPr>
            <w:tcW w:w="2161" w:type="dxa"/>
            <w:vAlign w:val="center"/>
          </w:tcPr>
          <w:p w14:paraId="2430B514">
            <w:pPr>
              <w:jc w:val="center"/>
              <w:rPr>
                <w:szCs w:val="24"/>
                <w:highlight w:val="none"/>
              </w:rPr>
            </w:pPr>
          </w:p>
        </w:tc>
        <w:tc>
          <w:tcPr>
            <w:tcW w:w="2611" w:type="dxa"/>
            <w:vAlign w:val="center"/>
          </w:tcPr>
          <w:p w14:paraId="2CED2259">
            <w:pPr>
              <w:jc w:val="center"/>
              <w:rPr>
                <w:szCs w:val="24"/>
                <w:highlight w:val="none"/>
              </w:rPr>
            </w:pPr>
          </w:p>
        </w:tc>
      </w:tr>
    </w:tbl>
    <w:p w14:paraId="140B263F">
      <w:pPr>
        <w:spacing w:line="300" w:lineRule="auto"/>
        <w:rPr>
          <w:rFonts w:ascii="Arial" w:hAnsi="Arial" w:cs="Arial"/>
          <w:szCs w:val="21"/>
          <w:highlight w:val="none"/>
          <w:u w:val="single"/>
        </w:rPr>
      </w:pPr>
    </w:p>
    <w:p w14:paraId="2CA20D36">
      <w:pPr>
        <w:spacing w:line="300" w:lineRule="auto"/>
        <w:rPr>
          <w:rFonts w:ascii="Arial" w:hAnsi="Arial" w:cs="Arial"/>
          <w:szCs w:val="21"/>
          <w:highlight w:val="none"/>
        </w:rPr>
      </w:pPr>
      <w:r>
        <w:rPr>
          <w:rFonts w:ascii="Arial" w:hAnsi="Arial" w:cs="Arial"/>
          <w:szCs w:val="21"/>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27CFF7BE">
      <w:pPr>
        <w:spacing w:line="300" w:lineRule="auto"/>
        <w:rPr>
          <w:rFonts w:ascii="Arial" w:hAnsi="Arial" w:cs="Arial"/>
          <w:szCs w:val="21"/>
          <w:highlight w:val="none"/>
          <w:u w:val="single"/>
        </w:rPr>
      </w:pPr>
      <w:r>
        <w:rPr>
          <w:rFonts w:ascii="Arial" w:hAnsi="Arial" w:cs="Arial"/>
          <w:szCs w:val="21"/>
          <w:highlight w:val="none"/>
        </w:rPr>
        <w:t>日期：</w:t>
      </w:r>
    </w:p>
    <w:p w14:paraId="702CABB9">
      <w:pPr>
        <w:rPr>
          <w:rFonts w:cs="Arial"/>
          <w:szCs w:val="24"/>
          <w:highlight w:val="none"/>
        </w:rPr>
      </w:pPr>
    </w:p>
    <w:p w14:paraId="6CBC93D2">
      <w:pPr>
        <w:spacing w:after="120" w:line="240" w:lineRule="auto"/>
        <w:jc w:val="both"/>
        <w:rPr>
          <w:rFonts w:cs="Arial" w:eastAsiaTheme="minorEastAsia"/>
          <w:sz w:val="21"/>
          <w:szCs w:val="24"/>
          <w:highlight w:val="none"/>
        </w:rPr>
      </w:pPr>
    </w:p>
    <w:p w14:paraId="720F2660">
      <w:pPr>
        <w:spacing w:after="120" w:line="240" w:lineRule="auto"/>
        <w:jc w:val="both"/>
        <w:rPr>
          <w:rFonts w:cs="Arial" w:eastAsiaTheme="minorEastAsia"/>
          <w:sz w:val="21"/>
          <w:szCs w:val="24"/>
          <w:highlight w:val="none"/>
        </w:rPr>
      </w:pPr>
    </w:p>
    <w:p w14:paraId="6449A81C">
      <w:pPr>
        <w:spacing w:after="120" w:line="240" w:lineRule="auto"/>
        <w:jc w:val="both"/>
        <w:rPr>
          <w:rFonts w:cs="Arial" w:eastAsiaTheme="minorEastAsia"/>
          <w:sz w:val="21"/>
          <w:szCs w:val="24"/>
          <w:highlight w:val="none"/>
        </w:rPr>
      </w:pPr>
    </w:p>
    <w:p w14:paraId="2C2D7DD3">
      <w:pPr>
        <w:spacing w:after="120" w:line="240" w:lineRule="auto"/>
        <w:jc w:val="both"/>
        <w:rPr>
          <w:rFonts w:cs="Arial" w:eastAsiaTheme="minorEastAsia"/>
          <w:sz w:val="21"/>
          <w:szCs w:val="24"/>
          <w:highlight w:val="none"/>
        </w:rPr>
      </w:pPr>
    </w:p>
    <w:p w14:paraId="0C7633AF">
      <w:pPr>
        <w:rPr>
          <w:rFonts w:cs="宋体"/>
          <w:b/>
          <w:sz w:val="21"/>
          <w:szCs w:val="21"/>
          <w:highlight w:val="none"/>
        </w:rPr>
      </w:pPr>
      <w:r>
        <w:rPr>
          <w:rFonts w:hint="eastAsia" w:cs="宋体"/>
          <w:b/>
          <w:sz w:val="21"/>
          <w:szCs w:val="21"/>
          <w:highlight w:val="none"/>
        </w:rPr>
        <w:t>注：</w:t>
      </w:r>
    </w:p>
    <w:p w14:paraId="50F9C6D2">
      <w:pPr>
        <w:ind w:firstLine="435"/>
        <w:rPr>
          <w:rFonts w:cs="宋体"/>
          <w:sz w:val="21"/>
          <w:szCs w:val="21"/>
          <w:highlight w:val="none"/>
        </w:rPr>
      </w:pPr>
      <w:r>
        <w:rPr>
          <w:rFonts w:hint="eastAsia" w:cs="宋体"/>
          <w:sz w:val="21"/>
          <w:szCs w:val="21"/>
          <w:highlight w:val="none"/>
        </w:rPr>
        <w:t>1.此表用于开标唱标之用。</w:t>
      </w:r>
    </w:p>
    <w:p w14:paraId="2B6C6142">
      <w:pPr>
        <w:ind w:firstLine="435"/>
        <w:rPr>
          <w:rFonts w:cs="宋体"/>
          <w:sz w:val="21"/>
          <w:szCs w:val="21"/>
          <w:highlight w:val="none"/>
        </w:rPr>
      </w:pPr>
      <w:r>
        <w:rPr>
          <w:rFonts w:hint="eastAsia" w:cs="宋体"/>
          <w:sz w:val="21"/>
          <w:szCs w:val="21"/>
          <w:highlight w:val="none"/>
        </w:rPr>
        <w:t>2.表中投标报价即为优惠后报价，并作为评审及定标依据。任何有选择或有条件的投标报价，或者表中某一包填写多个报价，均为无效报价。</w:t>
      </w:r>
    </w:p>
    <w:p w14:paraId="42A1D071">
      <w:pPr>
        <w:spacing w:after="120" w:line="240" w:lineRule="auto"/>
        <w:ind w:firstLine="420" w:firstLineChars="200"/>
        <w:jc w:val="both"/>
        <w:rPr>
          <w:rFonts w:cs="宋体"/>
          <w:szCs w:val="24"/>
          <w:highlight w:val="none"/>
        </w:rPr>
        <w:sectPr>
          <w:headerReference r:id="rId9" w:type="default"/>
          <w:footerReference r:id="rId10" w:type="default"/>
          <w:pgSz w:w="11905" w:h="16840"/>
          <w:pgMar w:top="1440" w:right="1797" w:bottom="1440" w:left="1797" w:header="851" w:footer="850" w:gutter="0"/>
          <w:pgNumType w:fmt="numberInDash"/>
          <w:cols w:space="720" w:num="1"/>
        </w:sectPr>
      </w:pPr>
      <w:r>
        <w:rPr>
          <w:rFonts w:hint="eastAsia" w:cs="宋体"/>
          <w:sz w:val="21"/>
          <w:szCs w:val="21"/>
          <w:highlight w:val="none"/>
        </w:rPr>
        <w:t>3.表中大写与小写不一致的，以大写为准。</w:t>
      </w:r>
    </w:p>
    <w:p w14:paraId="6C44907C">
      <w:pPr>
        <w:keepNext/>
        <w:keepLines/>
        <w:spacing w:line="415" w:lineRule="auto"/>
        <w:jc w:val="center"/>
        <w:outlineLvl w:val="2"/>
        <w:rPr>
          <w:b/>
          <w:bCs/>
          <w:sz w:val="30"/>
          <w:szCs w:val="32"/>
          <w:highlight w:val="none"/>
        </w:rPr>
      </w:pPr>
      <w:bookmarkStart w:id="542" w:name="_Toc19342"/>
      <w:r>
        <w:rPr>
          <w:rFonts w:hint="eastAsia"/>
          <w:b/>
          <w:bCs/>
          <w:sz w:val="30"/>
          <w:szCs w:val="32"/>
          <w:highlight w:val="none"/>
        </w:rPr>
        <w:t>二、分项报价表</w:t>
      </w:r>
      <w:bookmarkEnd w:id="542"/>
    </w:p>
    <w:p w14:paraId="1A639764">
      <w:pPr>
        <w:rPr>
          <w:bCs/>
          <w:szCs w:val="21"/>
          <w:highlight w:val="none"/>
          <w:lang w:val="zh-CN"/>
        </w:rPr>
      </w:pPr>
      <w:r>
        <w:rPr>
          <w:rFonts w:hint="eastAsia"/>
          <w:bCs/>
          <w:szCs w:val="21"/>
          <w:highlight w:val="none"/>
          <w:lang w:val="zh-CN"/>
        </w:rPr>
        <w:t>项目名称：</w:t>
      </w:r>
      <w:r>
        <w:rPr>
          <w:rFonts w:hint="eastAsia"/>
          <w:bCs/>
          <w:szCs w:val="21"/>
          <w:highlight w:val="none"/>
          <w:u w:val="single"/>
          <w:lang w:val="zh-CN"/>
        </w:rPr>
        <w:t xml:space="preserve">                  </w:t>
      </w:r>
      <w:r>
        <w:rPr>
          <w:rFonts w:hint="eastAsia"/>
          <w:bCs/>
          <w:szCs w:val="21"/>
          <w:highlight w:val="none"/>
          <w:u w:val="single"/>
        </w:rPr>
        <w:t xml:space="preserve">     </w:t>
      </w:r>
      <w:r>
        <w:rPr>
          <w:rFonts w:hint="eastAsia"/>
          <w:bCs/>
          <w:szCs w:val="21"/>
          <w:highlight w:val="none"/>
          <w:u w:val="single"/>
          <w:lang w:val="zh-CN"/>
        </w:rPr>
        <w:t xml:space="preserve">   </w:t>
      </w:r>
    </w:p>
    <w:p w14:paraId="223229F8">
      <w:pPr>
        <w:rPr>
          <w:bCs/>
          <w:szCs w:val="21"/>
          <w:highlight w:val="none"/>
          <w:u w:val="single"/>
          <w:lang w:val="zh-CN"/>
        </w:rPr>
      </w:pPr>
      <w:r>
        <w:rPr>
          <w:rFonts w:hint="eastAsia"/>
          <w:bCs/>
          <w:szCs w:val="21"/>
          <w:highlight w:val="none"/>
          <w:lang w:val="zh-CN"/>
        </w:rPr>
        <w:t>项目编号</w:t>
      </w:r>
      <w:r>
        <w:rPr>
          <w:rFonts w:hint="eastAsia"/>
          <w:bCs/>
          <w:szCs w:val="21"/>
          <w:highlight w:val="none"/>
        </w:rPr>
        <w:t>/</w:t>
      </w:r>
      <w:r>
        <w:rPr>
          <w:rFonts w:hint="eastAsia"/>
          <w:bCs/>
          <w:szCs w:val="21"/>
          <w:highlight w:val="none"/>
          <w:lang w:val="zh-CN"/>
        </w:rPr>
        <w:t>包号：</w:t>
      </w:r>
      <w:r>
        <w:rPr>
          <w:rFonts w:hint="eastAsia"/>
          <w:bCs/>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718A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8655535">
            <w:pPr>
              <w:adjustRightInd w:val="0"/>
              <w:snapToGrid w:val="0"/>
              <w:spacing w:line="240" w:lineRule="auto"/>
              <w:jc w:val="center"/>
              <w:rPr>
                <w:rFonts w:cs="宋体"/>
                <w:sz w:val="21"/>
                <w:szCs w:val="21"/>
                <w:highlight w:val="none"/>
              </w:rPr>
            </w:pPr>
            <w:r>
              <w:rPr>
                <w:rFonts w:hint="eastAsia" w:cs="宋体"/>
                <w:sz w:val="21"/>
                <w:szCs w:val="21"/>
                <w:highlight w:val="none"/>
              </w:rPr>
              <w:t>序号</w:t>
            </w:r>
          </w:p>
        </w:tc>
        <w:tc>
          <w:tcPr>
            <w:tcW w:w="3720" w:type="dxa"/>
            <w:vAlign w:val="center"/>
          </w:tcPr>
          <w:p w14:paraId="25473FE2">
            <w:pPr>
              <w:adjustRightInd w:val="0"/>
              <w:snapToGrid w:val="0"/>
              <w:spacing w:line="240" w:lineRule="auto"/>
              <w:jc w:val="center"/>
              <w:rPr>
                <w:rFonts w:cs="宋体"/>
                <w:sz w:val="21"/>
                <w:szCs w:val="21"/>
                <w:highlight w:val="none"/>
              </w:rPr>
            </w:pPr>
            <w:r>
              <w:rPr>
                <w:rFonts w:hint="eastAsia" w:cs="宋体"/>
                <w:sz w:val="21"/>
                <w:szCs w:val="21"/>
                <w:highlight w:val="none"/>
              </w:rPr>
              <w:t>名称</w:t>
            </w:r>
          </w:p>
        </w:tc>
        <w:tc>
          <w:tcPr>
            <w:tcW w:w="1065" w:type="dxa"/>
            <w:vAlign w:val="center"/>
          </w:tcPr>
          <w:p w14:paraId="665F9E83">
            <w:pPr>
              <w:adjustRightInd w:val="0"/>
              <w:snapToGrid w:val="0"/>
              <w:spacing w:line="240" w:lineRule="auto"/>
              <w:jc w:val="center"/>
              <w:rPr>
                <w:rFonts w:cs="宋体"/>
                <w:sz w:val="21"/>
                <w:szCs w:val="21"/>
                <w:highlight w:val="none"/>
              </w:rPr>
            </w:pPr>
            <w:r>
              <w:rPr>
                <w:rFonts w:hint="eastAsia" w:cs="宋体"/>
                <w:sz w:val="21"/>
                <w:szCs w:val="21"/>
                <w:highlight w:val="none"/>
              </w:rPr>
              <w:t>数量</w:t>
            </w:r>
          </w:p>
        </w:tc>
        <w:tc>
          <w:tcPr>
            <w:tcW w:w="1065" w:type="dxa"/>
            <w:vAlign w:val="center"/>
          </w:tcPr>
          <w:p w14:paraId="1602884A">
            <w:pPr>
              <w:adjustRightInd w:val="0"/>
              <w:snapToGrid w:val="0"/>
              <w:spacing w:line="240" w:lineRule="auto"/>
              <w:jc w:val="center"/>
              <w:rPr>
                <w:rFonts w:cs="宋体"/>
                <w:sz w:val="21"/>
                <w:szCs w:val="21"/>
                <w:highlight w:val="none"/>
              </w:rPr>
            </w:pPr>
            <w:r>
              <w:rPr>
                <w:rFonts w:hint="eastAsia" w:cs="宋体"/>
                <w:sz w:val="21"/>
                <w:szCs w:val="21"/>
                <w:highlight w:val="none"/>
              </w:rPr>
              <w:t>单价（元）</w:t>
            </w:r>
          </w:p>
        </w:tc>
        <w:tc>
          <w:tcPr>
            <w:tcW w:w="1066" w:type="dxa"/>
            <w:vAlign w:val="center"/>
          </w:tcPr>
          <w:p w14:paraId="3E03FF06">
            <w:pPr>
              <w:adjustRightInd w:val="0"/>
              <w:snapToGrid w:val="0"/>
              <w:spacing w:line="240" w:lineRule="auto"/>
              <w:jc w:val="center"/>
              <w:rPr>
                <w:rFonts w:cs="宋体"/>
                <w:sz w:val="21"/>
                <w:szCs w:val="21"/>
                <w:highlight w:val="none"/>
              </w:rPr>
            </w:pPr>
            <w:r>
              <w:rPr>
                <w:rFonts w:hint="eastAsia" w:cs="宋体"/>
                <w:sz w:val="21"/>
                <w:szCs w:val="21"/>
                <w:highlight w:val="none"/>
              </w:rPr>
              <w:t>合价</w:t>
            </w:r>
          </w:p>
        </w:tc>
        <w:tc>
          <w:tcPr>
            <w:tcW w:w="947" w:type="dxa"/>
            <w:vAlign w:val="center"/>
          </w:tcPr>
          <w:p w14:paraId="3BF5264B">
            <w:pPr>
              <w:adjustRightInd w:val="0"/>
              <w:snapToGrid w:val="0"/>
              <w:spacing w:line="240" w:lineRule="auto"/>
              <w:jc w:val="center"/>
              <w:rPr>
                <w:rFonts w:cs="宋体"/>
                <w:sz w:val="21"/>
                <w:szCs w:val="21"/>
                <w:highlight w:val="none"/>
              </w:rPr>
            </w:pPr>
            <w:r>
              <w:rPr>
                <w:rFonts w:hint="eastAsia" w:cs="宋体"/>
                <w:sz w:val="21"/>
                <w:szCs w:val="21"/>
                <w:highlight w:val="none"/>
              </w:rPr>
              <w:t>备注</w:t>
            </w:r>
          </w:p>
        </w:tc>
      </w:tr>
      <w:tr w14:paraId="2972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9A989E">
            <w:pPr>
              <w:adjustRightInd w:val="0"/>
              <w:snapToGrid w:val="0"/>
              <w:spacing w:line="240" w:lineRule="auto"/>
              <w:jc w:val="center"/>
              <w:rPr>
                <w:rFonts w:cs="宋体"/>
                <w:sz w:val="21"/>
                <w:szCs w:val="21"/>
                <w:highlight w:val="none"/>
              </w:rPr>
            </w:pPr>
            <w:r>
              <w:rPr>
                <w:rFonts w:hint="eastAsia" w:cs="宋体"/>
                <w:sz w:val="21"/>
                <w:szCs w:val="21"/>
                <w:highlight w:val="none"/>
              </w:rPr>
              <w:t>1</w:t>
            </w:r>
          </w:p>
        </w:tc>
        <w:tc>
          <w:tcPr>
            <w:tcW w:w="3720" w:type="dxa"/>
            <w:vAlign w:val="center"/>
          </w:tcPr>
          <w:p w14:paraId="48EC4F3A">
            <w:pPr>
              <w:adjustRightInd w:val="0"/>
              <w:snapToGrid w:val="0"/>
              <w:spacing w:line="240" w:lineRule="auto"/>
              <w:jc w:val="center"/>
              <w:rPr>
                <w:rFonts w:cs="宋体"/>
                <w:sz w:val="21"/>
                <w:szCs w:val="21"/>
                <w:highlight w:val="none"/>
              </w:rPr>
            </w:pPr>
          </w:p>
        </w:tc>
        <w:tc>
          <w:tcPr>
            <w:tcW w:w="1065" w:type="dxa"/>
            <w:vAlign w:val="center"/>
          </w:tcPr>
          <w:p w14:paraId="72891D30">
            <w:pPr>
              <w:adjustRightInd w:val="0"/>
              <w:snapToGrid w:val="0"/>
              <w:spacing w:line="240" w:lineRule="auto"/>
              <w:jc w:val="center"/>
              <w:rPr>
                <w:rFonts w:cs="宋体"/>
                <w:sz w:val="21"/>
                <w:szCs w:val="21"/>
                <w:highlight w:val="none"/>
              </w:rPr>
            </w:pPr>
          </w:p>
        </w:tc>
        <w:tc>
          <w:tcPr>
            <w:tcW w:w="1065" w:type="dxa"/>
            <w:vAlign w:val="center"/>
          </w:tcPr>
          <w:p w14:paraId="74BE4296">
            <w:pPr>
              <w:adjustRightInd w:val="0"/>
              <w:snapToGrid w:val="0"/>
              <w:spacing w:line="240" w:lineRule="auto"/>
              <w:jc w:val="center"/>
              <w:rPr>
                <w:rFonts w:cs="宋体"/>
                <w:sz w:val="21"/>
                <w:szCs w:val="21"/>
                <w:highlight w:val="none"/>
              </w:rPr>
            </w:pPr>
          </w:p>
        </w:tc>
        <w:tc>
          <w:tcPr>
            <w:tcW w:w="1066" w:type="dxa"/>
            <w:vAlign w:val="center"/>
          </w:tcPr>
          <w:p w14:paraId="38EEA98C">
            <w:pPr>
              <w:adjustRightInd w:val="0"/>
              <w:snapToGrid w:val="0"/>
              <w:spacing w:line="240" w:lineRule="auto"/>
              <w:jc w:val="center"/>
              <w:rPr>
                <w:rFonts w:cs="宋体"/>
                <w:sz w:val="21"/>
                <w:szCs w:val="21"/>
                <w:highlight w:val="none"/>
              </w:rPr>
            </w:pPr>
          </w:p>
        </w:tc>
        <w:tc>
          <w:tcPr>
            <w:tcW w:w="947" w:type="dxa"/>
            <w:vAlign w:val="center"/>
          </w:tcPr>
          <w:p w14:paraId="4C710446">
            <w:pPr>
              <w:adjustRightInd w:val="0"/>
              <w:snapToGrid w:val="0"/>
              <w:spacing w:line="240" w:lineRule="auto"/>
              <w:jc w:val="center"/>
              <w:rPr>
                <w:rFonts w:cs="宋体"/>
                <w:sz w:val="21"/>
                <w:szCs w:val="21"/>
                <w:highlight w:val="none"/>
              </w:rPr>
            </w:pPr>
          </w:p>
        </w:tc>
      </w:tr>
      <w:tr w14:paraId="3E1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F7D9648">
            <w:pPr>
              <w:adjustRightInd w:val="0"/>
              <w:snapToGrid w:val="0"/>
              <w:spacing w:line="240" w:lineRule="auto"/>
              <w:jc w:val="center"/>
              <w:rPr>
                <w:rFonts w:cs="宋体"/>
                <w:sz w:val="21"/>
                <w:szCs w:val="21"/>
                <w:highlight w:val="none"/>
              </w:rPr>
            </w:pPr>
            <w:r>
              <w:rPr>
                <w:rFonts w:hint="eastAsia" w:cs="宋体"/>
                <w:sz w:val="21"/>
                <w:szCs w:val="21"/>
                <w:highlight w:val="none"/>
              </w:rPr>
              <w:t>2</w:t>
            </w:r>
          </w:p>
        </w:tc>
        <w:tc>
          <w:tcPr>
            <w:tcW w:w="3720" w:type="dxa"/>
            <w:vAlign w:val="center"/>
          </w:tcPr>
          <w:p w14:paraId="52EB62FA">
            <w:pPr>
              <w:adjustRightInd w:val="0"/>
              <w:snapToGrid w:val="0"/>
              <w:spacing w:line="240" w:lineRule="auto"/>
              <w:jc w:val="center"/>
              <w:rPr>
                <w:rFonts w:cs="宋体"/>
                <w:sz w:val="21"/>
                <w:szCs w:val="21"/>
                <w:highlight w:val="none"/>
              </w:rPr>
            </w:pPr>
          </w:p>
        </w:tc>
        <w:tc>
          <w:tcPr>
            <w:tcW w:w="1065" w:type="dxa"/>
            <w:vAlign w:val="center"/>
          </w:tcPr>
          <w:p w14:paraId="568F8DF1">
            <w:pPr>
              <w:adjustRightInd w:val="0"/>
              <w:snapToGrid w:val="0"/>
              <w:spacing w:line="240" w:lineRule="auto"/>
              <w:jc w:val="center"/>
              <w:rPr>
                <w:rFonts w:cs="宋体"/>
                <w:sz w:val="21"/>
                <w:szCs w:val="21"/>
                <w:highlight w:val="none"/>
              </w:rPr>
            </w:pPr>
          </w:p>
        </w:tc>
        <w:tc>
          <w:tcPr>
            <w:tcW w:w="1065" w:type="dxa"/>
            <w:vAlign w:val="center"/>
          </w:tcPr>
          <w:p w14:paraId="681192FC">
            <w:pPr>
              <w:adjustRightInd w:val="0"/>
              <w:snapToGrid w:val="0"/>
              <w:spacing w:line="240" w:lineRule="auto"/>
              <w:jc w:val="center"/>
              <w:rPr>
                <w:rFonts w:cs="宋体"/>
                <w:sz w:val="21"/>
                <w:szCs w:val="21"/>
                <w:highlight w:val="none"/>
              </w:rPr>
            </w:pPr>
          </w:p>
        </w:tc>
        <w:tc>
          <w:tcPr>
            <w:tcW w:w="1066" w:type="dxa"/>
            <w:vAlign w:val="center"/>
          </w:tcPr>
          <w:p w14:paraId="66E134BD">
            <w:pPr>
              <w:adjustRightInd w:val="0"/>
              <w:snapToGrid w:val="0"/>
              <w:spacing w:line="240" w:lineRule="auto"/>
              <w:jc w:val="center"/>
              <w:rPr>
                <w:rFonts w:cs="宋体"/>
                <w:sz w:val="21"/>
                <w:szCs w:val="21"/>
                <w:highlight w:val="none"/>
              </w:rPr>
            </w:pPr>
          </w:p>
        </w:tc>
        <w:tc>
          <w:tcPr>
            <w:tcW w:w="947" w:type="dxa"/>
            <w:vAlign w:val="center"/>
          </w:tcPr>
          <w:p w14:paraId="2536C0E8">
            <w:pPr>
              <w:adjustRightInd w:val="0"/>
              <w:snapToGrid w:val="0"/>
              <w:spacing w:line="240" w:lineRule="auto"/>
              <w:jc w:val="center"/>
              <w:rPr>
                <w:rFonts w:cs="宋体"/>
                <w:sz w:val="21"/>
                <w:szCs w:val="21"/>
                <w:highlight w:val="none"/>
              </w:rPr>
            </w:pPr>
          </w:p>
        </w:tc>
      </w:tr>
      <w:tr w14:paraId="6328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801852">
            <w:pPr>
              <w:adjustRightInd w:val="0"/>
              <w:snapToGrid w:val="0"/>
              <w:spacing w:line="240" w:lineRule="auto"/>
              <w:jc w:val="center"/>
              <w:rPr>
                <w:rFonts w:cs="宋体"/>
                <w:sz w:val="21"/>
                <w:szCs w:val="21"/>
                <w:highlight w:val="none"/>
              </w:rPr>
            </w:pPr>
            <w:r>
              <w:rPr>
                <w:rFonts w:hint="eastAsia" w:cs="宋体"/>
                <w:sz w:val="21"/>
                <w:szCs w:val="21"/>
                <w:highlight w:val="none"/>
              </w:rPr>
              <w:t>3</w:t>
            </w:r>
          </w:p>
        </w:tc>
        <w:tc>
          <w:tcPr>
            <w:tcW w:w="3720" w:type="dxa"/>
            <w:vAlign w:val="center"/>
          </w:tcPr>
          <w:p w14:paraId="235B0180">
            <w:pPr>
              <w:adjustRightInd w:val="0"/>
              <w:snapToGrid w:val="0"/>
              <w:spacing w:line="240" w:lineRule="auto"/>
              <w:jc w:val="center"/>
              <w:rPr>
                <w:rFonts w:cs="宋体"/>
                <w:sz w:val="21"/>
                <w:szCs w:val="21"/>
                <w:highlight w:val="none"/>
              </w:rPr>
            </w:pPr>
          </w:p>
        </w:tc>
        <w:tc>
          <w:tcPr>
            <w:tcW w:w="1065" w:type="dxa"/>
            <w:vAlign w:val="center"/>
          </w:tcPr>
          <w:p w14:paraId="538E479A">
            <w:pPr>
              <w:adjustRightInd w:val="0"/>
              <w:snapToGrid w:val="0"/>
              <w:spacing w:line="240" w:lineRule="auto"/>
              <w:jc w:val="center"/>
              <w:rPr>
                <w:rFonts w:cs="宋体"/>
                <w:sz w:val="21"/>
                <w:szCs w:val="21"/>
                <w:highlight w:val="none"/>
              </w:rPr>
            </w:pPr>
          </w:p>
        </w:tc>
        <w:tc>
          <w:tcPr>
            <w:tcW w:w="1065" w:type="dxa"/>
            <w:vAlign w:val="center"/>
          </w:tcPr>
          <w:p w14:paraId="7359CF1E">
            <w:pPr>
              <w:adjustRightInd w:val="0"/>
              <w:snapToGrid w:val="0"/>
              <w:spacing w:line="240" w:lineRule="auto"/>
              <w:jc w:val="center"/>
              <w:rPr>
                <w:rFonts w:cs="宋体"/>
                <w:sz w:val="21"/>
                <w:szCs w:val="21"/>
                <w:highlight w:val="none"/>
              </w:rPr>
            </w:pPr>
          </w:p>
        </w:tc>
        <w:tc>
          <w:tcPr>
            <w:tcW w:w="1066" w:type="dxa"/>
            <w:vAlign w:val="center"/>
          </w:tcPr>
          <w:p w14:paraId="58692856">
            <w:pPr>
              <w:adjustRightInd w:val="0"/>
              <w:snapToGrid w:val="0"/>
              <w:spacing w:line="240" w:lineRule="auto"/>
              <w:jc w:val="center"/>
              <w:rPr>
                <w:rFonts w:cs="宋体"/>
                <w:sz w:val="21"/>
                <w:szCs w:val="21"/>
                <w:highlight w:val="none"/>
              </w:rPr>
            </w:pPr>
          </w:p>
        </w:tc>
        <w:tc>
          <w:tcPr>
            <w:tcW w:w="947" w:type="dxa"/>
            <w:vAlign w:val="center"/>
          </w:tcPr>
          <w:p w14:paraId="67CA0AF6">
            <w:pPr>
              <w:adjustRightInd w:val="0"/>
              <w:snapToGrid w:val="0"/>
              <w:spacing w:line="240" w:lineRule="auto"/>
              <w:jc w:val="center"/>
              <w:rPr>
                <w:rFonts w:cs="宋体"/>
                <w:sz w:val="21"/>
                <w:szCs w:val="21"/>
                <w:highlight w:val="none"/>
              </w:rPr>
            </w:pPr>
          </w:p>
        </w:tc>
      </w:tr>
      <w:tr w14:paraId="0A3D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100B051">
            <w:pPr>
              <w:adjustRightInd w:val="0"/>
              <w:snapToGrid w:val="0"/>
              <w:spacing w:line="240" w:lineRule="auto"/>
              <w:jc w:val="center"/>
              <w:rPr>
                <w:rFonts w:cs="宋体"/>
                <w:sz w:val="21"/>
                <w:szCs w:val="21"/>
                <w:highlight w:val="none"/>
              </w:rPr>
            </w:pPr>
            <w:r>
              <w:rPr>
                <w:rFonts w:hint="eastAsia" w:cs="宋体"/>
                <w:sz w:val="21"/>
                <w:szCs w:val="21"/>
                <w:highlight w:val="none"/>
              </w:rPr>
              <w:t>4</w:t>
            </w:r>
          </w:p>
        </w:tc>
        <w:tc>
          <w:tcPr>
            <w:tcW w:w="3720" w:type="dxa"/>
            <w:vAlign w:val="center"/>
          </w:tcPr>
          <w:p w14:paraId="504B2059">
            <w:pPr>
              <w:adjustRightInd w:val="0"/>
              <w:snapToGrid w:val="0"/>
              <w:spacing w:line="240" w:lineRule="auto"/>
              <w:jc w:val="center"/>
              <w:rPr>
                <w:rFonts w:cs="宋体"/>
                <w:sz w:val="21"/>
                <w:szCs w:val="21"/>
                <w:highlight w:val="none"/>
              </w:rPr>
            </w:pPr>
          </w:p>
        </w:tc>
        <w:tc>
          <w:tcPr>
            <w:tcW w:w="1065" w:type="dxa"/>
            <w:vAlign w:val="center"/>
          </w:tcPr>
          <w:p w14:paraId="6E193353">
            <w:pPr>
              <w:adjustRightInd w:val="0"/>
              <w:snapToGrid w:val="0"/>
              <w:spacing w:line="240" w:lineRule="auto"/>
              <w:jc w:val="center"/>
              <w:rPr>
                <w:rFonts w:cs="宋体"/>
                <w:sz w:val="21"/>
                <w:szCs w:val="21"/>
                <w:highlight w:val="none"/>
              </w:rPr>
            </w:pPr>
          </w:p>
        </w:tc>
        <w:tc>
          <w:tcPr>
            <w:tcW w:w="1065" w:type="dxa"/>
            <w:vAlign w:val="center"/>
          </w:tcPr>
          <w:p w14:paraId="104C4B66">
            <w:pPr>
              <w:adjustRightInd w:val="0"/>
              <w:snapToGrid w:val="0"/>
              <w:spacing w:line="240" w:lineRule="auto"/>
              <w:jc w:val="center"/>
              <w:rPr>
                <w:rFonts w:cs="宋体"/>
                <w:sz w:val="21"/>
                <w:szCs w:val="21"/>
                <w:highlight w:val="none"/>
              </w:rPr>
            </w:pPr>
          </w:p>
        </w:tc>
        <w:tc>
          <w:tcPr>
            <w:tcW w:w="1066" w:type="dxa"/>
            <w:vAlign w:val="center"/>
          </w:tcPr>
          <w:p w14:paraId="635FE4DB">
            <w:pPr>
              <w:adjustRightInd w:val="0"/>
              <w:snapToGrid w:val="0"/>
              <w:spacing w:line="240" w:lineRule="auto"/>
              <w:jc w:val="center"/>
              <w:rPr>
                <w:rFonts w:cs="宋体"/>
                <w:sz w:val="21"/>
                <w:szCs w:val="21"/>
                <w:highlight w:val="none"/>
              </w:rPr>
            </w:pPr>
          </w:p>
        </w:tc>
        <w:tc>
          <w:tcPr>
            <w:tcW w:w="947" w:type="dxa"/>
            <w:vAlign w:val="center"/>
          </w:tcPr>
          <w:p w14:paraId="43C0A482">
            <w:pPr>
              <w:adjustRightInd w:val="0"/>
              <w:snapToGrid w:val="0"/>
              <w:spacing w:line="240" w:lineRule="auto"/>
              <w:jc w:val="center"/>
              <w:rPr>
                <w:rFonts w:cs="宋体"/>
                <w:sz w:val="21"/>
                <w:szCs w:val="21"/>
                <w:highlight w:val="none"/>
              </w:rPr>
            </w:pPr>
          </w:p>
        </w:tc>
      </w:tr>
      <w:tr w14:paraId="69B3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2A3364">
            <w:pPr>
              <w:adjustRightInd w:val="0"/>
              <w:snapToGrid w:val="0"/>
              <w:spacing w:line="240" w:lineRule="auto"/>
              <w:jc w:val="center"/>
              <w:rPr>
                <w:rFonts w:cs="宋体"/>
                <w:sz w:val="21"/>
                <w:szCs w:val="21"/>
                <w:highlight w:val="none"/>
              </w:rPr>
            </w:pPr>
            <w:r>
              <w:rPr>
                <w:rFonts w:hint="eastAsia" w:cs="宋体"/>
                <w:sz w:val="21"/>
                <w:szCs w:val="21"/>
                <w:highlight w:val="none"/>
              </w:rPr>
              <w:t>5</w:t>
            </w:r>
          </w:p>
        </w:tc>
        <w:tc>
          <w:tcPr>
            <w:tcW w:w="3720" w:type="dxa"/>
            <w:vAlign w:val="center"/>
          </w:tcPr>
          <w:p w14:paraId="322307E1">
            <w:pPr>
              <w:adjustRightInd w:val="0"/>
              <w:snapToGrid w:val="0"/>
              <w:spacing w:line="240" w:lineRule="auto"/>
              <w:jc w:val="center"/>
              <w:rPr>
                <w:rFonts w:cs="宋体"/>
                <w:sz w:val="21"/>
                <w:szCs w:val="21"/>
                <w:highlight w:val="none"/>
              </w:rPr>
            </w:pPr>
          </w:p>
        </w:tc>
        <w:tc>
          <w:tcPr>
            <w:tcW w:w="1065" w:type="dxa"/>
            <w:vAlign w:val="center"/>
          </w:tcPr>
          <w:p w14:paraId="7F4AB336">
            <w:pPr>
              <w:adjustRightInd w:val="0"/>
              <w:snapToGrid w:val="0"/>
              <w:spacing w:line="240" w:lineRule="auto"/>
              <w:jc w:val="center"/>
              <w:rPr>
                <w:rFonts w:cs="宋体"/>
                <w:sz w:val="21"/>
                <w:szCs w:val="21"/>
                <w:highlight w:val="none"/>
              </w:rPr>
            </w:pPr>
          </w:p>
        </w:tc>
        <w:tc>
          <w:tcPr>
            <w:tcW w:w="1065" w:type="dxa"/>
            <w:vAlign w:val="center"/>
          </w:tcPr>
          <w:p w14:paraId="63F73C4E">
            <w:pPr>
              <w:adjustRightInd w:val="0"/>
              <w:snapToGrid w:val="0"/>
              <w:spacing w:line="240" w:lineRule="auto"/>
              <w:jc w:val="center"/>
              <w:rPr>
                <w:rFonts w:cs="宋体"/>
                <w:sz w:val="21"/>
                <w:szCs w:val="21"/>
                <w:highlight w:val="none"/>
              </w:rPr>
            </w:pPr>
          </w:p>
        </w:tc>
        <w:tc>
          <w:tcPr>
            <w:tcW w:w="1066" w:type="dxa"/>
            <w:vAlign w:val="center"/>
          </w:tcPr>
          <w:p w14:paraId="2F9E6681">
            <w:pPr>
              <w:adjustRightInd w:val="0"/>
              <w:snapToGrid w:val="0"/>
              <w:spacing w:line="240" w:lineRule="auto"/>
              <w:jc w:val="center"/>
              <w:rPr>
                <w:rFonts w:cs="宋体"/>
                <w:sz w:val="21"/>
                <w:szCs w:val="21"/>
                <w:highlight w:val="none"/>
              </w:rPr>
            </w:pPr>
          </w:p>
        </w:tc>
        <w:tc>
          <w:tcPr>
            <w:tcW w:w="947" w:type="dxa"/>
            <w:vAlign w:val="center"/>
          </w:tcPr>
          <w:p w14:paraId="10ED9068">
            <w:pPr>
              <w:adjustRightInd w:val="0"/>
              <w:snapToGrid w:val="0"/>
              <w:spacing w:line="240" w:lineRule="auto"/>
              <w:jc w:val="center"/>
              <w:rPr>
                <w:rFonts w:cs="宋体"/>
                <w:sz w:val="21"/>
                <w:szCs w:val="21"/>
                <w:highlight w:val="none"/>
              </w:rPr>
            </w:pPr>
          </w:p>
        </w:tc>
      </w:tr>
      <w:tr w14:paraId="2CCE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72C1B67">
            <w:pPr>
              <w:adjustRightInd w:val="0"/>
              <w:snapToGrid w:val="0"/>
              <w:spacing w:line="240" w:lineRule="auto"/>
              <w:jc w:val="center"/>
              <w:rPr>
                <w:rFonts w:cs="宋体"/>
                <w:sz w:val="21"/>
                <w:szCs w:val="21"/>
                <w:highlight w:val="none"/>
              </w:rPr>
            </w:pPr>
            <w:r>
              <w:rPr>
                <w:rFonts w:hint="eastAsia" w:cs="宋体"/>
                <w:sz w:val="21"/>
                <w:szCs w:val="21"/>
                <w:highlight w:val="none"/>
              </w:rPr>
              <w:t>6</w:t>
            </w:r>
          </w:p>
        </w:tc>
        <w:tc>
          <w:tcPr>
            <w:tcW w:w="3720" w:type="dxa"/>
            <w:vAlign w:val="center"/>
          </w:tcPr>
          <w:p w14:paraId="25CB6B92">
            <w:pPr>
              <w:adjustRightInd w:val="0"/>
              <w:snapToGrid w:val="0"/>
              <w:spacing w:line="240" w:lineRule="auto"/>
              <w:jc w:val="center"/>
              <w:rPr>
                <w:rFonts w:cs="宋体"/>
                <w:sz w:val="21"/>
                <w:szCs w:val="21"/>
                <w:highlight w:val="none"/>
              </w:rPr>
            </w:pPr>
          </w:p>
        </w:tc>
        <w:tc>
          <w:tcPr>
            <w:tcW w:w="1065" w:type="dxa"/>
            <w:vAlign w:val="center"/>
          </w:tcPr>
          <w:p w14:paraId="5E6411B8">
            <w:pPr>
              <w:adjustRightInd w:val="0"/>
              <w:snapToGrid w:val="0"/>
              <w:spacing w:line="240" w:lineRule="auto"/>
              <w:jc w:val="center"/>
              <w:rPr>
                <w:rFonts w:cs="宋体"/>
                <w:sz w:val="21"/>
                <w:szCs w:val="21"/>
                <w:highlight w:val="none"/>
              </w:rPr>
            </w:pPr>
          </w:p>
        </w:tc>
        <w:tc>
          <w:tcPr>
            <w:tcW w:w="1065" w:type="dxa"/>
            <w:vAlign w:val="center"/>
          </w:tcPr>
          <w:p w14:paraId="798E8867">
            <w:pPr>
              <w:adjustRightInd w:val="0"/>
              <w:snapToGrid w:val="0"/>
              <w:spacing w:line="240" w:lineRule="auto"/>
              <w:jc w:val="center"/>
              <w:rPr>
                <w:rFonts w:cs="宋体"/>
                <w:sz w:val="21"/>
                <w:szCs w:val="21"/>
                <w:highlight w:val="none"/>
              </w:rPr>
            </w:pPr>
          </w:p>
        </w:tc>
        <w:tc>
          <w:tcPr>
            <w:tcW w:w="1066" w:type="dxa"/>
            <w:vAlign w:val="center"/>
          </w:tcPr>
          <w:p w14:paraId="0D5B832E">
            <w:pPr>
              <w:adjustRightInd w:val="0"/>
              <w:snapToGrid w:val="0"/>
              <w:spacing w:line="240" w:lineRule="auto"/>
              <w:jc w:val="center"/>
              <w:rPr>
                <w:rFonts w:cs="宋体"/>
                <w:sz w:val="21"/>
                <w:szCs w:val="21"/>
                <w:highlight w:val="none"/>
              </w:rPr>
            </w:pPr>
          </w:p>
        </w:tc>
        <w:tc>
          <w:tcPr>
            <w:tcW w:w="947" w:type="dxa"/>
            <w:vAlign w:val="center"/>
          </w:tcPr>
          <w:p w14:paraId="794EFE10">
            <w:pPr>
              <w:adjustRightInd w:val="0"/>
              <w:snapToGrid w:val="0"/>
              <w:spacing w:line="240" w:lineRule="auto"/>
              <w:jc w:val="center"/>
              <w:rPr>
                <w:rFonts w:cs="宋体"/>
                <w:sz w:val="21"/>
                <w:szCs w:val="21"/>
                <w:highlight w:val="none"/>
              </w:rPr>
            </w:pPr>
          </w:p>
        </w:tc>
      </w:tr>
      <w:tr w14:paraId="609D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C3BEF3">
            <w:pPr>
              <w:adjustRightInd w:val="0"/>
              <w:snapToGrid w:val="0"/>
              <w:spacing w:line="240" w:lineRule="auto"/>
              <w:jc w:val="center"/>
              <w:rPr>
                <w:rFonts w:cs="宋体"/>
                <w:sz w:val="21"/>
                <w:szCs w:val="21"/>
                <w:highlight w:val="none"/>
              </w:rPr>
            </w:pPr>
            <w:r>
              <w:rPr>
                <w:rFonts w:hint="eastAsia" w:cs="宋体"/>
                <w:sz w:val="21"/>
                <w:szCs w:val="21"/>
                <w:highlight w:val="none"/>
              </w:rPr>
              <w:t>7</w:t>
            </w:r>
          </w:p>
        </w:tc>
        <w:tc>
          <w:tcPr>
            <w:tcW w:w="3720" w:type="dxa"/>
            <w:vAlign w:val="center"/>
          </w:tcPr>
          <w:p w14:paraId="050FB892">
            <w:pPr>
              <w:adjustRightInd w:val="0"/>
              <w:snapToGrid w:val="0"/>
              <w:spacing w:line="240" w:lineRule="auto"/>
              <w:jc w:val="center"/>
              <w:rPr>
                <w:rFonts w:cs="宋体"/>
                <w:sz w:val="21"/>
                <w:szCs w:val="21"/>
                <w:highlight w:val="none"/>
              </w:rPr>
            </w:pPr>
          </w:p>
        </w:tc>
        <w:tc>
          <w:tcPr>
            <w:tcW w:w="1065" w:type="dxa"/>
            <w:vAlign w:val="center"/>
          </w:tcPr>
          <w:p w14:paraId="378266E9">
            <w:pPr>
              <w:adjustRightInd w:val="0"/>
              <w:snapToGrid w:val="0"/>
              <w:spacing w:line="240" w:lineRule="auto"/>
              <w:jc w:val="center"/>
              <w:rPr>
                <w:rFonts w:cs="宋体"/>
                <w:sz w:val="21"/>
                <w:szCs w:val="21"/>
                <w:highlight w:val="none"/>
              </w:rPr>
            </w:pPr>
          </w:p>
        </w:tc>
        <w:tc>
          <w:tcPr>
            <w:tcW w:w="1065" w:type="dxa"/>
            <w:vAlign w:val="center"/>
          </w:tcPr>
          <w:p w14:paraId="3B488B1B">
            <w:pPr>
              <w:adjustRightInd w:val="0"/>
              <w:snapToGrid w:val="0"/>
              <w:spacing w:line="240" w:lineRule="auto"/>
              <w:jc w:val="center"/>
              <w:rPr>
                <w:rFonts w:cs="宋体"/>
                <w:sz w:val="21"/>
                <w:szCs w:val="21"/>
                <w:highlight w:val="none"/>
              </w:rPr>
            </w:pPr>
          </w:p>
        </w:tc>
        <w:tc>
          <w:tcPr>
            <w:tcW w:w="1066" w:type="dxa"/>
            <w:vAlign w:val="center"/>
          </w:tcPr>
          <w:p w14:paraId="7DB32047">
            <w:pPr>
              <w:adjustRightInd w:val="0"/>
              <w:snapToGrid w:val="0"/>
              <w:spacing w:line="240" w:lineRule="auto"/>
              <w:jc w:val="center"/>
              <w:rPr>
                <w:rFonts w:cs="宋体"/>
                <w:sz w:val="21"/>
                <w:szCs w:val="21"/>
                <w:highlight w:val="none"/>
              </w:rPr>
            </w:pPr>
          </w:p>
        </w:tc>
        <w:tc>
          <w:tcPr>
            <w:tcW w:w="947" w:type="dxa"/>
            <w:vAlign w:val="center"/>
          </w:tcPr>
          <w:p w14:paraId="6B90567B">
            <w:pPr>
              <w:adjustRightInd w:val="0"/>
              <w:snapToGrid w:val="0"/>
              <w:spacing w:line="240" w:lineRule="auto"/>
              <w:jc w:val="center"/>
              <w:rPr>
                <w:rFonts w:cs="宋体"/>
                <w:sz w:val="21"/>
                <w:szCs w:val="21"/>
                <w:highlight w:val="none"/>
              </w:rPr>
            </w:pPr>
          </w:p>
        </w:tc>
      </w:tr>
      <w:tr w14:paraId="187C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956BB53">
            <w:pPr>
              <w:adjustRightInd w:val="0"/>
              <w:snapToGrid w:val="0"/>
              <w:spacing w:line="240" w:lineRule="auto"/>
              <w:jc w:val="center"/>
              <w:rPr>
                <w:rFonts w:cs="宋体"/>
                <w:sz w:val="21"/>
                <w:szCs w:val="21"/>
                <w:highlight w:val="none"/>
              </w:rPr>
            </w:pPr>
            <w:r>
              <w:rPr>
                <w:rFonts w:hint="eastAsia" w:cs="宋体"/>
                <w:sz w:val="21"/>
                <w:szCs w:val="21"/>
                <w:highlight w:val="none"/>
              </w:rPr>
              <w:t>8</w:t>
            </w:r>
          </w:p>
        </w:tc>
        <w:tc>
          <w:tcPr>
            <w:tcW w:w="3720" w:type="dxa"/>
            <w:vAlign w:val="center"/>
          </w:tcPr>
          <w:p w14:paraId="2BCABC0B">
            <w:pPr>
              <w:adjustRightInd w:val="0"/>
              <w:snapToGrid w:val="0"/>
              <w:spacing w:line="240" w:lineRule="auto"/>
              <w:jc w:val="center"/>
              <w:rPr>
                <w:rFonts w:cs="宋体"/>
                <w:sz w:val="21"/>
                <w:szCs w:val="21"/>
                <w:highlight w:val="none"/>
              </w:rPr>
            </w:pPr>
          </w:p>
        </w:tc>
        <w:tc>
          <w:tcPr>
            <w:tcW w:w="1065" w:type="dxa"/>
            <w:vAlign w:val="center"/>
          </w:tcPr>
          <w:p w14:paraId="55CE9CD1">
            <w:pPr>
              <w:adjustRightInd w:val="0"/>
              <w:snapToGrid w:val="0"/>
              <w:spacing w:line="240" w:lineRule="auto"/>
              <w:jc w:val="center"/>
              <w:rPr>
                <w:rFonts w:cs="宋体"/>
                <w:sz w:val="21"/>
                <w:szCs w:val="21"/>
                <w:highlight w:val="none"/>
              </w:rPr>
            </w:pPr>
          </w:p>
        </w:tc>
        <w:tc>
          <w:tcPr>
            <w:tcW w:w="1065" w:type="dxa"/>
            <w:vAlign w:val="center"/>
          </w:tcPr>
          <w:p w14:paraId="20FD1BD1">
            <w:pPr>
              <w:adjustRightInd w:val="0"/>
              <w:snapToGrid w:val="0"/>
              <w:spacing w:line="240" w:lineRule="auto"/>
              <w:jc w:val="center"/>
              <w:rPr>
                <w:rFonts w:cs="宋体"/>
                <w:sz w:val="21"/>
                <w:szCs w:val="21"/>
                <w:highlight w:val="none"/>
              </w:rPr>
            </w:pPr>
          </w:p>
        </w:tc>
        <w:tc>
          <w:tcPr>
            <w:tcW w:w="1066" w:type="dxa"/>
            <w:vAlign w:val="center"/>
          </w:tcPr>
          <w:p w14:paraId="2367F3AC">
            <w:pPr>
              <w:adjustRightInd w:val="0"/>
              <w:snapToGrid w:val="0"/>
              <w:spacing w:line="240" w:lineRule="auto"/>
              <w:jc w:val="center"/>
              <w:rPr>
                <w:rFonts w:cs="宋体"/>
                <w:sz w:val="21"/>
                <w:szCs w:val="21"/>
                <w:highlight w:val="none"/>
              </w:rPr>
            </w:pPr>
          </w:p>
        </w:tc>
        <w:tc>
          <w:tcPr>
            <w:tcW w:w="947" w:type="dxa"/>
            <w:vAlign w:val="center"/>
          </w:tcPr>
          <w:p w14:paraId="5882D90F">
            <w:pPr>
              <w:adjustRightInd w:val="0"/>
              <w:snapToGrid w:val="0"/>
              <w:spacing w:line="240" w:lineRule="auto"/>
              <w:jc w:val="center"/>
              <w:rPr>
                <w:rFonts w:cs="宋体"/>
                <w:sz w:val="21"/>
                <w:szCs w:val="21"/>
                <w:highlight w:val="none"/>
              </w:rPr>
            </w:pPr>
          </w:p>
        </w:tc>
      </w:tr>
      <w:tr w14:paraId="2719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2C972125">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3720" w:type="dxa"/>
            <w:shd w:val="clear" w:color="auto" w:fill="auto"/>
            <w:vAlign w:val="center"/>
          </w:tcPr>
          <w:p w14:paraId="74535D3F">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1065" w:type="dxa"/>
            <w:vAlign w:val="center"/>
          </w:tcPr>
          <w:p w14:paraId="4F481873">
            <w:pPr>
              <w:adjustRightInd w:val="0"/>
              <w:snapToGrid w:val="0"/>
              <w:spacing w:line="240" w:lineRule="auto"/>
              <w:jc w:val="center"/>
              <w:rPr>
                <w:rFonts w:cs="宋体"/>
                <w:sz w:val="21"/>
                <w:szCs w:val="21"/>
                <w:highlight w:val="none"/>
              </w:rPr>
            </w:pPr>
          </w:p>
        </w:tc>
        <w:tc>
          <w:tcPr>
            <w:tcW w:w="1065" w:type="dxa"/>
            <w:vAlign w:val="center"/>
          </w:tcPr>
          <w:p w14:paraId="49A53288">
            <w:pPr>
              <w:adjustRightInd w:val="0"/>
              <w:snapToGrid w:val="0"/>
              <w:spacing w:line="240" w:lineRule="auto"/>
              <w:jc w:val="center"/>
              <w:rPr>
                <w:rFonts w:cs="宋体"/>
                <w:sz w:val="21"/>
                <w:szCs w:val="21"/>
                <w:highlight w:val="none"/>
              </w:rPr>
            </w:pPr>
          </w:p>
        </w:tc>
        <w:tc>
          <w:tcPr>
            <w:tcW w:w="1066" w:type="dxa"/>
            <w:vAlign w:val="center"/>
          </w:tcPr>
          <w:p w14:paraId="09F3111F">
            <w:pPr>
              <w:adjustRightInd w:val="0"/>
              <w:snapToGrid w:val="0"/>
              <w:spacing w:line="240" w:lineRule="auto"/>
              <w:jc w:val="center"/>
              <w:rPr>
                <w:rFonts w:cs="宋体"/>
                <w:sz w:val="21"/>
                <w:szCs w:val="21"/>
                <w:highlight w:val="none"/>
              </w:rPr>
            </w:pPr>
          </w:p>
        </w:tc>
        <w:tc>
          <w:tcPr>
            <w:tcW w:w="947" w:type="dxa"/>
            <w:vAlign w:val="center"/>
          </w:tcPr>
          <w:p w14:paraId="19DF9FE8">
            <w:pPr>
              <w:adjustRightInd w:val="0"/>
              <w:snapToGrid w:val="0"/>
              <w:spacing w:line="240" w:lineRule="auto"/>
              <w:jc w:val="center"/>
              <w:rPr>
                <w:rFonts w:cs="宋体"/>
                <w:sz w:val="21"/>
                <w:szCs w:val="21"/>
                <w:highlight w:val="none"/>
              </w:rPr>
            </w:pPr>
          </w:p>
        </w:tc>
      </w:tr>
      <w:tr w14:paraId="2712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A38637B">
            <w:pPr>
              <w:adjustRightInd w:val="0"/>
              <w:snapToGrid w:val="0"/>
              <w:spacing w:line="240" w:lineRule="auto"/>
              <w:jc w:val="center"/>
              <w:rPr>
                <w:rFonts w:cs="宋体"/>
                <w:sz w:val="21"/>
                <w:szCs w:val="21"/>
                <w:highlight w:val="none"/>
              </w:rPr>
            </w:pPr>
          </w:p>
        </w:tc>
        <w:tc>
          <w:tcPr>
            <w:tcW w:w="3720" w:type="dxa"/>
            <w:vAlign w:val="center"/>
          </w:tcPr>
          <w:p w14:paraId="494FED7C">
            <w:pPr>
              <w:adjustRightInd w:val="0"/>
              <w:snapToGrid w:val="0"/>
              <w:spacing w:line="240" w:lineRule="auto"/>
              <w:jc w:val="center"/>
              <w:rPr>
                <w:rFonts w:cs="宋体"/>
                <w:sz w:val="21"/>
                <w:szCs w:val="21"/>
                <w:highlight w:val="none"/>
              </w:rPr>
            </w:pPr>
            <w:r>
              <w:rPr>
                <w:rFonts w:hint="eastAsia" w:cs="宋体"/>
                <w:sz w:val="21"/>
                <w:szCs w:val="21"/>
                <w:highlight w:val="none"/>
              </w:rPr>
              <w:t>其他费用</w:t>
            </w:r>
          </w:p>
        </w:tc>
        <w:tc>
          <w:tcPr>
            <w:tcW w:w="1065" w:type="dxa"/>
            <w:vAlign w:val="center"/>
          </w:tcPr>
          <w:p w14:paraId="10EF1F7E">
            <w:pPr>
              <w:adjustRightInd w:val="0"/>
              <w:snapToGrid w:val="0"/>
              <w:spacing w:line="240" w:lineRule="auto"/>
              <w:jc w:val="center"/>
              <w:rPr>
                <w:rFonts w:cs="宋体"/>
                <w:sz w:val="21"/>
                <w:szCs w:val="21"/>
                <w:highlight w:val="none"/>
              </w:rPr>
            </w:pPr>
          </w:p>
        </w:tc>
        <w:tc>
          <w:tcPr>
            <w:tcW w:w="1065" w:type="dxa"/>
            <w:vAlign w:val="center"/>
          </w:tcPr>
          <w:p w14:paraId="26844457">
            <w:pPr>
              <w:adjustRightInd w:val="0"/>
              <w:snapToGrid w:val="0"/>
              <w:spacing w:line="240" w:lineRule="auto"/>
              <w:jc w:val="center"/>
              <w:rPr>
                <w:rFonts w:cs="宋体"/>
                <w:sz w:val="21"/>
                <w:szCs w:val="21"/>
                <w:highlight w:val="none"/>
              </w:rPr>
            </w:pPr>
          </w:p>
        </w:tc>
        <w:tc>
          <w:tcPr>
            <w:tcW w:w="1066" w:type="dxa"/>
            <w:vAlign w:val="center"/>
          </w:tcPr>
          <w:p w14:paraId="214C1A71">
            <w:pPr>
              <w:adjustRightInd w:val="0"/>
              <w:snapToGrid w:val="0"/>
              <w:spacing w:line="240" w:lineRule="auto"/>
              <w:jc w:val="center"/>
              <w:rPr>
                <w:rFonts w:cs="宋体"/>
                <w:sz w:val="21"/>
                <w:szCs w:val="21"/>
                <w:highlight w:val="none"/>
              </w:rPr>
            </w:pPr>
          </w:p>
        </w:tc>
        <w:tc>
          <w:tcPr>
            <w:tcW w:w="947" w:type="dxa"/>
            <w:vAlign w:val="center"/>
          </w:tcPr>
          <w:p w14:paraId="249250B4">
            <w:pPr>
              <w:adjustRightInd w:val="0"/>
              <w:snapToGrid w:val="0"/>
              <w:spacing w:line="240" w:lineRule="auto"/>
              <w:jc w:val="center"/>
              <w:rPr>
                <w:rFonts w:cs="宋体"/>
                <w:sz w:val="21"/>
                <w:szCs w:val="21"/>
                <w:highlight w:val="none"/>
              </w:rPr>
            </w:pPr>
          </w:p>
        </w:tc>
      </w:tr>
      <w:tr w14:paraId="0414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C022636">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3720" w:type="dxa"/>
            <w:vAlign w:val="center"/>
          </w:tcPr>
          <w:p w14:paraId="76C958D8">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1065" w:type="dxa"/>
            <w:vAlign w:val="center"/>
          </w:tcPr>
          <w:p w14:paraId="77CE748A">
            <w:pPr>
              <w:adjustRightInd w:val="0"/>
              <w:snapToGrid w:val="0"/>
              <w:spacing w:line="240" w:lineRule="auto"/>
              <w:jc w:val="center"/>
              <w:rPr>
                <w:rFonts w:cs="宋体"/>
                <w:sz w:val="21"/>
                <w:szCs w:val="21"/>
                <w:highlight w:val="none"/>
              </w:rPr>
            </w:pPr>
          </w:p>
        </w:tc>
        <w:tc>
          <w:tcPr>
            <w:tcW w:w="1065" w:type="dxa"/>
            <w:vAlign w:val="center"/>
          </w:tcPr>
          <w:p w14:paraId="34280501">
            <w:pPr>
              <w:adjustRightInd w:val="0"/>
              <w:snapToGrid w:val="0"/>
              <w:spacing w:line="240" w:lineRule="auto"/>
              <w:jc w:val="center"/>
              <w:rPr>
                <w:rFonts w:cs="宋体"/>
                <w:sz w:val="21"/>
                <w:szCs w:val="21"/>
                <w:highlight w:val="none"/>
              </w:rPr>
            </w:pPr>
          </w:p>
        </w:tc>
        <w:tc>
          <w:tcPr>
            <w:tcW w:w="1066" w:type="dxa"/>
            <w:vAlign w:val="center"/>
          </w:tcPr>
          <w:p w14:paraId="031246F0">
            <w:pPr>
              <w:adjustRightInd w:val="0"/>
              <w:snapToGrid w:val="0"/>
              <w:spacing w:line="240" w:lineRule="auto"/>
              <w:jc w:val="center"/>
              <w:rPr>
                <w:rFonts w:cs="宋体"/>
                <w:sz w:val="21"/>
                <w:szCs w:val="21"/>
                <w:highlight w:val="none"/>
              </w:rPr>
            </w:pPr>
          </w:p>
        </w:tc>
        <w:tc>
          <w:tcPr>
            <w:tcW w:w="947" w:type="dxa"/>
            <w:vAlign w:val="center"/>
          </w:tcPr>
          <w:p w14:paraId="54092C69">
            <w:pPr>
              <w:adjustRightInd w:val="0"/>
              <w:snapToGrid w:val="0"/>
              <w:spacing w:line="240" w:lineRule="auto"/>
              <w:jc w:val="center"/>
              <w:rPr>
                <w:rFonts w:cs="宋体"/>
                <w:sz w:val="21"/>
                <w:szCs w:val="21"/>
                <w:highlight w:val="none"/>
              </w:rPr>
            </w:pPr>
          </w:p>
        </w:tc>
      </w:tr>
      <w:tr w14:paraId="64E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FC18F67">
            <w:pPr>
              <w:adjustRightInd w:val="0"/>
              <w:snapToGrid w:val="0"/>
              <w:spacing w:line="240" w:lineRule="auto"/>
              <w:jc w:val="center"/>
              <w:rPr>
                <w:rFonts w:cs="宋体"/>
                <w:sz w:val="21"/>
                <w:szCs w:val="21"/>
                <w:highlight w:val="none"/>
              </w:rPr>
            </w:pPr>
            <w:r>
              <w:rPr>
                <w:rFonts w:hint="eastAsia" w:cs="宋体"/>
                <w:sz w:val="21"/>
                <w:szCs w:val="21"/>
                <w:highlight w:val="none"/>
              </w:rPr>
              <w:t>投标报价合计（元）</w:t>
            </w:r>
          </w:p>
        </w:tc>
        <w:tc>
          <w:tcPr>
            <w:tcW w:w="2013" w:type="dxa"/>
            <w:gridSpan w:val="2"/>
            <w:vAlign w:val="center"/>
          </w:tcPr>
          <w:p w14:paraId="522D13C7">
            <w:pPr>
              <w:adjustRightInd w:val="0"/>
              <w:snapToGrid w:val="0"/>
              <w:spacing w:line="240" w:lineRule="auto"/>
              <w:jc w:val="center"/>
              <w:rPr>
                <w:rFonts w:cs="宋体"/>
                <w:sz w:val="21"/>
                <w:szCs w:val="21"/>
                <w:highlight w:val="none"/>
              </w:rPr>
            </w:pPr>
          </w:p>
        </w:tc>
      </w:tr>
    </w:tbl>
    <w:p w14:paraId="4B3C59EB">
      <w:pPr>
        <w:spacing w:line="300" w:lineRule="auto"/>
        <w:rPr>
          <w:rFonts w:ascii="Arial" w:hAnsi="Arial" w:cs="Arial"/>
          <w:szCs w:val="21"/>
          <w:highlight w:val="none"/>
        </w:rPr>
      </w:pPr>
    </w:p>
    <w:p w14:paraId="4359136B">
      <w:pPr>
        <w:spacing w:line="300" w:lineRule="auto"/>
        <w:rPr>
          <w:rFonts w:ascii="Arial" w:hAnsi="Arial" w:cs="Arial"/>
          <w:szCs w:val="21"/>
          <w:highlight w:val="none"/>
        </w:rPr>
      </w:pPr>
      <w:r>
        <w:rPr>
          <w:rFonts w:ascii="Arial" w:hAnsi="Arial" w:cs="Arial"/>
          <w:szCs w:val="21"/>
          <w:highlight w:val="none"/>
        </w:rPr>
        <w:t>供应商名称</w:t>
      </w:r>
      <w:r>
        <w:rPr>
          <w:rFonts w:hint="eastAsia" w:cs="宋体"/>
          <w:kern w:val="0"/>
          <w:highlight w:val="none"/>
          <w:lang w:val="zh-CN"/>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33D2426F">
      <w:pPr>
        <w:spacing w:line="300" w:lineRule="auto"/>
        <w:rPr>
          <w:rFonts w:ascii="Arial" w:hAnsi="Arial" w:cs="Arial"/>
          <w:szCs w:val="21"/>
          <w:highlight w:val="none"/>
        </w:rPr>
      </w:pPr>
      <w:r>
        <w:rPr>
          <w:rFonts w:ascii="Arial" w:hAnsi="Arial" w:cs="Arial"/>
          <w:szCs w:val="21"/>
          <w:highlight w:val="none"/>
        </w:rPr>
        <w:t>日期：</w:t>
      </w:r>
    </w:p>
    <w:p w14:paraId="711221D0">
      <w:pPr>
        <w:spacing w:line="300" w:lineRule="auto"/>
        <w:rPr>
          <w:rFonts w:ascii="Arial" w:hAnsi="Arial" w:cs="Arial"/>
          <w:szCs w:val="21"/>
          <w:highlight w:val="none"/>
        </w:rPr>
      </w:pPr>
    </w:p>
    <w:p w14:paraId="72AF96BE">
      <w:pPr>
        <w:rPr>
          <w:rFonts w:cs="宋体"/>
          <w:b/>
          <w:sz w:val="21"/>
          <w:szCs w:val="21"/>
          <w:highlight w:val="none"/>
        </w:rPr>
      </w:pPr>
      <w:r>
        <w:rPr>
          <w:rFonts w:hint="eastAsia" w:cs="宋体"/>
          <w:b/>
          <w:sz w:val="21"/>
          <w:szCs w:val="21"/>
          <w:highlight w:val="none"/>
        </w:rPr>
        <w:t>注：</w:t>
      </w:r>
    </w:p>
    <w:p w14:paraId="07FD76F1">
      <w:pPr>
        <w:ind w:firstLine="435"/>
        <w:rPr>
          <w:rFonts w:cs="宋体"/>
          <w:sz w:val="21"/>
          <w:szCs w:val="21"/>
          <w:highlight w:val="none"/>
        </w:rPr>
      </w:pPr>
      <w:r>
        <w:rPr>
          <w:rFonts w:hint="eastAsia" w:cs="宋体"/>
          <w:sz w:val="21"/>
          <w:szCs w:val="21"/>
          <w:highlight w:val="none"/>
        </w:rPr>
        <w:t>1.</w:t>
      </w:r>
      <w:r>
        <w:rPr>
          <w:rFonts w:cs="宋体"/>
          <w:sz w:val="21"/>
          <w:szCs w:val="21"/>
          <w:highlight w:val="none"/>
        </w:rPr>
        <w:t>按照本表填写的各项目的投标报价合计填写到</w:t>
      </w:r>
      <w:r>
        <w:rPr>
          <w:rFonts w:hint="eastAsia" w:cs="宋体"/>
          <w:sz w:val="21"/>
          <w:szCs w:val="21"/>
          <w:highlight w:val="none"/>
        </w:rPr>
        <w:t>“开标一览表”</w:t>
      </w:r>
      <w:r>
        <w:rPr>
          <w:rFonts w:cs="宋体"/>
          <w:sz w:val="21"/>
          <w:szCs w:val="21"/>
          <w:highlight w:val="none"/>
        </w:rPr>
        <w:t>中对应的</w:t>
      </w:r>
      <w:r>
        <w:rPr>
          <w:rFonts w:hint="eastAsia" w:cs="宋体"/>
          <w:sz w:val="21"/>
          <w:szCs w:val="21"/>
          <w:highlight w:val="none"/>
        </w:rPr>
        <w:t>“</w:t>
      </w:r>
      <w:r>
        <w:rPr>
          <w:rFonts w:cs="宋体"/>
          <w:sz w:val="21"/>
          <w:szCs w:val="21"/>
          <w:highlight w:val="none"/>
        </w:rPr>
        <w:t>投标报价</w:t>
      </w:r>
      <w:r>
        <w:rPr>
          <w:rFonts w:hint="eastAsia" w:cs="宋体"/>
          <w:sz w:val="21"/>
          <w:szCs w:val="21"/>
          <w:highlight w:val="none"/>
        </w:rPr>
        <w:t>”</w:t>
      </w:r>
      <w:r>
        <w:rPr>
          <w:rFonts w:cs="宋体"/>
          <w:sz w:val="21"/>
          <w:szCs w:val="21"/>
          <w:highlight w:val="none"/>
        </w:rPr>
        <w:t>栏中。</w:t>
      </w:r>
    </w:p>
    <w:p w14:paraId="7959EE81">
      <w:pPr>
        <w:ind w:firstLine="435"/>
        <w:rPr>
          <w:rFonts w:cs="宋体"/>
          <w:szCs w:val="24"/>
          <w:highlight w:val="none"/>
        </w:rPr>
        <w:sectPr>
          <w:footerReference r:id="rId11" w:type="default"/>
          <w:pgSz w:w="11906" w:h="16838"/>
          <w:pgMar w:top="1440" w:right="1800" w:bottom="1440" w:left="1800" w:header="851" w:footer="992" w:gutter="0"/>
          <w:pgNumType w:fmt="numberInDash"/>
          <w:cols w:space="425" w:num="1"/>
          <w:docGrid w:type="lines" w:linePitch="312" w:charSpace="0"/>
        </w:sectPr>
      </w:pPr>
      <w:r>
        <w:rPr>
          <w:rFonts w:hint="eastAsia" w:cs="宋体"/>
          <w:sz w:val="21"/>
          <w:szCs w:val="21"/>
          <w:highlight w:val="none"/>
        </w:rPr>
        <w:t>2.所列服务为对应本项目需求的全部服务内容。如有漏项或缺项，供应商承担全部责任。</w:t>
      </w:r>
      <w:r>
        <w:rPr>
          <w:rFonts w:hint="eastAsia" w:cs="宋体"/>
          <w:szCs w:val="24"/>
          <w:highlight w:val="none"/>
        </w:rPr>
        <w:br w:type="page"/>
      </w:r>
    </w:p>
    <w:p w14:paraId="075F8CAD">
      <w:pPr>
        <w:keepNext/>
        <w:keepLines/>
        <w:spacing w:line="415" w:lineRule="auto"/>
        <w:jc w:val="center"/>
        <w:outlineLvl w:val="2"/>
        <w:rPr>
          <w:b/>
          <w:bCs/>
          <w:sz w:val="30"/>
          <w:szCs w:val="32"/>
          <w:highlight w:val="none"/>
        </w:rPr>
      </w:pPr>
      <w:bookmarkStart w:id="543" w:name="_Toc4379"/>
      <w:r>
        <w:rPr>
          <w:rFonts w:hint="eastAsia"/>
          <w:b/>
          <w:bCs/>
          <w:sz w:val="30"/>
          <w:szCs w:val="32"/>
          <w:highlight w:val="none"/>
        </w:rPr>
        <w:t>三、关于符合本国产品标准的声明函或财政部规定的其他证明文件</w:t>
      </w:r>
      <w:bookmarkEnd w:id="543"/>
    </w:p>
    <w:p w14:paraId="46748545">
      <w:pPr>
        <w:jc w:val="center"/>
        <w:rPr>
          <w:highlight w:val="none"/>
        </w:rPr>
      </w:pPr>
      <w:r>
        <w:rPr>
          <w:rFonts w:hint="eastAsia"/>
          <w:highlight w:val="none"/>
        </w:rPr>
        <w:t>【如不适用，本格式可不提供】</w:t>
      </w:r>
    </w:p>
    <w:p w14:paraId="117BF3A9">
      <w:pPr>
        <w:rPr>
          <w:rFonts w:cs="宋体"/>
          <w:spacing w:val="6"/>
          <w:sz w:val="21"/>
          <w:szCs w:val="21"/>
          <w:highlight w:val="none"/>
        </w:rPr>
      </w:pPr>
      <w:r>
        <w:rPr>
          <w:rFonts w:hint="eastAsia" w:cs="宋体"/>
          <w:spacing w:val="6"/>
          <w:sz w:val="21"/>
          <w:szCs w:val="21"/>
          <w:highlight w:val="none"/>
        </w:rPr>
        <w:t>附件1</w:t>
      </w:r>
    </w:p>
    <w:p w14:paraId="6D8D02CB">
      <w:pPr>
        <w:widowControl/>
        <w:ind w:firstLine="482" w:firstLineChars="200"/>
        <w:jc w:val="center"/>
        <w:rPr>
          <w:rFonts w:cs="宋体"/>
          <w:kern w:val="0"/>
          <w:szCs w:val="24"/>
          <w:highlight w:val="none"/>
          <w:lang w:bidi="ar"/>
        </w:rPr>
      </w:pPr>
      <w:r>
        <w:rPr>
          <w:rFonts w:hint="eastAsia" w:cs="宋体"/>
          <w:b/>
          <w:bCs/>
          <w:kern w:val="0"/>
          <w:szCs w:val="24"/>
          <w:highlight w:val="none"/>
          <w:lang w:bidi="ar"/>
        </w:rPr>
        <w:t>（一）关于符合本国产品标准的声明函</w:t>
      </w:r>
    </w:p>
    <w:p w14:paraId="4BE8218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049659B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1.</w:t>
      </w:r>
      <w:r>
        <w:rPr>
          <w:rFonts w:hint="eastAsia" w:cs="宋体"/>
          <w:kern w:val="0"/>
          <w:sz w:val="21"/>
          <w:szCs w:val="21"/>
          <w:highlight w:val="none"/>
          <w:u w:val="single"/>
          <w:lang w:bidi="ar"/>
        </w:rPr>
        <w:t>（产品名称1）</w:t>
      </w:r>
      <w:r>
        <w:rPr>
          <w:rFonts w:hint="eastAsia" w:cs="宋体"/>
          <w:kern w:val="0"/>
          <w:sz w:val="21"/>
          <w:szCs w:val="21"/>
          <w:highlight w:val="none"/>
          <w:lang w:bidi="ar"/>
        </w:rPr>
        <w:t>1，生产厂为</w:t>
      </w:r>
      <w:r>
        <w:rPr>
          <w:rFonts w:hint="eastAsia" w:cs="宋体"/>
          <w:kern w:val="0"/>
          <w:sz w:val="21"/>
          <w:szCs w:val="21"/>
          <w:highlight w:val="none"/>
          <w:u w:val="single"/>
          <w:lang w:bidi="ar"/>
        </w:rPr>
        <w:t>（厂名）</w:t>
      </w:r>
      <w:r>
        <w:rPr>
          <w:rFonts w:hint="eastAsia" w:cs="宋体"/>
          <w:kern w:val="0"/>
          <w:sz w:val="21"/>
          <w:szCs w:val="21"/>
          <w:highlight w:val="none"/>
          <w:lang w:bidi="ar"/>
        </w:rPr>
        <w:t>2，厂址为</w:t>
      </w:r>
      <w:r>
        <w:rPr>
          <w:rFonts w:hint="eastAsia" w:cs="宋体"/>
          <w:kern w:val="0"/>
          <w:sz w:val="21"/>
          <w:szCs w:val="21"/>
          <w:highlight w:val="none"/>
          <w:u w:val="single"/>
          <w:lang w:bidi="ar"/>
        </w:rPr>
        <w:t>（生产厂址）</w:t>
      </w:r>
      <w:r>
        <w:rPr>
          <w:rFonts w:hint="eastAsia" w:cs="宋体"/>
          <w:kern w:val="0"/>
          <w:sz w:val="21"/>
          <w:szCs w:val="21"/>
          <w:highlight w:val="none"/>
          <w:lang w:bidi="ar"/>
        </w:rPr>
        <w:t>。</w:t>
      </w:r>
      <w:r>
        <w:rPr>
          <w:rFonts w:hint="eastAsia" w:cs="宋体"/>
          <w:kern w:val="0"/>
          <w:sz w:val="21"/>
          <w:szCs w:val="21"/>
          <w:highlight w:val="none"/>
          <w:u w:val="single"/>
          <w:lang w:bidi="ar"/>
        </w:rPr>
        <w:t>（产品名称1）</w:t>
      </w:r>
      <w:r>
        <w:rPr>
          <w:rFonts w:hint="eastAsia" w:cs="宋体"/>
          <w:kern w:val="0"/>
          <w:sz w:val="21"/>
          <w:szCs w:val="21"/>
          <w:highlight w:val="none"/>
          <w:lang w:bidi="ar"/>
        </w:rPr>
        <w:t>的中国境内生产的组件成本占比≥</w:t>
      </w:r>
      <w:r>
        <w:rPr>
          <w:rFonts w:hint="eastAsia" w:cs="宋体"/>
          <w:kern w:val="0"/>
          <w:sz w:val="21"/>
          <w:szCs w:val="21"/>
          <w:highlight w:val="none"/>
          <w:u w:val="single"/>
          <w:lang w:bidi="ar"/>
        </w:rPr>
        <w:t>（规定比例）</w:t>
      </w:r>
      <w:r>
        <w:rPr>
          <w:rFonts w:hint="eastAsia" w:cs="宋体"/>
          <w:kern w:val="0"/>
          <w:sz w:val="21"/>
          <w:szCs w:val="21"/>
          <w:highlight w:val="none"/>
          <w:lang w:bidi="ar"/>
        </w:rPr>
        <w:t>3。</w:t>
      </w:r>
      <w:r>
        <w:rPr>
          <w:rFonts w:hint="eastAsia" w:cs="宋体"/>
          <w:kern w:val="0"/>
          <w:sz w:val="21"/>
          <w:szCs w:val="21"/>
          <w:highlight w:val="none"/>
          <w:u w:val="single"/>
          <w:lang w:bidi="ar"/>
        </w:rPr>
        <w:t>（产品名称1）</w:t>
      </w:r>
      <w:r>
        <w:rPr>
          <w:rFonts w:hint="eastAsia" w:cs="宋体"/>
          <w:kern w:val="0"/>
          <w:sz w:val="21"/>
          <w:szCs w:val="21"/>
          <w:highlight w:val="none"/>
          <w:lang w:bidi="ar"/>
        </w:rPr>
        <w:t>的</w:t>
      </w:r>
      <w:r>
        <w:rPr>
          <w:rFonts w:hint="eastAsia" w:cs="宋体"/>
          <w:kern w:val="0"/>
          <w:sz w:val="21"/>
          <w:szCs w:val="21"/>
          <w:highlight w:val="none"/>
          <w:u w:val="single"/>
          <w:lang w:bidi="ar"/>
        </w:rPr>
        <w:t>（关键组件）</w:t>
      </w:r>
      <w:r>
        <w:rPr>
          <w:rFonts w:hint="eastAsia" w:cs="宋体"/>
          <w:kern w:val="0"/>
          <w:sz w:val="21"/>
          <w:szCs w:val="21"/>
          <w:highlight w:val="none"/>
          <w:lang w:bidi="ar"/>
        </w:rPr>
        <w:t>4在中国境内生产。</w:t>
      </w:r>
      <w:r>
        <w:rPr>
          <w:rFonts w:hint="eastAsia" w:cs="宋体"/>
          <w:kern w:val="0"/>
          <w:sz w:val="21"/>
          <w:szCs w:val="21"/>
          <w:highlight w:val="none"/>
          <w:u w:val="single"/>
          <w:lang w:bidi="ar"/>
        </w:rPr>
        <w:t>（产品名称1）</w:t>
      </w:r>
      <w:r>
        <w:rPr>
          <w:rFonts w:hint="eastAsia" w:cs="宋体"/>
          <w:kern w:val="0"/>
          <w:sz w:val="21"/>
          <w:szCs w:val="21"/>
          <w:highlight w:val="none"/>
          <w:lang w:bidi="ar"/>
        </w:rPr>
        <w:t>的</w:t>
      </w:r>
      <w:r>
        <w:rPr>
          <w:rFonts w:hint="eastAsia" w:cs="宋体"/>
          <w:kern w:val="0"/>
          <w:sz w:val="21"/>
          <w:szCs w:val="21"/>
          <w:highlight w:val="none"/>
          <w:u w:val="single"/>
          <w:lang w:bidi="ar"/>
        </w:rPr>
        <w:t>（关键工序）</w:t>
      </w:r>
      <w:r>
        <w:rPr>
          <w:rFonts w:hint="eastAsia" w:cs="宋体"/>
          <w:kern w:val="0"/>
          <w:sz w:val="21"/>
          <w:szCs w:val="21"/>
          <w:highlight w:val="none"/>
          <w:lang w:bidi="ar"/>
        </w:rPr>
        <w:t>5在中国境内完成。</w:t>
      </w:r>
    </w:p>
    <w:p w14:paraId="76E479E9">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2.</w:t>
      </w:r>
      <w:r>
        <w:rPr>
          <w:rFonts w:hint="eastAsia" w:cs="宋体"/>
          <w:kern w:val="0"/>
          <w:sz w:val="21"/>
          <w:szCs w:val="21"/>
          <w:highlight w:val="none"/>
          <w:u w:val="single"/>
          <w:lang w:bidi="ar"/>
        </w:rPr>
        <w:t>（产品名称2）</w:t>
      </w:r>
      <w:r>
        <w:rPr>
          <w:rFonts w:hint="eastAsia" w:cs="宋体"/>
          <w:kern w:val="0"/>
          <w:sz w:val="21"/>
          <w:szCs w:val="21"/>
          <w:highlight w:val="none"/>
          <w:lang w:bidi="ar"/>
        </w:rPr>
        <w:t>，生产厂为</w:t>
      </w:r>
      <w:r>
        <w:rPr>
          <w:rFonts w:hint="eastAsia" w:cs="宋体"/>
          <w:kern w:val="0"/>
          <w:sz w:val="21"/>
          <w:szCs w:val="21"/>
          <w:highlight w:val="none"/>
          <w:u w:val="single"/>
          <w:lang w:bidi="ar"/>
        </w:rPr>
        <w:t>（厂名）</w:t>
      </w:r>
      <w:r>
        <w:rPr>
          <w:rFonts w:hint="eastAsia" w:cs="宋体"/>
          <w:kern w:val="0"/>
          <w:sz w:val="21"/>
          <w:szCs w:val="21"/>
          <w:highlight w:val="none"/>
          <w:lang w:bidi="ar"/>
        </w:rPr>
        <w:t>，厂址为</w:t>
      </w:r>
      <w:r>
        <w:rPr>
          <w:rFonts w:hint="eastAsia" w:cs="宋体"/>
          <w:kern w:val="0"/>
          <w:sz w:val="21"/>
          <w:szCs w:val="21"/>
          <w:highlight w:val="none"/>
          <w:u w:val="single"/>
          <w:lang w:bidi="ar"/>
        </w:rPr>
        <w:t>（生产厂址）</w:t>
      </w:r>
      <w:r>
        <w:rPr>
          <w:rFonts w:hint="eastAsia" w:cs="宋体"/>
          <w:kern w:val="0"/>
          <w:sz w:val="21"/>
          <w:szCs w:val="21"/>
          <w:highlight w:val="none"/>
          <w:lang w:bidi="ar"/>
        </w:rPr>
        <w:t>。</w:t>
      </w:r>
      <w:r>
        <w:rPr>
          <w:rFonts w:hint="eastAsia" w:cs="宋体"/>
          <w:kern w:val="0"/>
          <w:sz w:val="21"/>
          <w:szCs w:val="21"/>
          <w:highlight w:val="none"/>
          <w:u w:val="single"/>
          <w:lang w:bidi="ar"/>
        </w:rPr>
        <w:t>（产品名称2）</w:t>
      </w:r>
      <w:r>
        <w:rPr>
          <w:rFonts w:hint="eastAsia" w:cs="宋体"/>
          <w:kern w:val="0"/>
          <w:sz w:val="21"/>
          <w:szCs w:val="21"/>
          <w:highlight w:val="none"/>
          <w:lang w:bidi="ar"/>
        </w:rPr>
        <w:t>的中国境内生产的组件成本占比≥</w:t>
      </w:r>
      <w:r>
        <w:rPr>
          <w:rFonts w:hint="eastAsia" w:cs="宋体"/>
          <w:kern w:val="0"/>
          <w:sz w:val="21"/>
          <w:szCs w:val="21"/>
          <w:highlight w:val="none"/>
          <w:u w:val="single"/>
          <w:lang w:bidi="ar"/>
        </w:rPr>
        <w:t>（规定比例）</w:t>
      </w:r>
      <w:r>
        <w:rPr>
          <w:rFonts w:hint="eastAsia" w:cs="宋体"/>
          <w:kern w:val="0"/>
          <w:sz w:val="21"/>
          <w:szCs w:val="21"/>
          <w:highlight w:val="none"/>
          <w:lang w:bidi="ar"/>
        </w:rPr>
        <w:t>。</w:t>
      </w:r>
      <w:r>
        <w:rPr>
          <w:rFonts w:hint="eastAsia" w:cs="宋体"/>
          <w:kern w:val="0"/>
          <w:sz w:val="21"/>
          <w:szCs w:val="21"/>
          <w:highlight w:val="none"/>
          <w:u w:val="single"/>
          <w:lang w:bidi="ar"/>
        </w:rPr>
        <w:t>（产品名称2）</w:t>
      </w:r>
      <w:r>
        <w:rPr>
          <w:rFonts w:hint="eastAsia" w:cs="宋体"/>
          <w:kern w:val="0"/>
          <w:sz w:val="21"/>
          <w:szCs w:val="21"/>
          <w:highlight w:val="none"/>
          <w:lang w:bidi="ar"/>
        </w:rPr>
        <w:t>的</w:t>
      </w:r>
      <w:r>
        <w:rPr>
          <w:rFonts w:hint="eastAsia" w:cs="宋体"/>
          <w:kern w:val="0"/>
          <w:sz w:val="21"/>
          <w:szCs w:val="21"/>
          <w:highlight w:val="none"/>
          <w:u w:val="single"/>
          <w:lang w:bidi="ar"/>
        </w:rPr>
        <w:t>（关键组件）</w:t>
      </w:r>
      <w:r>
        <w:rPr>
          <w:rFonts w:hint="eastAsia" w:cs="宋体"/>
          <w:kern w:val="0"/>
          <w:sz w:val="21"/>
          <w:szCs w:val="21"/>
          <w:highlight w:val="none"/>
          <w:lang w:bidi="ar"/>
        </w:rPr>
        <w:t>在中国境内生产。</w:t>
      </w:r>
      <w:r>
        <w:rPr>
          <w:rFonts w:hint="eastAsia" w:cs="宋体"/>
          <w:kern w:val="0"/>
          <w:sz w:val="21"/>
          <w:szCs w:val="21"/>
          <w:highlight w:val="none"/>
          <w:u w:val="single"/>
          <w:lang w:bidi="ar"/>
        </w:rPr>
        <w:t>（产品名称2）</w:t>
      </w:r>
      <w:r>
        <w:rPr>
          <w:rFonts w:hint="eastAsia" w:cs="宋体"/>
          <w:kern w:val="0"/>
          <w:sz w:val="21"/>
          <w:szCs w:val="21"/>
          <w:highlight w:val="none"/>
          <w:lang w:bidi="ar"/>
        </w:rPr>
        <w:t>的（关键工序）在中国境内完成。</w:t>
      </w:r>
    </w:p>
    <w:p w14:paraId="340121CF">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w:t>
      </w:r>
    </w:p>
    <w:p w14:paraId="15FF4F1D">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本公司（单位）对上述声明内容的真实性负责。如有虚假，愿承担相应法律责任。</w:t>
      </w:r>
    </w:p>
    <w:p w14:paraId="2E19171C">
      <w:pPr>
        <w:widowControl/>
        <w:ind w:firstLine="420" w:firstLineChars="200"/>
        <w:jc w:val="both"/>
        <w:rPr>
          <w:rFonts w:cs="宋体"/>
          <w:kern w:val="0"/>
          <w:sz w:val="21"/>
          <w:szCs w:val="21"/>
          <w:highlight w:val="none"/>
          <w:lang w:bidi="ar"/>
        </w:rPr>
      </w:pPr>
    </w:p>
    <w:p w14:paraId="4509CF63">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公司（单位）名称（盖章）：　        </w:t>
      </w:r>
    </w:p>
    <w:p w14:paraId="6CF40A96">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日期：　     年　  月　  日         </w:t>
      </w:r>
    </w:p>
    <w:p w14:paraId="270BE699">
      <w:pPr>
        <w:widowControl/>
        <w:ind w:firstLine="420" w:firstLineChars="200"/>
        <w:rPr>
          <w:rFonts w:cs="宋体"/>
          <w:kern w:val="0"/>
          <w:sz w:val="21"/>
          <w:szCs w:val="21"/>
          <w:highlight w:val="none"/>
          <w:lang w:bidi="ar"/>
        </w:rPr>
      </w:pPr>
    </w:p>
    <w:p w14:paraId="2350FEAD">
      <w:pPr>
        <w:widowControl/>
        <w:rPr>
          <w:rFonts w:cs="宋体"/>
          <w:kern w:val="0"/>
          <w:sz w:val="21"/>
          <w:szCs w:val="21"/>
          <w:highlight w:val="none"/>
          <w:lang w:bidi="ar"/>
        </w:rPr>
      </w:pPr>
      <w:r>
        <w:rPr>
          <w:rFonts w:hint="eastAsia" w:cs="宋体"/>
          <w:b/>
          <w:bCs/>
          <w:kern w:val="0"/>
          <w:sz w:val="21"/>
          <w:szCs w:val="21"/>
          <w:highlight w:val="none"/>
          <w:lang w:bidi="ar"/>
        </w:rPr>
        <w:t>注：</w:t>
      </w:r>
      <w:r>
        <w:rPr>
          <w:rFonts w:hint="eastAsia" w:cs="宋体"/>
          <w:kern w:val="0"/>
          <w:sz w:val="21"/>
          <w:szCs w:val="21"/>
          <w:highlight w:val="none"/>
          <w:lang w:bidi="ar"/>
        </w:rPr>
        <w:t>1.产品如有型号，请在“产品名称”栏一并填写。</w:t>
      </w:r>
    </w:p>
    <w:p w14:paraId="1BE42E17">
      <w:pPr>
        <w:widowControl/>
        <w:ind w:firstLine="420" w:firstLineChars="200"/>
        <w:rPr>
          <w:rFonts w:cs="宋体"/>
          <w:kern w:val="0"/>
          <w:sz w:val="21"/>
          <w:szCs w:val="21"/>
          <w:highlight w:val="none"/>
          <w:lang w:bidi="ar"/>
        </w:rPr>
      </w:pPr>
      <w:r>
        <w:rPr>
          <w:rFonts w:hint="eastAsia" w:cs="宋体"/>
          <w:kern w:val="0"/>
          <w:sz w:val="21"/>
          <w:szCs w:val="21"/>
          <w:highlight w:val="none"/>
          <w:lang w:bidi="ar"/>
        </w:rPr>
        <w:t>2.生产厂名与厂址应与生产厂营业执照载明的相关信息保持一致。</w:t>
      </w:r>
    </w:p>
    <w:p w14:paraId="4A4A6FFF">
      <w:pPr>
        <w:widowControl/>
        <w:ind w:firstLine="420" w:firstLineChars="200"/>
        <w:rPr>
          <w:rFonts w:cs="宋体"/>
          <w:kern w:val="0"/>
          <w:sz w:val="21"/>
          <w:szCs w:val="21"/>
          <w:highlight w:val="none"/>
          <w:lang w:bidi="ar"/>
        </w:rPr>
      </w:pPr>
      <w:r>
        <w:rPr>
          <w:rFonts w:hint="eastAsia" w:cs="宋体"/>
          <w:kern w:val="0"/>
          <w:sz w:val="21"/>
          <w:szCs w:val="21"/>
          <w:highlight w:val="none"/>
          <w:lang w:bidi="ar"/>
        </w:rPr>
        <w:t>3.该产品的中国境内生产的组件成本占比相关要求实施前，“规定比例”栏可不填，下同。</w:t>
      </w:r>
    </w:p>
    <w:p w14:paraId="0EBD82EC">
      <w:pPr>
        <w:widowControl/>
        <w:ind w:firstLine="420" w:firstLineChars="200"/>
        <w:rPr>
          <w:rFonts w:cs="宋体"/>
          <w:kern w:val="0"/>
          <w:sz w:val="21"/>
          <w:szCs w:val="21"/>
          <w:highlight w:val="none"/>
          <w:lang w:bidi="ar"/>
        </w:rPr>
      </w:pPr>
      <w:r>
        <w:rPr>
          <w:rFonts w:hint="eastAsia" w:cs="宋体"/>
          <w:kern w:val="0"/>
          <w:sz w:val="21"/>
          <w:szCs w:val="21"/>
          <w:highlight w:val="none"/>
          <w:lang w:bidi="ar"/>
        </w:rPr>
        <w:t>4.该产品的关键组件要求实施前，“关键组件”栏可不填，下同。</w:t>
      </w:r>
    </w:p>
    <w:p w14:paraId="68A9A7AE">
      <w:pPr>
        <w:widowControl/>
        <w:ind w:firstLine="420" w:firstLineChars="200"/>
        <w:rPr>
          <w:rFonts w:cs="宋体"/>
          <w:kern w:val="0"/>
          <w:sz w:val="21"/>
          <w:szCs w:val="21"/>
          <w:highlight w:val="none"/>
          <w:lang w:bidi="ar"/>
        </w:rPr>
      </w:pPr>
      <w:r>
        <w:rPr>
          <w:rFonts w:hint="eastAsia" w:cs="宋体"/>
          <w:kern w:val="0"/>
          <w:sz w:val="21"/>
          <w:szCs w:val="21"/>
          <w:highlight w:val="none"/>
          <w:lang w:bidi="ar"/>
        </w:rPr>
        <w:t>5.该产品的关键工序要求实施前，“关键工序”栏可不填，下同。</w:t>
      </w:r>
    </w:p>
    <w:p w14:paraId="172B8CC7">
      <w:pPr>
        <w:rPr>
          <w:rFonts w:cs="宋体"/>
          <w:kern w:val="0"/>
          <w:sz w:val="21"/>
          <w:szCs w:val="21"/>
          <w:highlight w:val="none"/>
          <w:lang w:bidi="ar"/>
        </w:rPr>
      </w:pPr>
      <w:r>
        <w:rPr>
          <w:rFonts w:hint="eastAsia" w:cs="宋体"/>
          <w:kern w:val="0"/>
          <w:sz w:val="21"/>
          <w:szCs w:val="21"/>
          <w:highlight w:val="none"/>
          <w:lang w:bidi="ar"/>
        </w:rPr>
        <w:br w:type="page"/>
      </w:r>
    </w:p>
    <w:p w14:paraId="7761009E">
      <w:pPr>
        <w:rPr>
          <w:rFonts w:cs="宋体"/>
          <w:spacing w:val="6"/>
          <w:sz w:val="21"/>
          <w:szCs w:val="21"/>
          <w:highlight w:val="none"/>
        </w:rPr>
      </w:pPr>
      <w:r>
        <w:rPr>
          <w:rFonts w:hint="eastAsia" w:cs="宋体"/>
          <w:spacing w:val="6"/>
          <w:sz w:val="21"/>
          <w:szCs w:val="21"/>
          <w:highlight w:val="none"/>
        </w:rPr>
        <w:t>附件2</w:t>
      </w:r>
    </w:p>
    <w:p w14:paraId="61C5ADF2">
      <w:pPr>
        <w:jc w:val="center"/>
        <w:rPr>
          <w:rFonts w:cs="宋体"/>
          <w:b/>
          <w:bCs/>
          <w:kern w:val="0"/>
          <w:szCs w:val="24"/>
          <w:highlight w:val="none"/>
          <w:lang w:bidi="ar"/>
        </w:rPr>
      </w:pPr>
      <w:r>
        <w:rPr>
          <w:rFonts w:hint="eastAsia" w:cs="宋体"/>
          <w:b/>
          <w:bCs/>
          <w:kern w:val="0"/>
          <w:szCs w:val="24"/>
          <w:highlight w:val="none"/>
          <w:lang w:bidi="ar"/>
        </w:rPr>
        <w:t>（二）本国产品成本占比承诺函</w:t>
      </w:r>
    </w:p>
    <w:p w14:paraId="1AB0394F">
      <w:pPr>
        <w:spacing w:line="640" w:lineRule="exact"/>
        <w:rPr>
          <w:szCs w:val="24"/>
          <w:highlight w:val="none"/>
        </w:rPr>
      </w:pPr>
    </w:p>
    <w:p w14:paraId="3A43FC22">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致:[采购人/采购代理机构名称]</w:t>
      </w:r>
    </w:p>
    <w:p w14:paraId="0709D242">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本单位就参与[项目名称      、编号      ]政府采购项目，郑重承诺如下:</w:t>
      </w:r>
    </w:p>
    <w:p w14:paraId="7DD9126C">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本单位为该项目(或采购包)提供的符合本国产品标准的产品成本之和，占所提供全部产品成本之和的比例为</w:t>
      </w:r>
      <w:r>
        <w:rPr>
          <w:rFonts w:hint="eastAsia" w:cs="宋体"/>
          <w:kern w:val="0"/>
          <w:sz w:val="21"/>
          <w:szCs w:val="21"/>
          <w:highlight w:val="none"/>
          <w:u w:val="single"/>
          <w:lang w:bidi="ar"/>
        </w:rPr>
        <w:t xml:space="preserve">     </w:t>
      </w:r>
      <w:r>
        <w:rPr>
          <w:rFonts w:hint="eastAsia" w:cs="宋体"/>
          <w:kern w:val="0"/>
          <w:sz w:val="21"/>
          <w:szCs w:val="21"/>
          <w:highlight w:val="none"/>
          <w:lang w:bidi="ar"/>
        </w:rPr>
        <w:t>%。本承诺内容真实有效，若存在虚假承诺，愿意承担相应法律责任，放弃中标(成交)资格，并接受政府采购监管部门处罚。</w:t>
      </w:r>
    </w:p>
    <w:p w14:paraId="057435D6">
      <w:pPr>
        <w:widowControl/>
        <w:ind w:firstLine="420" w:firstLineChars="200"/>
        <w:jc w:val="both"/>
        <w:rPr>
          <w:rFonts w:cs="宋体"/>
          <w:kern w:val="0"/>
          <w:sz w:val="21"/>
          <w:szCs w:val="21"/>
          <w:highlight w:val="none"/>
          <w:lang w:bidi="ar"/>
        </w:rPr>
      </w:pPr>
    </w:p>
    <w:p w14:paraId="3635C14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承诺人(供应商公章):</w:t>
      </w:r>
    </w:p>
    <w:p w14:paraId="41D64F5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法定代表人或授权代表签字:</w:t>
      </w:r>
    </w:p>
    <w:p w14:paraId="0D462D3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日期:  年  月  日</w:t>
      </w:r>
    </w:p>
    <w:p w14:paraId="4D260D0B">
      <w:pPr>
        <w:widowControl/>
        <w:ind w:firstLine="420" w:firstLineChars="200"/>
        <w:jc w:val="both"/>
        <w:rPr>
          <w:rFonts w:cs="宋体"/>
          <w:kern w:val="0"/>
          <w:sz w:val="21"/>
          <w:szCs w:val="21"/>
          <w:highlight w:val="none"/>
          <w:lang w:bidi="ar"/>
        </w:rPr>
      </w:pPr>
    </w:p>
    <w:p w14:paraId="6FE9367E">
      <w:pPr>
        <w:widowControl/>
        <w:ind w:firstLine="420" w:firstLineChars="200"/>
        <w:jc w:val="both"/>
        <w:rPr>
          <w:rFonts w:cs="宋体"/>
          <w:kern w:val="0"/>
          <w:sz w:val="21"/>
          <w:szCs w:val="21"/>
          <w:highlight w:val="none"/>
          <w:lang w:bidi="ar"/>
        </w:rPr>
      </w:pPr>
    </w:p>
    <w:p w14:paraId="02869273">
      <w:pPr>
        <w:widowControl/>
        <w:ind w:firstLine="420" w:firstLineChars="200"/>
        <w:jc w:val="both"/>
        <w:rPr>
          <w:rFonts w:cs="宋体"/>
          <w:kern w:val="0"/>
          <w:sz w:val="21"/>
          <w:szCs w:val="21"/>
          <w:highlight w:val="none"/>
          <w:lang w:bidi="ar"/>
        </w:rPr>
      </w:pPr>
    </w:p>
    <w:p w14:paraId="02E020A9">
      <w:pPr>
        <w:widowControl/>
        <w:ind w:firstLine="420" w:firstLineChars="200"/>
        <w:jc w:val="both"/>
        <w:rPr>
          <w:rFonts w:cs="宋体"/>
          <w:kern w:val="0"/>
          <w:sz w:val="21"/>
          <w:szCs w:val="21"/>
          <w:highlight w:val="none"/>
          <w:lang w:bidi="ar"/>
        </w:rPr>
      </w:pPr>
    </w:p>
    <w:p w14:paraId="459A35FB">
      <w:pPr>
        <w:widowControl/>
        <w:ind w:firstLine="420" w:firstLineChars="200"/>
        <w:jc w:val="both"/>
        <w:rPr>
          <w:rFonts w:cs="宋体"/>
          <w:kern w:val="0"/>
          <w:sz w:val="21"/>
          <w:szCs w:val="21"/>
          <w:highlight w:val="none"/>
          <w:lang w:bidi="ar"/>
        </w:rPr>
      </w:pPr>
    </w:p>
    <w:p w14:paraId="2BCBF7DE">
      <w:pPr>
        <w:widowControl/>
        <w:ind w:firstLine="420" w:firstLineChars="200"/>
        <w:jc w:val="both"/>
        <w:rPr>
          <w:rFonts w:cs="宋体"/>
          <w:kern w:val="0"/>
          <w:sz w:val="21"/>
          <w:szCs w:val="21"/>
          <w:highlight w:val="none"/>
          <w:lang w:bidi="ar"/>
        </w:rPr>
      </w:pPr>
    </w:p>
    <w:p w14:paraId="24B0AB15">
      <w:pPr>
        <w:widowControl/>
        <w:ind w:firstLine="420" w:firstLineChars="200"/>
        <w:jc w:val="both"/>
        <w:rPr>
          <w:rFonts w:cs="宋体"/>
          <w:kern w:val="0"/>
          <w:sz w:val="21"/>
          <w:szCs w:val="21"/>
          <w:highlight w:val="none"/>
          <w:lang w:bidi="ar"/>
        </w:rPr>
      </w:pPr>
    </w:p>
    <w:p w14:paraId="1A39D42E">
      <w:pPr>
        <w:widowControl/>
        <w:ind w:firstLine="420" w:firstLineChars="200"/>
        <w:jc w:val="both"/>
        <w:rPr>
          <w:rFonts w:cs="宋体"/>
          <w:kern w:val="0"/>
          <w:sz w:val="21"/>
          <w:szCs w:val="21"/>
          <w:highlight w:val="none"/>
          <w:lang w:bidi="ar"/>
        </w:rPr>
      </w:pPr>
    </w:p>
    <w:p w14:paraId="78D0C081">
      <w:pPr>
        <w:widowControl/>
        <w:ind w:firstLine="420" w:firstLineChars="200"/>
        <w:jc w:val="both"/>
        <w:rPr>
          <w:rFonts w:cs="宋体"/>
          <w:kern w:val="0"/>
          <w:sz w:val="21"/>
          <w:szCs w:val="21"/>
          <w:highlight w:val="none"/>
          <w:lang w:bidi="ar"/>
        </w:rPr>
      </w:pPr>
    </w:p>
    <w:p w14:paraId="4D7EC24F">
      <w:pPr>
        <w:widowControl/>
        <w:ind w:firstLine="420" w:firstLineChars="200"/>
        <w:jc w:val="both"/>
        <w:rPr>
          <w:rFonts w:cs="宋体"/>
          <w:kern w:val="0"/>
          <w:sz w:val="21"/>
          <w:szCs w:val="21"/>
          <w:highlight w:val="none"/>
          <w:lang w:bidi="ar"/>
        </w:rPr>
      </w:pPr>
    </w:p>
    <w:p w14:paraId="5F02B3C6">
      <w:pPr>
        <w:widowControl/>
        <w:jc w:val="both"/>
        <w:rPr>
          <w:rFonts w:cs="宋体"/>
          <w:kern w:val="0"/>
          <w:sz w:val="21"/>
          <w:szCs w:val="21"/>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cs="宋体"/>
          <w:b/>
          <w:bCs/>
          <w:kern w:val="0"/>
          <w:sz w:val="21"/>
          <w:szCs w:val="21"/>
          <w:highlight w:val="none"/>
          <w:lang w:bidi="ar"/>
        </w:rPr>
        <w:t>注：</w:t>
      </w:r>
      <w:r>
        <w:rPr>
          <w:rFonts w:hint="eastAsia" w:cs="宋体"/>
          <w:kern w:val="0"/>
          <w:sz w:val="21"/>
          <w:szCs w:val="21"/>
          <w:highlight w:val="none"/>
          <w:lang w:bidi="ar"/>
        </w:rPr>
        <w:t>若供应商所投产品均符合本国产品标准，且已提供《声明函》，可不填写《承诺函》。</w:t>
      </w:r>
    </w:p>
    <w:p w14:paraId="6D8240B3">
      <w:pPr>
        <w:ind w:firstLine="435"/>
        <w:rPr>
          <w:rFonts w:cs="宋体"/>
          <w:szCs w:val="24"/>
          <w:highlight w:val="none"/>
        </w:rPr>
      </w:pPr>
    </w:p>
    <w:p w14:paraId="2DDCBA85">
      <w:pPr>
        <w:widowControl/>
        <w:spacing w:line="360" w:lineRule="exact"/>
        <w:rPr>
          <w:rFonts w:cs="宋体"/>
          <w:b/>
          <w:bCs/>
          <w:kern w:val="0"/>
          <w:szCs w:val="24"/>
          <w:highlight w:val="none"/>
        </w:rPr>
      </w:pPr>
    </w:p>
    <w:p w14:paraId="5B77510D">
      <w:pPr>
        <w:ind w:firstLine="480" w:firstLineChars="200"/>
        <w:rPr>
          <w:rFonts w:cs="仿宋_GB2312"/>
          <w:szCs w:val="24"/>
          <w:highlight w:val="none"/>
          <w:lang w:val="zh-CN"/>
        </w:rPr>
      </w:pPr>
      <w:r>
        <w:rPr>
          <w:rFonts w:hint="eastAsia" w:cs="仿宋_GB2312"/>
          <w:szCs w:val="24"/>
          <w:highlight w:val="none"/>
          <w:lang w:val="zh-CN"/>
        </w:rPr>
        <w:t>封面：</w:t>
      </w:r>
    </w:p>
    <w:p w14:paraId="5224A14A">
      <w:pPr>
        <w:autoSpaceDE w:val="0"/>
        <w:autoSpaceDN w:val="0"/>
        <w:adjustRightInd w:val="0"/>
        <w:rPr>
          <w:sz w:val="21"/>
          <w:szCs w:val="24"/>
          <w:highlight w:val="none"/>
        </w:rPr>
      </w:pPr>
    </w:p>
    <w:p w14:paraId="28D30572">
      <w:pPr>
        <w:autoSpaceDE w:val="0"/>
        <w:autoSpaceDN w:val="0"/>
        <w:adjustRightInd w:val="0"/>
        <w:rPr>
          <w:sz w:val="21"/>
          <w:szCs w:val="24"/>
          <w:highlight w:val="none"/>
        </w:rPr>
      </w:pPr>
    </w:p>
    <w:p w14:paraId="5A541926">
      <w:pPr>
        <w:autoSpaceDE w:val="0"/>
        <w:autoSpaceDN w:val="0"/>
        <w:adjustRightInd w:val="0"/>
        <w:jc w:val="center"/>
        <w:rPr>
          <w:sz w:val="21"/>
          <w:szCs w:val="24"/>
          <w:highlight w:val="none"/>
        </w:rPr>
      </w:pPr>
    </w:p>
    <w:p w14:paraId="0D7194C2">
      <w:pPr>
        <w:jc w:val="center"/>
        <w:rPr>
          <w:b/>
          <w:sz w:val="56"/>
          <w:szCs w:val="56"/>
          <w:highlight w:val="none"/>
        </w:rPr>
      </w:pPr>
      <w:r>
        <w:rPr>
          <w:rFonts w:hint="eastAsia"/>
          <w:b/>
          <w:sz w:val="56"/>
          <w:szCs w:val="56"/>
          <w:highlight w:val="none"/>
        </w:rPr>
        <w:t>响 应 文 件</w:t>
      </w:r>
    </w:p>
    <w:p w14:paraId="49455A22">
      <w:pPr>
        <w:keepNext/>
        <w:keepLines/>
        <w:spacing w:before="260" w:after="260" w:line="416" w:lineRule="auto"/>
        <w:jc w:val="center"/>
        <w:outlineLvl w:val="1"/>
        <w:rPr>
          <w:rFonts w:asciiTheme="majorHAnsi" w:hAnsiTheme="majorHAnsi" w:cstheme="majorBidi"/>
          <w:b/>
          <w:bCs/>
          <w:sz w:val="56"/>
          <w:szCs w:val="56"/>
          <w:highlight w:val="none"/>
        </w:rPr>
      </w:pPr>
      <w:bookmarkStart w:id="544" w:name="_Toc227022654"/>
      <w:bookmarkStart w:id="545" w:name="_Toc4046"/>
      <w:r>
        <w:rPr>
          <w:rFonts w:hint="eastAsia" w:asciiTheme="majorHAnsi" w:hAnsiTheme="majorHAnsi" w:cstheme="majorBidi"/>
          <w:b/>
          <w:bCs/>
          <w:sz w:val="56"/>
          <w:szCs w:val="56"/>
          <w:highlight w:val="none"/>
        </w:rPr>
        <w:t>商务技术文件</w:t>
      </w:r>
      <w:bookmarkEnd w:id="544"/>
      <w:bookmarkEnd w:id="545"/>
    </w:p>
    <w:p w14:paraId="3E9F2801">
      <w:pPr>
        <w:autoSpaceDE w:val="0"/>
        <w:autoSpaceDN w:val="0"/>
        <w:adjustRightInd w:val="0"/>
        <w:jc w:val="center"/>
        <w:rPr>
          <w:sz w:val="36"/>
          <w:szCs w:val="36"/>
          <w:highlight w:val="none"/>
        </w:rPr>
      </w:pPr>
      <w:r>
        <w:rPr>
          <w:rFonts w:hint="eastAsia"/>
          <w:sz w:val="36"/>
          <w:szCs w:val="36"/>
          <w:highlight w:val="none"/>
        </w:rPr>
        <w:t>（第XX包）【如不分包，请删去本行】</w:t>
      </w:r>
    </w:p>
    <w:p w14:paraId="631813EA">
      <w:pPr>
        <w:rPr>
          <w:sz w:val="21"/>
          <w:szCs w:val="21"/>
          <w:highlight w:val="none"/>
        </w:rPr>
      </w:pPr>
    </w:p>
    <w:p w14:paraId="29968B28">
      <w:pPr>
        <w:rPr>
          <w:sz w:val="21"/>
          <w:szCs w:val="21"/>
          <w:highlight w:val="none"/>
        </w:rPr>
      </w:pPr>
    </w:p>
    <w:p w14:paraId="2F79A5A1">
      <w:pPr>
        <w:rPr>
          <w:highlight w:val="none"/>
        </w:rPr>
      </w:pPr>
    </w:p>
    <w:p w14:paraId="1BA4566E">
      <w:pPr>
        <w:autoSpaceDE w:val="0"/>
        <w:autoSpaceDN w:val="0"/>
        <w:adjustRightInd w:val="0"/>
        <w:rPr>
          <w:sz w:val="21"/>
          <w:szCs w:val="21"/>
          <w:highlight w:val="none"/>
        </w:rPr>
      </w:pPr>
    </w:p>
    <w:p w14:paraId="51B79D54">
      <w:pPr>
        <w:autoSpaceDE w:val="0"/>
        <w:autoSpaceDN w:val="0"/>
        <w:adjustRightInd w:val="0"/>
        <w:rPr>
          <w:sz w:val="21"/>
          <w:szCs w:val="21"/>
          <w:highlight w:val="none"/>
        </w:rPr>
      </w:pPr>
    </w:p>
    <w:p w14:paraId="2483B84A">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5F6EEE72">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6D3B361F">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5A1D1272">
      <w:pPr>
        <w:ind w:left="420" w:leftChars="175"/>
        <w:rPr>
          <w:rFonts w:ascii="黑体" w:hAnsi="黑体" w:eastAsia="黑体"/>
          <w:sz w:val="32"/>
          <w:szCs w:val="32"/>
          <w:highlight w:val="none"/>
        </w:rPr>
      </w:pPr>
    </w:p>
    <w:p w14:paraId="5E7DA7D9">
      <w:pPr>
        <w:ind w:left="840" w:firstLine="420"/>
        <w:rPr>
          <w:b/>
          <w:bCs/>
          <w:sz w:val="28"/>
          <w:szCs w:val="28"/>
          <w:highlight w:val="none"/>
        </w:rPr>
      </w:pPr>
    </w:p>
    <w:p w14:paraId="2584917F">
      <w:pPr>
        <w:ind w:left="840" w:firstLine="420"/>
        <w:rPr>
          <w:b/>
          <w:bCs/>
          <w:sz w:val="28"/>
          <w:szCs w:val="28"/>
          <w:highlight w:val="none"/>
        </w:rPr>
      </w:pPr>
    </w:p>
    <w:p w14:paraId="0EABCC84">
      <w:pPr>
        <w:jc w:val="center"/>
        <w:rPr>
          <w:rFonts w:ascii="黑体" w:hAnsi="黑体" w:eastAsia="黑体"/>
          <w:sz w:val="32"/>
          <w:szCs w:val="32"/>
          <w:highlight w:val="none"/>
        </w:rPr>
      </w:pPr>
      <w:r>
        <w:rPr>
          <w:rFonts w:hint="eastAsia" w:cs="宋体"/>
          <w:sz w:val="32"/>
          <w:szCs w:val="32"/>
          <w:highlight w:val="none"/>
        </w:rPr>
        <w:t>年   月    日</w:t>
      </w:r>
    </w:p>
    <w:p w14:paraId="09C928B0">
      <w:pPr>
        <w:rPr>
          <w:highlight w:val="none"/>
          <w:lang w:val="zh-CN"/>
        </w:rPr>
      </w:pPr>
      <w:r>
        <w:rPr>
          <w:highlight w:val="none"/>
          <w:lang w:val="zh-CN"/>
        </w:rPr>
        <w:br w:type="page"/>
      </w:r>
    </w:p>
    <w:p w14:paraId="6EA93833">
      <w:pPr>
        <w:keepNext/>
        <w:keepLines/>
        <w:spacing w:line="415" w:lineRule="auto"/>
        <w:jc w:val="center"/>
        <w:outlineLvl w:val="2"/>
        <w:rPr>
          <w:b/>
          <w:bCs/>
          <w:sz w:val="30"/>
          <w:szCs w:val="32"/>
          <w:highlight w:val="none"/>
        </w:rPr>
      </w:pPr>
      <w:bookmarkStart w:id="546" w:name="_Toc13736"/>
      <w:bookmarkStart w:id="547" w:name="_Toc140132831"/>
      <w:bookmarkStart w:id="548" w:name="_Toc3577"/>
      <w:bookmarkStart w:id="549" w:name="_Toc25402"/>
      <w:bookmarkStart w:id="550" w:name="_Toc109899489"/>
      <w:bookmarkStart w:id="551" w:name="_Toc109899908"/>
      <w:bookmarkStart w:id="552" w:name="_Toc109900327"/>
      <w:bookmarkStart w:id="553" w:name="_Toc155185921"/>
      <w:r>
        <w:rPr>
          <w:rFonts w:hint="eastAsia"/>
          <w:b/>
          <w:bCs/>
          <w:sz w:val="30"/>
          <w:szCs w:val="32"/>
          <w:highlight w:val="none"/>
        </w:rPr>
        <w:t>一、投标函</w:t>
      </w:r>
      <w:bookmarkEnd w:id="546"/>
      <w:bookmarkEnd w:id="547"/>
      <w:bookmarkEnd w:id="548"/>
      <w:bookmarkEnd w:id="549"/>
      <w:bookmarkEnd w:id="550"/>
      <w:bookmarkEnd w:id="551"/>
      <w:bookmarkEnd w:id="552"/>
      <w:bookmarkEnd w:id="553"/>
    </w:p>
    <w:p w14:paraId="377A6AAF">
      <w:pPr>
        <w:rPr>
          <w:highlight w:val="none"/>
        </w:rPr>
      </w:pPr>
      <w:r>
        <w:rPr>
          <w:rFonts w:hint="eastAsia"/>
          <w:highlight w:val="none"/>
        </w:rPr>
        <w:t>致：（采购人）</w:t>
      </w:r>
    </w:p>
    <w:p w14:paraId="4D74E4D3">
      <w:pPr>
        <w:ind w:firstLine="480" w:firstLineChars="200"/>
        <w:rPr>
          <w:rFonts w:cs="仿宋_GB2312"/>
          <w:b/>
          <w:bCs/>
          <w:szCs w:val="24"/>
          <w:highlight w:val="none"/>
        </w:rPr>
      </w:pPr>
      <w:r>
        <w:rPr>
          <w:rFonts w:hint="eastAsia" w:cs="仿宋_GB2312"/>
          <w:szCs w:val="24"/>
          <w:highlight w:val="none"/>
        </w:rPr>
        <w:t>根据贵方</w:t>
      </w:r>
      <w:r>
        <w:rPr>
          <w:rFonts w:hint="eastAsia" w:cs="仿宋_GB2312"/>
          <w:szCs w:val="24"/>
          <w:highlight w:val="none"/>
          <w:u w:val="single"/>
        </w:rPr>
        <w:t>（项目名称）（项目编号/包号）</w:t>
      </w:r>
      <w:r>
        <w:rPr>
          <w:rFonts w:hint="eastAsia" w:cs="仿宋_GB2312"/>
          <w:szCs w:val="24"/>
          <w:highlight w:val="none"/>
        </w:rPr>
        <w:t>项目的招标公告，签字代表</w:t>
      </w:r>
      <w:r>
        <w:rPr>
          <w:rFonts w:hint="eastAsia" w:cs="仿宋_GB2312"/>
          <w:szCs w:val="24"/>
          <w:highlight w:val="none"/>
          <w:u w:val="single"/>
        </w:rPr>
        <w:t>（姓名、职务）</w:t>
      </w:r>
      <w:r>
        <w:rPr>
          <w:rFonts w:hint="eastAsia" w:cs="仿宋_GB2312"/>
          <w:szCs w:val="24"/>
          <w:highlight w:val="none"/>
        </w:rPr>
        <w:t>经正式授权并代表供应商</w:t>
      </w:r>
      <w:r>
        <w:rPr>
          <w:rFonts w:hint="eastAsia" w:cs="仿宋_GB2312"/>
          <w:szCs w:val="24"/>
          <w:highlight w:val="none"/>
          <w:u w:val="single"/>
        </w:rPr>
        <w:t>（供应商名称、地址）</w:t>
      </w:r>
      <w:r>
        <w:rPr>
          <w:rFonts w:hint="eastAsia" w:cs="仿宋_GB2312"/>
          <w:szCs w:val="24"/>
          <w:highlight w:val="none"/>
        </w:rPr>
        <w:t>提交下述文件</w:t>
      </w:r>
      <w:r>
        <w:rPr>
          <w:rFonts w:hint="eastAsia" w:cs="仿宋_GB2312"/>
          <w:b/>
          <w:bCs/>
          <w:szCs w:val="24"/>
          <w:highlight w:val="none"/>
        </w:rPr>
        <w:t>：</w:t>
      </w:r>
    </w:p>
    <w:p w14:paraId="3890D1E6">
      <w:pPr>
        <w:spacing w:line="324" w:lineRule="auto"/>
        <w:ind w:firstLine="480" w:firstLineChars="200"/>
        <w:jc w:val="both"/>
        <w:rPr>
          <w:rFonts w:cs="Arial"/>
          <w:szCs w:val="24"/>
          <w:highlight w:val="none"/>
        </w:rPr>
      </w:pPr>
      <w:r>
        <w:rPr>
          <w:rFonts w:hint="eastAsia" w:cs="Arial"/>
          <w:szCs w:val="24"/>
          <w:highlight w:val="none"/>
        </w:rPr>
        <w:t>1.资格证明文件</w:t>
      </w:r>
      <w:r>
        <w:rPr>
          <w:rFonts w:cs="Arial"/>
          <w:szCs w:val="24"/>
          <w:highlight w:val="none"/>
        </w:rPr>
        <w:t>；</w:t>
      </w:r>
    </w:p>
    <w:p w14:paraId="02E48239">
      <w:pPr>
        <w:spacing w:line="324" w:lineRule="auto"/>
        <w:ind w:firstLine="480" w:firstLineChars="200"/>
        <w:jc w:val="both"/>
        <w:rPr>
          <w:rFonts w:cs="Arial"/>
          <w:szCs w:val="24"/>
          <w:highlight w:val="none"/>
        </w:rPr>
      </w:pPr>
      <w:r>
        <w:rPr>
          <w:rFonts w:hint="eastAsia" w:cs="Arial"/>
          <w:szCs w:val="24"/>
          <w:highlight w:val="none"/>
        </w:rPr>
        <w:t>2.投标报价</w:t>
      </w:r>
      <w:r>
        <w:rPr>
          <w:rFonts w:cs="Arial"/>
          <w:szCs w:val="24"/>
          <w:highlight w:val="none"/>
        </w:rPr>
        <w:t>文件</w:t>
      </w:r>
      <w:r>
        <w:rPr>
          <w:rFonts w:hint="eastAsia" w:cs="Arial"/>
          <w:szCs w:val="24"/>
          <w:highlight w:val="none"/>
        </w:rPr>
        <w:t>；</w:t>
      </w:r>
    </w:p>
    <w:p w14:paraId="1601C819">
      <w:pPr>
        <w:spacing w:line="324" w:lineRule="auto"/>
        <w:ind w:firstLine="480" w:firstLineChars="200"/>
        <w:jc w:val="both"/>
        <w:rPr>
          <w:rFonts w:cs="Arial"/>
          <w:szCs w:val="24"/>
          <w:highlight w:val="none"/>
        </w:rPr>
      </w:pPr>
      <w:r>
        <w:rPr>
          <w:rFonts w:hint="eastAsia" w:cs="Arial"/>
          <w:szCs w:val="24"/>
          <w:highlight w:val="none"/>
        </w:rPr>
        <w:t>3.商务技术文件</w:t>
      </w:r>
      <w:r>
        <w:rPr>
          <w:rFonts w:cs="Arial"/>
          <w:szCs w:val="24"/>
          <w:highlight w:val="none"/>
        </w:rPr>
        <w:t>。</w:t>
      </w:r>
    </w:p>
    <w:p w14:paraId="482FD7CF">
      <w:pPr>
        <w:spacing w:line="324" w:lineRule="auto"/>
        <w:ind w:firstLine="480" w:firstLineChars="200"/>
        <w:rPr>
          <w:rFonts w:cs="Arial"/>
          <w:szCs w:val="24"/>
          <w:highlight w:val="none"/>
        </w:rPr>
      </w:pPr>
      <w:r>
        <w:rPr>
          <w:rFonts w:cs="Arial"/>
          <w:szCs w:val="24"/>
          <w:highlight w:val="none"/>
        </w:rPr>
        <w:t>根据此函，签字代表宣布同意如下：</w:t>
      </w:r>
    </w:p>
    <w:p w14:paraId="5B4C67D3">
      <w:pPr>
        <w:spacing w:line="324" w:lineRule="auto"/>
        <w:ind w:firstLine="480" w:firstLineChars="200"/>
        <w:jc w:val="both"/>
        <w:rPr>
          <w:rFonts w:cs="Arial"/>
          <w:szCs w:val="24"/>
          <w:highlight w:val="none"/>
        </w:rPr>
      </w:pPr>
      <w:r>
        <w:rPr>
          <w:rFonts w:hint="eastAsia" w:cs="Arial"/>
          <w:szCs w:val="24"/>
          <w:highlight w:val="none"/>
        </w:rPr>
        <w:t>1.</w:t>
      </w:r>
      <w:r>
        <w:rPr>
          <w:rFonts w:cs="Arial"/>
          <w:szCs w:val="24"/>
          <w:highlight w:val="none"/>
        </w:rPr>
        <w:t>所附投标价格表中规定的应提交和交付的服务和</w:t>
      </w:r>
      <w:r>
        <w:rPr>
          <w:rFonts w:hint="eastAsia" w:cs="Arial"/>
          <w:szCs w:val="24"/>
          <w:highlight w:val="none"/>
        </w:rPr>
        <w:t>相关货物（如有）</w:t>
      </w:r>
      <w:r>
        <w:rPr>
          <w:rFonts w:cs="Arial"/>
          <w:szCs w:val="24"/>
          <w:highlight w:val="none"/>
        </w:rPr>
        <w:t>的</w:t>
      </w:r>
      <w:r>
        <w:rPr>
          <w:rFonts w:hint="eastAsia" w:cs="Arial"/>
          <w:szCs w:val="24"/>
          <w:highlight w:val="none"/>
        </w:rPr>
        <w:t>投标报价</w:t>
      </w:r>
      <w:r>
        <w:rPr>
          <w:rFonts w:cs="Arial"/>
          <w:szCs w:val="24"/>
          <w:highlight w:val="none"/>
        </w:rPr>
        <w:t>为</w:t>
      </w:r>
      <w:r>
        <w:rPr>
          <w:rFonts w:hint="eastAsia" w:cs="Arial"/>
          <w:szCs w:val="24"/>
          <w:highlight w:val="none"/>
        </w:rPr>
        <w:t xml:space="preserve"> </w:t>
      </w:r>
      <w:r>
        <w:rPr>
          <w:rFonts w:hint="eastAsia" w:cs="Arial"/>
          <w:szCs w:val="24"/>
          <w:highlight w:val="none"/>
          <w:u w:val="single"/>
        </w:rPr>
        <w:t xml:space="preserve">                  </w:t>
      </w:r>
      <w:r>
        <w:rPr>
          <w:rFonts w:cs="Arial"/>
          <w:szCs w:val="24"/>
          <w:highlight w:val="none"/>
        </w:rPr>
        <w:t>。</w:t>
      </w:r>
    </w:p>
    <w:p w14:paraId="20766C9E">
      <w:pPr>
        <w:spacing w:line="324" w:lineRule="auto"/>
        <w:ind w:firstLine="480" w:firstLineChars="200"/>
        <w:jc w:val="both"/>
        <w:rPr>
          <w:rFonts w:cs="Arial"/>
          <w:szCs w:val="24"/>
          <w:highlight w:val="none"/>
        </w:rPr>
      </w:pPr>
      <w:r>
        <w:rPr>
          <w:rFonts w:hint="eastAsia" w:cs="Arial"/>
          <w:szCs w:val="24"/>
          <w:highlight w:val="none"/>
        </w:rPr>
        <w:t>2.我方</w:t>
      </w:r>
      <w:r>
        <w:rPr>
          <w:rFonts w:cs="Arial"/>
          <w:szCs w:val="24"/>
          <w:highlight w:val="none"/>
        </w:rPr>
        <w:t>将按磋商文件的规定履行合同责任和义务。</w:t>
      </w:r>
    </w:p>
    <w:p w14:paraId="459C1A95">
      <w:pPr>
        <w:spacing w:line="324" w:lineRule="auto"/>
        <w:ind w:firstLine="480" w:firstLineChars="200"/>
        <w:jc w:val="both"/>
        <w:rPr>
          <w:rFonts w:cs="Arial"/>
          <w:szCs w:val="24"/>
          <w:highlight w:val="none"/>
        </w:rPr>
      </w:pPr>
      <w:r>
        <w:rPr>
          <w:rFonts w:hint="eastAsia" w:cs="Arial"/>
          <w:szCs w:val="24"/>
          <w:highlight w:val="none"/>
        </w:rPr>
        <w:t>3.我方</w:t>
      </w:r>
      <w:r>
        <w:rPr>
          <w:rFonts w:cs="Arial"/>
          <w:szCs w:val="24"/>
          <w:highlight w:val="none"/>
        </w:rPr>
        <w:t>已详细审查全部磋商文件，包括第</w:t>
      </w:r>
      <w:r>
        <w:rPr>
          <w:rFonts w:cs="Arial"/>
          <w:szCs w:val="24"/>
          <w:highlight w:val="none"/>
          <w:u w:val="single"/>
        </w:rPr>
        <w:t>（编号、补遗书）（如果有的话）</w:t>
      </w:r>
      <w:r>
        <w:rPr>
          <w:rFonts w:cs="Arial"/>
          <w:szCs w:val="24"/>
          <w:highlight w:val="none"/>
        </w:rPr>
        <w:t>。我</w:t>
      </w:r>
      <w:r>
        <w:rPr>
          <w:rFonts w:hint="eastAsia" w:cs="Arial"/>
          <w:szCs w:val="24"/>
          <w:highlight w:val="none"/>
        </w:rPr>
        <w:t>方</w:t>
      </w:r>
      <w:r>
        <w:rPr>
          <w:rFonts w:cs="Arial"/>
          <w:szCs w:val="24"/>
          <w:highlight w:val="none"/>
        </w:rPr>
        <w:t>完全理解并同意放弃对这方面有不明及误解的权力。</w:t>
      </w:r>
    </w:p>
    <w:p w14:paraId="13DF7FDE">
      <w:pPr>
        <w:spacing w:line="324" w:lineRule="auto"/>
        <w:ind w:firstLine="480" w:firstLineChars="200"/>
        <w:jc w:val="both"/>
        <w:rPr>
          <w:rFonts w:cs="Arial"/>
          <w:szCs w:val="24"/>
          <w:highlight w:val="none"/>
        </w:rPr>
      </w:pPr>
      <w:r>
        <w:rPr>
          <w:rFonts w:hint="eastAsia" w:cs="Arial"/>
          <w:szCs w:val="24"/>
          <w:highlight w:val="none"/>
        </w:rPr>
        <w:t>4.投标有效期为自提交响应文件的截止之日起</w:t>
      </w:r>
      <w:r>
        <w:rPr>
          <w:rFonts w:hint="eastAsia" w:cs="Arial"/>
          <w:szCs w:val="24"/>
          <w:highlight w:val="none"/>
          <w:u w:val="single"/>
        </w:rPr>
        <w:t xml:space="preserve"> （由供应商填写）</w:t>
      </w:r>
      <w:r>
        <w:rPr>
          <w:rFonts w:cs="Arial"/>
          <w:szCs w:val="24"/>
          <w:highlight w:val="none"/>
        </w:rPr>
        <w:t>个日历天。</w:t>
      </w:r>
    </w:p>
    <w:p w14:paraId="347A7240">
      <w:pPr>
        <w:spacing w:line="324" w:lineRule="auto"/>
        <w:ind w:firstLine="480" w:firstLineChars="200"/>
        <w:jc w:val="both"/>
        <w:rPr>
          <w:rFonts w:cs="Arial"/>
          <w:szCs w:val="24"/>
          <w:highlight w:val="none"/>
        </w:rPr>
      </w:pPr>
      <w:r>
        <w:rPr>
          <w:rFonts w:hint="eastAsia" w:cs="Arial"/>
          <w:szCs w:val="24"/>
          <w:highlight w:val="none"/>
        </w:rPr>
        <w:t>5.我方</w:t>
      </w:r>
      <w:r>
        <w:rPr>
          <w:rFonts w:cs="Arial"/>
          <w:szCs w:val="24"/>
          <w:highlight w:val="none"/>
        </w:rPr>
        <w:t>同意提供按照贵方</w:t>
      </w:r>
      <w:r>
        <w:rPr>
          <w:rFonts w:hint="eastAsia" w:cs="Arial"/>
          <w:szCs w:val="24"/>
          <w:highlight w:val="none"/>
        </w:rPr>
        <w:t>磋商文件</w:t>
      </w:r>
      <w:r>
        <w:rPr>
          <w:rFonts w:cs="Arial"/>
          <w:szCs w:val="24"/>
          <w:highlight w:val="none"/>
        </w:rPr>
        <w:t>要求的与投标有关的一切数据或资料，</w:t>
      </w:r>
      <w:r>
        <w:rPr>
          <w:rFonts w:hint="eastAsia" w:cs="Arial"/>
          <w:szCs w:val="24"/>
          <w:highlight w:val="none"/>
        </w:rPr>
        <w:t>采用综合评分法时，我方</w:t>
      </w:r>
      <w:r>
        <w:rPr>
          <w:rFonts w:cs="Arial"/>
          <w:szCs w:val="24"/>
          <w:highlight w:val="none"/>
        </w:rPr>
        <w:t>完全理解贵方不一定接受最低价的投标。</w:t>
      </w:r>
    </w:p>
    <w:p w14:paraId="6CD0BDF6">
      <w:pPr>
        <w:spacing w:line="324" w:lineRule="auto"/>
        <w:ind w:firstLine="480" w:firstLineChars="200"/>
        <w:jc w:val="both"/>
        <w:rPr>
          <w:rFonts w:cs="Arial"/>
          <w:szCs w:val="24"/>
          <w:highlight w:val="none"/>
        </w:rPr>
      </w:pPr>
      <w:r>
        <w:rPr>
          <w:rFonts w:hint="eastAsia" w:cs="Arial"/>
          <w:szCs w:val="24"/>
          <w:highlight w:val="none"/>
        </w:rPr>
        <w:t>6.本项目如由中标人支付采购代理服务费，我方同意按供应商须知前附表中规定向采购代理机构支付采购代理服务费。</w:t>
      </w:r>
    </w:p>
    <w:p w14:paraId="7E73E390">
      <w:pPr>
        <w:snapToGrid w:val="0"/>
        <w:spacing w:line="324" w:lineRule="auto"/>
        <w:ind w:firstLine="480" w:firstLineChars="200"/>
        <w:jc w:val="both"/>
        <w:rPr>
          <w:rFonts w:cs="Arial"/>
          <w:szCs w:val="24"/>
          <w:highlight w:val="none"/>
        </w:rPr>
      </w:pPr>
      <w:r>
        <w:rPr>
          <w:rFonts w:hint="eastAsia" w:cs="Arial"/>
          <w:szCs w:val="24"/>
          <w:highlight w:val="none"/>
        </w:rPr>
        <w:t>7.重要声明：</w:t>
      </w:r>
    </w:p>
    <w:p w14:paraId="27CB00E4">
      <w:pPr>
        <w:snapToGrid w:val="0"/>
        <w:spacing w:line="324" w:lineRule="auto"/>
        <w:ind w:firstLine="480" w:firstLineChars="200"/>
        <w:rPr>
          <w:szCs w:val="24"/>
          <w:highlight w:val="none"/>
        </w:rPr>
      </w:pPr>
      <w:r>
        <w:rPr>
          <w:rFonts w:hint="eastAsia"/>
          <w:szCs w:val="24"/>
          <w:highlight w:val="none"/>
        </w:rPr>
        <w:t>1）与我方单位负责人为同一人的其他单位名称：</w:t>
      </w:r>
    </w:p>
    <w:p w14:paraId="69179EC6">
      <w:pPr>
        <w:snapToGrid w:val="0"/>
        <w:spacing w:line="324" w:lineRule="auto"/>
        <w:ind w:left="456" w:leftChars="190" w:firstLine="355" w:firstLineChars="148"/>
        <w:rPr>
          <w:szCs w:val="24"/>
          <w:highlight w:val="none"/>
        </w:rPr>
      </w:pPr>
      <w:r>
        <w:rPr>
          <w:rFonts w:hint="eastAsia"/>
          <w:szCs w:val="24"/>
          <w:highlight w:val="none"/>
        </w:rPr>
        <w:t>□无；□有，具体单位名称为：</w:t>
      </w:r>
      <w:r>
        <w:rPr>
          <w:rFonts w:hint="eastAsia" w:cs="Arial"/>
          <w:szCs w:val="24"/>
          <w:highlight w:val="none"/>
          <w:u w:val="single"/>
        </w:rPr>
        <w:t>（由供应商如实填写）</w:t>
      </w:r>
      <w:r>
        <w:rPr>
          <w:rFonts w:hint="eastAsia"/>
          <w:szCs w:val="24"/>
          <w:highlight w:val="none"/>
        </w:rPr>
        <w:t>。</w:t>
      </w:r>
    </w:p>
    <w:p w14:paraId="0F19CDB1">
      <w:pPr>
        <w:snapToGrid w:val="0"/>
        <w:spacing w:line="324" w:lineRule="auto"/>
        <w:ind w:firstLine="480" w:firstLineChars="200"/>
        <w:rPr>
          <w:szCs w:val="24"/>
          <w:highlight w:val="none"/>
        </w:rPr>
      </w:pPr>
      <w:r>
        <w:rPr>
          <w:rFonts w:hint="eastAsia"/>
          <w:szCs w:val="24"/>
          <w:highlight w:val="none"/>
        </w:rPr>
        <w:t>2）与我方存在控股、管理关系的其他单位的名称：</w:t>
      </w:r>
    </w:p>
    <w:p w14:paraId="032D7A9C">
      <w:pPr>
        <w:snapToGrid w:val="0"/>
        <w:spacing w:line="324" w:lineRule="auto"/>
        <w:ind w:left="456" w:leftChars="190" w:firstLine="355" w:firstLineChars="148"/>
        <w:rPr>
          <w:szCs w:val="24"/>
          <w:highlight w:val="none"/>
        </w:rPr>
      </w:pPr>
      <w:r>
        <w:rPr>
          <w:rFonts w:hint="eastAsia"/>
          <w:szCs w:val="24"/>
          <w:highlight w:val="none"/>
        </w:rPr>
        <w:t xml:space="preserve">□无；□有，具体单位名称为： </w:t>
      </w:r>
      <w:r>
        <w:rPr>
          <w:rFonts w:hint="eastAsia" w:cs="Arial"/>
          <w:szCs w:val="24"/>
          <w:highlight w:val="none"/>
          <w:u w:val="single"/>
        </w:rPr>
        <w:t>（由供应商如实填写）</w:t>
      </w:r>
      <w:r>
        <w:rPr>
          <w:rFonts w:hint="eastAsia"/>
          <w:szCs w:val="24"/>
          <w:highlight w:val="none"/>
        </w:rPr>
        <w:t>。</w:t>
      </w:r>
    </w:p>
    <w:p w14:paraId="3136F63A">
      <w:pPr>
        <w:snapToGrid w:val="0"/>
        <w:spacing w:line="324" w:lineRule="auto"/>
        <w:ind w:firstLine="480" w:firstLineChars="200"/>
        <w:rPr>
          <w:szCs w:val="24"/>
          <w:highlight w:val="none"/>
        </w:rPr>
      </w:pPr>
      <w:r>
        <w:rPr>
          <w:rFonts w:hint="eastAsia"/>
          <w:szCs w:val="24"/>
          <w:highlight w:val="none"/>
        </w:rPr>
        <w:t>3）参与本项目采购活动前，是否为本项目前期准备提供过整体设计、规范编制或者项目管理、监理、检测等服务：</w:t>
      </w:r>
    </w:p>
    <w:p w14:paraId="243087E5">
      <w:pPr>
        <w:snapToGrid w:val="0"/>
        <w:spacing w:line="324" w:lineRule="auto"/>
        <w:ind w:left="456" w:leftChars="190" w:firstLine="355" w:firstLineChars="148"/>
        <w:rPr>
          <w:szCs w:val="24"/>
          <w:highlight w:val="none"/>
        </w:rPr>
      </w:pPr>
      <w:r>
        <w:rPr>
          <w:rFonts w:hint="eastAsia"/>
          <w:szCs w:val="24"/>
          <w:highlight w:val="none"/>
        </w:rPr>
        <w:t xml:space="preserve">□无；□有，已提供的具体服务内容为： </w:t>
      </w:r>
      <w:r>
        <w:rPr>
          <w:rFonts w:hint="eastAsia" w:cs="Arial"/>
          <w:szCs w:val="24"/>
          <w:highlight w:val="none"/>
          <w:u w:val="single"/>
        </w:rPr>
        <w:t>（由供应商如实填写）</w:t>
      </w:r>
      <w:r>
        <w:rPr>
          <w:rFonts w:hint="eastAsia"/>
          <w:szCs w:val="24"/>
          <w:highlight w:val="none"/>
        </w:rPr>
        <w:t>。</w:t>
      </w:r>
    </w:p>
    <w:p w14:paraId="18505AAD">
      <w:pPr>
        <w:spacing w:line="324" w:lineRule="auto"/>
        <w:ind w:firstLine="480" w:firstLineChars="200"/>
        <w:rPr>
          <w:szCs w:val="24"/>
          <w:highlight w:val="none"/>
        </w:rPr>
      </w:pPr>
      <w:r>
        <w:rPr>
          <w:rFonts w:hint="eastAsia"/>
          <w:szCs w:val="24"/>
          <w:highlight w:val="none"/>
        </w:rPr>
        <w:t>（备注：以上</w:t>
      </w:r>
      <w:r>
        <w:rPr>
          <w:szCs w:val="24"/>
          <w:highlight w:val="none"/>
        </w:rPr>
        <w:t>3</w:t>
      </w:r>
      <w:r>
        <w:rPr>
          <w:rFonts w:hint="eastAsia"/>
          <w:szCs w:val="24"/>
          <w:highlight w:val="none"/>
        </w:rPr>
        <w:t>项声明，必须如实选择，选中项用</w:t>
      </w:r>
      <w:r>
        <w:rPr>
          <w:rFonts w:ascii="Segoe UI Symbol" w:hAnsi="Segoe UI Symbol" w:cs="Segoe UI Symbol"/>
          <w:szCs w:val="24"/>
          <w:highlight w:val="none"/>
        </w:rPr>
        <w:t>☑</w:t>
      </w:r>
      <w:r>
        <w:rPr>
          <w:rFonts w:hint="eastAsia" w:cs="宋体"/>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B2DCF2D">
      <w:pPr>
        <w:snapToGrid w:val="0"/>
        <w:spacing w:line="324" w:lineRule="auto"/>
        <w:ind w:firstLine="480" w:firstLineChars="200"/>
        <w:rPr>
          <w:szCs w:val="24"/>
          <w:highlight w:val="none"/>
        </w:rPr>
      </w:pPr>
      <w:r>
        <w:rPr>
          <w:rFonts w:hint="eastAsia"/>
          <w:szCs w:val="24"/>
          <w:highlight w:val="none"/>
        </w:rPr>
        <w:t>4）我方在本响应文件中所提供的全部资料均真实有效，我方承诺对其真实性负责并承担相应后果。</w:t>
      </w:r>
    </w:p>
    <w:p w14:paraId="3D200699">
      <w:pPr>
        <w:snapToGrid w:val="0"/>
        <w:spacing w:line="324" w:lineRule="auto"/>
        <w:ind w:firstLine="480" w:firstLineChars="200"/>
        <w:rPr>
          <w:szCs w:val="24"/>
          <w:highlight w:val="none"/>
        </w:rPr>
      </w:pPr>
      <w:r>
        <w:rPr>
          <w:rFonts w:hint="eastAsia"/>
          <w:szCs w:val="24"/>
          <w:highlight w:val="none"/>
        </w:rPr>
        <w:t>5）</w:t>
      </w:r>
      <w:bookmarkStart w:id="554" w:name="_Hlk161604053"/>
      <w:r>
        <w:rPr>
          <w:rFonts w:hint="eastAsia"/>
          <w:szCs w:val="24"/>
          <w:highlight w:val="none"/>
        </w:rPr>
        <w:t>我方承诺本《投标函》的签章对本响应文件全部内容具有约束力并承担法律责任。</w:t>
      </w:r>
      <w:bookmarkEnd w:id="554"/>
    </w:p>
    <w:p w14:paraId="3AAC0D9C">
      <w:pPr>
        <w:spacing w:line="300" w:lineRule="auto"/>
        <w:rPr>
          <w:rFonts w:cs="Arial"/>
          <w:szCs w:val="24"/>
          <w:highlight w:val="none"/>
        </w:rPr>
      </w:pPr>
    </w:p>
    <w:p w14:paraId="39507E54">
      <w:pPr>
        <w:spacing w:line="300" w:lineRule="auto"/>
        <w:rPr>
          <w:rFonts w:cs="Arial"/>
          <w:szCs w:val="24"/>
          <w:highlight w:val="none"/>
        </w:rPr>
      </w:pPr>
    </w:p>
    <w:p w14:paraId="11452507">
      <w:pPr>
        <w:spacing w:line="300" w:lineRule="auto"/>
        <w:rPr>
          <w:rFonts w:cs="Arial"/>
          <w:szCs w:val="24"/>
          <w:highlight w:val="none"/>
        </w:rPr>
      </w:pPr>
    </w:p>
    <w:p w14:paraId="5DA6FC31">
      <w:pPr>
        <w:autoSpaceDE w:val="0"/>
        <w:autoSpaceDN w:val="0"/>
        <w:adjustRightInd w:val="0"/>
        <w:snapToGrid w:val="0"/>
        <w:ind w:firstLine="480" w:firstLineChars="200"/>
        <w:rPr>
          <w:rFonts w:cs="宋体"/>
          <w:highlight w:val="none"/>
        </w:rPr>
      </w:pPr>
      <w:r>
        <w:rPr>
          <w:rFonts w:hint="eastAsia" w:cs="宋体"/>
          <w:highlight w:val="none"/>
        </w:rPr>
        <w:t xml:space="preserve">投 </w:t>
      </w:r>
      <w:r>
        <w:rPr>
          <w:rFonts w:cs="宋体"/>
          <w:highlight w:val="none"/>
        </w:rPr>
        <w:t xml:space="preserve">   </w:t>
      </w:r>
      <w:r>
        <w:rPr>
          <w:rFonts w:hint="eastAsia" w:cs="宋体"/>
          <w:highlight w:val="none"/>
        </w:rPr>
        <w:t xml:space="preserve">标 </w:t>
      </w:r>
      <w:r>
        <w:rPr>
          <w:rFonts w:cs="宋体"/>
          <w:highlight w:val="none"/>
        </w:rPr>
        <w:t xml:space="preserve">   </w:t>
      </w:r>
      <w:r>
        <w:rPr>
          <w:rFonts w:hint="eastAsia" w:cs="宋体"/>
          <w:highlight w:val="none"/>
        </w:rPr>
        <w:t>人</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7A209200">
      <w:pPr>
        <w:autoSpaceDE w:val="0"/>
        <w:autoSpaceDN w:val="0"/>
        <w:adjustRightInd w:val="0"/>
        <w:snapToGrid w:val="0"/>
        <w:ind w:firstLine="480" w:firstLineChars="200"/>
        <w:rPr>
          <w:rFonts w:cs="宋体"/>
          <w:highlight w:val="none"/>
        </w:rPr>
      </w:pPr>
      <w:r>
        <w:rPr>
          <w:rFonts w:hint="eastAsia" w:cs="宋体"/>
          <w:highlight w:val="none"/>
        </w:rPr>
        <w:t>法定代表人或授权代表（签字或印章）：</w:t>
      </w:r>
    </w:p>
    <w:p w14:paraId="6051544B">
      <w:pPr>
        <w:autoSpaceDE w:val="0"/>
        <w:autoSpaceDN w:val="0"/>
        <w:adjustRightInd w:val="0"/>
        <w:snapToGrid w:val="0"/>
        <w:ind w:firstLine="480" w:firstLineChars="200"/>
        <w:rPr>
          <w:rFonts w:cs="宋体"/>
          <w:highlight w:val="none"/>
        </w:rPr>
      </w:pPr>
      <w:r>
        <w:rPr>
          <w:rFonts w:hint="eastAsia" w:cs="宋体"/>
          <w:highlight w:val="none"/>
        </w:rPr>
        <w:t>通  讯  地  址：</w:t>
      </w:r>
    </w:p>
    <w:p w14:paraId="6A996EEF">
      <w:pPr>
        <w:autoSpaceDE w:val="0"/>
        <w:autoSpaceDN w:val="0"/>
        <w:adjustRightInd w:val="0"/>
        <w:snapToGrid w:val="0"/>
        <w:ind w:firstLine="480" w:firstLineChars="200"/>
        <w:rPr>
          <w:rFonts w:cs="宋体"/>
          <w:highlight w:val="none"/>
        </w:rPr>
      </w:pPr>
      <w:r>
        <w:rPr>
          <w:rFonts w:hint="eastAsia" w:cs="宋体"/>
          <w:highlight w:val="none"/>
        </w:rPr>
        <w:t xml:space="preserve">传       </w:t>
      </w:r>
      <w:r>
        <w:rPr>
          <w:rFonts w:cs="宋体"/>
          <w:highlight w:val="none"/>
        </w:rPr>
        <w:t xml:space="preserve">   </w:t>
      </w:r>
      <w:r>
        <w:rPr>
          <w:rFonts w:hint="eastAsia" w:cs="宋体"/>
          <w:highlight w:val="none"/>
        </w:rPr>
        <w:t>真：</w:t>
      </w:r>
    </w:p>
    <w:p w14:paraId="608BC876">
      <w:pPr>
        <w:autoSpaceDE w:val="0"/>
        <w:autoSpaceDN w:val="0"/>
        <w:adjustRightInd w:val="0"/>
        <w:snapToGrid w:val="0"/>
        <w:ind w:firstLine="480" w:firstLineChars="200"/>
        <w:rPr>
          <w:rFonts w:cs="宋体"/>
          <w:highlight w:val="none"/>
        </w:rPr>
      </w:pPr>
      <w:r>
        <w:rPr>
          <w:rFonts w:hint="eastAsia" w:cs="宋体"/>
          <w:highlight w:val="none"/>
        </w:rPr>
        <w:t>电          话：</w:t>
      </w:r>
    </w:p>
    <w:p w14:paraId="7532ACDC">
      <w:pPr>
        <w:ind w:firstLine="480" w:firstLineChars="200"/>
        <w:rPr>
          <w:rFonts w:cs="Arial"/>
          <w:szCs w:val="24"/>
          <w:highlight w:val="none"/>
        </w:rPr>
      </w:pPr>
      <w:r>
        <w:rPr>
          <w:rFonts w:hint="eastAsia" w:cs="宋体"/>
          <w:highlight w:val="none"/>
        </w:rPr>
        <w:t xml:space="preserve">日     </w:t>
      </w:r>
      <w:r>
        <w:rPr>
          <w:rFonts w:cs="宋体"/>
          <w:highlight w:val="none"/>
        </w:rPr>
        <w:t xml:space="preserve">  </w:t>
      </w:r>
      <w:r>
        <w:rPr>
          <w:rFonts w:hint="eastAsia" w:cs="宋体"/>
          <w:highlight w:val="none"/>
        </w:rPr>
        <w:t xml:space="preserve">    期：</w:t>
      </w:r>
    </w:p>
    <w:p w14:paraId="6E40B28D">
      <w:pPr>
        <w:rPr>
          <w:rFonts w:cs="Arial"/>
          <w:szCs w:val="24"/>
          <w:highlight w:val="none"/>
          <w:u w:val="single"/>
        </w:rPr>
      </w:pPr>
    </w:p>
    <w:p w14:paraId="28AF2124">
      <w:pPr>
        <w:rPr>
          <w:rFonts w:cs="Arial"/>
          <w:szCs w:val="24"/>
          <w:highlight w:val="none"/>
          <w:u w:val="single"/>
        </w:rPr>
      </w:pPr>
      <w:r>
        <w:rPr>
          <w:rFonts w:cs="Arial"/>
          <w:szCs w:val="24"/>
          <w:highlight w:val="none"/>
          <w:u w:val="single"/>
        </w:rPr>
        <w:br w:type="page"/>
      </w:r>
    </w:p>
    <w:p w14:paraId="11A87C3C">
      <w:pPr>
        <w:keepNext/>
        <w:keepLines/>
        <w:spacing w:line="415" w:lineRule="auto"/>
        <w:jc w:val="center"/>
        <w:outlineLvl w:val="2"/>
        <w:rPr>
          <w:b/>
          <w:bCs/>
          <w:sz w:val="30"/>
          <w:szCs w:val="32"/>
          <w:highlight w:val="none"/>
        </w:rPr>
      </w:pPr>
      <w:bookmarkStart w:id="555" w:name="_Toc155185924"/>
      <w:bookmarkStart w:id="556" w:name="_Toc518"/>
      <w:r>
        <w:rPr>
          <w:rFonts w:hint="eastAsia"/>
          <w:b/>
          <w:bCs/>
          <w:sz w:val="30"/>
          <w:szCs w:val="32"/>
          <w:highlight w:val="none"/>
        </w:rPr>
        <w:t>二、法定代表人（单位负责人）身份证明</w:t>
      </w:r>
      <w:bookmarkEnd w:id="555"/>
      <w:bookmarkEnd w:id="556"/>
    </w:p>
    <w:p w14:paraId="353B8343">
      <w:pPr>
        <w:spacing w:line="480" w:lineRule="auto"/>
        <w:ind w:firstLine="480" w:firstLineChars="200"/>
        <w:rPr>
          <w:rFonts w:cs="仿宋_GB2312"/>
          <w:szCs w:val="24"/>
          <w:highlight w:val="none"/>
        </w:rPr>
      </w:pPr>
      <w:r>
        <w:rPr>
          <w:rFonts w:hint="eastAsia" w:cs="仿宋_GB2312"/>
          <w:szCs w:val="24"/>
          <w:highlight w:val="none"/>
        </w:rPr>
        <w:t xml:space="preserve">致：（采购人或采购代理机构） </w:t>
      </w:r>
    </w:p>
    <w:p w14:paraId="0A024F94">
      <w:pPr>
        <w:spacing w:line="480" w:lineRule="auto"/>
        <w:ind w:firstLine="960" w:firstLineChars="400"/>
        <w:rPr>
          <w:rFonts w:cs="仿宋_GB2312"/>
          <w:szCs w:val="24"/>
          <w:highlight w:val="none"/>
        </w:rPr>
      </w:pPr>
      <w:r>
        <w:rPr>
          <w:rFonts w:hint="eastAsia" w:cs="仿宋_GB2312"/>
          <w:szCs w:val="24"/>
          <w:highlight w:val="none"/>
        </w:rPr>
        <w:t xml:space="preserve">兹证明， </w:t>
      </w:r>
    </w:p>
    <w:p w14:paraId="02728574">
      <w:pPr>
        <w:spacing w:line="480" w:lineRule="auto"/>
        <w:ind w:firstLine="480" w:firstLineChars="200"/>
        <w:rPr>
          <w:rFonts w:cs="仿宋_GB2312"/>
          <w:szCs w:val="24"/>
          <w:highlight w:val="none"/>
        </w:rPr>
      </w:pPr>
      <w:r>
        <w:rPr>
          <w:rFonts w:hint="eastAsia" w:cs="仿宋_GB2312"/>
          <w:szCs w:val="24"/>
          <w:highlight w:val="none"/>
        </w:rPr>
        <w:t xml:space="preserve">姓名：____性别：____年龄：____职务：____ </w:t>
      </w:r>
    </w:p>
    <w:p w14:paraId="5A60101B">
      <w:pPr>
        <w:spacing w:line="480" w:lineRule="auto"/>
        <w:ind w:firstLine="480" w:firstLineChars="200"/>
        <w:rPr>
          <w:rFonts w:cs="仿宋_GB2312"/>
          <w:szCs w:val="24"/>
          <w:highlight w:val="none"/>
        </w:rPr>
      </w:pPr>
      <w:r>
        <w:rPr>
          <w:rFonts w:hint="eastAsia" w:cs="仿宋_GB2312"/>
          <w:szCs w:val="24"/>
          <w:highlight w:val="none"/>
        </w:rPr>
        <w:t xml:space="preserve">系 </w:t>
      </w:r>
      <w:r>
        <w:rPr>
          <w:rFonts w:hint="eastAsia" w:cs="仿宋_GB2312"/>
          <w:szCs w:val="24"/>
          <w:highlight w:val="none"/>
          <w:u w:val="single"/>
        </w:rPr>
        <w:t xml:space="preserve">            </w:t>
      </w:r>
      <w:r>
        <w:rPr>
          <w:rFonts w:hint="eastAsia" w:cs="仿宋_GB2312"/>
          <w:szCs w:val="24"/>
          <w:highlight w:val="none"/>
        </w:rPr>
        <w:t xml:space="preserve">（供应商名称）的法定代表人（单位负责人）。 </w:t>
      </w:r>
    </w:p>
    <w:p w14:paraId="0C52A764">
      <w:pPr>
        <w:spacing w:line="480" w:lineRule="auto"/>
        <w:ind w:firstLine="480" w:firstLineChars="200"/>
        <w:rPr>
          <w:rFonts w:cs="仿宋_GB2312"/>
          <w:szCs w:val="24"/>
          <w:highlight w:val="none"/>
        </w:rPr>
      </w:pPr>
      <w:r>
        <w:rPr>
          <w:rFonts w:hint="eastAsia" w:cs="仿宋_GB2312"/>
          <w:szCs w:val="24"/>
          <w:highlight w:val="none"/>
        </w:rPr>
        <w:t xml:space="preserve">附：法定代表人（单位负责人）身份证、护照等身份证明文件电子件： </w:t>
      </w:r>
    </w:p>
    <w:p w14:paraId="005A05D6">
      <w:pPr>
        <w:spacing w:line="480" w:lineRule="auto"/>
        <w:ind w:firstLine="480" w:firstLineChars="200"/>
        <w:rPr>
          <w:rFonts w:cs="仿宋_GB2312"/>
          <w:szCs w:val="24"/>
          <w:highlight w:val="none"/>
        </w:rPr>
      </w:pPr>
    </w:p>
    <w:p w14:paraId="5C6C8B7C">
      <w:pPr>
        <w:rPr>
          <w:rFonts w:cs="Arial"/>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A54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290BE27">
            <w:pPr>
              <w:rPr>
                <w:rFonts w:cs="Arial"/>
                <w:highlight w:val="none"/>
              </w:rPr>
            </w:pPr>
          </w:p>
        </w:tc>
      </w:tr>
    </w:tbl>
    <w:p w14:paraId="5EFBB42D">
      <w:pPr>
        <w:ind w:firstLine="840" w:firstLineChars="350"/>
        <w:jc w:val="center"/>
        <w:rPr>
          <w:rFonts w:cs="Arial"/>
          <w:highlight w:val="none"/>
        </w:rPr>
      </w:pPr>
    </w:p>
    <w:p w14:paraId="5AB89CA9">
      <w:pPr>
        <w:widowControl/>
        <w:rPr>
          <w:highlight w:val="none"/>
        </w:rPr>
      </w:pPr>
      <w:r>
        <w:rPr>
          <w:rFonts w:hint="eastAsia" w:cs="宋体"/>
          <w:kern w:val="0"/>
          <w:szCs w:val="24"/>
          <w:highlight w:val="none"/>
          <w:lang w:bidi="ar"/>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DejaVuSans" w:hAnsi="DejaVuSans" w:eastAsia="DejaVuSans" w:cs="DejaVuSans"/>
          <w:kern w:val="0"/>
          <w:szCs w:val="24"/>
          <w:highlight w:val="none"/>
          <w:lang w:bidi="ar"/>
        </w:rPr>
        <w:t xml:space="preserve">________________ </w:t>
      </w:r>
    </w:p>
    <w:p w14:paraId="3F791B6B">
      <w:pPr>
        <w:widowControl/>
        <w:rPr>
          <w:highlight w:val="none"/>
        </w:rPr>
      </w:pPr>
      <w:r>
        <w:rPr>
          <w:rFonts w:hint="eastAsia" w:cs="宋体"/>
          <w:kern w:val="0"/>
          <w:szCs w:val="24"/>
          <w:highlight w:val="none"/>
          <w:lang w:bidi="ar"/>
        </w:rPr>
        <w:t>法定代表人（单位负责人）（签字或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 </w:t>
      </w:r>
    </w:p>
    <w:p w14:paraId="2CD09640">
      <w:pPr>
        <w:widowControl/>
        <w:rPr>
          <w:rFonts w:cs="宋体"/>
          <w:kern w:val="0"/>
          <w:szCs w:val="24"/>
          <w:highlight w:val="none"/>
          <w:lang w:bidi="ar"/>
        </w:rPr>
      </w:pPr>
    </w:p>
    <w:p w14:paraId="160B063F">
      <w:pPr>
        <w:widowControl/>
        <w:rPr>
          <w:highlight w:val="none"/>
        </w:rPr>
      </w:pPr>
      <w:r>
        <w:rPr>
          <w:rFonts w:hint="eastAsia" w:cs="宋体"/>
          <w:kern w:val="0"/>
          <w:szCs w:val="24"/>
          <w:highlight w:val="none"/>
          <w:lang w:bidi="ar"/>
        </w:rPr>
        <w:t>日期：</w:t>
      </w:r>
      <w:r>
        <w:rPr>
          <w:rFonts w:ascii="DejaVuSans" w:hAnsi="DejaVuSans" w:eastAsia="DejaVuSans" w:cs="DejaVuSans"/>
          <w:kern w:val="0"/>
          <w:szCs w:val="24"/>
          <w:highlight w:val="none"/>
          <w:lang w:bidi="ar"/>
        </w:rPr>
        <w:t>_____</w:t>
      </w:r>
      <w:r>
        <w:rPr>
          <w:rFonts w:hint="eastAsia" w:cs="宋体"/>
          <w:kern w:val="0"/>
          <w:szCs w:val="24"/>
          <w:highlight w:val="none"/>
          <w:lang w:bidi="ar"/>
        </w:rPr>
        <w:t>年</w:t>
      </w:r>
      <w:r>
        <w:rPr>
          <w:rFonts w:ascii="DejaVuSans" w:hAnsi="DejaVuSans" w:eastAsia="DejaVuSans" w:cs="DejaVuSans"/>
          <w:kern w:val="0"/>
          <w:szCs w:val="24"/>
          <w:highlight w:val="none"/>
          <w:lang w:bidi="ar"/>
        </w:rPr>
        <w:t>______</w:t>
      </w:r>
      <w:r>
        <w:rPr>
          <w:rFonts w:hint="eastAsia" w:cs="宋体"/>
          <w:kern w:val="0"/>
          <w:szCs w:val="24"/>
          <w:highlight w:val="none"/>
          <w:lang w:bidi="ar"/>
        </w:rPr>
        <w:t>月</w:t>
      </w:r>
      <w:r>
        <w:rPr>
          <w:rFonts w:ascii="DejaVuSans" w:hAnsi="DejaVuSans" w:eastAsia="DejaVuSans" w:cs="DejaVuSans"/>
          <w:kern w:val="0"/>
          <w:szCs w:val="24"/>
          <w:highlight w:val="none"/>
          <w:lang w:bidi="ar"/>
        </w:rPr>
        <w:t>______</w:t>
      </w:r>
      <w:r>
        <w:rPr>
          <w:rFonts w:hint="eastAsia" w:cs="宋体"/>
          <w:kern w:val="0"/>
          <w:szCs w:val="24"/>
          <w:highlight w:val="none"/>
          <w:lang w:bidi="ar"/>
        </w:rPr>
        <w:t>日</w:t>
      </w:r>
    </w:p>
    <w:p w14:paraId="5EDB6D70">
      <w:pPr>
        <w:rPr>
          <w:b/>
          <w:sz w:val="28"/>
          <w:szCs w:val="28"/>
          <w:highlight w:val="none"/>
        </w:rPr>
      </w:pPr>
    </w:p>
    <w:p w14:paraId="48403213">
      <w:pPr>
        <w:rPr>
          <w:b/>
          <w:sz w:val="28"/>
          <w:szCs w:val="28"/>
          <w:highlight w:val="none"/>
        </w:rPr>
      </w:pPr>
      <w:r>
        <w:rPr>
          <w:b/>
          <w:sz w:val="28"/>
          <w:szCs w:val="28"/>
          <w:highlight w:val="none"/>
        </w:rPr>
        <w:br w:type="page"/>
      </w:r>
    </w:p>
    <w:p w14:paraId="28E82706">
      <w:pPr>
        <w:keepNext/>
        <w:keepLines/>
        <w:spacing w:line="415" w:lineRule="auto"/>
        <w:jc w:val="center"/>
        <w:outlineLvl w:val="2"/>
        <w:rPr>
          <w:b/>
          <w:bCs/>
          <w:sz w:val="30"/>
          <w:szCs w:val="32"/>
          <w:highlight w:val="none"/>
        </w:rPr>
      </w:pPr>
      <w:bookmarkStart w:id="557" w:name="_Toc155185925"/>
      <w:bookmarkStart w:id="558" w:name="_Toc29531"/>
      <w:r>
        <w:rPr>
          <w:rFonts w:hint="eastAsia"/>
          <w:b/>
          <w:bCs/>
          <w:sz w:val="30"/>
          <w:szCs w:val="32"/>
          <w:highlight w:val="none"/>
        </w:rPr>
        <w:t>三、授权委托书</w:t>
      </w:r>
      <w:bookmarkEnd w:id="557"/>
      <w:bookmarkEnd w:id="558"/>
    </w:p>
    <w:p w14:paraId="634741E5">
      <w:pPr>
        <w:ind w:firstLine="480" w:firstLineChars="200"/>
        <w:rPr>
          <w:rFonts w:cs="仿宋_GB2312"/>
          <w:szCs w:val="24"/>
          <w:highlight w:val="none"/>
        </w:rPr>
      </w:pPr>
      <w:r>
        <w:rPr>
          <w:rFonts w:hint="eastAsia" w:cs="仿宋_GB2312"/>
          <w:szCs w:val="24"/>
          <w:highlight w:val="none"/>
        </w:rPr>
        <w:t>本人</w:t>
      </w:r>
      <w:r>
        <w:rPr>
          <w:rFonts w:cs="仿宋_GB2312"/>
          <w:szCs w:val="24"/>
          <w:highlight w:val="none"/>
          <w:u w:val="single"/>
        </w:rPr>
        <w:t xml:space="preserve">     </w:t>
      </w:r>
      <w:r>
        <w:rPr>
          <w:rFonts w:hint="eastAsia" w:cs="仿宋_GB2312"/>
          <w:szCs w:val="24"/>
          <w:highlight w:val="none"/>
        </w:rPr>
        <w:t>（姓名）系</w:t>
      </w:r>
      <w:r>
        <w:rPr>
          <w:rFonts w:hint="eastAsia" w:cs="仿宋_GB2312"/>
          <w:szCs w:val="24"/>
          <w:highlight w:val="none"/>
          <w:u w:val="single"/>
        </w:rPr>
        <w:t xml:space="preserve">          </w:t>
      </w:r>
      <w:r>
        <w:rPr>
          <w:rFonts w:hint="eastAsia" w:cs="仿宋_GB2312"/>
          <w:szCs w:val="24"/>
          <w:highlight w:val="none"/>
        </w:rPr>
        <w:t>（供应商名称）的法定代表人</w:t>
      </w:r>
      <w:r>
        <w:rPr>
          <w:rFonts w:hint="eastAsia"/>
          <w:highlight w:val="none"/>
        </w:rPr>
        <w:t>（单位负责人）</w:t>
      </w:r>
      <w:r>
        <w:rPr>
          <w:rFonts w:hint="eastAsia" w:cs="仿宋_GB2312"/>
          <w:szCs w:val="24"/>
          <w:highlight w:val="none"/>
        </w:rPr>
        <w:t>，现委托</w:t>
      </w:r>
      <w:r>
        <w:rPr>
          <w:rFonts w:hint="eastAsia" w:cs="仿宋_GB2312"/>
          <w:szCs w:val="24"/>
          <w:highlight w:val="none"/>
          <w:u w:val="single"/>
        </w:rPr>
        <w:t xml:space="preserve">     </w:t>
      </w:r>
      <w:r>
        <w:rPr>
          <w:rFonts w:hint="eastAsia" w:cs="仿宋_GB2312"/>
          <w:szCs w:val="24"/>
          <w:highlight w:val="none"/>
        </w:rPr>
        <w:t>（姓名）为我方代理人。代理人根据授权，以我方名义签署、澄清确认、说明、补正、递交、撤回、修改</w:t>
      </w:r>
      <w:r>
        <w:rPr>
          <w:rFonts w:hint="eastAsia" w:cs="仿宋_GB2312"/>
          <w:szCs w:val="24"/>
          <w:highlight w:val="none"/>
          <w:u w:val="single"/>
        </w:rPr>
        <w:t xml:space="preserve">           </w:t>
      </w:r>
      <w:r>
        <w:rPr>
          <w:rFonts w:hint="eastAsia" w:cs="仿宋_GB2312"/>
          <w:szCs w:val="24"/>
          <w:highlight w:val="none"/>
        </w:rPr>
        <w:t>（项目名称）响应文件、签订合同和处理有关事宜，其法律后果由我方承担。</w:t>
      </w:r>
    </w:p>
    <w:p w14:paraId="38580948">
      <w:pPr>
        <w:ind w:firstLine="480" w:firstLineChars="200"/>
        <w:rPr>
          <w:rFonts w:cs="仿宋_GB2312"/>
          <w:szCs w:val="24"/>
          <w:highlight w:val="none"/>
        </w:rPr>
      </w:pPr>
      <w:r>
        <w:rPr>
          <w:rFonts w:hint="eastAsia" w:cs="仿宋_GB2312"/>
          <w:szCs w:val="24"/>
          <w:highlight w:val="none"/>
        </w:rPr>
        <w:t>委托期限：自本授权委托书签署之日起至投标有效期届满之日止。</w:t>
      </w:r>
    </w:p>
    <w:p w14:paraId="2B6D4773">
      <w:pPr>
        <w:ind w:firstLine="480" w:firstLineChars="200"/>
        <w:rPr>
          <w:rFonts w:cs="仿宋_GB2312"/>
          <w:szCs w:val="24"/>
          <w:highlight w:val="none"/>
        </w:rPr>
      </w:pPr>
      <w:r>
        <w:rPr>
          <w:rFonts w:hint="eastAsia" w:cs="仿宋_GB2312"/>
          <w:szCs w:val="24"/>
          <w:highlight w:val="none"/>
        </w:rPr>
        <w:t>代理人无转委托权。</w:t>
      </w:r>
    </w:p>
    <w:p w14:paraId="13FFB3E3">
      <w:pPr>
        <w:spacing w:line="240" w:lineRule="exact"/>
        <w:ind w:firstLine="480" w:firstLineChars="200"/>
        <w:rPr>
          <w:rFonts w:cs="仿宋_GB2312"/>
          <w:szCs w:val="24"/>
          <w:highlight w:val="none"/>
        </w:rPr>
      </w:pPr>
    </w:p>
    <w:p w14:paraId="77655EBD">
      <w:pPr>
        <w:widowControl/>
        <w:rPr>
          <w:highlight w:val="none"/>
        </w:rPr>
      </w:pPr>
      <w:r>
        <w:rPr>
          <w:rFonts w:hint="eastAsia" w:cs="宋体"/>
          <w:kern w:val="0"/>
          <w:szCs w:val="24"/>
          <w:highlight w:val="none"/>
          <w:lang w:bidi="ar"/>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DejaVuSans" w:hAnsi="DejaVuSans" w:eastAsia="DejaVuSans" w:cs="DejaVuSans"/>
          <w:kern w:val="0"/>
          <w:szCs w:val="24"/>
          <w:highlight w:val="none"/>
          <w:lang w:bidi="ar"/>
        </w:rPr>
        <w:t xml:space="preserve">________________ </w:t>
      </w:r>
    </w:p>
    <w:p w14:paraId="5C5CDBC6">
      <w:pPr>
        <w:widowControl/>
        <w:rPr>
          <w:highlight w:val="none"/>
        </w:rPr>
      </w:pPr>
      <w:r>
        <w:rPr>
          <w:rFonts w:hint="eastAsia" w:cs="宋体"/>
          <w:kern w:val="0"/>
          <w:szCs w:val="24"/>
          <w:highlight w:val="none"/>
          <w:lang w:bidi="ar"/>
        </w:rPr>
        <w:t>法定代表人（单位负责人）（签字或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________________ </w:t>
      </w:r>
    </w:p>
    <w:p w14:paraId="3018DBB9">
      <w:pPr>
        <w:widowControl/>
        <w:rPr>
          <w:highlight w:val="none"/>
        </w:rPr>
      </w:pPr>
      <w:r>
        <w:rPr>
          <w:rFonts w:hint="eastAsia" w:cs="宋体"/>
          <w:kern w:val="0"/>
          <w:szCs w:val="24"/>
          <w:highlight w:val="none"/>
          <w:lang w:bidi="ar"/>
        </w:rPr>
        <w:t>委托代理人（签字或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________________ </w:t>
      </w:r>
      <w:r>
        <w:rPr>
          <w:rFonts w:hint="eastAsia" w:ascii="DejaVuSans" w:hAnsi="DejaVuSans" w:eastAsia="DejaVuSans" w:cs="DejaVuSans"/>
          <w:kern w:val="0"/>
          <w:szCs w:val="24"/>
          <w:highlight w:val="none"/>
          <w:lang w:bidi="ar"/>
        </w:rPr>
        <w:t xml:space="preserve">   </w:t>
      </w:r>
      <w:r>
        <w:rPr>
          <w:rFonts w:hint="eastAsia" w:cs="宋体"/>
          <w:kern w:val="0"/>
          <w:szCs w:val="24"/>
          <w:highlight w:val="none"/>
          <w:lang w:bidi="ar"/>
        </w:rPr>
        <w:t>联系电话：</w:t>
      </w:r>
      <w:r>
        <w:rPr>
          <w:rFonts w:hint="eastAsia" w:ascii="DejaVuSans" w:hAnsi="DejaVuSans" w:eastAsia="DejaVuSans" w:cs="DejaVuSans"/>
          <w:kern w:val="0"/>
          <w:szCs w:val="24"/>
          <w:highlight w:val="none"/>
          <w:u w:val="single"/>
          <w:lang w:bidi="ar"/>
        </w:rPr>
        <w:t xml:space="preserve">               </w:t>
      </w:r>
      <w:r>
        <w:rPr>
          <w:rFonts w:ascii="DejaVuSans" w:hAnsi="DejaVuSans" w:eastAsia="DejaVuSans" w:cs="DejaVuSans"/>
          <w:kern w:val="0"/>
          <w:szCs w:val="24"/>
          <w:highlight w:val="none"/>
          <w:lang w:bidi="ar"/>
        </w:rPr>
        <w:t xml:space="preserve"> </w:t>
      </w:r>
    </w:p>
    <w:p w14:paraId="0A3361B7">
      <w:pPr>
        <w:widowControl/>
        <w:rPr>
          <w:highlight w:val="none"/>
        </w:rPr>
      </w:pPr>
      <w:r>
        <w:rPr>
          <w:rFonts w:hint="eastAsia" w:cs="宋体"/>
          <w:kern w:val="0"/>
          <w:szCs w:val="24"/>
          <w:highlight w:val="none"/>
          <w:lang w:bidi="ar"/>
        </w:rPr>
        <w:t>日期：</w:t>
      </w:r>
      <w:r>
        <w:rPr>
          <w:rFonts w:ascii="DejaVuSans" w:hAnsi="DejaVuSans" w:eastAsia="DejaVuSans" w:cs="DejaVuSans"/>
          <w:kern w:val="0"/>
          <w:szCs w:val="24"/>
          <w:highlight w:val="none"/>
          <w:lang w:bidi="ar"/>
        </w:rPr>
        <w:t>_____</w:t>
      </w:r>
      <w:r>
        <w:rPr>
          <w:rFonts w:hint="eastAsia" w:cs="宋体"/>
          <w:kern w:val="0"/>
          <w:szCs w:val="24"/>
          <w:highlight w:val="none"/>
          <w:lang w:bidi="ar"/>
        </w:rPr>
        <w:t>年</w:t>
      </w:r>
      <w:r>
        <w:rPr>
          <w:rFonts w:ascii="DejaVuSans" w:hAnsi="DejaVuSans" w:eastAsia="DejaVuSans" w:cs="DejaVuSans"/>
          <w:kern w:val="0"/>
          <w:szCs w:val="24"/>
          <w:highlight w:val="none"/>
          <w:lang w:bidi="ar"/>
        </w:rPr>
        <w:t>______</w:t>
      </w:r>
      <w:r>
        <w:rPr>
          <w:rFonts w:hint="eastAsia" w:cs="宋体"/>
          <w:kern w:val="0"/>
          <w:szCs w:val="24"/>
          <w:highlight w:val="none"/>
          <w:lang w:bidi="ar"/>
        </w:rPr>
        <w:t>月</w:t>
      </w:r>
      <w:r>
        <w:rPr>
          <w:rFonts w:ascii="DejaVuSans" w:hAnsi="DejaVuSans" w:eastAsia="DejaVuSans" w:cs="DejaVuSans"/>
          <w:kern w:val="0"/>
          <w:szCs w:val="24"/>
          <w:highlight w:val="none"/>
          <w:lang w:bidi="ar"/>
        </w:rPr>
        <w:t>______</w:t>
      </w:r>
      <w:r>
        <w:rPr>
          <w:rFonts w:hint="eastAsia" w:cs="宋体"/>
          <w:kern w:val="0"/>
          <w:szCs w:val="24"/>
          <w:highlight w:val="none"/>
          <w:lang w:bidi="ar"/>
        </w:rPr>
        <w:t xml:space="preserve">日 </w:t>
      </w:r>
    </w:p>
    <w:p w14:paraId="54415174">
      <w:pPr>
        <w:spacing w:line="240" w:lineRule="exact"/>
        <w:ind w:firstLine="480" w:firstLineChars="200"/>
        <w:rPr>
          <w:rFonts w:cs="仿宋_GB2312"/>
          <w:szCs w:val="24"/>
          <w:highlight w:val="none"/>
        </w:rPr>
      </w:pPr>
    </w:p>
    <w:p w14:paraId="6555DE29">
      <w:pPr>
        <w:widowControl/>
        <w:rPr>
          <w:highlight w:val="none"/>
        </w:rPr>
      </w:pPr>
      <w:r>
        <w:rPr>
          <w:rFonts w:hint="eastAsia" w:cs="宋体"/>
          <w:kern w:val="0"/>
          <w:szCs w:val="24"/>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70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527" w:type="dxa"/>
          </w:tcPr>
          <w:p w14:paraId="773B9522">
            <w:pPr>
              <w:rPr>
                <w:rFonts w:cs="Arial"/>
                <w:highlight w:val="none"/>
              </w:rPr>
            </w:pPr>
          </w:p>
        </w:tc>
      </w:tr>
    </w:tbl>
    <w:p w14:paraId="719EC8AD">
      <w:pPr>
        <w:ind w:firstLine="480" w:firstLineChars="200"/>
        <w:rPr>
          <w:rFonts w:cs="仿宋_GB2312"/>
          <w:szCs w:val="24"/>
          <w:highlight w:val="none"/>
        </w:rPr>
      </w:pPr>
      <w:r>
        <w:rPr>
          <w:rFonts w:hint="eastAsia" w:cs="仿宋_GB2312"/>
          <w:szCs w:val="24"/>
          <w:highlight w:val="none"/>
        </w:rPr>
        <w:t xml:space="preserve">说明： </w:t>
      </w:r>
    </w:p>
    <w:p w14:paraId="3E058520">
      <w:pPr>
        <w:ind w:firstLine="480" w:firstLineChars="200"/>
        <w:rPr>
          <w:rFonts w:cs="仿宋_GB2312"/>
          <w:szCs w:val="24"/>
          <w:highlight w:val="none"/>
        </w:rPr>
      </w:pPr>
      <w:r>
        <w:rPr>
          <w:rFonts w:hint="eastAsia" w:cs="仿宋_GB2312"/>
          <w:szCs w:val="24"/>
          <w:highlight w:val="none"/>
        </w:rPr>
        <w:t xml:space="preserve">1.若供应商为事业单位或其他组织或分支机构，则法定代表人（单位负责人）处的签署人可为单位负责人。 </w:t>
      </w:r>
    </w:p>
    <w:p w14:paraId="7596BAA2">
      <w:pPr>
        <w:ind w:firstLine="480" w:firstLineChars="200"/>
        <w:rPr>
          <w:rFonts w:cs="仿宋_GB2312"/>
          <w:szCs w:val="24"/>
          <w:highlight w:val="none"/>
        </w:rPr>
      </w:pPr>
      <w:r>
        <w:rPr>
          <w:rFonts w:cs="仿宋_GB2312"/>
          <w:szCs w:val="24"/>
          <w:highlight w:val="none"/>
        </w:rPr>
        <w:t>2.</w:t>
      </w:r>
      <w:r>
        <w:rPr>
          <w:rFonts w:hint="eastAsia" w:cs="仿宋_GB2312"/>
          <w:szCs w:val="24"/>
          <w:highlight w:val="none"/>
        </w:rPr>
        <w:t xml:space="preserve">若响应文件中签字之处均为法定代表人（单位负责人）本人签署，则可不提供本《授权委托书》，但须提供《法定代表人（单位负责人）身份证明》。 </w:t>
      </w:r>
    </w:p>
    <w:p w14:paraId="0C0CD745">
      <w:pPr>
        <w:ind w:firstLine="480" w:firstLineChars="200"/>
        <w:rPr>
          <w:rFonts w:cs="仿宋_GB2312"/>
          <w:szCs w:val="24"/>
          <w:highlight w:val="none"/>
        </w:rPr>
      </w:pPr>
      <w:r>
        <w:rPr>
          <w:rFonts w:cs="仿宋_GB2312"/>
          <w:szCs w:val="24"/>
          <w:highlight w:val="none"/>
        </w:rPr>
        <w:t>3.</w:t>
      </w:r>
      <w:r>
        <w:rPr>
          <w:rFonts w:hint="eastAsia" w:cs="仿宋_GB2312"/>
          <w:szCs w:val="24"/>
          <w:highlight w:val="none"/>
        </w:rPr>
        <w:t xml:space="preserve">供应商为自然人的情形，可不提供本《授权委托书》。 </w:t>
      </w:r>
    </w:p>
    <w:p w14:paraId="1FC06C4D">
      <w:pPr>
        <w:ind w:firstLine="480" w:firstLineChars="200"/>
        <w:rPr>
          <w:rFonts w:cs="仿宋_GB2312"/>
          <w:szCs w:val="24"/>
          <w:highlight w:val="none"/>
        </w:rPr>
      </w:pPr>
      <w:r>
        <w:rPr>
          <w:rFonts w:cs="仿宋_GB2312"/>
          <w:szCs w:val="24"/>
          <w:highlight w:val="none"/>
        </w:rPr>
        <w:t>4.</w:t>
      </w:r>
      <w:r>
        <w:rPr>
          <w:rFonts w:hint="eastAsia" w:cs="仿宋_GB2312"/>
          <w:szCs w:val="24"/>
          <w:highlight w:val="none"/>
        </w:rPr>
        <w:t>供应商应随本《授权委托书》同时提供法定代表人（单位负责人）及委托代理人的有效的身份证、护照等身份证明文件电子件。提供身份证的，应同时提供身份证</w:t>
      </w:r>
      <w:r>
        <w:rPr>
          <w:rFonts w:hint="eastAsia" w:cs="仿宋_GB2312"/>
          <w:b/>
          <w:bCs/>
          <w:szCs w:val="24"/>
          <w:highlight w:val="none"/>
        </w:rPr>
        <w:t>双面</w:t>
      </w:r>
      <w:r>
        <w:rPr>
          <w:rFonts w:hint="eastAsia" w:cs="仿宋_GB2312"/>
          <w:szCs w:val="24"/>
          <w:highlight w:val="none"/>
        </w:rPr>
        <w:t>电子件。</w:t>
      </w:r>
    </w:p>
    <w:p w14:paraId="34636D09">
      <w:pPr>
        <w:rPr>
          <w:highlight w:val="none"/>
        </w:rPr>
      </w:pPr>
      <w:r>
        <w:rPr>
          <w:highlight w:val="none"/>
        </w:rPr>
        <w:br w:type="page"/>
      </w:r>
    </w:p>
    <w:p w14:paraId="5CF7DEEC">
      <w:pPr>
        <w:keepNext/>
        <w:keepLines/>
        <w:spacing w:line="415" w:lineRule="auto"/>
        <w:jc w:val="center"/>
        <w:outlineLvl w:val="2"/>
        <w:rPr>
          <w:b/>
          <w:bCs/>
          <w:sz w:val="30"/>
          <w:szCs w:val="32"/>
          <w:highlight w:val="none"/>
        </w:rPr>
      </w:pPr>
      <w:bookmarkStart w:id="559" w:name="_Toc163492928"/>
      <w:bookmarkStart w:id="560" w:name="_Toc155185934"/>
      <w:bookmarkStart w:id="561" w:name="_Toc30910"/>
      <w:r>
        <w:rPr>
          <w:rFonts w:hint="eastAsia"/>
          <w:b/>
          <w:bCs/>
          <w:sz w:val="30"/>
          <w:szCs w:val="32"/>
          <w:highlight w:val="none"/>
        </w:rPr>
        <w:t>四、</w:t>
      </w:r>
      <w:bookmarkEnd w:id="559"/>
      <w:bookmarkEnd w:id="560"/>
      <w:r>
        <w:rPr>
          <w:rFonts w:hint="eastAsia"/>
          <w:b/>
          <w:bCs/>
          <w:sz w:val="30"/>
          <w:szCs w:val="32"/>
          <w:highlight w:val="none"/>
          <w:lang w:val="zh-CN"/>
        </w:rPr>
        <w:t>政府采购</w:t>
      </w:r>
      <w:r>
        <w:rPr>
          <w:rFonts w:hint="eastAsia"/>
          <w:b/>
          <w:bCs/>
          <w:sz w:val="30"/>
          <w:szCs w:val="32"/>
          <w:highlight w:val="none"/>
        </w:rPr>
        <w:t>供应商</w:t>
      </w:r>
      <w:r>
        <w:rPr>
          <w:rFonts w:hint="eastAsia"/>
          <w:b/>
          <w:bCs/>
          <w:sz w:val="30"/>
          <w:szCs w:val="32"/>
          <w:highlight w:val="none"/>
          <w:lang w:val="zh-CN"/>
        </w:rPr>
        <w:t>廉洁自律承诺书</w:t>
      </w:r>
      <w:bookmarkEnd w:id="561"/>
    </w:p>
    <w:p w14:paraId="359E5C20">
      <w:pPr>
        <w:spacing w:after="120" w:line="240" w:lineRule="auto"/>
        <w:jc w:val="both"/>
        <w:rPr>
          <w:rFonts w:eastAsiaTheme="minorEastAsia"/>
          <w:sz w:val="21"/>
          <w:szCs w:val="24"/>
          <w:highlight w:val="none"/>
        </w:rPr>
      </w:pPr>
    </w:p>
    <w:p w14:paraId="7D47AF67">
      <w:pPr>
        <w:snapToGrid w:val="0"/>
        <w:rPr>
          <w:rFonts w:cs="宋体"/>
          <w:kern w:val="0"/>
          <w:szCs w:val="24"/>
          <w:highlight w:val="none"/>
        </w:rPr>
      </w:pPr>
      <w:r>
        <w:rPr>
          <w:rFonts w:hint="eastAsia" w:cs="宋体"/>
          <w:szCs w:val="24"/>
          <w:highlight w:val="none"/>
        </w:rPr>
        <w:t>（采购人）、（采购代理机构）</w:t>
      </w:r>
      <w:r>
        <w:rPr>
          <w:rFonts w:hint="eastAsia" w:cs="宋体"/>
          <w:kern w:val="0"/>
          <w:szCs w:val="24"/>
          <w:highlight w:val="none"/>
          <w:lang w:val="zh-CN"/>
        </w:rPr>
        <w:t>：</w:t>
      </w:r>
    </w:p>
    <w:p w14:paraId="16CF6E52">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我单位响应你</w:t>
      </w:r>
      <w:r>
        <w:rPr>
          <w:rFonts w:hint="eastAsia" w:cs="宋体"/>
          <w:szCs w:val="24"/>
          <w:highlight w:val="none"/>
        </w:rPr>
        <w:t>单位</w:t>
      </w:r>
      <w:r>
        <w:rPr>
          <w:rFonts w:hint="eastAsia" w:cs="宋体"/>
          <w:kern w:val="0"/>
          <w:szCs w:val="24"/>
          <w:highlight w:val="none"/>
          <w:lang w:val="zh-CN"/>
        </w:rPr>
        <w:t>项目磋商文件要求参加投标。在这次投标过程中和中标后，我们将严格遵守国家法律法规要求，并郑重承诺：</w:t>
      </w:r>
    </w:p>
    <w:p w14:paraId="5BAEA1BB">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 xml:space="preserve">一、不向项目有关人员及部门赠送礼金礼物、有价证券、回扣以及中介费、介绍费、咨询费等好处费； </w:t>
      </w:r>
    </w:p>
    <w:p w14:paraId="296513F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 xml:space="preserve">二、不为项目有关人员及部门报销应由你方单位或个人支付的费用； </w:t>
      </w:r>
    </w:p>
    <w:p w14:paraId="55940454">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三、不向项目有关人员及部门提供有可能影响公正的宴请和健身娱乐等活动；</w:t>
      </w:r>
    </w:p>
    <w:p w14:paraId="32DF22C7">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四、不为项目有关人员及部门出国（境）、旅游等提供方便；</w:t>
      </w:r>
    </w:p>
    <w:p w14:paraId="62F7309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五、不为项目有关人员个人装修住房、婚丧嫁娶、配偶子女工作安排等提供好处；</w:t>
      </w:r>
    </w:p>
    <w:p w14:paraId="43985A0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六、严格遵守《中华人民共和国政府采购法》</w:t>
      </w:r>
      <w:r>
        <w:rPr>
          <w:rFonts w:hint="eastAsia"/>
          <w:highlight w:val="none"/>
        </w:rPr>
        <w:t>《中华人民共和国政府采购法实施条例》</w:t>
      </w:r>
      <w:r>
        <w:rPr>
          <w:rFonts w:hint="eastAsia" w:cs="宋体"/>
          <w:kern w:val="0"/>
          <w:szCs w:val="24"/>
          <w:highlight w:val="none"/>
          <w:lang w:val="zh-CN"/>
        </w:rPr>
        <w:t xml:space="preserve">《中华人民共和国民法典》等法律法规，诚实守信，合法经营，坚决抵制各种违法违纪行为。 </w:t>
      </w:r>
    </w:p>
    <w:p w14:paraId="78C5CB6D">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kern w:val="0"/>
          <w:szCs w:val="24"/>
          <w:highlight w:val="none"/>
        </w:rPr>
        <w:t>兵团</w:t>
      </w:r>
      <w:r>
        <w:rPr>
          <w:rFonts w:hint="eastAsia" w:cs="宋体"/>
          <w:kern w:val="0"/>
          <w:szCs w:val="24"/>
          <w:highlight w:val="none"/>
          <w:lang w:val="zh-CN"/>
        </w:rPr>
        <w:t>财政局。由此引起的相应损失均由我单位承担。</w:t>
      </w:r>
    </w:p>
    <w:p w14:paraId="61D5326F">
      <w:pPr>
        <w:autoSpaceDE w:val="0"/>
        <w:autoSpaceDN w:val="0"/>
        <w:ind w:left="2"/>
        <w:rPr>
          <w:rFonts w:cs="宋体"/>
          <w:kern w:val="0"/>
          <w:szCs w:val="24"/>
          <w:highlight w:val="none"/>
          <w:lang w:val="zh-CN"/>
        </w:rPr>
      </w:pPr>
    </w:p>
    <w:p w14:paraId="256AE2E1">
      <w:pPr>
        <w:autoSpaceDE w:val="0"/>
        <w:autoSpaceDN w:val="0"/>
        <w:ind w:left="2"/>
        <w:rPr>
          <w:rFonts w:cs="宋体"/>
          <w:kern w:val="0"/>
          <w:szCs w:val="24"/>
          <w:highlight w:val="none"/>
          <w:lang w:val="zh-CN"/>
        </w:rPr>
      </w:pPr>
    </w:p>
    <w:p w14:paraId="06C3128A">
      <w:pPr>
        <w:autoSpaceDE w:val="0"/>
        <w:autoSpaceDN w:val="0"/>
        <w:ind w:left="2"/>
        <w:rPr>
          <w:rFonts w:cs="宋体"/>
          <w:kern w:val="0"/>
          <w:szCs w:val="24"/>
          <w:highlight w:val="none"/>
          <w:lang w:val="zh-CN"/>
        </w:rPr>
      </w:pPr>
    </w:p>
    <w:p w14:paraId="65CDCD34">
      <w:pPr>
        <w:autoSpaceDE w:val="0"/>
        <w:autoSpaceDN w:val="0"/>
        <w:ind w:left="2" w:leftChars="1" w:right="1120" w:firstLine="4560" w:firstLineChars="1900"/>
        <w:rPr>
          <w:rFonts w:cs="宋体"/>
          <w:kern w:val="0"/>
          <w:szCs w:val="24"/>
          <w:highlight w:val="none"/>
          <w:lang w:val="zh-CN"/>
        </w:rPr>
      </w:pPr>
      <w:r>
        <w:rPr>
          <w:rFonts w:hint="eastAsia" w:cs="宋体"/>
          <w:kern w:val="0"/>
          <w:szCs w:val="24"/>
          <w:highlight w:val="none"/>
          <w:lang w:val="zh-CN"/>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kern w:val="0"/>
          <w:szCs w:val="24"/>
          <w:highlight w:val="none"/>
          <w:lang w:val="zh-CN"/>
        </w:rPr>
        <w:t xml:space="preserve">：                                                                                                                                                                                                               </w:t>
      </w:r>
    </w:p>
    <w:p w14:paraId="0B2748A5">
      <w:pPr>
        <w:ind w:firstLine="4560" w:firstLineChars="1900"/>
        <w:rPr>
          <w:rFonts w:asciiTheme="majorHAnsi" w:hAnsiTheme="majorHAnsi" w:cstheme="majorBidi"/>
          <w:b/>
          <w:bCs/>
          <w:szCs w:val="24"/>
          <w:highlight w:val="none"/>
        </w:rPr>
      </w:pPr>
      <w:r>
        <w:rPr>
          <w:rFonts w:hint="eastAsia" w:cs="宋体"/>
          <w:kern w:val="0"/>
          <w:szCs w:val="24"/>
          <w:highlight w:val="none"/>
          <w:lang w:val="zh-CN"/>
        </w:rPr>
        <w:t>日期</w:t>
      </w:r>
      <w:r>
        <w:rPr>
          <w:rFonts w:hint="eastAsia" w:cs="宋体"/>
          <w:kern w:val="0"/>
          <w:szCs w:val="24"/>
          <w:highlight w:val="none"/>
        </w:rPr>
        <w:t>：</w:t>
      </w:r>
      <w:r>
        <w:rPr>
          <w:rFonts w:hint="eastAsia" w:cs="宋体"/>
          <w:kern w:val="0"/>
          <w:szCs w:val="24"/>
          <w:highlight w:val="none"/>
          <w:lang w:val="zh-CN"/>
        </w:rPr>
        <w:t xml:space="preserve">   年   月   日</w:t>
      </w:r>
    </w:p>
    <w:p w14:paraId="3A639E4C">
      <w:pPr>
        <w:rPr>
          <w:rFonts w:asciiTheme="majorHAnsi" w:hAnsiTheme="majorHAnsi" w:cstheme="majorBidi"/>
          <w:b/>
          <w:bCs/>
          <w:szCs w:val="24"/>
          <w:highlight w:val="none"/>
        </w:rPr>
      </w:pPr>
    </w:p>
    <w:p w14:paraId="60515D50">
      <w:pPr>
        <w:spacing w:after="120" w:line="240" w:lineRule="auto"/>
        <w:jc w:val="both"/>
        <w:rPr>
          <w:rFonts w:asciiTheme="majorHAnsi" w:hAnsiTheme="majorHAnsi" w:cstheme="majorBidi"/>
          <w:b/>
          <w:bCs/>
          <w:szCs w:val="24"/>
          <w:highlight w:val="none"/>
        </w:rPr>
      </w:pPr>
    </w:p>
    <w:p w14:paraId="052BD361">
      <w:pPr>
        <w:spacing w:after="120" w:line="240" w:lineRule="auto"/>
        <w:jc w:val="both"/>
        <w:rPr>
          <w:rFonts w:asciiTheme="majorHAnsi" w:hAnsiTheme="majorHAnsi" w:cstheme="majorBidi"/>
          <w:b/>
          <w:bCs/>
          <w:szCs w:val="24"/>
          <w:highlight w:val="none"/>
        </w:rPr>
      </w:pPr>
    </w:p>
    <w:p w14:paraId="08CE5DE8">
      <w:pPr>
        <w:spacing w:after="120" w:line="240" w:lineRule="auto"/>
        <w:jc w:val="both"/>
        <w:rPr>
          <w:rFonts w:asciiTheme="majorHAnsi" w:hAnsiTheme="majorHAnsi" w:cstheme="majorBidi"/>
          <w:b/>
          <w:bCs/>
          <w:szCs w:val="24"/>
          <w:highlight w:val="none"/>
        </w:rPr>
      </w:pPr>
    </w:p>
    <w:p w14:paraId="0FBF7714">
      <w:pPr>
        <w:keepNext/>
        <w:keepLines/>
        <w:spacing w:line="415" w:lineRule="auto"/>
        <w:jc w:val="center"/>
        <w:outlineLvl w:val="2"/>
        <w:rPr>
          <w:b/>
          <w:bCs/>
          <w:sz w:val="30"/>
          <w:szCs w:val="32"/>
          <w:highlight w:val="none"/>
        </w:rPr>
      </w:pPr>
      <w:bookmarkStart w:id="562" w:name="_Toc1633"/>
      <w:r>
        <w:rPr>
          <w:rFonts w:hint="eastAsia"/>
          <w:b/>
          <w:bCs/>
          <w:sz w:val="30"/>
          <w:szCs w:val="32"/>
          <w:highlight w:val="none"/>
        </w:rPr>
        <w:t>五、</w:t>
      </w:r>
      <w:r>
        <w:rPr>
          <w:rFonts w:hint="eastAsia"/>
          <w:b/>
          <w:bCs/>
          <w:sz w:val="30"/>
          <w:szCs w:val="32"/>
          <w:highlight w:val="none"/>
          <w:lang w:val="zh-CN"/>
        </w:rPr>
        <w:t>实质性响应一览表【</w:t>
      </w:r>
      <w:r>
        <w:rPr>
          <w:rFonts w:hint="eastAsia"/>
          <w:b/>
          <w:bCs/>
          <w:sz w:val="30"/>
          <w:szCs w:val="32"/>
          <w:highlight w:val="none"/>
        </w:rPr>
        <w:t>本表须与第五章的一致】</w:t>
      </w:r>
      <w:bookmarkEnd w:id="562"/>
    </w:p>
    <w:p w14:paraId="30306239">
      <w:pPr>
        <w:shd w:val="clear" w:color="auto" w:fill="FFFFFF"/>
        <w:tabs>
          <w:tab w:val="left" w:pos="3045"/>
        </w:tabs>
        <w:autoSpaceDE w:val="0"/>
        <w:autoSpaceDN w:val="0"/>
        <w:adjustRightInd w:val="0"/>
        <w:snapToGrid w:val="0"/>
        <w:spacing w:line="360" w:lineRule="exact"/>
        <w:jc w:val="center"/>
        <w:rPr>
          <w:rFonts w:cs="宋体"/>
          <w:bCs/>
          <w:highlight w:val="none"/>
        </w:rPr>
      </w:pPr>
      <w:r>
        <w:rPr>
          <w:rFonts w:hint="eastAsia" w:cs="宋体"/>
          <w:bCs/>
          <w:highlight w:val="none"/>
        </w:rPr>
        <w:t>（供应商须对本附表所有内容逐条响应且无负偏离，否则其</w:t>
      </w:r>
      <w:r>
        <w:rPr>
          <w:rFonts w:hint="eastAsia" w:cs="宋体"/>
          <w:b/>
          <w:highlight w:val="none"/>
        </w:rPr>
        <w:t>投标无效</w:t>
      </w:r>
      <w:r>
        <w:rPr>
          <w:rFonts w:hint="eastAsia" w:cs="宋体"/>
          <w:bCs/>
          <w:highlight w:val="none"/>
        </w:rPr>
        <w:t>）</w:t>
      </w:r>
    </w:p>
    <w:p w14:paraId="6F9D7CC3">
      <w:pPr>
        <w:widowControl/>
        <w:rPr>
          <w:rFonts w:cs="宋体"/>
          <w:kern w:val="0"/>
          <w:sz w:val="20"/>
          <w:szCs w:val="20"/>
          <w:highlight w:val="none"/>
          <w:lang w:val="de-D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3"/>
        <w:gridCol w:w="4259"/>
        <w:gridCol w:w="1871"/>
        <w:gridCol w:w="731"/>
      </w:tblGrid>
      <w:tr w14:paraId="77E2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vAlign w:val="center"/>
          </w:tcPr>
          <w:p w14:paraId="5C4BC41B">
            <w:pPr>
              <w:spacing w:line="360" w:lineRule="exact"/>
              <w:jc w:val="center"/>
              <w:rPr>
                <w:rFonts w:cs="宋体"/>
                <w:szCs w:val="24"/>
                <w:highlight w:val="none"/>
              </w:rPr>
            </w:pPr>
            <w:r>
              <w:rPr>
                <w:rFonts w:hint="eastAsia" w:cs="宋体"/>
                <w:szCs w:val="24"/>
                <w:highlight w:val="none"/>
              </w:rPr>
              <w:t>序号</w:t>
            </w:r>
          </w:p>
        </w:tc>
        <w:tc>
          <w:tcPr>
            <w:tcW w:w="3373" w:type="pct"/>
            <w:gridSpan w:val="2"/>
            <w:vAlign w:val="center"/>
          </w:tcPr>
          <w:p w14:paraId="38529872">
            <w:pPr>
              <w:spacing w:line="360" w:lineRule="exact"/>
              <w:jc w:val="center"/>
              <w:rPr>
                <w:rFonts w:cs="宋体"/>
                <w:szCs w:val="24"/>
                <w:highlight w:val="none"/>
              </w:rPr>
            </w:pPr>
            <w:r>
              <w:rPr>
                <w:rFonts w:hint="eastAsia" w:cs="宋体"/>
                <w:highlight w:val="none"/>
              </w:rPr>
              <w:t>磋商文件要求的实质性响应内容</w:t>
            </w:r>
          </w:p>
        </w:tc>
        <w:tc>
          <w:tcPr>
            <w:tcW w:w="1010" w:type="pct"/>
            <w:vMerge w:val="restart"/>
            <w:vAlign w:val="center"/>
          </w:tcPr>
          <w:p w14:paraId="7A2542E9">
            <w:pPr>
              <w:spacing w:line="360" w:lineRule="exact"/>
              <w:jc w:val="center"/>
              <w:rPr>
                <w:rFonts w:cs="宋体"/>
                <w:szCs w:val="24"/>
                <w:highlight w:val="none"/>
              </w:rPr>
            </w:pPr>
            <w:r>
              <w:rPr>
                <w:rFonts w:hint="eastAsia" w:cs="宋体"/>
                <w:szCs w:val="24"/>
                <w:highlight w:val="none"/>
              </w:rPr>
              <w:t>响应文件响应的具体内容</w:t>
            </w:r>
          </w:p>
        </w:tc>
        <w:tc>
          <w:tcPr>
            <w:tcW w:w="395" w:type="pct"/>
            <w:vMerge w:val="restart"/>
            <w:vAlign w:val="center"/>
          </w:tcPr>
          <w:p w14:paraId="4A648CCA">
            <w:pPr>
              <w:spacing w:line="360" w:lineRule="exact"/>
              <w:jc w:val="center"/>
              <w:rPr>
                <w:rFonts w:cs="宋体"/>
                <w:szCs w:val="24"/>
                <w:highlight w:val="none"/>
              </w:rPr>
            </w:pPr>
            <w:r>
              <w:rPr>
                <w:rFonts w:hint="eastAsia" w:cs="宋体"/>
                <w:szCs w:val="24"/>
                <w:highlight w:val="none"/>
              </w:rPr>
              <w:t>备注</w:t>
            </w:r>
          </w:p>
        </w:tc>
      </w:tr>
      <w:tr w14:paraId="0A46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vAlign w:val="center"/>
          </w:tcPr>
          <w:p w14:paraId="4A90FD1A">
            <w:pPr>
              <w:spacing w:line="360" w:lineRule="exact"/>
              <w:jc w:val="center"/>
              <w:rPr>
                <w:highlight w:val="none"/>
              </w:rPr>
            </w:pPr>
          </w:p>
        </w:tc>
        <w:tc>
          <w:tcPr>
            <w:tcW w:w="1075" w:type="pct"/>
            <w:vAlign w:val="center"/>
          </w:tcPr>
          <w:p w14:paraId="17321085">
            <w:pPr>
              <w:spacing w:line="360" w:lineRule="exact"/>
              <w:jc w:val="center"/>
              <w:rPr>
                <w:rFonts w:cs="宋体"/>
                <w:szCs w:val="24"/>
                <w:highlight w:val="none"/>
              </w:rPr>
            </w:pPr>
            <w:r>
              <w:rPr>
                <w:rFonts w:hint="eastAsia" w:cs="宋体"/>
                <w:highlight w:val="none"/>
              </w:rPr>
              <w:t>实质性要求</w:t>
            </w:r>
          </w:p>
        </w:tc>
        <w:tc>
          <w:tcPr>
            <w:tcW w:w="2298" w:type="pct"/>
            <w:vAlign w:val="center"/>
          </w:tcPr>
          <w:p w14:paraId="17DA4672">
            <w:pPr>
              <w:spacing w:line="360" w:lineRule="exact"/>
              <w:jc w:val="center"/>
              <w:rPr>
                <w:rFonts w:cs="宋体"/>
                <w:szCs w:val="24"/>
                <w:highlight w:val="none"/>
              </w:rPr>
            </w:pPr>
            <w:r>
              <w:rPr>
                <w:rFonts w:hint="eastAsia" w:cs="宋体"/>
                <w:highlight w:val="none"/>
              </w:rPr>
              <w:t>磋商文件中的规定</w:t>
            </w:r>
          </w:p>
        </w:tc>
        <w:tc>
          <w:tcPr>
            <w:tcW w:w="1010" w:type="pct"/>
            <w:vMerge w:val="continue"/>
            <w:vAlign w:val="center"/>
          </w:tcPr>
          <w:p w14:paraId="0BBDB6E9">
            <w:pPr>
              <w:spacing w:line="360" w:lineRule="exact"/>
              <w:jc w:val="center"/>
              <w:rPr>
                <w:rFonts w:cs="宋体"/>
                <w:szCs w:val="24"/>
                <w:highlight w:val="none"/>
              </w:rPr>
            </w:pPr>
          </w:p>
        </w:tc>
        <w:tc>
          <w:tcPr>
            <w:tcW w:w="395" w:type="pct"/>
            <w:vMerge w:val="continue"/>
            <w:vAlign w:val="center"/>
          </w:tcPr>
          <w:p w14:paraId="59B800D8">
            <w:pPr>
              <w:spacing w:line="360" w:lineRule="exact"/>
              <w:jc w:val="center"/>
              <w:rPr>
                <w:rFonts w:cs="宋体"/>
                <w:szCs w:val="24"/>
                <w:highlight w:val="none"/>
              </w:rPr>
            </w:pPr>
          </w:p>
        </w:tc>
      </w:tr>
      <w:tr w14:paraId="349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vAlign w:val="center"/>
          </w:tcPr>
          <w:p w14:paraId="3E254085">
            <w:pPr>
              <w:spacing w:line="360" w:lineRule="exact"/>
              <w:jc w:val="center"/>
              <w:rPr>
                <w:rFonts w:cs="宋体"/>
                <w:szCs w:val="24"/>
                <w:highlight w:val="none"/>
              </w:rPr>
            </w:pPr>
            <w:r>
              <w:rPr>
                <w:rFonts w:hint="eastAsia" w:cs="宋体"/>
                <w:szCs w:val="24"/>
                <w:highlight w:val="none"/>
              </w:rPr>
              <w:t>1</w:t>
            </w:r>
          </w:p>
        </w:tc>
        <w:tc>
          <w:tcPr>
            <w:tcW w:w="1075" w:type="pct"/>
            <w:shd w:val="clear" w:color="auto" w:fill="auto"/>
            <w:vAlign w:val="center"/>
          </w:tcPr>
          <w:p w14:paraId="318322CA">
            <w:pPr>
              <w:spacing w:line="360" w:lineRule="exact"/>
              <w:rPr>
                <w:rFonts w:cs="宋体"/>
                <w:szCs w:val="24"/>
                <w:highlight w:val="none"/>
              </w:rPr>
            </w:pPr>
          </w:p>
        </w:tc>
        <w:tc>
          <w:tcPr>
            <w:tcW w:w="2298" w:type="pct"/>
            <w:shd w:val="clear" w:color="auto" w:fill="auto"/>
            <w:vAlign w:val="center"/>
          </w:tcPr>
          <w:p w14:paraId="746AEEF0">
            <w:pPr>
              <w:shd w:val="clear" w:color="auto" w:fill="FFFFFF"/>
              <w:autoSpaceDE w:val="0"/>
              <w:autoSpaceDN w:val="0"/>
              <w:spacing w:line="360" w:lineRule="exact"/>
              <w:rPr>
                <w:rFonts w:cs="宋体"/>
                <w:szCs w:val="24"/>
                <w:highlight w:val="none"/>
              </w:rPr>
            </w:pPr>
          </w:p>
        </w:tc>
        <w:tc>
          <w:tcPr>
            <w:tcW w:w="1010" w:type="pct"/>
            <w:vAlign w:val="center"/>
          </w:tcPr>
          <w:p w14:paraId="39CE670F">
            <w:pPr>
              <w:spacing w:line="360" w:lineRule="exact"/>
              <w:rPr>
                <w:rFonts w:cs="宋体"/>
                <w:szCs w:val="24"/>
                <w:highlight w:val="none"/>
              </w:rPr>
            </w:pPr>
          </w:p>
        </w:tc>
        <w:tc>
          <w:tcPr>
            <w:tcW w:w="395" w:type="pct"/>
            <w:vAlign w:val="center"/>
          </w:tcPr>
          <w:p w14:paraId="6F91225D">
            <w:pPr>
              <w:spacing w:line="360" w:lineRule="exact"/>
              <w:rPr>
                <w:rFonts w:cs="宋体"/>
                <w:szCs w:val="24"/>
                <w:highlight w:val="none"/>
              </w:rPr>
            </w:pPr>
          </w:p>
        </w:tc>
      </w:tr>
      <w:tr w14:paraId="1265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vAlign w:val="center"/>
          </w:tcPr>
          <w:p w14:paraId="1D3767FA">
            <w:pPr>
              <w:spacing w:line="360" w:lineRule="exact"/>
              <w:jc w:val="center"/>
              <w:rPr>
                <w:rFonts w:cs="宋体"/>
                <w:szCs w:val="24"/>
                <w:highlight w:val="none"/>
              </w:rPr>
            </w:pPr>
            <w:r>
              <w:rPr>
                <w:rFonts w:hint="eastAsia" w:cs="宋体"/>
                <w:szCs w:val="24"/>
                <w:highlight w:val="none"/>
              </w:rPr>
              <w:t>2</w:t>
            </w:r>
          </w:p>
        </w:tc>
        <w:tc>
          <w:tcPr>
            <w:tcW w:w="1075" w:type="pct"/>
            <w:shd w:val="clear" w:color="auto" w:fill="auto"/>
            <w:vAlign w:val="center"/>
          </w:tcPr>
          <w:p w14:paraId="43923C76">
            <w:pPr>
              <w:spacing w:line="360" w:lineRule="exact"/>
              <w:rPr>
                <w:rFonts w:cs="宋体"/>
                <w:szCs w:val="24"/>
                <w:highlight w:val="none"/>
              </w:rPr>
            </w:pPr>
          </w:p>
        </w:tc>
        <w:tc>
          <w:tcPr>
            <w:tcW w:w="2298" w:type="pct"/>
            <w:shd w:val="clear" w:color="auto" w:fill="auto"/>
            <w:vAlign w:val="center"/>
          </w:tcPr>
          <w:p w14:paraId="08FC70DA">
            <w:pPr>
              <w:shd w:val="clear" w:color="auto" w:fill="FFFFFF"/>
              <w:autoSpaceDE w:val="0"/>
              <w:autoSpaceDN w:val="0"/>
              <w:spacing w:line="360" w:lineRule="exact"/>
              <w:rPr>
                <w:rFonts w:cs="宋体"/>
                <w:szCs w:val="24"/>
                <w:highlight w:val="none"/>
              </w:rPr>
            </w:pPr>
          </w:p>
        </w:tc>
        <w:tc>
          <w:tcPr>
            <w:tcW w:w="1010" w:type="pct"/>
            <w:vAlign w:val="center"/>
          </w:tcPr>
          <w:p w14:paraId="0BBEFFA4">
            <w:pPr>
              <w:spacing w:line="360" w:lineRule="exact"/>
              <w:rPr>
                <w:rFonts w:cs="宋体"/>
                <w:szCs w:val="24"/>
                <w:highlight w:val="none"/>
              </w:rPr>
            </w:pPr>
          </w:p>
        </w:tc>
        <w:tc>
          <w:tcPr>
            <w:tcW w:w="395" w:type="pct"/>
            <w:vAlign w:val="center"/>
          </w:tcPr>
          <w:p w14:paraId="682F7F33">
            <w:pPr>
              <w:spacing w:line="360" w:lineRule="exact"/>
              <w:rPr>
                <w:rFonts w:cs="宋体"/>
                <w:szCs w:val="24"/>
                <w:highlight w:val="none"/>
              </w:rPr>
            </w:pPr>
          </w:p>
        </w:tc>
      </w:tr>
      <w:tr w14:paraId="25BB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vAlign w:val="center"/>
          </w:tcPr>
          <w:p w14:paraId="6BE041A1">
            <w:pPr>
              <w:spacing w:line="360" w:lineRule="exact"/>
              <w:jc w:val="center"/>
              <w:rPr>
                <w:rFonts w:cs="宋体"/>
                <w:szCs w:val="24"/>
                <w:highlight w:val="none"/>
              </w:rPr>
            </w:pPr>
            <w:r>
              <w:rPr>
                <w:rFonts w:hint="eastAsia" w:cs="宋体"/>
                <w:szCs w:val="24"/>
                <w:highlight w:val="none"/>
              </w:rPr>
              <w:t>3</w:t>
            </w:r>
          </w:p>
        </w:tc>
        <w:tc>
          <w:tcPr>
            <w:tcW w:w="1075" w:type="pct"/>
            <w:shd w:val="clear" w:color="auto" w:fill="auto"/>
            <w:vAlign w:val="center"/>
          </w:tcPr>
          <w:p w14:paraId="05178B6C">
            <w:pPr>
              <w:spacing w:line="240" w:lineRule="auto"/>
              <w:rPr>
                <w:highlight w:val="none"/>
              </w:rPr>
            </w:pPr>
          </w:p>
        </w:tc>
        <w:tc>
          <w:tcPr>
            <w:tcW w:w="2298" w:type="pct"/>
            <w:shd w:val="clear" w:color="auto" w:fill="auto"/>
            <w:vAlign w:val="center"/>
          </w:tcPr>
          <w:p w14:paraId="5716E06D">
            <w:pPr>
              <w:spacing w:line="240" w:lineRule="auto"/>
              <w:rPr>
                <w:highlight w:val="none"/>
              </w:rPr>
            </w:pPr>
          </w:p>
        </w:tc>
        <w:tc>
          <w:tcPr>
            <w:tcW w:w="1010" w:type="pct"/>
            <w:vAlign w:val="center"/>
          </w:tcPr>
          <w:p w14:paraId="1CCD561B">
            <w:pPr>
              <w:spacing w:line="360" w:lineRule="exact"/>
              <w:rPr>
                <w:rFonts w:cs="宋体"/>
                <w:szCs w:val="24"/>
                <w:highlight w:val="none"/>
              </w:rPr>
            </w:pPr>
          </w:p>
        </w:tc>
        <w:tc>
          <w:tcPr>
            <w:tcW w:w="395" w:type="pct"/>
            <w:vAlign w:val="center"/>
          </w:tcPr>
          <w:p w14:paraId="0EFF28BE">
            <w:pPr>
              <w:spacing w:line="360" w:lineRule="exact"/>
              <w:rPr>
                <w:rFonts w:cs="宋体"/>
                <w:szCs w:val="24"/>
                <w:highlight w:val="none"/>
              </w:rPr>
            </w:pPr>
          </w:p>
        </w:tc>
      </w:tr>
      <w:tr w14:paraId="68B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51B44D4A">
            <w:pPr>
              <w:spacing w:line="360" w:lineRule="exact"/>
              <w:jc w:val="center"/>
              <w:rPr>
                <w:rFonts w:cs="宋体"/>
                <w:szCs w:val="24"/>
                <w:highlight w:val="none"/>
              </w:rPr>
            </w:pPr>
            <w:r>
              <w:rPr>
                <w:rFonts w:hint="eastAsia" w:cs="宋体"/>
                <w:szCs w:val="24"/>
                <w:highlight w:val="none"/>
              </w:rPr>
              <w:t>4</w:t>
            </w:r>
          </w:p>
        </w:tc>
        <w:tc>
          <w:tcPr>
            <w:tcW w:w="1075" w:type="pct"/>
            <w:shd w:val="clear" w:color="auto" w:fill="auto"/>
            <w:vAlign w:val="center"/>
          </w:tcPr>
          <w:p w14:paraId="7AE83349">
            <w:pPr>
              <w:spacing w:line="240" w:lineRule="auto"/>
              <w:rPr>
                <w:highlight w:val="none"/>
              </w:rPr>
            </w:pPr>
          </w:p>
        </w:tc>
        <w:tc>
          <w:tcPr>
            <w:tcW w:w="2298" w:type="pct"/>
            <w:shd w:val="clear" w:color="auto" w:fill="auto"/>
            <w:vAlign w:val="center"/>
          </w:tcPr>
          <w:p w14:paraId="072BE616">
            <w:pPr>
              <w:spacing w:line="240" w:lineRule="auto"/>
              <w:rPr>
                <w:highlight w:val="none"/>
              </w:rPr>
            </w:pPr>
          </w:p>
        </w:tc>
        <w:tc>
          <w:tcPr>
            <w:tcW w:w="1010" w:type="pct"/>
            <w:vAlign w:val="center"/>
          </w:tcPr>
          <w:p w14:paraId="75F20359">
            <w:pPr>
              <w:spacing w:line="360" w:lineRule="exact"/>
              <w:rPr>
                <w:rFonts w:cs="宋体"/>
                <w:szCs w:val="24"/>
                <w:highlight w:val="none"/>
              </w:rPr>
            </w:pPr>
          </w:p>
        </w:tc>
        <w:tc>
          <w:tcPr>
            <w:tcW w:w="395" w:type="pct"/>
            <w:vAlign w:val="center"/>
          </w:tcPr>
          <w:p w14:paraId="2C238BD1">
            <w:pPr>
              <w:spacing w:line="360" w:lineRule="exact"/>
              <w:rPr>
                <w:rFonts w:cs="宋体"/>
                <w:szCs w:val="24"/>
                <w:highlight w:val="none"/>
              </w:rPr>
            </w:pPr>
          </w:p>
        </w:tc>
      </w:tr>
      <w:tr w14:paraId="4E4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vAlign w:val="center"/>
          </w:tcPr>
          <w:p w14:paraId="2E7E99EA">
            <w:pPr>
              <w:spacing w:line="360" w:lineRule="exact"/>
              <w:jc w:val="center"/>
              <w:rPr>
                <w:rFonts w:cs="宋体"/>
                <w:szCs w:val="24"/>
                <w:highlight w:val="none"/>
              </w:rPr>
            </w:pPr>
            <w:r>
              <w:rPr>
                <w:rFonts w:hint="eastAsia" w:cs="宋体"/>
                <w:szCs w:val="24"/>
                <w:highlight w:val="none"/>
              </w:rPr>
              <w:t>5</w:t>
            </w:r>
          </w:p>
        </w:tc>
        <w:tc>
          <w:tcPr>
            <w:tcW w:w="1075" w:type="pct"/>
            <w:vAlign w:val="center"/>
          </w:tcPr>
          <w:p w14:paraId="29E091A8">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577303C3">
            <w:pPr>
              <w:shd w:val="clear" w:color="auto" w:fill="FFFFFF"/>
              <w:spacing w:line="360" w:lineRule="exact"/>
              <w:rPr>
                <w:rFonts w:cs="宋体"/>
                <w:kern w:val="0"/>
                <w:szCs w:val="24"/>
                <w:highlight w:val="none"/>
              </w:rPr>
            </w:pPr>
          </w:p>
        </w:tc>
        <w:tc>
          <w:tcPr>
            <w:tcW w:w="1010" w:type="pct"/>
            <w:vAlign w:val="center"/>
          </w:tcPr>
          <w:p w14:paraId="2827209F">
            <w:pPr>
              <w:spacing w:line="360" w:lineRule="exact"/>
              <w:rPr>
                <w:rFonts w:cs="宋体"/>
                <w:szCs w:val="24"/>
                <w:highlight w:val="none"/>
              </w:rPr>
            </w:pPr>
          </w:p>
        </w:tc>
        <w:tc>
          <w:tcPr>
            <w:tcW w:w="395" w:type="pct"/>
            <w:vAlign w:val="center"/>
          </w:tcPr>
          <w:p w14:paraId="252D9E89">
            <w:pPr>
              <w:spacing w:line="360" w:lineRule="exact"/>
              <w:rPr>
                <w:rFonts w:cs="宋体"/>
                <w:szCs w:val="24"/>
                <w:highlight w:val="none"/>
              </w:rPr>
            </w:pPr>
          </w:p>
        </w:tc>
      </w:tr>
      <w:tr w14:paraId="152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210BA8EE">
            <w:pPr>
              <w:spacing w:line="360" w:lineRule="exact"/>
              <w:jc w:val="center"/>
              <w:rPr>
                <w:rFonts w:cs="宋体"/>
                <w:szCs w:val="24"/>
                <w:highlight w:val="none"/>
              </w:rPr>
            </w:pPr>
            <w:r>
              <w:rPr>
                <w:rFonts w:hint="eastAsia" w:cs="宋体"/>
                <w:szCs w:val="24"/>
                <w:highlight w:val="none"/>
              </w:rPr>
              <w:t>6</w:t>
            </w:r>
          </w:p>
        </w:tc>
        <w:tc>
          <w:tcPr>
            <w:tcW w:w="1075" w:type="pct"/>
            <w:vAlign w:val="center"/>
          </w:tcPr>
          <w:p w14:paraId="434736DC">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459A5628">
            <w:pPr>
              <w:spacing w:line="360" w:lineRule="exact"/>
              <w:rPr>
                <w:rFonts w:cs="宋体"/>
                <w:szCs w:val="24"/>
                <w:highlight w:val="none"/>
              </w:rPr>
            </w:pPr>
          </w:p>
        </w:tc>
        <w:tc>
          <w:tcPr>
            <w:tcW w:w="1010" w:type="pct"/>
            <w:vAlign w:val="center"/>
          </w:tcPr>
          <w:p w14:paraId="6CEE428D">
            <w:pPr>
              <w:spacing w:line="360" w:lineRule="exact"/>
              <w:rPr>
                <w:rFonts w:cs="宋体"/>
                <w:szCs w:val="24"/>
                <w:highlight w:val="none"/>
              </w:rPr>
            </w:pPr>
          </w:p>
        </w:tc>
        <w:tc>
          <w:tcPr>
            <w:tcW w:w="395" w:type="pct"/>
            <w:vAlign w:val="center"/>
          </w:tcPr>
          <w:p w14:paraId="537DF365">
            <w:pPr>
              <w:spacing w:line="360" w:lineRule="exact"/>
              <w:rPr>
                <w:rFonts w:cs="宋体"/>
                <w:szCs w:val="24"/>
                <w:highlight w:val="none"/>
              </w:rPr>
            </w:pPr>
          </w:p>
        </w:tc>
      </w:tr>
      <w:tr w14:paraId="53B7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46B0CBB2">
            <w:pPr>
              <w:spacing w:line="360" w:lineRule="exact"/>
              <w:jc w:val="center"/>
              <w:rPr>
                <w:rFonts w:cs="宋体"/>
                <w:szCs w:val="24"/>
                <w:highlight w:val="none"/>
              </w:rPr>
            </w:pPr>
            <w:r>
              <w:rPr>
                <w:rFonts w:hint="eastAsia" w:cs="宋体"/>
                <w:szCs w:val="24"/>
                <w:highlight w:val="none"/>
              </w:rPr>
              <w:t>7</w:t>
            </w:r>
          </w:p>
        </w:tc>
        <w:tc>
          <w:tcPr>
            <w:tcW w:w="1075" w:type="pct"/>
            <w:vAlign w:val="center"/>
          </w:tcPr>
          <w:p w14:paraId="2215C3DC">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791EB09A">
            <w:pPr>
              <w:shd w:val="clear" w:color="auto" w:fill="FFFFFF"/>
              <w:spacing w:line="400" w:lineRule="atLeast"/>
              <w:rPr>
                <w:rFonts w:cs="宋体"/>
                <w:szCs w:val="24"/>
                <w:highlight w:val="none"/>
              </w:rPr>
            </w:pPr>
          </w:p>
        </w:tc>
        <w:tc>
          <w:tcPr>
            <w:tcW w:w="1010" w:type="pct"/>
            <w:vAlign w:val="center"/>
          </w:tcPr>
          <w:p w14:paraId="7F4C7A82">
            <w:pPr>
              <w:spacing w:line="360" w:lineRule="exact"/>
              <w:rPr>
                <w:rFonts w:cs="宋体"/>
                <w:szCs w:val="24"/>
                <w:highlight w:val="none"/>
              </w:rPr>
            </w:pPr>
          </w:p>
        </w:tc>
        <w:tc>
          <w:tcPr>
            <w:tcW w:w="395" w:type="pct"/>
            <w:vAlign w:val="center"/>
          </w:tcPr>
          <w:p w14:paraId="55AABA84">
            <w:pPr>
              <w:spacing w:line="360" w:lineRule="exact"/>
              <w:rPr>
                <w:rFonts w:cs="宋体"/>
                <w:szCs w:val="24"/>
                <w:highlight w:val="none"/>
              </w:rPr>
            </w:pPr>
          </w:p>
        </w:tc>
      </w:tr>
      <w:tr w14:paraId="7C28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vAlign w:val="center"/>
          </w:tcPr>
          <w:p w14:paraId="00FFF042">
            <w:pPr>
              <w:spacing w:line="360" w:lineRule="exact"/>
              <w:jc w:val="center"/>
              <w:rPr>
                <w:rFonts w:cs="宋体"/>
                <w:szCs w:val="24"/>
                <w:highlight w:val="none"/>
              </w:rPr>
            </w:pPr>
          </w:p>
        </w:tc>
        <w:tc>
          <w:tcPr>
            <w:tcW w:w="1075" w:type="pct"/>
            <w:shd w:val="clear" w:color="auto" w:fill="auto"/>
            <w:vAlign w:val="center"/>
          </w:tcPr>
          <w:p w14:paraId="03B2DAD8">
            <w:pPr>
              <w:spacing w:line="360" w:lineRule="exact"/>
              <w:rPr>
                <w:rFonts w:cs="宋体"/>
                <w:szCs w:val="24"/>
                <w:highlight w:val="none"/>
                <w:lang w:val="zh-CN"/>
              </w:rPr>
            </w:pPr>
            <w:r>
              <w:rPr>
                <w:rFonts w:hint="eastAsia" w:cs="宋体"/>
                <w:szCs w:val="24"/>
                <w:highlight w:val="none"/>
                <w:lang w:val="zh-CN"/>
              </w:rPr>
              <w:t>……</w:t>
            </w:r>
          </w:p>
        </w:tc>
        <w:tc>
          <w:tcPr>
            <w:tcW w:w="2298" w:type="pct"/>
            <w:vAlign w:val="center"/>
          </w:tcPr>
          <w:p w14:paraId="06F278DF">
            <w:pPr>
              <w:spacing w:line="400" w:lineRule="exact"/>
              <w:rPr>
                <w:rFonts w:cs="宋体"/>
                <w:szCs w:val="24"/>
                <w:highlight w:val="none"/>
              </w:rPr>
            </w:pPr>
          </w:p>
        </w:tc>
        <w:tc>
          <w:tcPr>
            <w:tcW w:w="1010" w:type="pct"/>
            <w:vAlign w:val="center"/>
          </w:tcPr>
          <w:p w14:paraId="57293FFE">
            <w:pPr>
              <w:spacing w:line="360" w:lineRule="exact"/>
              <w:rPr>
                <w:rFonts w:cs="宋体"/>
                <w:szCs w:val="24"/>
                <w:highlight w:val="none"/>
              </w:rPr>
            </w:pPr>
          </w:p>
        </w:tc>
        <w:tc>
          <w:tcPr>
            <w:tcW w:w="395" w:type="pct"/>
            <w:vAlign w:val="center"/>
          </w:tcPr>
          <w:p w14:paraId="22748E75">
            <w:pPr>
              <w:spacing w:line="360" w:lineRule="exact"/>
              <w:rPr>
                <w:rFonts w:cs="宋体"/>
                <w:szCs w:val="24"/>
                <w:highlight w:val="none"/>
              </w:rPr>
            </w:pPr>
          </w:p>
        </w:tc>
      </w:tr>
    </w:tbl>
    <w:p w14:paraId="4A799E3F">
      <w:pPr>
        <w:spacing w:line="500" w:lineRule="exact"/>
        <w:rPr>
          <w:rFonts w:asciiTheme="majorHAnsi" w:hAnsiTheme="majorHAnsi" w:cstheme="majorBidi"/>
          <w:b/>
          <w:bCs/>
          <w:sz w:val="28"/>
          <w:szCs w:val="28"/>
          <w:highlight w:val="none"/>
        </w:rPr>
      </w:pPr>
    </w:p>
    <w:p w14:paraId="4B49B155">
      <w:pPr>
        <w:spacing w:line="500" w:lineRule="exact"/>
        <w:rPr>
          <w:rFonts w:asciiTheme="majorHAnsi" w:hAnsiTheme="majorHAnsi" w:cstheme="majorBidi"/>
          <w:b/>
          <w:bCs/>
          <w:sz w:val="28"/>
          <w:szCs w:val="28"/>
          <w:highlight w:val="none"/>
        </w:rPr>
      </w:pPr>
    </w:p>
    <w:p w14:paraId="3545EACD">
      <w:pPr>
        <w:keepNext/>
        <w:keepLines/>
        <w:spacing w:line="415" w:lineRule="auto"/>
        <w:jc w:val="center"/>
        <w:outlineLvl w:val="2"/>
        <w:rPr>
          <w:b/>
          <w:bCs/>
          <w:sz w:val="30"/>
          <w:szCs w:val="32"/>
          <w:highlight w:val="none"/>
        </w:rPr>
      </w:pPr>
      <w:bookmarkStart w:id="563" w:name="_Toc17991"/>
      <w:r>
        <w:rPr>
          <w:rFonts w:hint="eastAsia"/>
          <w:b/>
          <w:bCs/>
          <w:sz w:val="30"/>
          <w:szCs w:val="32"/>
          <w:highlight w:val="none"/>
        </w:rPr>
        <w:t>六、商务响应偏离表</w:t>
      </w:r>
      <w:bookmarkEnd w:id="563"/>
    </w:p>
    <w:p w14:paraId="436DEA20">
      <w:pPr>
        <w:rPr>
          <w:rFonts w:cs="仿宋_GB2312"/>
          <w:szCs w:val="24"/>
          <w:highlight w:val="none"/>
        </w:rPr>
      </w:pPr>
      <w:r>
        <w:rPr>
          <w:rFonts w:hint="eastAsia" w:cs="仿宋_GB2312"/>
          <w:szCs w:val="24"/>
          <w:highlight w:val="none"/>
        </w:rPr>
        <w:t xml:space="preserve">项目名称：                                         </w:t>
      </w:r>
    </w:p>
    <w:p w14:paraId="4B54377A">
      <w:pPr>
        <w:rPr>
          <w:rFonts w:cs="仿宋_GB2312"/>
          <w:szCs w:val="24"/>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779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D39B8EB">
            <w:pPr>
              <w:spacing w:line="240" w:lineRule="auto"/>
              <w:jc w:val="center"/>
              <w:rPr>
                <w:rFonts w:cs="宋体"/>
                <w:sz w:val="21"/>
                <w:szCs w:val="21"/>
                <w:highlight w:val="none"/>
              </w:rPr>
            </w:pPr>
            <w:r>
              <w:rPr>
                <w:rFonts w:hint="eastAsia" w:cs="宋体"/>
                <w:sz w:val="21"/>
                <w:szCs w:val="21"/>
                <w:highlight w:val="none"/>
              </w:rPr>
              <w:t>序号</w:t>
            </w:r>
          </w:p>
        </w:tc>
        <w:tc>
          <w:tcPr>
            <w:tcW w:w="1395" w:type="pct"/>
            <w:vAlign w:val="center"/>
          </w:tcPr>
          <w:p w14:paraId="66FCAFC6">
            <w:pPr>
              <w:spacing w:line="240" w:lineRule="auto"/>
              <w:jc w:val="center"/>
              <w:rPr>
                <w:rFonts w:cs="宋体"/>
                <w:sz w:val="21"/>
                <w:szCs w:val="21"/>
                <w:highlight w:val="none"/>
              </w:rPr>
            </w:pPr>
            <w:r>
              <w:rPr>
                <w:rFonts w:hint="eastAsia" w:cs="宋体"/>
                <w:sz w:val="21"/>
                <w:szCs w:val="21"/>
                <w:highlight w:val="none"/>
              </w:rPr>
              <w:t>磋商文件的商务条款</w:t>
            </w:r>
          </w:p>
        </w:tc>
        <w:tc>
          <w:tcPr>
            <w:tcW w:w="1002" w:type="pct"/>
            <w:vAlign w:val="center"/>
          </w:tcPr>
          <w:p w14:paraId="6C5F8A05">
            <w:pPr>
              <w:spacing w:line="240" w:lineRule="auto"/>
              <w:jc w:val="center"/>
              <w:rPr>
                <w:rFonts w:cs="宋体"/>
                <w:sz w:val="21"/>
                <w:szCs w:val="21"/>
                <w:highlight w:val="none"/>
              </w:rPr>
            </w:pPr>
            <w:r>
              <w:rPr>
                <w:rFonts w:hint="eastAsia" w:cs="宋体"/>
                <w:sz w:val="21"/>
                <w:szCs w:val="21"/>
                <w:highlight w:val="none"/>
              </w:rPr>
              <w:t>响应文件的响应内容</w:t>
            </w:r>
          </w:p>
        </w:tc>
        <w:tc>
          <w:tcPr>
            <w:tcW w:w="1090" w:type="pct"/>
            <w:vAlign w:val="center"/>
          </w:tcPr>
          <w:p w14:paraId="77037699">
            <w:pPr>
              <w:spacing w:line="240" w:lineRule="auto"/>
              <w:jc w:val="center"/>
              <w:rPr>
                <w:rFonts w:cs="宋体"/>
                <w:sz w:val="21"/>
                <w:szCs w:val="21"/>
                <w:highlight w:val="none"/>
              </w:rPr>
            </w:pPr>
            <w:r>
              <w:rPr>
                <w:rFonts w:hint="eastAsia" w:cs="宋体"/>
                <w:sz w:val="21"/>
                <w:szCs w:val="21"/>
                <w:highlight w:val="none"/>
              </w:rPr>
              <w:t>响应情况</w:t>
            </w:r>
          </w:p>
        </w:tc>
        <w:tc>
          <w:tcPr>
            <w:tcW w:w="1090" w:type="pct"/>
            <w:vAlign w:val="center"/>
          </w:tcPr>
          <w:p w14:paraId="49F38A79">
            <w:pPr>
              <w:spacing w:line="240" w:lineRule="auto"/>
              <w:jc w:val="center"/>
              <w:rPr>
                <w:rFonts w:cs="宋体"/>
                <w:sz w:val="21"/>
                <w:szCs w:val="21"/>
                <w:highlight w:val="none"/>
              </w:rPr>
            </w:pPr>
            <w:r>
              <w:rPr>
                <w:rFonts w:hint="eastAsia" w:cs="宋体"/>
                <w:sz w:val="21"/>
                <w:szCs w:val="21"/>
                <w:highlight w:val="none"/>
              </w:rPr>
              <w:t>说明及索引</w:t>
            </w:r>
          </w:p>
        </w:tc>
      </w:tr>
      <w:tr w14:paraId="44DB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92626D1">
            <w:pPr>
              <w:spacing w:line="240" w:lineRule="auto"/>
              <w:jc w:val="center"/>
              <w:rPr>
                <w:rFonts w:cs="宋体"/>
                <w:sz w:val="21"/>
                <w:szCs w:val="21"/>
                <w:highlight w:val="none"/>
              </w:rPr>
            </w:pPr>
            <w:r>
              <w:rPr>
                <w:rFonts w:hint="eastAsia" w:cs="宋体"/>
                <w:sz w:val="21"/>
                <w:szCs w:val="21"/>
                <w:highlight w:val="none"/>
              </w:rPr>
              <w:t>1</w:t>
            </w:r>
          </w:p>
        </w:tc>
        <w:tc>
          <w:tcPr>
            <w:tcW w:w="1395" w:type="pct"/>
            <w:vAlign w:val="center"/>
          </w:tcPr>
          <w:p w14:paraId="69EEE944">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057F9508">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1EFC86B2">
            <w:pPr>
              <w:spacing w:line="240" w:lineRule="auto"/>
              <w:jc w:val="center"/>
              <w:rPr>
                <w:rFonts w:cs="宋体"/>
                <w:sz w:val="21"/>
                <w:szCs w:val="21"/>
                <w:highlight w:val="none"/>
              </w:rPr>
            </w:pPr>
            <w:r>
              <w:rPr>
                <w:rFonts w:hint="eastAsia" w:cs="宋体"/>
                <w:sz w:val="21"/>
                <w:szCs w:val="21"/>
                <w:highlight w:val="none"/>
              </w:rPr>
              <w:t>响应/偏离</w:t>
            </w:r>
          </w:p>
        </w:tc>
        <w:tc>
          <w:tcPr>
            <w:tcW w:w="1090" w:type="pct"/>
            <w:vAlign w:val="center"/>
          </w:tcPr>
          <w:p w14:paraId="64568365">
            <w:pPr>
              <w:spacing w:line="240" w:lineRule="auto"/>
              <w:jc w:val="center"/>
              <w:rPr>
                <w:rFonts w:cs="宋体"/>
                <w:sz w:val="21"/>
                <w:szCs w:val="21"/>
                <w:highlight w:val="none"/>
              </w:rPr>
            </w:pPr>
          </w:p>
        </w:tc>
      </w:tr>
      <w:tr w14:paraId="532F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EB70A7">
            <w:pPr>
              <w:spacing w:line="240" w:lineRule="auto"/>
              <w:jc w:val="center"/>
              <w:rPr>
                <w:rFonts w:cs="宋体"/>
                <w:sz w:val="21"/>
                <w:szCs w:val="21"/>
                <w:highlight w:val="none"/>
              </w:rPr>
            </w:pPr>
            <w:r>
              <w:rPr>
                <w:rFonts w:hint="eastAsia" w:cs="宋体"/>
                <w:sz w:val="21"/>
                <w:szCs w:val="21"/>
                <w:highlight w:val="none"/>
              </w:rPr>
              <w:t>2</w:t>
            </w:r>
          </w:p>
        </w:tc>
        <w:tc>
          <w:tcPr>
            <w:tcW w:w="1395" w:type="pct"/>
            <w:vAlign w:val="center"/>
          </w:tcPr>
          <w:p w14:paraId="74B554D1">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51B2B597">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2E921887">
            <w:pPr>
              <w:spacing w:line="240" w:lineRule="auto"/>
              <w:jc w:val="center"/>
              <w:rPr>
                <w:rFonts w:cs="宋体"/>
                <w:sz w:val="21"/>
                <w:szCs w:val="21"/>
                <w:highlight w:val="none"/>
              </w:rPr>
            </w:pPr>
          </w:p>
        </w:tc>
        <w:tc>
          <w:tcPr>
            <w:tcW w:w="1090" w:type="pct"/>
            <w:vAlign w:val="center"/>
          </w:tcPr>
          <w:p w14:paraId="53C3E082">
            <w:pPr>
              <w:spacing w:line="240" w:lineRule="auto"/>
              <w:jc w:val="center"/>
              <w:rPr>
                <w:rFonts w:cs="宋体"/>
                <w:sz w:val="21"/>
                <w:szCs w:val="21"/>
                <w:highlight w:val="none"/>
              </w:rPr>
            </w:pPr>
          </w:p>
        </w:tc>
      </w:tr>
      <w:tr w14:paraId="776B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CA33FB">
            <w:pPr>
              <w:spacing w:line="240" w:lineRule="auto"/>
              <w:jc w:val="center"/>
              <w:rPr>
                <w:rFonts w:cs="宋体"/>
                <w:sz w:val="21"/>
                <w:szCs w:val="21"/>
                <w:highlight w:val="none"/>
              </w:rPr>
            </w:pPr>
            <w:r>
              <w:rPr>
                <w:rFonts w:hint="eastAsia" w:cs="宋体"/>
                <w:sz w:val="21"/>
                <w:szCs w:val="21"/>
                <w:highlight w:val="none"/>
              </w:rPr>
              <w:t>3</w:t>
            </w:r>
          </w:p>
        </w:tc>
        <w:tc>
          <w:tcPr>
            <w:tcW w:w="1395" w:type="pct"/>
            <w:vAlign w:val="center"/>
          </w:tcPr>
          <w:p w14:paraId="63D9F3D1">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0C09D9B5">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7005BE0A">
            <w:pPr>
              <w:spacing w:line="240" w:lineRule="auto"/>
              <w:jc w:val="center"/>
              <w:rPr>
                <w:rFonts w:cs="宋体"/>
                <w:sz w:val="21"/>
                <w:szCs w:val="21"/>
                <w:highlight w:val="none"/>
              </w:rPr>
            </w:pPr>
          </w:p>
        </w:tc>
        <w:tc>
          <w:tcPr>
            <w:tcW w:w="1090" w:type="pct"/>
            <w:vAlign w:val="center"/>
          </w:tcPr>
          <w:p w14:paraId="19C08D65">
            <w:pPr>
              <w:spacing w:line="240" w:lineRule="auto"/>
              <w:jc w:val="center"/>
              <w:rPr>
                <w:rFonts w:cs="宋体"/>
                <w:sz w:val="21"/>
                <w:szCs w:val="21"/>
                <w:highlight w:val="none"/>
              </w:rPr>
            </w:pPr>
          </w:p>
        </w:tc>
      </w:tr>
      <w:tr w14:paraId="189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B66BB25">
            <w:pPr>
              <w:spacing w:line="240" w:lineRule="auto"/>
              <w:jc w:val="center"/>
              <w:rPr>
                <w:rFonts w:cs="宋体"/>
                <w:sz w:val="21"/>
                <w:szCs w:val="21"/>
                <w:highlight w:val="none"/>
              </w:rPr>
            </w:pPr>
          </w:p>
        </w:tc>
        <w:tc>
          <w:tcPr>
            <w:tcW w:w="1395" w:type="pct"/>
            <w:vAlign w:val="center"/>
          </w:tcPr>
          <w:p w14:paraId="7346A800">
            <w:pPr>
              <w:spacing w:line="240" w:lineRule="auto"/>
              <w:jc w:val="center"/>
              <w:rPr>
                <w:rFonts w:cs="宋体"/>
                <w:sz w:val="21"/>
                <w:szCs w:val="21"/>
                <w:highlight w:val="none"/>
              </w:rPr>
            </w:pPr>
          </w:p>
        </w:tc>
        <w:tc>
          <w:tcPr>
            <w:tcW w:w="1002" w:type="pct"/>
            <w:vAlign w:val="center"/>
          </w:tcPr>
          <w:p w14:paraId="525FE7EF">
            <w:pPr>
              <w:spacing w:line="240" w:lineRule="auto"/>
              <w:jc w:val="center"/>
              <w:rPr>
                <w:rFonts w:cs="宋体"/>
                <w:sz w:val="21"/>
                <w:szCs w:val="21"/>
                <w:highlight w:val="none"/>
              </w:rPr>
            </w:pPr>
          </w:p>
        </w:tc>
        <w:tc>
          <w:tcPr>
            <w:tcW w:w="1090" w:type="pct"/>
            <w:vAlign w:val="center"/>
          </w:tcPr>
          <w:p w14:paraId="4FBD2D17">
            <w:pPr>
              <w:spacing w:line="240" w:lineRule="auto"/>
              <w:jc w:val="center"/>
              <w:rPr>
                <w:rFonts w:cs="宋体"/>
                <w:sz w:val="21"/>
                <w:szCs w:val="21"/>
                <w:highlight w:val="none"/>
              </w:rPr>
            </w:pPr>
          </w:p>
        </w:tc>
        <w:tc>
          <w:tcPr>
            <w:tcW w:w="1090" w:type="pct"/>
            <w:vAlign w:val="center"/>
          </w:tcPr>
          <w:p w14:paraId="4AAED218">
            <w:pPr>
              <w:spacing w:line="240" w:lineRule="auto"/>
              <w:jc w:val="center"/>
              <w:rPr>
                <w:rFonts w:cs="宋体"/>
                <w:sz w:val="21"/>
                <w:szCs w:val="21"/>
                <w:highlight w:val="none"/>
              </w:rPr>
            </w:pPr>
          </w:p>
        </w:tc>
      </w:tr>
      <w:tr w14:paraId="368A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E8B968">
            <w:pPr>
              <w:spacing w:line="240" w:lineRule="auto"/>
              <w:jc w:val="center"/>
              <w:rPr>
                <w:rFonts w:cs="宋体"/>
                <w:sz w:val="21"/>
                <w:szCs w:val="21"/>
                <w:highlight w:val="none"/>
              </w:rPr>
            </w:pPr>
          </w:p>
        </w:tc>
        <w:tc>
          <w:tcPr>
            <w:tcW w:w="1395" w:type="pct"/>
            <w:vAlign w:val="center"/>
          </w:tcPr>
          <w:p w14:paraId="4EBCB435">
            <w:pPr>
              <w:spacing w:line="240" w:lineRule="auto"/>
              <w:jc w:val="center"/>
              <w:rPr>
                <w:rFonts w:cs="宋体"/>
                <w:sz w:val="21"/>
                <w:szCs w:val="21"/>
                <w:highlight w:val="none"/>
              </w:rPr>
            </w:pPr>
          </w:p>
        </w:tc>
        <w:tc>
          <w:tcPr>
            <w:tcW w:w="1002" w:type="pct"/>
            <w:vAlign w:val="center"/>
          </w:tcPr>
          <w:p w14:paraId="77C1A663">
            <w:pPr>
              <w:spacing w:line="240" w:lineRule="auto"/>
              <w:jc w:val="center"/>
              <w:rPr>
                <w:rFonts w:cs="宋体"/>
                <w:sz w:val="21"/>
                <w:szCs w:val="21"/>
                <w:highlight w:val="none"/>
              </w:rPr>
            </w:pPr>
          </w:p>
        </w:tc>
        <w:tc>
          <w:tcPr>
            <w:tcW w:w="1090" w:type="pct"/>
            <w:vAlign w:val="center"/>
          </w:tcPr>
          <w:p w14:paraId="55F2F347">
            <w:pPr>
              <w:spacing w:line="240" w:lineRule="auto"/>
              <w:jc w:val="center"/>
              <w:rPr>
                <w:rFonts w:cs="宋体"/>
                <w:sz w:val="21"/>
                <w:szCs w:val="21"/>
                <w:highlight w:val="none"/>
              </w:rPr>
            </w:pPr>
          </w:p>
        </w:tc>
        <w:tc>
          <w:tcPr>
            <w:tcW w:w="1090" w:type="pct"/>
            <w:vAlign w:val="center"/>
          </w:tcPr>
          <w:p w14:paraId="4CDD857A">
            <w:pPr>
              <w:spacing w:line="240" w:lineRule="auto"/>
              <w:jc w:val="center"/>
              <w:rPr>
                <w:rFonts w:cs="宋体"/>
                <w:sz w:val="21"/>
                <w:szCs w:val="21"/>
                <w:highlight w:val="none"/>
              </w:rPr>
            </w:pPr>
          </w:p>
        </w:tc>
      </w:tr>
      <w:tr w14:paraId="6E8A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1D19E">
            <w:pPr>
              <w:spacing w:line="240" w:lineRule="auto"/>
              <w:jc w:val="center"/>
              <w:rPr>
                <w:rFonts w:cs="宋体"/>
                <w:sz w:val="21"/>
                <w:szCs w:val="21"/>
                <w:highlight w:val="none"/>
              </w:rPr>
            </w:pPr>
          </w:p>
        </w:tc>
        <w:tc>
          <w:tcPr>
            <w:tcW w:w="1395" w:type="pct"/>
            <w:vAlign w:val="center"/>
          </w:tcPr>
          <w:p w14:paraId="0CAB52D3">
            <w:pPr>
              <w:spacing w:line="240" w:lineRule="auto"/>
              <w:jc w:val="center"/>
              <w:rPr>
                <w:rFonts w:cs="宋体"/>
                <w:sz w:val="21"/>
                <w:szCs w:val="21"/>
                <w:highlight w:val="none"/>
              </w:rPr>
            </w:pPr>
          </w:p>
        </w:tc>
        <w:tc>
          <w:tcPr>
            <w:tcW w:w="1002" w:type="pct"/>
            <w:vAlign w:val="center"/>
          </w:tcPr>
          <w:p w14:paraId="08DC0426">
            <w:pPr>
              <w:spacing w:line="240" w:lineRule="auto"/>
              <w:jc w:val="center"/>
              <w:rPr>
                <w:rFonts w:cs="宋体"/>
                <w:sz w:val="21"/>
                <w:szCs w:val="21"/>
                <w:highlight w:val="none"/>
              </w:rPr>
            </w:pPr>
          </w:p>
        </w:tc>
        <w:tc>
          <w:tcPr>
            <w:tcW w:w="1090" w:type="pct"/>
            <w:vAlign w:val="center"/>
          </w:tcPr>
          <w:p w14:paraId="7525AE3E">
            <w:pPr>
              <w:spacing w:line="240" w:lineRule="auto"/>
              <w:jc w:val="center"/>
              <w:rPr>
                <w:rFonts w:cs="宋体"/>
                <w:sz w:val="21"/>
                <w:szCs w:val="21"/>
                <w:highlight w:val="none"/>
              </w:rPr>
            </w:pPr>
          </w:p>
        </w:tc>
        <w:tc>
          <w:tcPr>
            <w:tcW w:w="1090" w:type="pct"/>
            <w:vAlign w:val="center"/>
          </w:tcPr>
          <w:p w14:paraId="18E5D437">
            <w:pPr>
              <w:spacing w:line="240" w:lineRule="auto"/>
              <w:jc w:val="center"/>
              <w:rPr>
                <w:rFonts w:cs="宋体"/>
                <w:sz w:val="21"/>
                <w:szCs w:val="21"/>
                <w:highlight w:val="none"/>
              </w:rPr>
            </w:pPr>
          </w:p>
        </w:tc>
      </w:tr>
      <w:tr w14:paraId="34BC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AD3E220">
            <w:pPr>
              <w:spacing w:line="240" w:lineRule="auto"/>
              <w:jc w:val="center"/>
              <w:rPr>
                <w:rFonts w:cs="宋体"/>
                <w:sz w:val="21"/>
                <w:szCs w:val="21"/>
                <w:highlight w:val="none"/>
              </w:rPr>
            </w:pPr>
          </w:p>
        </w:tc>
        <w:tc>
          <w:tcPr>
            <w:tcW w:w="1395" w:type="pct"/>
            <w:vAlign w:val="center"/>
          </w:tcPr>
          <w:p w14:paraId="1087D40D">
            <w:pPr>
              <w:spacing w:line="240" w:lineRule="auto"/>
              <w:jc w:val="center"/>
              <w:rPr>
                <w:rFonts w:cs="宋体"/>
                <w:sz w:val="21"/>
                <w:szCs w:val="21"/>
                <w:highlight w:val="none"/>
              </w:rPr>
            </w:pPr>
          </w:p>
        </w:tc>
        <w:tc>
          <w:tcPr>
            <w:tcW w:w="1002" w:type="pct"/>
            <w:vAlign w:val="center"/>
          </w:tcPr>
          <w:p w14:paraId="7FC1F806">
            <w:pPr>
              <w:spacing w:line="240" w:lineRule="auto"/>
              <w:jc w:val="center"/>
              <w:rPr>
                <w:rFonts w:cs="宋体"/>
                <w:sz w:val="21"/>
                <w:szCs w:val="21"/>
                <w:highlight w:val="none"/>
              </w:rPr>
            </w:pPr>
          </w:p>
        </w:tc>
        <w:tc>
          <w:tcPr>
            <w:tcW w:w="1090" w:type="pct"/>
            <w:vAlign w:val="center"/>
          </w:tcPr>
          <w:p w14:paraId="652AB2C5">
            <w:pPr>
              <w:spacing w:line="240" w:lineRule="auto"/>
              <w:jc w:val="center"/>
              <w:rPr>
                <w:rFonts w:cs="宋体"/>
                <w:sz w:val="21"/>
                <w:szCs w:val="21"/>
                <w:highlight w:val="none"/>
              </w:rPr>
            </w:pPr>
          </w:p>
        </w:tc>
        <w:tc>
          <w:tcPr>
            <w:tcW w:w="1090" w:type="pct"/>
            <w:vAlign w:val="center"/>
          </w:tcPr>
          <w:p w14:paraId="54BED428">
            <w:pPr>
              <w:spacing w:line="240" w:lineRule="auto"/>
              <w:jc w:val="center"/>
              <w:rPr>
                <w:rFonts w:cs="宋体"/>
                <w:sz w:val="21"/>
                <w:szCs w:val="21"/>
                <w:highlight w:val="none"/>
              </w:rPr>
            </w:pPr>
          </w:p>
        </w:tc>
      </w:tr>
      <w:tr w14:paraId="0C33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0422E99">
            <w:pPr>
              <w:spacing w:line="240" w:lineRule="auto"/>
              <w:jc w:val="center"/>
              <w:rPr>
                <w:rFonts w:cs="宋体"/>
                <w:sz w:val="21"/>
                <w:szCs w:val="21"/>
                <w:highlight w:val="none"/>
              </w:rPr>
            </w:pPr>
          </w:p>
        </w:tc>
        <w:tc>
          <w:tcPr>
            <w:tcW w:w="1395" w:type="pct"/>
            <w:vAlign w:val="center"/>
          </w:tcPr>
          <w:p w14:paraId="11A92CC6">
            <w:pPr>
              <w:spacing w:line="240" w:lineRule="auto"/>
              <w:jc w:val="center"/>
              <w:rPr>
                <w:rFonts w:cs="宋体"/>
                <w:sz w:val="21"/>
                <w:szCs w:val="21"/>
                <w:highlight w:val="none"/>
              </w:rPr>
            </w:pPr>
          </w:p>
        </w:tc>
        <w:tc>
          <w:tcPr>
            <w:tcW w:w="1002" w:type="pct"/>
            <w:vAlign w:val="center"/>
          </w:tcPr>
          <w:p w14:paraId="1737A803">
            <w:pPr>
              <w:spacing w:line="240" w:lineRule="auto"/>
              <w:jc w:val="center"/>
              <w:rPr>
                <w:rFonts w:cs="宋体"/>
                <w:sz w:val="21"/>
                <w:szCs w:val="21"/>
                <w:highlight w:val="none"/>
              </w:rPr>
            </w:pPr>
          </w:p>
        </w:tc>
        <w:tc>
          <w:tcPr>
            <w:tcW w:w="1090" w:type="pct"/>
            <w:vAlign w:val="center"/>
          </w:tcPr>
          <w:p w14:paraId="09ECD910">
            <w:pPr>
              <w:spacing w:line="240" w:lineRule="auto"/>
              <w:jc w:val="center"/>
              <w:rPr>
                <w:rFonts w:cs="宋体"/>
                <w:sz w:val="21"/>
                <w:szCs w:val="21"/>
                <w:highlight w:val="none"/>
              </w:rPr>
            </w:pPr>
          </w:p>
        </w:tc>
        <w:tc>
          <w:tcPr>
            <w:tcW w:w="1090" w:type="pct"/>
            <w:vAlign w:val="center"/>
          </w:tcPr>
          <w:p w14:paraId="4C460B5D">
            <w:pPr>
              <w:spacing w:line="240" w:lineRule="auto"/>
              <w:jc w:val="center"/>
              <w:rPr>
                <w:rFonts w:cs="宋体"/>
                <w:sz w:val="21"/>
                <w:szCs w:val="21"/>
                <w:highlight w:val="none"/>
              </w:rPr>
            </w:pPr>
          </w:p>
        </w:tc>
      </w:tr>
      <w:tr w14:paraId="0C76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A23B1F8">
            <w:pPr>
              <w:spacing w:line="240" w:lineRule="auto"/>
              <w:jc w:val="center"/>
              <w:rPr>
                <w:rFonts w:cs="宋体"/>
                <w:sz w:val="21"/>
                <w:szCs w:val="21"/>
                <w:highlight w:val="none"/>
              </w:rPr>
            </w:pPr>
          </w:p>
        </w:tc>
        <w:tc>
          <w:tcPr>
            <w:tcW w:w="1395" w:type="pct"/>
            <w:vAlign w:val="center"/>
          </w:tcPr>
          <w:p w14:paraId="7AB68DF2">
            <w:pPr>
              <w:spacing w:line="240" w:lineRule="auto"/>
              <w:jc w:val="center"/>
              <w:rPr>
                <w:rFonts w:cs="宋体"/>
                <w:sz w:val="21"/>
                <w:szCs w:val="21"/>
                <w:highlight w:val="none"/>
              </w:rPr>
            </w:pPr>
          </w:p>
        </w:tc>
        <w:tc>
          <w:tcPr>
            <w:tcW w:w="1002" w:type="pct"/>
            <w:vAlign w:val="center"/>
          </w:tcPr>
          <w:p w14:paraId="57ACFA03">
            <w:pPr>
              <w:spacing w:line="240" w:lineRule="auto"/>
              <w:jc w:val="center"/>
              <w:rPr>
                <w:rFonts w:cs="宋体"/>
                <w:sz w:val="21"/>
                <w:szCs w:val="21"/>
                <w:highlight w:val="none"/>
              </w:rPr>
            </w:pPr>
          </w:p>
        </w:tc>
        <w:tc>
          <w:tcPr>
            <w:tcW w:w="1090" w:type="pct"/>
            <w:vAlign w:val="center"/>
          </w:tcPr>
          <w:p w14:paraId="01508A98">
            <w:pPr>
              <w:spacing w:line="240" w:lineRule="auto"/>
              <w:jc w:val="center"/>
              <w:rPr>
                <w:rFonts w:cs="宋体"/>
                <w:sz w:val="21"/>
                <w:szCs w:val="21"/>
                <w:highlight w:val="none"/>
              </w:rPr>
            </w:pPr>
          </w:p>
        </w:tc>
        <w:tc>
          <w:tcPr>
            <w:tcW w:w="1090" w:type="pct"/>
            <w:vAlign w:val="center"/>
          </w:tcPr>
          <w:p w14:paraId="36CB99A0">
            <w:pPr>
              <w:spacing w:line="240" w:lineRule="auto"/>
              <w:jc w:val="center"/>
              <w:rPr>
                <w:rFonts w:cs="宋体"/>
                <w:sz w:val="21"/>
                <w:szCs w:val="21"/>
                <w:highlight w:val="none"/>
              </w:rPr>
            </w:pPr>
          </w:p>
        </w:tc>
      </w:tr>
      <w:tr w14:paraId="5B7C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594EC80">
            <w:pPr>
              <w:spacing w:line="240" w:lineRule="auto"/>
              <w:jc w:val="center"/>
              <w:rPr>
                <w:rFonts w:cs="宋体"/>
                <w:sz w:val="21"/>
                <w:szCs w:val="21"/>
                <w:highlight w:val="none"/>
              </w:rPr>
            </w:pPr>
            <w:r>
              <w:rPr>
                <w:rFonts w:hint="eastAsia" w:cs="宋体"/>
                <w:sz w:val="21"/>
                <w:szCs w:val="21"/>
                <w:highlight w:val="none"/>
              </w:rPr>
              <w:t>……</w:t>
            </w:r>
          </w:p>
        </w:tc>
        <w:tc>
          <w:tcPr>
            <w:tcW w:w="1395" w:type="pct"/>
            <w:vAlign w:val="center"/>
          </w:tcPr>
          <w:p w14:paraId="06887D57">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7A75CD75">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5FFBA181">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0E4E10C3">
            <w:pPr>
              <w:spacing w:line="240" w:lineRule="auto"/>
              <w:jc w:val="center"/>
              <w:rPr>
                <w:rFonts w:cs="宋体"/>
                <w:sz w:val="21"/>
                <w:szCs w:val="21"/>
                <w:highlight w:val="none"/>
              </w:rPr>
            </w:pPr>
          </w:p>
        </w:tc>
      </w:tr>
    </w:tbl>
    <w:p w14:paraId="4BE0DFB0">
      <w:pPr>
        <w:ind w:firstLine="420" w:firstLineChars="200"/>
        <w:rPr>
          <w:rFonts w:cs="仿宋_GB2312"/>
          <w:sz w:val="21"/>
          <w:szCs w:val="21"/>
          <w:highlight w:val="none"/>
        </w:rPr>
      </w:pPr>
    </w:p>
    <w:p w14:paraId="0446ECB5">
      <w:pPr>
        <w:ind w:firstLine="480" w:firstLineChars="200"/>
        <w:rPr>
          <w:rFonts w:cs="仿宋_GB2312"/>
          <w:szCs w:val="24"/>
          <w:highlight w:val="none"/>
        </w:rPr>
      </w:pPr>
    </w:p>
    <w:p w14:paraId="52A1D03F">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r>
        <w:rPr>
          <w:rFonts w:cs="仿宋_GB2312"/>
          <w:szCs w:val="24"/>
          <w:highlight w:val="none"/>
        </w:rPr>
        <w:t xml:space="preserve"> </w:t>
      </w:r>
    </w:p>
    <w:p w14:paraId="00431E0E">
      <w:pPr>
        <w:ind w:firstLine="420"/>
        <w:rPr>
          <w:rFonts w:cs="仿宋_GB2312"/>
          <w:szCs w:val="24"/>
          <w:highlight w:val="none"/>
        </w:rPr>
      </w:pPr>
      <w:r>
        <w:rPr>
          <w:rFonts w:hint="eastAsia" w:cs="仿宋_GB2312"/>
          <w:szCs w:val="24"/>
          <w:highlight w:val="none"/>
        </w:rPr>
        <w:t>日      期：</w:t>
      </w:r>
    </w:p>
    <w:p w14:paraId="6A499C05">
      <w:pPr>
        <w:ind w:firstLine="420"/>
        <w:rPr>
          <w:rFonts w:cs="仿宋_GB2312"/>
          <w:szCs w:val="24"/>
          <w:highlight w:val="none"/>
        </w:rPr>
      </w:pPr>
    </w:p>
    <w:p w14:paraId="252B95A1">
      <w:pPr>
        <w:ind w:firstLine="420" w:firstLineChars="200"/>
        <w:rPr>
          <w:rFonts w:cs="仿宋_GB2312"/>
          <w:szCs w:val="24"/>
          <w:highlight w:val="none"/>
        </w:rPr>
      </w:pPr>
      <w:r>
        <w:rPr>
          <w:rFonts w:hint="eastAsia" w:cs="仿宋_GB2312"/>
          <w:sz w:val="21"/>
          <w:szCs w:val="21"/>
          <w:highlight w:val="none"/>
        </w:rPr>
        <w:t>注：供应商应按照磋商文件“第三章 采购需求”中的商务要求填写：</w:t>
      </w:r>
    </w:p>
    <w:p w14:paraId="66CF9DB6">
      <w:pPr>
        <w:ind w:firstLine="420" w:firstLineChars="200"/>
        <w:rPr>
          <w:rFonts w:cs="仿宋_GB2312"/>
          <w:sz w:val="21"/>
          <w:szCs w:val="21"/>
          <w:highlight w:val="none"/>
        </w:rPr>
      </w:pPr>
      <w:r>
        <w:rPr>
          <w:rFonts w:hint="eastAsia" w:cs="仿宋_GB2312"/>
          <w:sz w:val="21"/>
          <w:szCs w:val="21"/>
          <w:highlight w:val="none"/>
        </w:rPr>
        <w:t xml:space="preserve">1.“磋商文件的商务条款”栏应详细列明磋商文件中的商务要求。 </w:t>
      </w:r>
    </w:p>
    <w:p w14:paraId="10D7B40B">
      <w:pPr>
        <w:ind w:firstLine="420" w:firstLineChars="200"/>
        <w:rPr>
          <w:rFonts w:cs="仿宋_GB2312"/>
          <w:sz w:val="21"/>
          <w:szCs w:val="21"/>
          <w:highlight w:val="none"/>
        </w:rPr>
      </w:pPr>
      <w:r>
        <w:rPr>
          <w:rFonts w:hint="eastAsia" w:cs="仿宋_GB2312"/>
          <w:sz w:val="21"/>
          <w:szCs w:val="21"/>
          <w:highlight w:val="none"/>
        </w:rPr>
        <w:t>2.“响应文件的响应内容”栏填写供应商对磋商文件提出的商务条款作出的明确响应，并列明具体响应数值或内容，只注明符合、满足等无具体内容表述的，将视为未实质性满足磋商文件要求</w:t>
      </w:r>
      <w:r>
        <w:rPr>
          <w:rFonts w:cs="仿宋_GB2312"/>
          <w:sz w:val="21"/>
          <w:szCs w:val="21"/>
          <w:highlight w:val="none"/>
        </w:rPr>
        <w:t>，</w:t>
      </w:r>
      <w:r>
        <w:rPr>
          <w:rFonts w:hint="eastAsia" w:cs="仿宋_GB2312"/>
          <w:b/>
          <w:bCs/>
          <w:sz w:val="21"/>
          <w:szCs w:val="21"/>
          <w:highlight w:val="none"/>
        </w:rPr>
        <w:t>投标</w:t>
      </w:r>
      <w:r>
        <w:rPr>
          <w:rFonts w:cs="仿宋_GB2312"/>
          <w:b/>
          <w:bCs/>
          <w:sz w:val="21"/>
          <w:szCs w:val="21"/>
          <w:highlight w:val="none"/>
        </w:rPr>
        <w:t>无效</w:t>
      </w:r>
      <w:r>
        <w:rPr>
          <w:rFonts w:hint="eastAsia" w:cs="仿宋_GB2312"/>
          <w:sz w:val="21"/>
          <w:szCs w:val="21"/>
          <w:highlight w:val="none"/>
        </w:rPr>
        <w:t xml:space="preserve">。 </w:t>
      </w:r>
    </w:p>
    <w:p w14:paraId="4BE50F90">
      <w:pPr>
        <w:ind w:firstLine="420" w:firstLineChars="200"/>
        <w:rPr>
          <w:rFonts w:cs="仿宋_GB2312"/>
          <w:sz w:val="21"/>
          <w:szCs w:val="21"/>
          <w:highlight w:val="none"/>
        </w:rPr>
      </w:pPr>
      <w:r>
        <w:rPr>
          <w:rFonts w:hint="eastAsia" w:cs="仿宋_GB2312"/>
          <w:sz w:val="21"/>
          <w:szCs w:val="21"/>
          <w:highlight w:val="none"/>
        </w:rPr>
        <w:t xml:space="preserve">3.“响应情况”栏应据实填写“响应”、“正偏离”或“负偏离”。 </w:t>
      </w:r>
    </w:p>
    <w:p w14:paraId="3E9DF436">
      <w:pPr>
        <w:ind w:firstLine="420" w:firstLineChars="200"/>
        <w:rPr>
          <w:rFonts w:cs="仿宋_GB2312"/>
          <w:sz w:val="21"/>
          <w:szCs w:val="21"/>
          <w:highlight w:val="none"/>
        </w:rPr>
      </w:pPr>
      <w:r>
        <w:rPr>
          <w:rFonts w:hint="eastAsia" w:cs="仿宋_GB2312"/>
          <w:sz w:val="21"/>
          <w:szCs w:val="21"/>
          <w:highlight w:val="none"/>
        </w:rPr>
        <w:t>4.“说明及索引”栏可填写偏离情况的具体说明及索引。</w:t>
      </w:r>
    </w:p>
    <w:p w14:paraId="391C54CE">
      <w:pPr>
        <w:ind w:firstLine="420"/>
        <w:rPr>
          <w:rFonts w:cs="仿宋_GB2312"/>
          <w:szCs w:val="24"/>
          <w:highlight w:val="none"/>
        </w:rPr>
      </w:pPr>
      <w:r>
        <w:rPr>
          <w:rFonts w:hint="eastAsia" w:cs="仿宋_GB2312"/>
          <w:sz w:val="21"/>
          <w:szCs w:val="21"/>
          <w:highlight w:val="none"/>
        </w:rPr>
        <w:t>5.对磋商文件中的所有商务要求，除本表所列明的所有偏离外，均视作供应商</w:t>
      </w:r>
      <w:r>
        <w:rPr>
          <w:rFonts w:cs="仿宋_GB2312"/>
          <w:sz w:val="21"/>
          <w:szCs w:val="21"/>
          <w:highlight w:val="none"/>
        </w:rPr>
        <w:t>已对之理解和响应。此表中若无任何文字说明，内容为空白的，</w:t>
      </w:r>
      <w:r>
        <w:rPr>
          <w:rFonts w:cs="仿宋_GB2312"/>
          <w:b/>
          <w:bCs/>
          <w:sz w:val="21"/>
          <w:szCs w:val="21"/>
          <w:highlight w:val="none"/>
        </w:rPr>
        <w:t>投标无效</w:t>
      </w:r>
      <w:r>
        <w:rPr>
          <w:rFonts w:cs="仿宋_GB2312"/>
          <w:sz w:val="21"/>
          <w:szCs w:val="21"/>
          <w:highlight w:val="none"/>
        </w:rPr>
        <w:t>。</w:t>
      </w:r>
      <w:r>
        <w:rPr>
          <w:rFonts w:cs="仿宋_GB2312"/>
          <w:szCs w:val="24"/>
          <w:highlight w:val="none"/>
        </w:rPr>
        <w:br w:type="page"/>
      </w:r>
    </w:p>
    <w:p w14:paraId="13039F54">
      <w:pPr>
        <w:spacing w:line="500" w:lineRule="exact"/>
        <w:rPr>
          <w:rFonts w:asciiTheme="majorHAnsi" w:hAnsiTheme="majorHAnsi" w:cstheme="majorBidi"/>
          <w:b/>
          <w:bCs/>
          <w:sz w:val="28"/>
          <w:szCs w:val="28"/>
          <w:highlight w:val="none"/>
        </w:rPr>
      </w:pPr>
    </w:p>
    <w:p w14:paraId="69D3DA39">
      <w:pPr>
        <w:keepNext/>
        <w:keepLines/>
        <w:spacing w:line="415" w:lineRule="auto"/>
        <w:jc w:val="center"/>
        <w:outlineLvl w:val="2"/>
        <w:rPr>
          <w:b/>
          <w:bCs/>
          <w:sz w:val="30"/>
          <w:szCs w:val="32"/>
          <w:highlight w:val="none"/>
        </w:rPr>
      </w:pPr>
      <w:bookmarkStart w:id="564" w:name="_Toc17815"/>
      <w:r>
        <w:rPr>
          <w:rFonts w:hint="eastAsia"/>
          <w:b/>
          <w:bCs/>
          <w:sz w:val="30"/>
          <w:szCs w:val="32"/>
          <w:highlight w:val="none"/>
        </w:rPr>
        <w:t>七、业绩证明文件</w:t>
      </w:r>
      <w:bookmarkEnd w:id="564"/>
    </w:p>
    <w:p w14:paraId="600F525A">
      <w:pPr>
        <w:rPr>
          <w:rFonts w:cs="仿宋_GB2312"/>
          <w:szCs w:val="24"/>
          <w:highlight w:val="none"/>
        </w:rPr>
      </w:pPr>
      <w:r>
        <w:rPr>
          <w:rFonts w:cs="Arial"/>
          <w:bCs/>
          <w:szCs w:val="21"/>
          <w:highlight w:val="none"/>
        </w:rPr>
        <w:fldChar w:fldCharType="begin"/>
      </w:r>
      <w:r>
        <w:rPr>
          <w:rFonts w:cs="Arial"/>
          <w:bCs/>
          <w:szCs w:val="21"/>
          <w:highlight w:val="none"/>
        </w:rPr>
        <w:instrText xml:space="preserve"> LINK Word.Document.8 "D:\\音乐厅\\4通用设备\\招标文件\\音乐厅空调设备招标文件v1.0.doc" "OLE_LINK8" \r  \* MERGEFORMAT </w:instrText>
      </w:r>
      <w:r>
        <w:rPr>
          <w:rFonts w:cs="Arial"/>
          <w:bCs/>
          <w:szCs w:val="21"/>
          <w:highlight w:val="none"/>
        </w:rPr>
        <w:fldChar w:fldCharType="separate"/>
      </w:r>
      <w:r>
        <w:rPr>
          <w:rFonts w:hint="eastAsia" w:cs="仿宋_GB2312"/>
          <w:szCs w:val="24"/>
          <w:highlight w:val="none"/>
        </w:rPr>
        <w:t xml:space="preserve">项目名称：                                         </w:t>
      </w:r>
    </w:p>
    <w:p w14:paraId="4A3F1C0A">
      <w:pPr>
        <w:rPr>
          <w:rFonts w:cs="Arial"/>
          <w:bCs/>
          <w:szCs w:val="21"/>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r>
        <w:rPr>
          <w:rFonts w:cs="Arial"/>
          <w:bCs/>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4EF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5702332">
            <w:pPr>
              <w:jc w:val="center"/>
              <w:rPr>
                <w:rFonts w:cs="宋体"/>
                <w:sz w:val="21"/>
                <w:szCs w:val="21"/>
                <w:highlight w:val="none"/>
              </w:rPr>
            </w:pPr>
            <w:bookmarkStart w:id="565" w:name="_Hlk46779239"/>
            <w:r>
              <w:rPr>
                <w:rFonts w:hint="eastAsia" w:cs="宋体"/>
                <w:sz w:val="21"/>
                <w:szCs w:val="21"/>
                <w:highlight w:val="none"/>
              </w:rPr>
              <w:t>序号</w:t>
            </w:r>
          </w:p>
        </w:tc>
        <w:tc>
          <w:tcPr>
            <w:tcW w:w="1180" w:type="dxa"/>
            <w:shd w:val="clear" w:color="auto" w:fill="auto"/>
            <w:vAlign w:val="center"/>
          </w:tcPr>
          <w:p w14:paraId="3D96BC22">
            <w:pPr>
              <w:jc w:val="center"/>
              <w:rPr>
                <w:rFonts w:cs="宋体"/>
                <w:sz w:val="21"/>
                <w:szCs w:val="21"/>
                <w:highlight w:val="none"/>
              </w:rPr>
            </w:pPr>
            <w:r>
              <w:rPr>
                <w:rFonts w:hint="eastAsia" w:cs="宋体"/>
                <w:sz w:val="21"/>
                <w:szCs w:val="21"/>
                <w:highlight w:val="none"/>
              </w:rPr>
              <w:t>项目名称</w:t>
            </w:r>
          </w:p>
        </w:tc>
        <w:tc>
          <w:tcPr>
            <w:tcW w:w="1364" w:type="dxa"/>
            <w:shd w:val="clear" w:color="auto" w:fill="auto"/>
            <w:vAlign w:val="center"/>
          </w:tcPr>
          <w:p w14:paraId="20C95249">
            <w:pPr>
              <w:jc w:val="center"/>
              <w:rPr>
                <w:rFonts w:cs="宋体"/>
                <w:sz w:val="21"/>
                <w:szCs w:val="21"/>
                <w:highlight w:val="none"/>
              </w:rPr>
            </w:pPr>
            <w:r>
              <w:rPr>
                <w:rFonts w:hint="eastAsia" w:cs="宋体"/>
                <w:sz w:val="21"/>
                <w:szCs w:val="21"/>
                <w:highlight w:val="none"/>
              </w:rPr>
              <w:t>标的内容</w:t>
            </w:r>
          </w:p>
        </w:tc>
        <w:tc>
          <w:tcPr>
            <w:tcW w:w="1419" w:type="dxa"/>
            <w:shd w:val="clear" w:color="auto" w:fill="auto"/>
            <w:vAlign w:val="center"/>
          </w:tcPr>
          <w:p w14:paraId="742DB454">
            <w:pPr>
              <w:jc w:val="center"/>
              <w:rPr>
                <w:rFonts w:cs="宋体"/>
                <w:sz w:val="21"/>
                <w:szCs w:val="21"/>
                <w:highlight w:val="none"/>
              </w:rPr>
            </w:pPr>
            <w:r>
              <w:rPr>
                <w:rFonts w:hint="eastAsia" w:cs="宋体"/>
                <w:sz w:val="21"/>
                <w:szCs w:val="21"/>
                <w:highlight w:val="none"/>
              </w:rPr>
              <w:t>采购人名称</w:t>
            </w:r>
          </w:p>
        </w:tc>
        <w:tc>
          <w:tcPr>
            <w:tcW w:w="1402" w:type="dxa"/>
            <w:shd w:val="clear" w:color="auto" w:fill="auto"/>
            <w:vAlign w:val="center"/>
          </w:tcPr>
          <w:p w14:paraId="4464CD62">
            <w:pPr>
              <w:spacing w:line="240" w:lineRule="auto"/>
              <w:jc w:val="center"/>
              <w:rPr>
                <w:rFonts w:cs="宋体"/>
                <w:sz w:val="21"/>
                <w:szCs w:val="21"/>
                <w:highlight w:val="none"/>
              </w:rPr>
            </w:pPr>
            <w:r>
              <w:rPr>
                <w:rFonts w:hint="eastAsia" w:cs="宋体"/>
                <w:sz w:val="21"/>
                <w:szCs w:val="21"/>
                <w:highlight w:val="none"/>
              </w:rPr>
              <w:t>中标（成交）金额</w:t>
            </w:r>
          </w:p>
        </w:tc>
        <w:tc>
          <w:tcPr>
            <w:tcW w:w="1495" w:type="dxa"/>
            <w:shd w:val="clear" w:color="auto" w:fill="auto"/>
            <w:vAlign w:val="center"/>
          </w:tcPr>
          <w:p w14:paraId="44A1A165">
            <w:pPr>
              <w:spacing w:line="240" w:lineRule="auto"/>
              <w:jc w:val="center"/>
              <w:rPr>
                <w:rFonts w:cs="宋体"/>
                <w:sz w:val="21"/>
                <w:szCs w:val="21"/>
                <w:highlight w:val="none"/>
              </w:rPr>
            </w:pPr>
            <w:r>
              <w:rPr>
                <w:rFonts w:hint="eastAsia" w:cs="宋体"/>
                <w:sz w:val="21"/>
                <w:szCs w:val="21"/>
                <w:highlight w:val="none"/>
              </w:rPr>
              <w:t>采购合同签订时间</w:t>
            </w:r>
          </w:p>
        </w:tc>
        <w:tc>
          <w:tcPr>
            <w:tcW w:w="1049" w:type="dxa"/>
            <w:shd w:val="clear" w:color="auto" w:fill="auto"/>
            <w:vAlign w:val="center"/>
          </w:tcPr>
          <w:p w14:paraId="1C7ABFD4">
            <w:pPr>
              <w:jc w:val="center"/>
              <w:rPr>
                <w:rFonts w:cs="宋体"/>
                <w:sz w:val="21"/>
                <w:szCs w:val="21"/>
                <w:highlight w:val="none"/>
              </w:rPr>
            </w:pPr>
            <w:r>
              <w:rPr>
                <w:rFonts w:hint="eastAsia" w:cs="宋体"/>
                <w:sz w:val="21"/>
                <w:szCs w:val="21"/>
                <w:highlight w:val="none"/>
              </w:rPr>
              <w:t>备注</w:t>
            </w:r>
          </w:p>
        </w:tc>
      </w:tr>
      <w:tr w14:paraId="3E0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5FF9E725">
            <w:pPr>
              <w:jc w:val="center"/>
              <w:rPr>
                <w:rFonts w:cs="宋体"/>
                <w:sz w:val="21"/>
                <w:szCs w:val="21"/>
                <w:highlight w:val="none"/>
              </w:rPr>
            </w:pPr>
            <w:r>
              <w:rPr>
                <w:rFonts w:hint="eastAsia" w:cs="宋体"/>
                <w:sz w:val="21"/>
                <w:szCs w:val="21"/>
                <w:highlight w:val="none"/>
              </w:rPr>
              <w:t>1</w:t>
            </w:r>
          </w:p>
        </w:tc>
        <w:tc>
          <w:tcPr>
            <w:tcW w:w="1180" w:type="dxa"/>
            <w:vAlign w:val="center"/>
          </w:tcPr>
          <w:p w14:paraId="6E9BC293">
            <w:pPr>
              <w:rPr>
                <w:rFonts w:cs="宋体"/>
                <w:sz w:val="21"/>
                <w:szCs w:val="21"/>
                <w:highlight w:val="none"/>
              </w:rPr>
            </w:pPr>
          </w:p>
        </w:tc>
        <w:tc>
          <w:tcPr>
            <w:tcW w:w="1364" w:type="dxa"/>
            <w:vAlign w:val="center"/>
          </w:tcPr>
          <w:p w14:paraId="71E67421">
            <w:pPr>
              <w:rPr>
                <w:rFonts w:cs="宋体"/>
                <w:sz w:val="21"/>
                <w:szCs w:val="21"/>
                <w:highlight w:val="none"/>
              </w:rPr>
            </w:pPr>
          </w:p>
        </w:tc>
        <w:tc>
          <w:tcPr>
            <w:tcW w:w="1419" w:type="dxa"/>
            <w:vAlign w:val="center"/>
          </w:tcPr>
          <w:p w14:paraId="67456602">
            <w:pPr>
              <w:rPr>
                <w:rFonts w:cs="宋体"/>
                <w:sz w:val="21"/>
                <w:szCs w:val="21"/>
                <w:highlight w:val="none"/>
              </w:rPr>
            </w:pPr>
          </w:p>
        </w:tc>
        <w:tc>
          <w:tcPr>
            <w:tcW w:w="1402" w:type="dxa"/>
            <w:vAlign w:val="center"/>
          </w:tcPr>
          <w:p w14:paraId="1E46B47A">
            <w:pPr>
              <w:rPr>
                <w:rFonts w:cs="宋体"/>
                <w:sz w:val="21"/>
                <w:szCs w:val="21"/>
                <w:highlight w:val="none"/>
              </w:rPr>
            </w:pPr>
          </w:p>
        </w:tc>
        <w:tc>
          <w:tcPr>
            <w:tcW w:w="1495" w:type="dxa"/>
            <w:vAlign w:val="center"/>
          </w:tcPr>
          <w:p w14:paraId="59A360EA">
            <w:pPr>
              <w:rPr>
                <w:rFonts w:cs="宋体"/>
                <w:sz w:val="21"/>
                <w:szCs w:val="21"/>
                <w:highlight w:val="none"/>
              </w:rPr>
            </w:pPr>
          </w:p>
        </w:tc>
        <w:tc>
          <w:tcPr>
            <w:tcW w:w="1049" w:type="dxa"/>
            <w:vAlign w:val="center"/>
          </w:tcPr>
          <w:p w14:paraId="0329AB7A">
            <w:pPr>
              <w:rPr>
                <w:rFonts w:cs="宋体"/>
                <w:sz w:val="21"/>
                <w:szCs w:val="21"/>
                <w:highlight w:val="none"/>
              </w:rPr>
            </w:pPr>
          </w:p>
        </w:tc>
      </w:tr>
      <w:tr w14:paraId="18A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2B71978D">
            <w:pPr>
              <w:jc w:val="center"/>
              <w:rPr>
                <w:rFonts w:cs="宋体"/>
                <w:sz w:val="21"/>
                <w:szCs w:val="21"/>
                <w:highlight w:val="none"/>
              </w:rPr>
            </w:pPr>
            <w:r>
              <w:rPr>
                <w:rFonts w:hint="eastAsia" w:cs="宋体"/>
                <w:sz w:val="21"/>
                <w:szCs w:val="21"/>
                <w:highlight w:val="none"/>
              </w:rPr>
              <w:t>2</w:t>
            </w:r>
          </w:p>
        </w:tc>
        <w:tc>
          <w:tcPr>
            <w:tcW w:w="1180" w:type="dxa"/>
            <w:vAlign w:val="center"/>
          </w:tcPr>
          <w:p w14:paraId="314EBF78">
            <w:pPr>
              <w:rPr>
                <w:rFonts w:cs="宋体"/>
                <w:sz w:val="21"/>
                <w:szCs w:val="21"/>
                <w:highlight w:val="none"/>
              </w:rPr>
            </w:pPr>
          </w:p>
        </w:tc>
        <w:tc>
          <w:tcPr>
            <w:tcW w:w="1364" w:type="dxa"/>
            <w:vAlign w:val="center"/>
          </w:tcPr>
          <w:p w14:paraId="1947318F">
            <w:pPr>
              <w:rPr>
                <w:rFonts w:cs="宋体"/>
                <w:sz w:val="21"/>
                <w:szCs w:val="21"/>
                <w:highlight w:val="none"/>
              </w:rPr>
            </w:pPr>
          </w:p>
        </w:tc>
        <w:tc>
          <w:tcPr>
            <w:tcW w:w="1419" w:type="dxa"/>
            <w:vAlign w:val="center"/>
          </w:tcPr>
          <w:p w14:paraId="524073D3">
            <w:pPr>
              <w:rPr>
                <w:rFonts w:cs="宋体"/>
                <w:sz w:val="21"/>
                <w:szCs w:val="21"/>
                <w:highlight w:val="none"/>
              </w:rPr>
            </w:pPr>
          </w:p>
        </w:tc>
        <w:tc>
          <w:tcPr>
            <w:tcW w:w="1402" w:type="dxa"/>
            <w:vAlign w:val="center"/>
          </w:tcPr>
          <w:p w14:paraId="2DC66FFA">
            <w:pPr>
              <w:rPr>
                <w:rFonts w:cs="宋体"/>
                <w:sz w:val="21"/>
                <w:szCs w:val="21"/>
                <w:highlight w:val="none"/>
              </w:rPr>
            </w:pPr>
          </w:p>
        </w:tc>
        <w:tc>
          <w:tcPr>
            <w:tcW w:w="1495" w:type="dxa"/>
            <w:vAlign w:val="center"/>
          </w:tcPr>
          <w:p w14:paraId="16D5DEE2">
            <w:pPr>
              <w:rPr>
                <w:rFonts w:cs="宋体"/>
                <w:sz w:val="21"/>
                <w:szCs w:val="21"/>
                <w:highlight w:val="none"/>
              </w:rPr>
            </w:pPr>
          </w:p>
        </w:tc>
        <w:tc>
          <w:tcPr>
            <w:tcW w:w="1049" w:type="dxa"/>
            <w:vAlign w:val="center"/>
          </w:tcPr>
          <w:p w14:paraId="3FAC161E">
            <w:pPr>
              <w:rPr>
                <w:rFonts w:cs="宋体"/>
                <w:sz w:val="21"/>
                <w:szCs w:val="21"/>
                <w:highlight w:val="none"/>
              </w:rPr>
            </w:pPr>
          </w:p>
        </w:tc>
      </w:tr>
      <w:tr w14:paraId="3BF5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0C1255C">
            <w:pPr>
              <w:jc w:val="center"/>
              <w:rPr>
                <w:rFonts w:cs="宋体"/>
                <w:sz w:val="21"/>
                <w:szCs w:val="21"/>
                <w:highlight w:val="none"/>
              </w:rPr>
            </w:pPr>
            <w:r>
              <w:rPr>
                <w:rFonts w:hint="eastAsia" w:cs="宋体"/>
                <w:sz w:val="21"/>
                <w:szCs w:val="21"/>
                <w:highlight w:val="none"/>
              </w:rPr>
              <w:t>3</w:t>
            </w:r>
          </w:p>
        </w:tc>
        <w:tc>
          <w:tcPr>
            <w:tcW w:w="1180" w:type="dxa"/>
            <w:vAlign w:val="center"/>
          </w:tcPr>
          <w:p w14:paraId="4F8FC9E0">
            <w:pPr>
              <w:rPr>
                <w:rFonts w:cs="宋体"/>
                <w:sz w:val="21"/>
                <w:szCs w:val="21"/>
                <w:highlight w:val="none"/>
              </w:rPr>
            </w:pPr>
          </w:p>
        </w:tc>
        <w:tc>
          <w:tcPr>
            <w:tcW w:w="1364" w:type="dxa"/>
            <w:vAlign w:val="center"/>
          </w:tcPr>
          <w:p w14:paraId="765E2D60">
            <w:pPr>
              <w:rPr>
                <w:rFonts w:cs="宋体"/>
                <w:sz w:val="21"/>
                <w:szCs w:val="21"/>
                <w:highlight w:val="none"/>
              </w:rPr>
            </w:pPr>
          </w:p>
        </w:tc>
        <w:tc>
          <w:tcPr>
            <w:tcW w:w="1419" w:type="dxa"/>
            <w:vAlign w:val="center"/>
          </w:tcPr>
          <w:p w14:paraId="5683A1BA">
            <w:pPr>
              <w:rPr>
                <w:rFonts w:cs="宋体"/>
                <w:sz w:val="21"/>
                <w:szCs w:val="21"/>
                <w:highlight w:val="none"/>
              </w:rPr>
            </w:pPr>
          </w:p>
        </w:tc>
        <w:tc>
          <w:tcPr>
            <w:tcW w:w="1402" w:type="dxa"/>
            <w:vAlign w:val="center"/>
          </w:tcPr>
          <w:p w14:paraId="5AD8B712">
            <w:pPr>
              <w:rPr>
                <w:rFonts w:cs="宋体"/>
                <w:sz w:val="21"/>
                <w:szCs w:val="21"/>
                <w:highlight w:val="none"/>
              </w:rPr>
            </w:pPr>
          </w:p>
        </w:tc>
        <w:tc>
          <w:tcPr>
            <w:tcW w:w="1495" w:type="dxa"/>
            <w:vAlign w:val="center"/>
          </w:tcPr>
          <w:p w14:paraId="6BEDE01B">
            <w:pPr>
              <w:rPr>
                <w:rFonts w:cs="宋体"/>
                <w:sz w:val="21"/>
                <w:szCs w:val="21"/>
                <w:highlight w:val="none"/>
              </w:rPr>
            </w:pPr>
          </w:p>
        </w:tc>
        <w:tc>
          <w:tcPr>
            <w:tcW w:w="1049" w:type="dxa"/>
            <w:vAlign w:val="center"/>
          </w:tcPr>
          <w:p w14:paraId="0564E128">
            <w:pPr>
              <w:rPr>
                <w:rFonts w:cs="宋体"/>
                <w:sz w:val="21"/>
                <w:szCs w:val="21"/>
                <w:highlight w:val="none"/>
              </w:rPr>
            </w:pPr>
          </w:p>
        </w:tc>
      </w:tr>
      <w:tr w14:paraId="2584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3D71CB04">
            <w:pPr>
              <w:jc w:val="center"/>
              <w:rPr>
                <w:rFonts w:cs="宋体"/>
                <w:sz w:val="21"/>
                <w:szCs w:val="21"/>
                <w:highlight w:val="none"/>
              </w:rPr>
            </w:pPr>
            <w:r>
              <w:rPr>
                <w:rFonts w:hint="eastAsia" w:cs="宋体"/>
                <w:sz w:val="21"/>
                <w:szCs w:val="21"/>
                <w:highlight w:val="none"/>
              </w:rPr>
              <w:t>4</w:t>
            </w:r>
          </w:p>
        </w:tc>
        <w:tc>
          <w:tcPr>
            <w:tcW w:w="1180" w:type="dxa"/>
            <w:vAlign w:val="center"/>
          </w:tcPr>
          <w:p w14:paraId="0062F5EF">
            <w:pPr>
              <w:rPr>
                <w:rFonts w:cs="宋体"/>
                <w:sz w:val="21"/>
                <w:szCs w:val="21"/>
                <w:highlight w:val="none"/>
              </w:rPr>
            </w:pPr>
          </w:p>
        </w:tc>
        <w:tc>
          <w:tcPr>
            <w:tcW w:w="1364" w:type="dxa"/>
            <w:vAlign w:val="center"/>
          </w:tcPr>
          <w:p w14:paraId="5D1DF336">
            <w:pPr>
              <w:rPr>
                <w:rFonts w:cs="宋体"/>
                <w:sz w:val="21"/>
                <w:szCs w:val="21"/>
                <w:highlight w:val="none"/>
              </w:rPr>
            </w:pPr>
          </w:p>
        </w:tc>
        <w:tc>
          <w:tcPr>
            <w:tcW w:w="1419" w:type="dxa"/>
            <w:vAlign w:val="center"/>
          </w:tcPr>
          <w:p w14:paraId="0DE6F97E">
            <w:pPr>
              <w:rPr>
                <w:rFonts w:cs="宋体"/>
                <w:sz w:val="21"/>
                <w:szCs w:val="21"/>
                <w:highlight w:val="none"/>
              </w:rPr>
            </w:pPr>
          </w:p>
        </w:tc>
        <w:tc>
          <w:tcPr>
            <w:tcW w:w="1402" w:type="dxa"/>
            <w:vAlign w:val="center"/>
          </w:tcPr>
          <w:p w14:paraId="7D6415D6">
            <w:pPr>
              <w:rPr>
                <w:rFonts w:cs="宋体"/>
                <w:sz w:val="21"/>
                <w:szCs w:val="21"/>
                <w:highlight w:val="none"/>
              </w:rPr>
            </w:pPr>
          </w:p>
        </w:tc>
        <w:tc>
          <w:tcPr>
            <w:tcW w:w="1495" w:type="dxa"/>
            <w:vAlign w:val="center"/>
          </w:tcPr>
          <w:p w14:paraId="28488C12">
            <w:pPr>
              <w:rPr>
                <w:rFonts w:cs="宋体"/>
                <w:sz w:val="21"/>
                <w:szCs w:val="21"/>
                <w:highlight w:val="none"/>
              </w:rPr>
            </w:pPr>
          </w:p>
        </w:tc>
        <w:tc>
          <w:tcPr>
            <w:tcW w:w="1049" w:type="dxa"/>
            <w:vAlign w:val="center"/>
          </w:tcPr>
          <w:p w14:paraId="2DF407A7">
            <w:pPr>
              <w:rPr>
                <w:rFonts w:cs="宋体"/>
                <w:sz w:val="21"/>
                <w:szCs w:val="21"/>
                <w:highlight w:val="none"/>
              </w:rPr>
            </w:pPr>
          </w:p>
        </w:tc>
      </w:tr>
      <w:tr w14:paraId="08D2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57FFFAA3">
            <w:pPr>
              <w:jc w:val="center"/>
              <w:rPr>
                <w:rFonts w:cs="宋体"/>
                <w:sz w:val="21"/>
                <w:szCs w:val="21"/>
                <w:highlight w:val="none"/>
              </w:rPr>
            </w:pPr>
            <w:r>
              <w:rPr>
                <w:rFonts w:hint="eastAsia" w:cs="宋体"/>
                <w:sz w:val="21"/>
                <w:szCs w:val="21"/>
                <w:highlight w:val="none"/>
              </w:rPr>
              <w:t>5</w:t>
            </w:r>
          </w:p>
        </w:tc>
        <w:tc>
          <w:tcPr>
            <w:tcW w:w="1180" w:type="dxa"/>
            <w:vAlign w:val="center"/>
          </w:tcPr>
          <w:p w14:paraId="1C72BBC0">
            <w:pPr>
              <w:rPr>
                <w:rFonts w:cs="宋体"/>
                <w:sz w:val="21"/>
                <w:szCs w:val="21"/>
                <w:highlight w:val="none"/>
              </w:rPr>
            </w:pPr>
          </w:p>
        </w:tc>
        <w:tc>
          <w:tcPr>
            <w:tcW w:w="1364" w:type="dxa"/>
            <w:vAlign w:val="center"/>
          </w:tcPr>
          <w:p w14:paraId="4C07EC2E">
            <w:pPr>
              <w:rPr>
                <w:rFonts w:cs="宋体"/>
                <w:sz w:val="21"/>
                <w:szCs w:val="21"/>
                <w:highlight w:val="none"/>
              </w:rPr>
            </w:pPr>
          </w:p>
        </w:tc>
        <w:tc>
          <w:tcPr>
            <w:tcW w:w="1419" w:type="dxa"/>
            <w:vAlign w:val="center"/>
          </w:tcPr>
          <w:p w14:paraId="26593C7C">
            <w:pPr>
              <w:rPr>
                <w:rFonts w:cs="宋体"/>
                <w:sz w:val="21"/>
                <w:szCs w:val="21"/>
                <w:highlight w:val="none"/>
              </w:rPr>
            </w:pPr>
          </w:p>
        </w:tc>
        <w:tc>
          <w:tcPr>
            <w:tcW w:w="1402" w:type="dxa"/>
            <w:vAlign w:val="center"/>
          </w:tcPr>
          <w:p w14:paraId="20621FD4">
            <w:pPr>
              <w:rPr>
                <w:rFonts w:cs="宋体"/>
                <w:sz w:val="21"/>
                <w:szCs w:val="21"/>
                <w:highlight w:val="none"/>
              </w:rPr>
            </w:pPr>
          </w:p>
        </w:tc>
        <w:tc>
          <w:tcPr>
            <w:tcW w:w="1495" w:type="dxa"/>
            <w:vAlign w:val="center"/>
          </w:tcPr>
          <w:p w14:paraId="46A150C3">
            <w:pPr>
              <w:rPr>
                <w:rFonts w:cs="宋体"/>
                <w:sz w:val="21"/>
                <w:szCs w:val="21"/>
                <w:highlight w:val="none"/>
              </w:rPr>
            </w:pPr>
          </w:p>
        </w:tc>
        <w:tc>
          <w:tcPr>
            <w:tcW w:w="1049" w:type="dxa"/>
            <w:vAlign w:val="center"/>
          </w:tcPr>
          <w:p w14:paraId="35480449">
            <w:pPr>
              <w:rPr>
                <w:rFonts w:cs="宋体"/>
                <w:sz w:val="21"/>
                <w:szCs w:val="21"/>
                <w:highlight w:val="none"/>
              </w:rPr>
            </w:pPr>
          </w:p>
        </w:tc>
      </w:tr>
      <w:tr w14:paraId="5735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813" w:type="dxa"/>
            <w:vAlign w:val="center"/>
          </w:tcPr>
          <w:p w14:paraId="3760DFEC">
            <w:pPr>
              <w:jc w:val="center"/>
              <w:rPr>
                <w:rFonts w:cs="宋体"/>
                <w:sz w:val="21"/>
                <w:szCs w:val="21"/>
                <w:highlight w:val="none"/>
              </w:rPr>
            </w:pPr>
            <w:r>
              <w:rPr>
                <w:rFonts w:hint="eastAsia" w:cs="宋体"/>
                <w:sz w:val="21"/>
                <w:szCs w:val="21"/>
                <w:highlight w:val="none"/>
              </w:rPr>
              <w:t>…</w:t>
            </w:r>
          </w:p>
        </w:tc>
        <w:tc>
          <w:tcPr>
            <w:tcW w:w="1180" w:type="dxa"/>
            <w:vAlign w:val="center"/>
          </w:tcPr>
          <w:p w14:paraId="05E6F3A6">
            <w:pPr>
              <w:rPr>
                <w:rFonts w:cs="宋体"/>
                <w:sz w:val="21"/>
                <w:szCs w:val="21"/>
                <w:highlight w:val="none"/>
              </w:rPr>
            </w:pPr>
          </w:p>
        </w:tc>
        <w:tc>
          <w:tcPr>
            <w:tcW w:w="1364" w:type="dxa"/>
            <w:vAlign w:val="center"/>
          </w:tcPr>
          <w:p w14:paraId="30EB4482">
            <w:pPr>
              <w:rPr>
                <w:rFonts w:cs="宋体"/>
                <w:sz w:val="21"/>
                <w:szCs w:val="21"/>
                <w:highlight w:val="none"/>
              </w:rPr>
            </w:pPr>
          </w:p>
        </w:tc>
        <w:tc>
          <w:tcPr>
            <w:tcW w:w="1419" w:type="dxa"/>
            <w:vAlign w:val="center"/>
          </w:tcPr>
          <w:p w14:paraId="643C4F3B">
            <w:pPr>
              <w:rPr>
                <w:rFonts w:cs="宋体"/>
                <w:sz w:val="21"/>
                <w:szCs w:val="21"/>
                <w:highlight w:val="none"/>
              </w:rPr>
            </w:pPr>
          </w:p>
        </w:tc>
        <w:tc>
          <w:tcPr>
            <w:tcW w:w="1402" w:type="dxa"/>
            <w:vAlign w:val="center"/>
          </w:tcPr>
          <w:p w14:paraId="2212E608">
            <w:pPr>
              <w:rPr>
                <w:rFonts w:cs="宋体"/>
                <w:sz w:val="21"/>
                <w:szCs w:val="21"/>
                <w:highlight w:val="none"/>
              </w:rPr>
            </w:pPr>
          </w:p>
        </w:tc>
        <w:tc>
          <w:tcPr>
            <w:tcW w:w="1495" w:type="dxa"/>
            <w:vAlign w:val="center"/>
          </w:tcPr>
          <w:p w14:paraId="5E0DF32C">
            <w:pPr>
              <w:rPr>
                <w:rFonts w:cs="宋体"/>
                <w:sz w:val="21"/>
                <w:szCs w:val="21"/>
                <w:highlight w:val="none"/>
              </w:rPr>
            </w:pPr>
          </w:p>
        </w:tc>
        <w:tc>
          <w:tcPr>
            <w:tcW w:w="1049" w:type="dxa"/>
            <w:vAlign w:val="center"/>
          </w:tcPr>
          <w:p w14:paraId="2F0CABAE">
            <w:pPr>
              <w:rPr>
                <w:rFonts w:cs="宋体"/>
                <w:sz w:val="21"/>
                <w:szCs w:val="21"/>
                <w:highlight w:val="none"/>
              </w:rPr>
            </w:pPr>
          </w:p>
        </w:tc>
      </w:tr>
      <w:bookmarkEnd w:id="565"/>
    </w:tbl>
    <w:p w14:paraId="52DC880A">
      <w:pPr>
        <w:rPr>
          <w:rFonts w:cs="仿宋_GB2312"/>
          <w:szCs w:val="24"/>
          <w:highlight w:val="none"/>
        </w:rPr>
      </w:pPr>
    </w:p>
    <w:p w14:paraId="05100FAA">
      <w:pPr>
        <w:rPr>
          <w:rFonts w:cs="仿宋_GB2312"/>
          <w:sz w:val="21"/>
          <w:szCs w:val="21"/>
          <w:highlight w:val="none"/>
        </w:rPr>
      </w:pPr>
      <w:r>
        <w:rPr>
          <w:rFonts w:hint="eastAsia" w:cs="仿宋_GB2312"/>
          <w:sz w:val="21"/>
          <w:szCs w:val="21"/>
          <w:highlight w:val="none"/>
        </w:rPr>
        <w:t>注：供应商须按相关要求提供相应的业绩证明资料，具体要求详见评审要求。</w:t>
      </w:r>
    </w:p>
    <w:p w14:paraId="418B2F28">
      <w:pPr>
        <w:rPr>
          <w:rFonts w:cs="仿宋_GB2312"/>
          <w:szCs w:val="24"/>
          <w:highlight w:val="none"/>
        </w:rPr>
      </w:pPr>
    </w:p>
    <w:p w14:paraId="31FCA9FC">
      <w:pPr>
        <w:widowControl/>
        <w:spacing w:before="100" w:beforeAutospacing="1" w:after="100" w:afterAutospacing="1"/>
        <w:rPr>
          <w:rFonts w:cs="Arial"/>
          <w:szCs w:val="21"/>
          <w:highlight w:val="none"/>
        </w:rPr>
      </w:pPr>
    </w:p>
    <w:p w14:paraId="47C9DDC3">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r>
        <w:rPr>
          <w:rFonts w:cs="仿宋_GB2312"/>
          <w:szCs w:val="24"/>
          <w:highlight w:val="none"/>
        </w:rPr>
        <w:t xml:space="preserve"> </w:t>
      </w:r>
    </w:p>
    <w:p w14:paraId="158338A0">
      <w:pPr>
        <w:ind w:firstLine="420"/>
        <w:rPr>
          <w:rFonts w:cs="仿宋_GB2312"/>
          <w:szCs w:val="24"/>
          <w:highlight w:val="none"/>
        </w:rPr>
      </w:pPr>
      <w:r>
        <w:rPr>
          <w:rFonts w:hint="eastAsia" w:cs="仿宋_GB2312"/>
          <w:szCs w:val="24"/>
          <w:highlight w:val="none"/>
        </w:rPr>
        <w:t>日      期：</w:t>
      </w:r>
    </w:p>
    <w:p w14:paraId="60B6C9F0">
      <w:pPr>
        <w:ind w:firstLine="420"/>
        <w:rPr>
          <w:rFonts w:cs="仿宋_GB2312"/>
          <w:szCs w:val="24"/>
          <w:highlight w:val="none"/>
        </w:rPr>
      </w:pPr>
      <w:r>
        <w:rPr>
          <w:rFonts w:cs="仿宋_GB2312"/>
          <w:szCs w:val="24"/>
          <w:highlight w:val="none"/>
        </w:rPr>
        <w:br w:type="page"/>
      </w:r>
    </w:p>
    <w:p w14:paraId="7EC71544">
      <w:pPr>
        <w:keepNext/>
        <w:keepLines/>
        <w:spacing w:line="415" w:lineRule="auto"/>
        <w:jc w:val="center"/>
        <w:outlineLvl w:val="2"/>
        <w:rPr>
          <w:b/>
          <w:bCs/>
          <w:sz w:val="30"/>
          <w:szCs w:val="32"/>
          <w:highlight w:val="none"/>
        </w:rPr>
      </w:pPr>
      <w:bookmarkStart w:id="566" w:name="_Toc24146"/>
      <w:r>
        <w:rPr>
          <w:rFonts w:hint="eastAsia"/>
          <w:b/>
          <w:bCs/>
          <w:sz w:val="30"/>
          <w:szCs w:val="32"/>
          <w:highlight w:val="none"/>
        </w:rPr>
        <w:t>八、拟派项目团队</w:t>
      </w:r>
      <w:bookmarkEnd w:id="56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F7C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17F5722">
            <w:pPr>
              <w:spacing w:line="240" w:lineRule="auto"/>
              <w:jc w:val="center"/>
              <w:rPr>
                <w:rFonts w:cs="宋体"/>
                <w:sz w:val="21"/>
                <w:szCs w:val="21"/>
                <w:highlight w:val="none"/>
              </w:rPr>
            </w:pPr>
            <w:r>
              <w:rPr>
                <w:rFonts w:hint="eastAsia" w:cs="宋体"/>
                <w:sz w:val="21"/>
                <w:szCs w:val="21"/>
                <w:highlight w:val="none"/>
              </w:rPr>
              <w:t>序号</w:t>
            </w:r>
          </w:p>
        </w:tc>
        <w:tc>
          <w:tcPr>
            <w:tcW w:w="1267" w:type="dxa"/>
            <w:vAlign w:val="center"/>
          </w:tcPr>
          <w:p w14:paraId="3800E50F">
            <w:pPr>
              <w:spacing w:line="240" w:lineRule="auto"/>
              <w:jc w:val="center"/>
              <w:rPr>
                <w:rFonts w:cs="宋体"/>
                <w:sz w:val="21"/>
                <w:szCs w:val="21"/>
                <w:highlight w:val="none"/>
              </w:rPr>
            </w:pPr>
            <w:r>
              <w:rPr>
                <w:rFonts w:hint="eastAsia" w:cs="宋体"/>
                <w:sz w:val="21"/>
                <w:szCs w:val="21"/>
                <w:highlight w:val="none"/>
              </w:rPr>
              <w:t>团队成员</w:t>
            </w:r>
          </w:p>
          <w:p w14:paraId="6BF2AA50">
            <w:pPr>
              <w:spacing w:line="240" w:lineRule="auto"/>
              <w:jc w:val="center"/>
              <w:rPr>
                <w:rFonts w:cs="宋体"/>
                <w:sz w:val="21"/>
                <w:szCs w:val="21"/>
                <w:highlight w:val="none"/>
              </w:rPr>
            </w:pPr>
            <w:r>
              <w:rPr>
                <w:rFonts w:hint="eastAsia" w:cs="宋体"/>
                <w:sz w:val="21"/>
                <w:szCs w:val="21"/>
                <w:highlight w:val="none"/>
              </w:rPr>
              <w:t>姓名</w:t>
            </w:r>
          </w:p>
        </w:tc>
        <w:tc>
          <w:tcPr>
            <w:tcW w:w="1296" w:type="dxa"/>
            <w:tcBorders>
              <w:right w:val="single" w:color="auto" w:sz="4" w:space="0"/>
            </w:tcBorders>
            <w:vAlign w:val="center"/>
          </w:tcPr>
          <w:p w14:paraId="495D1B13">
            <w:pPr>
              <w:spacing w:line="240" w:lineRule="auto"/>
              <w:jc w:val="center"/>
              <w:rPr>
                <w:rFonts w:cs="宋体"/>
                <w:sz w:val="21"/>
                <w:szCs w:val="21"/>
                <w:highlight w:val="none"/>
              </w:rPr>
            </w:pPr>
            <w:r>
              <w:rPr>
                <w:rFonts w:hint="eastAsia" w:cs="宋体"/>
                <w:sz w:val="21"/>
                <w:szCs w:val="21"/>
                <w:highlight w:val="none"/>
              </w:rPr>
              <w:t>工作单位</w:t>
            </w:r>
          </w:p>
        </w:tc>
        <w:tc>
          <w:tcPr>
            <w:tcW w:w="1080" w:type="dxa"/>
            <w:tcBorders>
              <w:left w:val="single" w:color="auto" w:sz="4" w:space="0"/>
            </w:tcBorders>
            <w:vAlign w:val="center"/>
          </w:tcPr>
          <w:p w14:paraId="063D0E3A">
            <w:pPr>
              <w:spacing w:line="240" w:lineRule="auto"/>
              <w:jc w:val="center"/>
              <w:rPr>
                <w:rFonts w:cs="宋体"/>
                <w:sz w:val="21"/>
                <w:szCs w:val="21"/>
                <w:highlight w:val="none"/>
              </w:rPr>
            </w:pPr>
            <w:r>
              <w:rPr>
                <w:rFonts w:hint="eastAsia" w:cs="宋体"/>
                <w:sz w:val="21"/>
                <w:szCs w:val="21"/>
                <w:highlight w:val="none"/>
              </w:rPr>
              <w:t>身份证号</w:t>
            </w:r>
          </w:p>
        </w:tc>
        <w:tc>
          <w:tcPr>
            <w:tcW w:w="804" w:type="dxa"/>
            <w:tcBorders>
              <w:left w:val="single" w:color="auto" w:sz="4" w:space="0"/>
            </w:tcBorders>
            <w:vAlign w:val="center"/>
          </w:tcPr>
          <w:p w14:paraId="13E21647">
            <w:pPr>
              <w:spacing w:line="240" w:lineRule="auto"/>
              <w:jc w:val="center"/>
              <w:rPr>
                <w:rFonts w:cs="宋体"/>
                <w:sz w:val="21"/>
                <w:szCs w:val="21"/>
                <w:highlight w:val="none"/>
              </w:rPr>
            </w:pPr>
            <w:r>
              <w:rPr>
                <w:rFonts w:hint="eastAsia" w:cs="宋体"/>
                <w:sz w:val="21"/>
                <w:szCs w:val="21"/>
                <w:highlight w:val="none"/>
              </w:rPr>
              <w:t>职称</w:t>
            </w:r>
          </w:p>
        </w:tc>
        <w:tc>
          <w:tcPr>
            <w:tcW w:w="1860" w:type="dxa"/>
            <w:vAlign w:val="center"/>
          </w:tcPr>
          <w:p w14:paraId="06049E6D">
            <w:pPr>
              <w:spacing w:line="240" w:lineRule="auto"/>
              <w:jc w:val="center"/>
              <w:rPr>
                <w:rFonts w:cs="宋体"/>
                <w:sz w:val="21"/>
                <w:szCs w:val="21"/>
                <w:highlight w:val="none"/>
              </w:rPr>
            </w:pPr>
            <w:r>
              <w:rPr>
                <w:rFonts w:hint="eastAsia" w:cs="宋体"/>
                <w:sz w:val="21"/>
                <w:szCs w:val="21"/>
                <w:highlight w:val="none"/>
              </w:rPr>
              <w:t>注册证书（岗位证书）名称及编号</w:t>
            </w:r>
          </w:p>
        </w:tc>
        <w:tc>
          <w:tcPr>
            <w:tcW w:w="1356" w:type="dxa"/>
            <w:vAlign w:val="center"/>
          </w:tcPr>
          <w:p w14:paraId="6433AF99">
            <w:pPr>
              <w:spacing w:line="240" w:lineRule="auto"/>
              <w:jc w:val="center"/>
              <w:rPr>
                <w:rFonts w:cs="宋体"/>
                <w:sz w:val="21"/>
                <w:szCs w:val="21"/>
                <w:highlight w:val="none"/>
              </w:rPr>
            </w:pPr>
            <w:r>
              <w:rPr>
                <w:rFonts w:hint="eastAsia" w:cs="宋体"/>
                <w:sz w:val="21"/>
                <w:szCs w:val="21"/>
                <w:highlight w:val="none"/>
              </w:rPr>
              <w:t>在团队中职务（岗位）</w:t>
            </w:r>
          </w:p>
        </w:tc>
        <w:tc>
          <w:tcPr>
            <w:tcW w:w="816" w:type="dxa"/>
            <w:vAlign w:val="center"/>
          </w:tcPr>
          <w:p w14:paraId="0A3BF1AD">
            <w:pPr>
              <w:spacing w:line="240" w:lineRule="auto"/>
              <w:jc w:val="center"/>
              <w:rPr>
                <w:rFonts w:cs="宋体"/>
                <w:sz w:val="21"/>
                <w:szCs w:val="21"/>
                <w:highlight w:val="none"/>
              </w:rPr>
            </w:pPr>
            <w:r>
              <w:rPr>
                <w:rFonts w:hint="eastAsia" w:cs="宋体"/>
                <w:sz w:val="21"/>
                <w:szCs w:val="21"/>
                <w:highlight w:val="none"/>
              </w:rPr>
              <w:t>自有/外聘</w:t>
            </w:r>
          </w:p>
        </w:tc>
      </w:tr>
      <w:tr w14:paraId="4B30B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48CAB6F">
            <w:pPr>
              <w:spacing w:line="240" w:lineRule="auto"/>
              <w:jc w:val="center"/>
              <w:rPr>
                <w:rFonts w:cs="宋体"/>
                <w:sz w:val="21"/>
                <w:szCs w:val="21"/>
                <w:highlight w:val="none"/>
              </w:rPr>
            </w:pPr>
            <w:bookmarkStart w:id="567" w:name="_Toc100090784"/>
            <w:bookmarkStart w:id="568" w:name="_Toc99533292"/>
            <w:r>
              <w:rPr>
                <w:rFonts w:hint="eastAsia" w:cs="宋体"/>
                <w:sz w:val="21"/>
                <w:szCs w:val="21"/>
                <w:highlight w:val="none"/>
              </w:rPr>
              <w:t>1</w:t>
            </w:r>
            <w:bookmarkEnd w:id="567"/>
            <w:bookmarkEnd w:id="568"/>
          </w:p>
        </w:tc>
        <w:tc>
          <w:tcPr>
            <w:tcW w:w="1267" w:type="dxa"/>
            <w:vAlign w:val="center"/>
          </w:tcPr>
          <w:p w14:paraId="3A59598B">
            <w:pPr>
              <w:spacing w:line="240" w:lineRule="auto"/>
              <w:jc w:val="center"/>
              <w:rPr>
                <w:rFonts w:cs="宋体"/>
                <w:sz w:val="21"/>
                <w:szCs w:val="21"/>
                <w:highlight w:val="none"/>
              </w:rPr>
            </w:pPr>
          </w:p>
        </w:tc>
        <w:tc>
          <w:tcPr>
            <w:tcW w:w="1296" w:type="dxa"/>
            <w:tcBorders>
              <w:right w:val="single" w:color="auto" w:sz="4" w:space="0"/>
            </w:tcBorders>
            <w:vAlign w:val="center"/>
          </w:tcPr>
          <w:p w14:paraId="670FBE42">
            <w:pPr>
              <w:spacing w:line="240" w:lineRule="auto"/>
              <w:jc w:val="center"/>
              <w:rPr>
                <w:rFonts w:cs="宋体"/>
                <w:sz w:val="21"/>
                <w:szCs w:val="21"/>
                <w:highlight w:val="none"/>
              </w:rPr>
            </w:pPr>
          </w:p>
        </w:tc>
        <w:tc>
          <w:tcPr>
            <w:tcW w:w="1080" w:type="dxa"/>
            <w:tcBorders>
              <w:left w:val="single" w:color="auto" w:sz="4" w:space="0"/>
            </w:tcBorders>
            <w:vAlign w:val="center"/>
          </w:tcPr>
          <w:p w14:paraId="1F4C516E">
            <w:pPr>
              <w:spacing w:line="240" w:lineRule="auto"/>
              <w:jc w:val="center"/>
              <w:rPr>
                <w:rFonts w:cs="宋体"/>
                <w:sz w:val="21"/>
                <w:szCs w:val="21"/>
                <w:highlight w:val="none"/>
              </w:rPr>
            </w:pPr>
          </w:p>
        </w:tc>
        <w:tc>
          <w:tcPr>
            <w:tcW w:w="804" w:type="dxa"/>
            <w:tcBorders>
              <w:left w:val="single" w:color="auto" w:sz="4" w:space="0"/>
            </w:tcBorders>
            <w:vAlign w:val="center"/>
          </w:tcPr>
          <w:p w14:paraId="63FD29BB">
            <w:pPr>
              <w:spacing w:line="240" w:lineRule="auto"/>
              <w:jc w:val="center"/>
              <w:rPr>
                <w:rFonts w:cs="宋体"/>
                <w:sz w:val="21"/>
                <w:szCs w:val="21"/>
                <w:highlight w:val="none"/>
              </w:rPr>
            </w:pPr>
          </w:p>
        </w:tc>
        <w:tc>
          <w:tcPr>
            <w:tcW w:w="1860" w:type="dxa"/>
            <w:vAlign w:val="center"/>
          </w:tcPr>
          <w:p w14:paraId="727AB258">
            <w:pPr>
              <w:spacing w:line="240" w:lineRule="auto"/>
              <w:jc w:val="center"/>
              <w:rPr>
                <w:rFonts w:cs="宋体"/>
                <w:sz w:val="21"/>
                <w:szCs w:val="21"/>
                <w:highlight w:val="none"/>
              </w:rPr>
            </w:pPr>
          </w:p>
        </w:tc>
        <w:tc>
          <w:tcPr>
            <w:tcW w:w="1356" w:type="dxa"/>
            <w:vAlign w:val="center"/>
          </w:tcPr>
          <w:p w14:paraId="54D53E31">
            <w:pPr>
              <w:spacing w:line="240" w:lineRule="auto"/>
              <w:jc w:val="center"/>
              <w:rPr>
                <w:rFonts w:cs="宋体"/>
                <w:sz w:val="21"/>
                <w:szCs w:val="21"/>
                <w:highlight w:val="none"/>
              </w:rPr>
            </w:pPr>
          </w:p>
        </w:tc>
        <w:tc>
          <w:tcPr>
            <w:tcW w:w="816" w:type="dxa"/>
            <w:vAlign w:val="center"/>
          </w:tcPr>
          <w:p w14:paraId="18196357">
            <w:pPr>
              <w:spacing w:line="240" w:lineRule="auto"/>
              <w:jc w:val="center"/>
              <w:rPr>
                <w:rFonts w:cs="宋体"/>
                <w:sz w:val="21"/>
                <w:szCs w:val="21"/>
                <w:highlight w:val="none"/>
              </w:rPr>
            </w:pPr>
          </w:p>
        </w:tc>
      </w:tr>
      <w:tr w14:paraId="3FA8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A73911B">
            <w:pPr>
              <w:spacing w:line="240" w:lineRule="auto"/>
              <w:jc w:val="center"/>
              <w:rPr>
                <w:rFonts w:cs="宋体"/>
                <w:sz w:val="21"/>
                <w:szCs w:val="21"/>
                <w:highlight w:val="none"/>
              </w:rPr>
            </w:pPr>
            <w:bookmarkStart w:id="569" w:name="_Toc99533293"/>
            <w:bookmarkStart w:id="570" w:name="_Toc100090785"/>
            <w:r>
              <w:rPr>
                <w:rFonts w:hint="eastAsia" w:cs="宋体"/>
                <w:sz w:val="21"/>
                <w:szCs w:val="21"/>
                <w:highlight w:val="none"/>
              </w:rPr>
              <w:t>2</w:t>
            </w:r>
            <w:bookmarkEnd w:id="569"/>
            <w:bookmarkEnd w:id="570"/>
          </w:p>
        </w:tc>
        <w:tc>
          <w:tcPr>
            <w:tcW w:w="1267" w:type="dxa"/>
            <w:vAlign w:val="center"/>
          </w:tcPr>
          <w:p w14:paraId="4A3D590D">
            <w:pPr>
              <w:spacing w:line="240" w:lineRule="auto"/>
              <w:jc w:val="center"/>
              <w:rPr>
                <w:rFonts w:cs="宋体"/>
                <w:sz w:val="21"/>
                <w:szCs w:val="21"/>
                <w:highlight w:val="none"/>
              </w:rPr>
            </w:pPr>
          </w:p>
        </w:tc>
        <w:tc>
          <w:tcPr>
            <w:tcW w:w="1296" w:type="dxa"/>
            <w:tcBorders>
              <w:right w:val="single" w:color="auto" w:sz="4" w:space="0"/>
            </w:tcBorders>
            <w:vAlign w:val="center"/>
          </w:tcPr>
          <w:p w14:paraId="2A757C7F">
            <w:pPr>
              <w:spacing w:line="240" w:lineRule="auto"/>
              <w:jc w:val="center"/>
              <w:rPr>
                <w:rFonts w:cs="宋体"/>
                <w:sz w:val="21"/>
                <w:szCs w:val="21"/>
                <w:highlight w:val="none"/>
              </w:rPr>
            </w:pPr>
          </w:p>
        </w:tc>
        <w:tc>
          <w:tcPr>
            <w:tcW w:w="1080" w:type="dxa"/>
            <w:tcBorders>
              <w:left w:val="single" w:color="auto" w:sz="4" w:space="0"/>
            </w:tcBorders>
            <w:vAlign w:val="center"/>
          </w:tcPr>
          <w:p w14:paraId="2AA975AB">
            <w:pPr>
              <w:spacing w:line="240" w:lineRule="auto"/>
              <w:jc w:val="center"/>
              <w:rPr>
                <w:rFonts w:cs="宋体"/>
                <w:sz w:val="21"/>
                <w:szCs w:val="21"/>
                <w:highlight w:val="none"/>
              </w:rPr>
            </w:pPr>
          </w:p>
        </w:tc>
        <w:tc>
          <w:tcPr>
            <w:tcW w:w="804" w:type="dxa"/>
            <w:tcBorders>
              <w:left w:val="single" w:color="auto" w:sz="4" w:space="0"/>
            </w:tcBorders>
            <w:vAlign w:val="center"/>
          </w:tcPr>
          <w:p w14:paraId="601FF5DF">
            <w:pPr>
              <w:spacing w:line="240" w:lineRule="auto"/>
              <w:jc w:val="center"/>
              <w:rPr>
                <w:rFonts w:cs="宋体"/>
                <w:sz w:val="21"/>
                <w:szCs w:val="21"/>
                <w:highlight w:val="none"/>
              </w:rPr>
            </w:pPr>
          </w:p>
        </w:tc>
        <w:tc>
          <w:tcPr>
            <w:tcW w:w="1860" w:type="dxa"/>
            <w:vAlign w:val="center"/>
          </w:tcPr>
          <w:p w14:paraId="7355BF11">
            <w:pPr>
              <w:spacing w:line="240" w:lineRule="auto"/>
              <w:jc w:val="center"/>
              <w:rPr>
                <w:rFonts w:cs="宋体"/>
                <w:sz w:val="21"/>
                <w:szCs w:val="21"/>
                <w:highlight w:val="none"/>
              </w:rPr>
            </w:pPr>
          </w:p>
        </w:tc>
        <w:tc>
          <w:tcPr>
            <w:tcW w:w="1356" w:type="dxa"/>
            <w:vAlign w:val="center"/>
          </w:tcPr>
          <w:p w14:paraId="415EE362">
            <w:pPr>
              <w:spacing w:line="240" w:lineRule="auto"/>
              <w:jc w:val="center"/>
              <w:rPr>
                <w:rFonts w:cs="宋体"/>
                <w:sz w:val="21"/>
                <w:szCs w:val="21"/>
                <w:highlight w:val="none"/>
              </w:rPr>
            </w:pPr>
          </w:p>
        </w:tc>
        <w:tc>
          <w:tcPr>
            <w:tcW w:w="816" w:type="dxa"/>
            <w:vAlign w:val="center"/>
          </w:tcPr>
          <w:p w14:paraId="1A83D8F1">
            <w:pPr>
              <w:spacing w:line="240" w:lineRule="auto"/>
              <w:jc w:val="center"/>
              <w:rPr>
                <w:rFonts w:cs="宋体"/>
                <w:sz w:val="21"/>
                <w:szCs w:val="21"/>
                <w:highlight w:val="none"/>
              </w:rPr>
            </w:pPr>
          </w:p>
        </w:tc>
      </w:tr>
      <w:tr w14:paraId="035AF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06FC3772">
            <w:pPr>
              <w:spacing w:line="240" w:lineRule="auto"/>
              <w:jc w:val="center"/>
              <w:rPr>
                <w:rFonts w:cs="宋体"/>
                <w:sz w:val="21"/>
                <w:szCs w:val="21"/>
                <w:highlight w:val="none"/>
              </w:rPr>
            </w:pPr>
            <w:bookmarkStart w:id="571" w:name="_Toc100090786"/>
            <w:bookmarkStart w:id="572" w:name="_Toc99533294"/>
            <w:r>
              <w:rPr>
                <w:rFonts w:hint="eastAsia" w:cs="宋体"/>
                <w:sz w:val="21"/>
                <w:szCs w:val="21"/>
                <w:highlight w:val="none"/>
              </w:rPr>
              <w:t>3</w:t>
            </w:r>
            <w:bookmarkEnd w:id="571"/>
            <w:bookmarkEnd w:id="572"/>
          </w:p>
        </w:tc>
        <w:tc>
          <w:tcPr>
            <w:tcW w:w="1267" w:type="dxa"/>
            <w:vAlign w:val="center"/>
          </w:tcPr>
          <w:p w14:paraId="27D1EFEF">
            <w:pPr>
              <w:spacing w:line="240" w:lineRule="auto"/>
              <w:jc w:val="center"/>
              <w:rPr>
                <w:rFonts w:cs="宋体"/>
                <w:sz w:val="21"/>
                <w:szCs w:val="21"/>
                <w:highlight w:val="none"/>
              </w:rPr>
            </w:pPr>
          </w:p>
        </w:tc>
        <w:tc>
          <w:tcPr>
            <w:tcW w:w="1296" w:type="dxa"/>
            <w:tcBorders>
              <w:right w:val="single" w:color="auto" w:sz="4" w:space="0"/>
            </w:tcBorders>
            <w:vAlign w:val="center"/>
          </w:tcPr>
          <w:p w14:paraId="75B83237">
            <w:pPr>
              <w:spacing w:line="240" w:lineRule="auto"/>
              <w:jc w:val="center"/>
              <w:rPr>
                <w:rFonts w:cs="宋体"/>
                <w:sz w:val="21"/>
                <w:szCs w:val="21"/>
                <w:highlight w:val="none"/>
              </w:rPr>
            </w:pPr>
          </w:p>
        </w:tc>
        <w:tc>
          <w:tcPr>
            <w:tcW w:w="1080" w:type="dxa"/>
            <w:tcBorders>
              <w:left w:val="single" w:color="auto" w:sz="4" w:space="0"/>
            </w:tcBorders>
            <w:vAlign w:val="center"/>
          </w:tcPr>
          <w:p w14:paraId="78E36A75">
            <w:pPr>
              <w:spacing w:line="240" w:lineRule="auto"/>
              <w:jc w:val="center"/>
              <w:rPr>
                <w:rFonts w:cs="宋体"/>
                <w:sz w:val="21"/>
                <w:szCs w:val="21"/>
                <w:highlight w:val="none"/>
              </w:rPr>
            </w:pPr>
          </w:p>
        </w:tc>
        <w:tc>
          <w:tcPr>
            <w:tcW w:w="804" w:type="dxa"/>
            <w:tcBorders>
              <w:left w:val="single" w:color="auto" w:sz="4" w:space="0"/>
            </w:tcBorders>
            <w:vAlign w:val="center"/>
          </w:tcPr>
          <w:p w14:paraId="6B4F89CE">
            <w:pPr>
              <w:spacing w:line="240" w:lineRule="auto"/>
              <w:jc w:val="center"/>
              <w:rPr>
                <w:rFonts w:cs="宋体"/>
                <w:sz w:val="21"/>
                <w:szCs w:val="21"/>
                <w:highlight w:val="none"/>
              </w:rPr>
            </w:pPr>
          </w:p>
        </w:tc>
        <w:tc>
          <w:tcPr>
            <w:tcW w:w="1860" w:type="dxa"/>
            <w:vAlign w:val="center"/>
          </w:tcPr>
          <w:p w14:paraId="2F8D0A68">
            <w:pPr>
              <w:spacing w:line="240" w:lineRule="auto"/>
              <w:jc w:val="center"/>
              <w:rPr>
                <w:rFonts w:cs="宋体"/>
                <w:sz w:val="21"/>
                <w:szCs w:val="21"/>
                <w:highlight w:val="none"/>
              </w:rPr>
            </w:pPr>
          </w:p>
        </w:tc>
        <w:tc>
          <w:tcPr>
            <w:tcW w:w="1356" w:type="dxa"/>
            <w:vAlign w:val="center"/>
          </w:tcPr>
          <w:p w14:paraId="3DAD26B7">
            <w:pPr>
              <w:spacing w:line="240" w:lineRule="auto"/>
              <w:jc w:val="center"/>
              <w:rPr>
                <w:rFonts w:cs="宋体"/>
                <w:sz w:val="21"/>
                <w:szCs w:val="21"/>
                <w:highlight w:val="none"/>
              </w:rPr>
            </w:pPr>
          </w:p>
        </w:tc>
        <w:tc>
          <w:tcPr>
            <w:tcW w:w="816" w:type="dxa"/>
            <w:vAlign w:val="center"/>
          </w:tcPr>
          <w:p w14:paraId="008945E7">
            <w:pPr>
              <w:spacing w:line="240" w:lineRule="auto"/>
              <w:jc w:val="center"/>
              <w:rPr>
                <w:rFonts w:cs="宋体"/>
                <w:sz w:val="21"/>
                <w:szCs w:val="21"/>
                <w:highlight w:val="none"/>
              </w:rPr>
            </w:pPr>
          </w:p>
        </w:tc>
      </w:tr>
      <w:tr w14:paraId="2BA4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DB9FDE4">
            <w:pPr>
              <w:spacing w:line="240" w:lineRule="auto"/>
              <w:jc w:val="center"/>
              <w:rPr>
                <w:rFonts w:cs="宋体"/>
                <w:sz w:val="21"/>
                <w:szCs w:val="21"/>
                <w:highlight w:val="none"/>
              </w:rPr>
            </w:pPr>
            <w:bookmarkStart w:id="573" w:name="_Toc99533295"/>
            <w:bookmarkStart w:id="574" w:name="_Toc100090787"/>
            <w:r>
              <w:rPr>
                <w:rFonts w:hint="eastAsia" w:cs="宋体"/>
                <w:sz w:val="21"/>
                <w:szCs w:val="21"/>
                <w:highlight w:val="none"/>
              </w:rPr>
              <w:t>4</w:t>
            </w:r>
            <w:bookmarkEnd w:id="573"/>
            <w:bookmarkEnd w:id="574"/>
          </w:p>
        </w:tc>
        <w:tc>
          <w:tcPr>
            <w:tcW w:w="1267" w:type="dxa"/>
            <w:vAlign w:val="center"/>
          </w:tcPr>
          <w:p w14:paraId="68D57595">
            <w:pPr>
              <w:spacing w:line="240" w:lineRule="auto"/>
              <w:jc w:val="center"/>
              <w:rPr>
                <w:rFonts w:cs="宋体"/>
                <w:sz w:val="21"/>
                <w:szCs w:val="21"/>
                <w:highlight w:val="none"/>
              </w:rPr>
            </w:pPr>
          </w:p>
        </w:tc>
        <w:tc>
          <w:tcPr>
            <w:tcW w:w="1296" w:type="dxa"/>
            <w:tcBorders>
              <w:right w:val="single" w:color="auto" w:sz="4" w:space="0"/>
            </w:tcBorders>
            <w:vAlign w:val="center"/>
          </w:tcPr>
          <w:p w14:paraId="2B76FAD7">
            <w:pPr>
              <w:spacing w:line="240" w:lineRule="auto"/>
              <w:jc w:val="center"/>
              <w:rPr>
                <w:rFonts w:cs="宋体"/>
                <w:sz w:val="21"/>
                <w:szCs w:val="21"/>
                <w:highlight w:val="none"/>
              </w:rPr>
            </w:pPr>
          </w:p>
        </w:tc>
        <w:tc>
          <w:tcPr>
            <w:tcW w:w="1080" w:type="dxa"/>
            <w:tcBorders>
              <w:left w:val="single" w:color="auto" w:sz="4" w:space="0"/>
            </w:tcBorders>
            <w:vAlign w:val="center"/>
          </w:tcPr>
          <w:p w14:paraId="0B81DFE6">
            <w:pPr>
              <w:spacing w:line="240" w:lineRule="auto"/>
              <w:jc w:val="center"/>
              <w:rPr>
                <w:rFonts w:cs="宋体"/>
                <w:sz w:val="21"/>
                <w:szCs w:val="21"/>
                <w:highlight w:val="none"/>
              </w:rPr>
            </w:pPr>
          </w:p>
        </w:tc>
        <w:tc>
          <w:tcPr>
            <w:tcW w:w="804" w:type="dxa"/>
            <w:tcBorders>
              <w:left w:val="single" w:color="auto" w:sz="4" w:space="0"/>
            </w:tcBorders>
            <w:vAlign w:val="center"/>
          </w:tcPr>
          <w:p w14:paraId="0F3F0EB2">
            <w:pPr>
              <w:spacing w:line="240" w:lineRule="auto"/>
              <w:jc w:val="center"/>
              <w:rPr>
                <w:rFonts w:cs="宋体"/>
                <w:sz w:val="21"/>
                <w:szCs w:val="21"/>
                <w:highlight w:val="none"/>
              </w:rPr>
            </w:pPr>
          </w:p>
        </w:tc>
        <w:tc>
          <w:tcPr>
            <w:tcW w:w="1860" w:type="dxa"/>
            <w:vAlign w:val="center"/>
          </w:tcPr>
          <w:p w14:paraId="4A443AEF">
            <w:pPr>
              <w:spacing w:line="240" w:lineRule="auto"/>
              <w:jc w:val="center"/>
              <w:rPr>
                <w:rFonts w:cs="宋体"/>
                <w:sz w:val="21"/>
                <w:szCs w:val="21"/>
                <w:highlight w:val="none"/>
              </w:rPr>
            </w:pPr>
          </w:p>
        </w:tc>
        <w:tc>
          <w:tcPr>
            <w:tcW w:w="1356" w:type="dxa"/>
            <w:vAlign w:val="center"/>
          </w:tcPr>
          <w:p w14:paraId="700E7666">
            <w:pPr>
              <w:spacing w:line="240" w:lineRule="auto"/>
              <w:jc w:val="center"/>
              <w:rPr>
                <w:rFonts w:cs="宋体"/>
                <w:sz w:val="21"/>
                <w:szCs w:val="21"/>
                <w:highlight w:val="none"/>
              </w:rPr>
            </w:pPr>
          </w:p>
        </w:tc>
        <w:tc>
          <w:tcPr>
            <w:tcW w:w="816" w:type="dxa"/>
            <w:vAlign w:val="center"/>
          </w:tcPr>
          <w:p w14:paraId="2098C54D">
            <w:pPr>
              <w:spacing w:line="240" w:lineRule="auto"/>
              <w:jc w:val="center"/>
              <w:rPr>
                <w:rFonts w:cs="宋体"/>
                <w:sz w:val="21"/>
                <w:szCs w:val="21"/>
                <w:highlight w:val="none"/>
              </w:rPr>
            </w:pPr>
          </w:p>
        </w:tc>
      </w:tr>
      <w:tr w14:paraId="4D25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E4CBA1">
            <w:pPr>
              <w:spacing w:line="240" w:lineRule="auto"/>
              <w:jc w:val="center"/>
              <w:rPr>
                <w:rFonts w:cs="宋体"/>
                <w:sz w:val="21"/>
                <w:szCs w:val="21"/>
                <w:highlight w:val="none"/>
              </w:rPr>
            </w:pPr>
            <w:bookmarkStart w:id="575" w:name="_Toc100090788"/>
            <w:bookmarkStart w:id="576" w:name="_Toc99533296"/>
            <w:r>
              <w:rPr>
                <w:rFonts w:hint="eastAsia" w:cs="宋体"/>
                <w:sz w:val="21"/>
                <w:szCs w:val="21"/>
                <w:highlight w:val="none"/>
              </w:rPr>
              <w:t>5</w:t>
            </w:r>
            <w:bookmarkEnd w:id="575"/>
            <w:bookmarkEnd w:id="576"/>
          </w:p>
        </w:tc>
        <w:tc>
          <w:tcPr>
            <w:tcW w:w="1267" w:type="dxa"/>
            <w:vAlign w:val="center"/>
          </w:tcPr>
          <w:p w14:paraId="12D71F12">
            <w:pPr>
              <w:spacing w:line="240" w:lineRule="auto"/>
              <w:jc w:val="center"/>
              <w:rPr>
                <w:rFonts w:cs="宋体"/>
                <w:sz w:val="21"/>
                <w:szCs w:val="21"/>
                <w:highlight w:val="none"/>
              </w:rPr>
            </w:pPr>
          </w:p>
        </w:tc>
        <w:tc>
          <w:tcPr>
            <w:tcW w:w="1296" w:type="dxa"/>
            <w:tcBorders>
              <w:right w:val="single" w:color="auto" w:sz="4" w:space="0"/>
            </w:tcBorders>
            <w:vAlign w:val="center"/>
          </w:tcPr>
          <w:p w14:paraId="1366B70B">
            <w:pPr>
              <w:spacing w:line="240" w:lineRule="auto"/>
              <w:jc w:val="center"/>
              <w:rPr>
                <w:rFonts w:cs="宋体"/>
                <w:sz w:val="21"/>
                <w:szCs w:val="21"/>
                <w:highlight w:val="none"/>
              </w:rPr>
            </w:pPr>
          </w:p>
        </w:tc>
        <w:tc>
          <w:tcPr>
            <w:tcW w:w="1080" w:type="dxa"/>
            <w:tcBorders>
              <w:left w:val="single" w:color="auto" w:sz="4" w:space="0"/>
            </w:tcBorders>
            <w:vAlign w:val="center"/>
          </w:tcPr>
          <w:p w14:paraId="16423762">
            <w:pPr>
              <w:spacing w:line="240" w:lineRule="auto"/>
              <w:jc w:val="center"/>
              <w:rPr>
                <w:rFonts w:cs="宋体"/>
                <w:sz w:val="21"/>
                <w:szCs w:val="21"/>
                <w:highlight w:val="none"/>
              </w:rPr>
            </w:pPr>
          </w:p>
        </w:tc>
        <w:tc>
          <w:tcPr>
            <w:tcW w:w="804" w:type="dxa"/>
            <w:tcBorders>
              <w:left w:val="single" w:color="auto" w:sz="4" w:space="0"/>
            </w:tcBorders>
            <w:vAlign w:val="center"/>
          </w:tcPr>
          <w:p w14:paraId="343B2B95">
            <w:pPr>
              <w:spacing w:line="240" w:lineRule="auto"/>
              <w:jc w:val="center"/>
              <w:rPr>
                <w:rFonts w:cs="宋体"/>
                <w:sz w:val="21"/>
                <w:szCs w:val="21"/>
                <w:highlight w:val="none"/>
              </w:rPr>
            </w:pPr>
          </w:p>
        </w:tc>
        <w:tc>
          <w:tcPr>
            <w:tcW w:w="1860" w:type="dxa"/>
            <w:vAlign w:val="center"/>
          </w:tcPr>
          <w:p w14:paraId="74E04F9E">
            <w:pPr>
              <w:spacing w:line="240" w:lineRule="auto"/>
              <w:jc w:val="center"/>
              <w:rPr>
                <w:rFonts w:cs="宋体"/>
                <w:sz w:val="21"/>
                <w:szCs w:val="21"/>
                <w:highlight w:val="none"/>
              </w:rPr>
            </w:pPr>
          </w:p>
        </w:tc>
        <w:tc>
          <w:tcPr>
            <w:tcW w:w="1356" w:type="dxa"/>
            <w:vAlign w:val="center"/>
          </w:tcPr>
          <w:p w14:paraId="79F5BA38">
            <w:pPr>
              <w:spacing w:line="240" w:lineRule="auto"/>
              <w:jc w:val="center"/>
              <w:rPr>
                <w:rFonts w:cs="宋体"/>
                <w:sz w:val="21"/>
                <w:szCs w:val="21"/>
                <w:highlight w:val="none"/>
              </w:rPr>
            </w:pPr>
          </w:p>
        </w:tc>
        <w:tc>
          <w:tcPr>
            <w:tcW w:w="816" w:type="dxa"/>
            <w:vAlign w:val="center"/>
          </w:tcPr>
          <w:p w14:paraId="063B7D31">
            <w:pPr>
              <w:spacing w:line="240" w:lineRule="auto"/>
              <w:jc w:val="center"/>
              <w:rPr>
                <w:rFonts w:cs="宋体"/>
                <w:sz w:val="21"/>
                <w:szCs w:val="21"/>
                <w:highlight w:val="none"/>
              </w:rPr>
            </w:pPr>
          </w:p>
        </w:tc>
      </w:tr>
      <w:tr w14:paraId="4D89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EEEBA0E">
            <w:pPr>
              <w:spacing w:line="240" w:lineRule="auto"/>
              <w:jc w:val="center"/>
              <w:rPr>
                <w:rFonts w:cs="宋体"/>
                <w:sz w:val="21"/>
                <w:szCs w:val="21"/>
                <w:highlight w:val="none"/>
              </w:rPr>
            </w:pPr>
            <w:bookmarkStart w:id="577" w:name="_Toc99533297"/>
            <w:bookmarkStart w:id="578" w:name="_Toc100090789"/>
            <w:r>
              <w:rPr>
                <w:rFonts w:hint="eastAsia" w:cs="宋体"/>
                <w:sz w:val="21"/>
                <w:szCs w:val="21"/>
                <w:highlight w:val="none"/>
              </w:rPr>
              <w:t>6</w:t>
            </w:r>
            <w:bookmarkEnd w:id="577"/>
            <w:bookmarkEnd w:id="578"/>
          </w:p>
        </w:tc>
        <w:tc>
          <w:tcPr>
            <w:tcW w:w="1267" w:type="dxa"/>
            <w:vAlign w:val="center"/>
          </w:tcPr>
          <w:p w14:paraId="49F4F21C">
            <w:pPr>
              <w:spacing w:line="240" w:lineRule="auto"/>
              <w:jc w:val="center"/>
              <w:rPr>
                <w:rFonts w:cs="宋体"/>
                <w:sz w:val="21"/>
                <w:szCs w:val="21"/>
                <w:highlight w:val="none"/>
              </w:rPr>
            </w:pPr>
          </w:p>
        </w:tc>
        <w:tc>
          <w:tcPr>
            <w:tcW w:w="1296" w:type="dxa"/>
            <w:tcBorders>
              <w:right w:val="single" w:color="auto" w:sz="4" w:space="0"/>
            </w:tcBorders>
            <w:vAlign w:val="center"/>
          </w:tcPr>
          <w:p w14:paraId="4C1D04C1">
            <w:pPr>
              <w:spacing w:line="240" w:lineRule="auto"/>
              <w:jc w:val="center"/>
              <w:rPr>
                <w:rFonts w:cs="宋体"/>
                <w:sz w:val="21"/>
                <w:szCs w:val="21"/>
                <w:highlight w:val="none"/>
              </w:rPr>
            </w:pPr>
          </w:p>
        </w:tc>
        <w:tc>
          <w:tcPr>
            <w:tcW w:w="1080" w:type="dxa"/>
            <w:tcBorders>
              <w:left w:val="single" w:color="auto" w:sz="4" w:space="0"/>
            </w:tcBorders>
            <w:vAlign w:val="center"/>
          </w:tcPr>
          <w:p w14:paraId="5B0ED257">
            <w:pPr>
              <w:spacing w:line="240" w:lineRule="auto"/>
              <w:jc w:val="center"/>
              <w:rPr>
                <w:rFonts w:cs="宋体"/>
                <w:sz w:val="21"/>
                <w:szCs w:val="21"/>
                <w:highlight w:val="none"/>
              </w:rPr>
            </w:pPr>
          </w:p>
        </w:tc>
        <w:tc>
          <w:tcPr>
            <w:tcW w:w="804" w:type="dxa"/>
            <w:tcBorders>
              <w:left w:val="single" w:color="auto" w:sz="4" w:space="0"/>
            </w:tcBorders>
            <w:vAlign w:val="center"/>
          </w:tcPr>
          <w:p w14:paraId="25027DE2">
            <w:pPr>
              <w:spacing w:line="240" w:lineRule="auto"/>
              <w:jc w:val="center"/>
              <w:rPr>
                <w:rFonts w:cs="宋体"/>
                <w:sz w:val="21"/>
                <w:szCs w:val="21"/>
                <w:highlight w:val="none"/>
              </w:rPr>
            </w:pPr>
          </w:p>
        </w:tc>
        <w:tc>
          <w:tcPr>
            <w:tcW w:w="1860" w:type="dxa"/>
            <w:vAlign w:val="center"/>
          </w:tcPr>
          <w:p w14:paraId="10F1CEBA">
            <w:pPr>
              <w:spacing w:line="240" w:lineRule="auto"/>
              <w:jc w:val="center"/>
              <w:rPr>
                <w:rFonts w:cs="宋体"/>
                <w:sz w:val="21"/>
                <w:szCs w:val="21"/>
                <w:highlight w:val="none"/>
              </w:rPr>
            </w:pPr>
          </w:p>
        </w:tc>
        <w:tc>
          <w:tcPr>
            <w:tcW w:w="1356" w:type="dxa"/>
            <w:vAlign w:val="center"/>
          </w:tcPr>
          <w:p w14:paraId="0EB09B51">
            <w:pPr>
              <w:spacing w:line="240" w:lineRule="auto"/>
              <w:jc w:val="center"/>
              <w:rPr>
                <w:rFonts w:cs="宋体"/>
                <w:sz w:val="21"/>
                <w:szCs w:val="21"/>
                <w:highlight w:val="none"/>
              </w:rPr>
            </w:pPr>
          </w:p>
        </w:tc>
        <w:tc>
          <w:tcPr>
            <w:tcW w:w="816" w:type="dxa"/>
            <w:vAlign w:val="center"/>
          </w:tcPr>
          <w:p w14:paraId="7C1BAFEE">
            <w:pPr>
              <w:spacing w:line="240" w:lineRule="auto"/>
              <w:jc w:val="center"/>
              <w:rPr>
                <w:rFonts w:cs="宋体"/>
                <w:sz w:val="21"/>
                <w:szCs w:val="21"/>
                <w:highlight w:val="none"/>
              </w:rPr>
            </w:pPr>
          </w:p>
        </w:tc>
      </w:tr>
      <w:tr w14:paraId="4FD00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6F745A">
            <w:pPr>
              <w:spacing w:line="240" w:lineRule="auto"/>
              <w:jc w:val="center"/>
              <w:rPr>
                <w:rFonts w:cs="宋体"/>
                <w:sz w:val="21"/>
                <w:szCs w:val="21"/>
                <w:highlight w:val="none"/>
              </w:rPr>
            </w:pPr>
            <w:bookmarkStart w:id="579" w:name="_Toc100090790"/>
            <w:bookmarkStart w:id="580" w:name="_Toc99533298"/>
            <w:r>
              <w:rPr>
                <w:rFonts w:hint="eastAsia" w:cs="宋体"/>
                <w:sz w:val="21"/>
                <w:szCs w:val="21"/>
                <w:highlight w:val="none"/>
              </w:rPr>
              <w:t>7</w:t>
            </w:r>
            <w:bookmarkEnd w:id="579"/>
            <w:bookmarkEnd w:id="580"/>
          </w:p>
        </w:tc>
        <w:tc>
          <w:tcPr>
            <w:tcW w:w="1267" w:type="dxa"/>
            <w:vAlign w:val="center"/>
          </w:tcPr>
          <w:p w14:paraId="125E63AA">
            <w:pPr>
              <w:spacing w:line="240" w:lineRule="auto"/>
              <w:jc w:val="center"/>
              <w:rPr>
                <w:rFonts w:cs="宋体"/>
                <w:sz w:val="21"/>
                <w:szCs w:val="21"/>
                <w:highlight w:val="none"/>
              </w:rPr>
            </w:pPr>
          </w:p>
        </w:tc>
        <w:tc>
          <w:tcPr>
            <w:tcW w:w="1296" w:type="dxa"/>
            <w:tcBorders>
              <w:right w:val="single" w:color="auto" w:sz="4" w:space="0"/>
            </w:tcBorders>
            <w:vAlign w:val="center"/>
          </w:tcPr>
          <w:p w14:paraId="3120AAB2">
            <w:pPr>
              <w:spacing w:line="240" w:lineRule="auto"/>
              <w:jc w:val="center"/>
              <w:rPr>
                <w:rFonts w:cs="宋体"/>
                <w:sz w:val="21"/>
                <w:szCs w:val="21"/>
                <w:highlight w:val="none"/>
              </w:rPr>
            </w:pPr>
          </w:p>
        </w:tc>
        <w:tc>
          <w:tcPr>
            <w:tcW w:w="1080" w:type="dxa"/>
            <w:tcBorders>
              <w:left w:val="single" w:color="auto" w:sz="4" w:space="0"/>
            </w:tcBorders>
            <w:vAlign w:val="center"/>
          </w:tcPr>
          <w:p w14:paraId="4A8FE5F8">
            <w:pPr>
              <w:spacing w:line="240" w:lineRule="auto"/>
              <w:jc w:val="center"/>
              <w:rPr>
                <w:rFonts w:cs="宋体"/>
                <w:sz w:val="21"/>
                <w:szCs w:val="21"/>
                <w:highlight w:val="none"/>
              </w:rPr>
            </w:pPr>
          </w:p>
        </w:tc>
        <w:tc>
          <w:tcPr>
            <w:tcW w:w="804" w:type="dxa"/>
            <w:tcBorders>
              <w:left w:val="single" w:color="auto" w:sz="4" w:space="0"/>
            </w:tcBorders>
            <w:vAlign w:val="center"/>
          </w:tcPr>
          <w:p w14:paraId="49294E25">
            <w:pPr>
              <w:spacing w:line="240" w:lineRule="auto"/>
              <w:jc w:val="center"/>
              <w:rPr>
                <w:rFonts w:cs="宋体"/>
                <w:sz w:val="21"/>
                <w:szCs w:val="21"/>
                <w:highlight w:val="none"/>
              </w:rPr>
            </w:pPr>
          </w:p>
        </w:tc>
        <w:tc>
          <w:tcPr>
            <w:tcW w:w="1860" w:type="dxa"/>
            <w:vAlign w:val="center"/>
          </w:tcPr>
          <w:p w14:paraId="3B07BDCC">
            <w:pPr>
              <w:spacing w:line="240" w:lineRule="auto"/>
              <w:jc w:val="center"/>
              <w:rPr>
                <w:rFonts w:cs="宋体"/>
                <w:sz w:val="21"/>
                <w:szCs w:val="21"/>
                <w:highlight w:val="none"/>
              </w:rPr>
            </w:pPr>
          </w:p>
        </w:tc>
        <w:tc>
          <w:tcPr>
            <w:tcW w:w="1356" w:type="dxa"/>
            <w:vAlign w:val="center"/>
          </w:tcPr>
          <w:p w14:paraId="59D6B3AC">
            <w:pPr>
              <w:spacing w:line="240" w:lineRule="auto"/>
              <w:jc w:val="center"/>
              <w:rPr>
                <w:rFonts w:cs="宋体"/>
                <w:sz w:val="21"/>
                <w:szCs w:val="21"/>
                <w:highlight w:val="none"/>
              </w:rPr>
            </w:pPr>
          </w:p>
        </w:tc>
        <w:tc>
          <w:tcPr>
            <w:tcW w:w="816" w:type="dxa"/>
            <w:vAlign w:val="center"/>
          </w:tcPr>
          <w:p w14:paraId="20003AC6">
            <w:pPr>
              <w:spacing w:line="240" w:lineRule="auto"/>
              <w:jc w:val="center"/>
              <w:rPr>
                <w:rFonts w:cs="宋体"/>
                <w:sz w:val="21"/>
                <w:szCs w:val="21"/>
                <w:highlight w:val="none"/>
              </w:rPr>
            </w:pPr>
          </w:p>
        </w:tc>
      </w:tr>
      <w:tr w14:paraId="4ABE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6C3BBC6">
            <w:pPr>
              <w:spacing w:line="240" w:lineRule="auto"/>
              <w:jc w:val="center"/>
              <w:rPr>
                <w:rFonts w:cs="宋体"/>
                <w:sz w:val="21"/>
                <w:szCs w:val="21"/>
                <w:highlight w:val="none"/>
              </w:rPr>
            </w:pPr>
            <w:bookmarkStart w:id="581" w:name="_Toc100090791"/>
            <w:bookmarkStart w:id="582" w:name="_Toc99533299"/>
            <w:r>
              <w:rPr>
                <w:rFonts w:hint="eastAsia" w:cs="宋体"/>
                <w:sz w:val="21"/>
                <w:szCs w:val="21"/>
                <w:highlight w:val="none"/>
              </w:rPr>
              <w:t>8</w:t>
            </w:r>
            <w:bookmarkEnd w:id="581"/>
            <w:bookmarkEnd w:id="582"/>
          </w:p>
        </w:tc>
        <w:tc>
          <w:tcPr>
            <w:tcW w:w="1267" w:type="dxa"/>
            <w:vAlign w:val="center"/>
          </w:tcPr>
          <w:p w14:paraId="7EF9E003">
            <w:pPr>
              <w:spacing w:line="240" w:lineRule="auto"/>
              <w:jc w:val="center"/>
              <w:rPr>
                <w:rFonts w:cs="宋体"/>
                <w:sz w:val="21"/>
                <w:szCs w:val="21"/>
                <w:highlight w:val="none"/>
              </w:rPr>
            </w:pPr>
          </w:p>
        </w:tc>
        <w:tc>
          <w:tcPr>
            <w:tcW w:w="1296" w:type="dxa"/>
            <w:tcBorders>
              <w:right w:val="single" w:color="auto" w:sz="4" w:space="0"/>
            </w:tcBorders>
            <w:vAlign w:val="center"/>
          </w:tcPr>
          <w:p w14:paraId="2119E7D5">
            <w:pPr>
              <w:spacing w:line="240" w:lineRule="auto"/>
              <w:jc w:val="center"/>
              <w:rPr>
                <w:rFonts w:cs="宋体"/>
                <w:sz w:val="21"/>
                <w:szCs w:val="21"/>
                <w:highlight w:val="none"/>
              </w:rPr>
            </w:pPr>
          </w:p>
        </w:tc>
        <w:tc>
          <w:tcPr>
            <w:tcW w:w="1080" w:type="dxa"/>
            <w:tcBorders>
              <w:left w:val="single" w:color="auto" w:sz="4" w:space="0"/>
            </w:tcBorders>
            <w:vAlign w:val="center"/>
          </w:tcPr>
          <w:p w14:paraId="18763D59">
            <w:pPr>
              <w:spacing w:line="240" w:lineRule="auto"/>
              <w:jc w:val="center"/>
              <w:rPr>
                <w:rFonts w:cs="宋体"/>
                <w:sz w:val="21"/>
                <w:szCs w:val="21"/>
                <w:highlight w:val="none"/>
              </w:rPr>
            </w:pPr>
          </w:p>
        </w:tc>
        <w:tc>
          <w:tcPr>
            <w:tcW w:w="804" w:type="dxa"/>
            <w:tcBorders>
              <w:left w:val="single" w:color="auto" w:sz="4" w:space="0"/>
            </w:tcBorders>
            <w:vAlign w:val="center"/>
          </w:tcPr>
          <w:p w14:paraId="476E8BD6">
            <w:pPr>
              <w:spacing w:line="240" w:lineRule="auto"/>
              <w:jc w:val="center"/>
              <w:rPr>
                <w:rFonts w:cs="宋体"/>
                <w:sz w:val="21"/>
                <w:szCs w:val="21"/>
                <w:highlight w:val="none"/>
              </w:rPr>
            </w:pPr>
          </w:p>
        </w:tc>
        <w:tc>
          <w:tcPr>
            <w:tcW w:w="1860" w:type="dxa"/>
            <w:vAlign w:val="center"/>
          </w:tcPr>
          <w:p w14:paraId="1CA6A4F0">
            <w:pPr>
              <w:spacing w:line="240" w:lineRule="auto"/>
              <w:jc w:val="center"/>
              <w:rPr>
                <w:rFonts w:cs="宋体"/>
                <w:sz w:val="21"/>
                <w:szCs w:val="21"/>
                <w:highlight w:val="none"/>
              </w:rPr>
            </w:pPr>
          </w:p>
        </w:tc>
        <w:tc>
          <w:tcPr>
            <w:tcW w:w="1356" w:type="dxa"/>
            <w:vAlign w:val="center"/>
          </w:tcPr>
          <w:p w14:paraId="6A6796B0">
            <w:pPr>
              <w:spacing w:line="240" w:lineRule="auto"/>
              <w:jc w:val="center"/>
              <w:rPr>
                <w:rFonts w:cs="宋体"/>
                <w:sz w:val="21"/>
                <w:szCs w:val="21"/>
                <w:highlight w:val="none"/>
              </w:rPr>
            </w:pPr>
          </w:p>
        </w:tc>
        <w:tc>
          <w:tcPr>
            <w:tcW w:w="816" w:type="dxa"/>
            <w:vAlign w:val="center"/>
          </w:tcPr>
          <w:p w14:paraId="2CD39915">
            <w:pPr>
              <w:spacing w:line="240" w:lineRule="auto"/>
              <w:jc w:val="center"/>
              <w:rPr>
                <w:rFonts w:cs="宋体"/>
                <w:sz w:val="21"/>
                <w:szCs w:val="21"/>
                <w:highlight w:val="none"/>
              </w:rPr>
            </w:pPr>
          </w:p>
        </w:tc>
      </w:tr>
      <w:tr w14:paraId="5712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1A568570">
            <w:pPr>
              <w:spacing w:line="240" w:lineRule="auto"/>
              <w:jc w:val="center"/>
              <w:rPr>
                <w:rFonts w:cs="宋体"/>
                <w:sz w:val="21"/>
                <w:szCs w:val="21"/>
                <w:highlight w:val="none"/>
              </w:rPr>
            </w:pPr>
            <w:bookmarkStart w:id="583" w:name="_Toc99533300"/>
            <w:bookmarkStart w:id="584" w:name="_Toc100090792"/>
            <w:r>
              <w:rPr>
                <w:rFonts w:hint="eastAsia" w:cs="宋体"/>
                <w:sz w:val="21"/>
                <w:szCs w:val="21"/>
                <w:highlight w:val="none"/>
              </w:rPr>
              <w:t>9</w:t>
            </w:r>
            <w:bookmarkEnd w:id="583"/>
            <w:bookmarkEnd w:id="584"/>
          </w:p>
        </w:tc>
        <w:tc>
          <w:tcPr>
            <w:tcW w:w="1267" w:type="dxa"/>
            <w:vAlign w:val="center"/>
          </w:tcPr>
          <w:p w14:paraId="7F6A3D55">
            <w:pPr>
              <w:spacing w:line="240" w:lineRule="auto"/>
              <w:jc w:val="center"/>
              <w:rPr>
                <w:rFonts w:cs="宋体"/>
                <w:sz w:val="21"/>
                <w:szCs w:val="21"/>
                <w:highlight w:val="none"/>
              </w:rPr>
            </w:pPr>
          </w:p>
        </w:tc>
        <w:tc>
          <w:tcPr>
            <w:tcW w:w="1296" w:type="dxa"/>
            <w:tcBorders>
              <w:right w:val="single" w:color="auto" w:sz="4" w:space="0"/>
            </w:tcBorders>
            <w:vAlign w:val="center"/>
          </w:tcPr>
          <w:p w14:paraId="46876792">
            <w:pPr>
              <w:spacing w:line="240" w:lineRule="auto"/>
              <w:jc w:val="center"/>
              <w:rPr>
                <w:rFonts w:cs="宋体"/>
                <w:sz w:val="21"/>
                <w:szCs w:val="21"/>
                <w:highlight w:val="none"/>
              </w:rPr>
            </w:pPr>
          </w:p>
        </w:tc>
        <w:tc>
          <w:tcPr>
            <w:tcW w:w="1080" w:type="dxa"/>
            <w:tcBorders>
              <w:left w:val="single" w:color="auto" w:sz="4" w:space="0"/>
            </w:tcBorders>
            <w:vAlign w:val="center"/>
          </w:tcPr>
          <w:p w14:paraId="4A452D12">
            <w:pPr>
              <w:spacing w:line="240" w:lineRule="auto"/>
              <w:jc w:val="center"/>
              <w:rPr>
                <w:rFonts w:cs="宋体"/>
                <w:sz w:val="21"/>
                <w:szCs w:val="21"/>
                <w:highlight w:val="none"/>
              </w:rPr>
            </w:pPr>
          </w:p>
        </w:tc>
        <w:tc>
          <w:tcPr>
            <w:tcW w:w="804" w:type="dxa"/>
            <w:tcBorders>
              <w:left w:val="single" w:color="auto" w:sz="4" w:space="0"/>
            </w:tcBorders>
            <w:vAlign w:val="center"/>
          </w:tcPr>
          <w:p w14:paraId="64519646">
            <w:pPr>
              <w:spacing w:line="240" w:lineRule="auto"/>
              <w:jc w:val="center"/>
              <w:rPr>
                <w:rFonts w:cs="宋体"/>
                <w:sz w:val="21"/>
                <w:szCs w:val="21"/>
                <w:highlight w:val="none"/>
              </w:rPr>
            </w:pPr>
          </w:p>
        </w:tc>
        <w:tc>
          <w:tcPr>
            <w:tcW w:w="1860" w:type="dxa"/>
            <w:vAlign w:val="center"/>
          </w:tcPr>
          <w:p w14:paraId="2F640A0B">
            <w:pPr>
              <w:spacing w:line="240" w:lineRule="auto"/>
              <w:jc w:val="center"/>
              <w:rPr>
                <w:rFonts w:cs="宋体"/>
                <w:sz w:val="21"/>
                <w:szCs w:val="21"/>
                <w:highlight w:val="none"/>
              </w:rPr>
            </w:pPr>
          </w:p>
        </w:tc>
        <w:tc>
          <w:tcPr>
            <w:tcW w:w="1356" w:type="dxa"/>
            <w:vAlign w:val="center"/>
          </w:tcPr>
          <w:p w14:paraId="3F68E073">
            <w:pPr>
              <w:spacing w:line="240" w:lineRule="auto"/>
              <w:jc w:val="center"/>
              <w:rPr>
                <w:rFonts w:cs="宋体"/>
                <w:sz w:val="21"/>
                <w:szCs w:val="21"/>
                <w:highlight w:val="none"/>
              </w:rPr>
            </w:pPr>
          </w:p>
        </w:tc>
        <w:tc>
          <w:tcPr>
            <w:tcW w:w="816" w:type="dxa"/>
            <w:vAlign w:val="center"/>
          </w:tcPr>
          <w:p w14:paraId="7831D786">
            <w:pPr>
              <w:spacing w:line="240" w:lineRule="auto"/>
              <w:jc w:val="center"/>
              <w:rPr>
                <w:rFonts w:cs="宋体"/>
                <w:sz w:val="21"/>
                <w:szCs w:val="21"/>
                <w:highlight w:val="none"/>
              </w:rPr>
            </w:pPr>
          </w:p>
        </w:tc>
      </w:tr>
      <w:tr w14:paraId="4B12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FF9B085">
            <w:pPr>
              <w:spacing w:line="240" w:lineRule="auto"/>
              <w:jc w:val="center"/>
              <w:rPr>
                <w:rFonts w:cs="宋体"/>
                <w:sz w:val="21"/>
                <w:szCs w:val="21"/>
                <w:highlight w:val="none"/>
              </w:rPr>
            </w:pPr>
            <w:bookmarkStart w:id="585" w:name="_Toc100090793"/>
            <w:bookmarkStart w:id="586" w:name="_Toc99533301"/>
            <w:r>
              <w:rPr>
                <w:rFonts w:hint="eastAsia" w:cs="宋体"/>
                <w:sz w:val="21"/>
                <w:szCs w:val="21"/>
                <w:highlight w:val="none"/>
              </w:rPr>
              <w:t>10</w:t>
            </w:r>
            <w:bookmarkEnd w:id="585"/>
            <w:bookmarkEnd w:id="586"/>
          </w:p>
        </w:tc>
        <w:tc>
          <w:tcPr>
            <w:tcW w:w="1267" w:type="dxa"/>
            <w:vAlign w:val="center"/>
          </w:tcPr>
          <w:p w14:paraId="0D92E035">
            <w:pPr>
              <w:spacing w:line="240" w:lineRule="auto"/>
              <w:jc w:val="center"/>
              <w:rPr>
                <w:rFonts w:cs="宋体"/>
                <w:sz w:val="21"/>
                <w:szCs w:val="21"/>
                <w:highlight w:val="none"/>
              </w:rPr>
            </w:pPr>
          </w:p>
        </w:tc>
        <w:tc>
          <w:tcPr>
            <w:tcW w:w="1296" w:type="dxa"/>
            <w:tcBorders>
              <w:right w:val="single" w:color="auto" w:sz="4" w:space="0"/>
            </w:tcBorders>
            <w:vAlign w:val="center"/>
          </w:tcPr>
          <w:p w14:paraId="6929C318">
            <w:pPr>
              <w:spacing w:line="240" w:lineRule="auto"/>
              <w:jc w:val="center"/>
              <w:rPr>
                <w:rFonts w:cs="宋体"/>
                <w:sz w:val="21"/>
                <w:szCs w:val="21"/>
                <w:highlight w:val="none"/>
              </w:rPr>
            </w:pPr>
          </w:p>
        </w:tc>
        <w:tc>
          <w:tcPr>
            <w:tcW w:w="1080" w:type="dxa"/>
            <w:tcBorders>
              <w:left w:val="single" w:color="auto" w:sz="4" w:space="0"/>
            </w:tcBorders>
            <w:vAlign w:val="center"/>
          </w:tcPr>
          <w:p w14:paraId="0041AC24">
            <w:pPr>
              <w:spacing w:line="240" w:lineRule="auto"/>
              <w:jc w:val="center"/>
              <w:rPr>
                <w:rFonts w:cs="宋体"/>
                <w:sz w:val="21"/>
                <w:szCs w:val="21"/>
                <w:highlight w:val="none"/>
              </w:rPr>
            </w:pPr>
          </w:p>
        </w:tc>
        <w:tc>
          <w:tcPr>
            <w:tcW w:w="804" w:type="dxa"/>
            <w:tcBorders>
              <w:left w:val="single" w:color="auto" w:sz="4" w:space="0"/>
            </w:tcBorders>
            <w:vAlign w:val="center"/>
          </w:tcPr>
          <w:p w14:paraId="46F8B6EC">
            <w:pPr>
              <w:spacing w:line="240" w:lineRule="auto"/>
              <w:jc w:val="center"/>
              <w:rPr>
                <w:rFonts w:cs="宋体"/>
                <w:sz w:val="21"/>
                <w:szCs w:val="21"/>
                <w:highlight w:val="none"/>
              </w:rPr>
            </w:pPr>
          </w:p>
        </w:tc>
        <w:tc>
          <w:tcPr>
            <w:tcW w:w="1860" w:type="dxa"/>
            <w:vAlign w:val="center"/>
          </w:tcPr>
          <w:p w14:paraId="514E6187">
            <w:pPr>
              <w:spacing w:line="240" w:lineRule="auto"/>
              <w:jc w:val="center"/>
              <w:rPr>
                <w:rFonts w:cs="宋体"/>
                <w:sz w:val="21"/>
                <w:szCs w:val="21"/>
                <w:highlight w:val="none"/>
              </w:rPr>
            </w:pPr>
          </w:p>
        </w:tc>
        <w:tc>
          <w:tcPr>
            <w:tcW w:w="1356" w:type="dxa"/>
            <w:vAlign w:val="center"/>
          </w:tcPr>
          <w:p w14:paraId="6CF78256">
            <w:pPr>
              <w:spacing w:line="240" w:lineRule="auto"/>
              <w:jc w:val="center"/>
              <w:rPr>
                <w:rFonts w:cs="宋体"/>
                <w:sz w:val="21"/>
                <w:szCs w:val="21"/>
                <w:highlight w:val="none"/>
              </w:rPr>
            </w:pPr>
          </w:p>
        </w:tc>
        <w:tc>
          <w:tcPr>
            <w:tcW w:w="816" w:type="dxa"/>
            <w:vAlign w:val="center"/>
          </w:tcPr>
          <w:p w14:paraId="4A26ACE9">
            <w:pPr>
              <w:spacing w:line="240" w:lineRule="auto"/>
              <w:jc w:val="center"/>
              <w:rPr>
                <w:rFonts w:cs="宋体"/>
                <w:sz w:val="21"/>
                <w:szCs w:val="21"/>
                <w:highlight w:val="none"/>
              </w:rPr>
            </w:pPr>
          </w:p>
        </w:tc>
      </w:tr>
    </w:tbl>
    <w:p w14:paraId="4029064C">
      <w:pPr>
        <w:rPr>
          <w:highlight w:val="none"/>
        </w:rPr>
      </w:pPr>
    </w:p>
    <w:p w14:paraId="0EF64A5C">
      <w:pPr>
        <w:rPr>
          <w:rFonts w:cs="仿宋_GB2312"/>
          <w:sz w:val="21"/>
          <w:szCs w:val="21"/>
          <w:highlight w:val="none"/>
        </w:rPr>
      </w:pPr>
      <w:r>
        <w:rPr>
          <w:rFonts w:hint="eastAsia" w:cs="仿宋_GB2312"/>
          <w:sz w:val="21"/>
          <w:szCs w:val="21"/>
          <w:highlight w:val="none"/>
        </w:rPr>
        <w:t>注：按磋商文件要求在本表后附相关人员证明材料，具体要求详见评审要求。</w:t>
      </w:r>
    </w:p>
    <w:p w14:paraId="0CA08C40">
      <w:pPr>
        <w:ind w:firstLine="420" w:firstLineChars="200"/>
        <w:rPr>
          <w:rFonts w:cs="仿宋_GB2312"/>
          <w:sz w:val="21"/>
          <w:szCs w:val="21"/>
          <w:highlight w:val="none"/>
        </w:rPr>
      </w:pPr>
    </w:p>
    <w:p w14:paraId="138CDA04">
      <w:pPr>
        <w:ind w:firstLine="420" w:firstLineChars="200"/>
        <w:rPr>
          <w:rFonts w:cs="仿宋_GB2312"/>
          <w:sz w:val="21"/>
          <w:szCs w:val="21"/>
          <w:highlight w:val="none"/>
        </w:rPr>
      </w:pPr>
      <w:r>
        <w:rPr>
          <w:rFonts w:hint="eastAsia" w:cs="仿宋_GB2312"/>
          <w:sz w:val="21"/>
          <w:szCs w:val="21"/>
          <w:highlight w:val="none"/>
        </w:rPr>
        <w:t xml:space="preserve">说明： </w:t>
      </w:r>
    </w:p>
    <w:p w14:paraId="2E5AFB60">
      <w:pPr>
        <w:ind w:firstLine="420" w:firstLineChars="200"/>
        <w:rPr>
          <w:rFonts w:cs="仿宋_GB2312"/>
          <w:sz w:val="21"/>
          <w:szCs w:val="21"/>
          <w:highlight w:val="none"/>
        </w:rPr>
      </w:pPr>
      <w:r>
        <w:rPr>
          <w:rFonts w:hint="eastAsia" w:cs="仿宋_GB2312"/>
          <w:sz w:val="21"/>
          <w:szCs w:val="21"/>
          <w:highlight w:val="none"/>
        </w:rPr>
        <w:t xml:space="preserve">1.“在团队中职务（岗位）”栏应包括但不限于：项目负责人、项目联系人、项目服务人员或技术人员等。 </w:t>
      </w:r>
    </w:p>
    <w:p w14:paraId="030C7ED5">
      <w:pPr>
        <w:ind w:firstLine="420" w:firstLineChars="200"/>
        <w:rPr>
          <w:highlight w:val="none"/>
        </w:rPr>
      </w:pPr>
      <w:r>
        <w:rPr>
          <w:rFonts w:hint="eastAsia" w:cs="仿宋_GB2312"/>
          <w:sz w:val="21"/>
          <w:szCs w:val="21"/>
          <w:highlight w:val="none"/>
        </w:rPr>
        <w:t>2.如供应商中标，须按本表项目组成人员操作，不得随意更换。</w:t>
      </w:r>
      <w:r>
        <w:rPr>
          <w:highlight w:val="none"/>
        </w:rPr>
        <w:br w:type="page"/>
      </w:r>
    </w:p>
    <w:p w14:paraId="15097C7F">
      <w:pPr>
        <w:keepNext/>
        <w:keepLines/>
        <w:spacing w:line="415" w:lineRule="auto"/>
        <w:jc w:val="center"/>
        <w:outlineLvl w:val="2"/>
        <w:rPr>
          <w:b/>
          <w:bCs/>
          <w:sz w:val="30"/>
          <w:szCs w:val="32"/>
          <w:highlight w:val="none"/>
        </w:rPr>
      </w:pPr>
      <w:bookmarkStart w:id="587" w:name="_Toc5387"/>
      <w:r>
        <w:rPr>
          <w:rFonts w:hint="eastAsia"/>
          <w:b/>
          <w:bCs/>
          <w:sz w:val="30"/>
          <w:szCs w:val="32"/>
          <w:highlight w:val="none"/>
        </w:rPr>
        <w:t>九、技术响应偏离表</w:t>
      </w:r>
      <w:bookmarkEnd w:id="587"/>
    </w:p>
    <w:p w14:paraId="22600F5E">
      <w:pPr>
        <w:rPr>
          <w:rFonts w:cs="仿宋_GB2312"/>
          <w:szCs w:val="24"/>
          <w:highlight w:val="none"/>
        </w:rPr>
      </w:pPr>
      <w:r>
        <w:rPr>
          <w:rFonts w:hint="eastAsia" w:cs="仿宋_GB2312"/>
          <w:szCs w:val="24"/>
          <w:highlight w:val="none"/>
        </w:rPr>
        <w:t xml:space="preserve">项目名称：                                         </w:t>
      </w:r>
    </w:p>
    <w:p w14:paraId="784F3FE3">
      <w:pPr>
        <w:rPr>
          <w:rFonts w:cs="仿宋_GB2312"/>
          <w:szCs w:val="24"/>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59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42983002">
            <w:pPr>
              <w:spacing w:line="240" w:lineRule="auto"/>
              <w:jc w:val="center"/>
              <w:rPr>
                <w:rFonts w:cs="宋体"/>
                <w:sz w:val="21"/>
                <w:szCs w:val="21"/>
                <w:highlight w:val="none"/>
              </w:rPr>
            </w:pPr>
            <w:r>
              <w:rPr>
                <w:rFonts w:hint="eastAsia" w:cs="宋体"/>
                <w:sz w:val="21"/>
                <w:szCs w:val="21"/>
                <w:highlight w:val="none"/>
              </w:rPr>
              <w:t>序号</w:t>
            </w:r>
          </w:p>
        </w:tc>
        <w:tc>
          <w:tcPr>
            <w:tcW w:w="1159" w:type="pct"/>
            <w:vAlign w:val="center"/>
          </w:tcPr>
          <w:p w14:paraId="67C2173A">
            <w:pPr>
              <w:spacing w:line="240" w:lineRule="auto"/>
              <w:jc w:val="center"/>
              <w:rPr>
                <w:rFonts w:cs="宋体"/>
                <w:sz w:val="21"/>
                <w:szCs w:val="21"/>
                <w:highlight w:val="none"/>
              </w:rPr>
            </w:pPr>
            <w:r>
              <w:rPr>
                <w:rFonts w:hint="eastAsia" w:cs="宋体"/>
                <w:sz w:val="21"/>
                <w:szCs w:val="21"/>
                <w:highlight w:val="none"/>
              </w:rPr>
              <w:t>磋商文件技术</w:t>
            </w:r>
          </w:p>
          <w:p w14:paraId="604D3A6B">
            <w:pPr>
              <w:spacing w:line="240" w:lineRule="auto"/>
              <w:jc w:val="center"/>
              <w:rPr>
                <w:rFonts w:cs="宋体"/>
                <w:sz w:val="21"/>
                <w:szCs w:val="21"/>
                <w:highlight w:val="none"/>
              </w:rPr>
            </w:pPr>
            <w:r>
              <w:rPr>
                <w:rFonts w:hint="eastAsia" w:cs="宋体"/>
                <w:sz w:val="21"/>
                <w:szCs w:val="21"/>
                <w:highlight w:val="none"/>
              </w:rPr>
              <w:t>要求条款</w:t>
            </w:r>
          </w:p>
        </w:tc>
        <w:tc>
          <w:tcPr>
            <w:tcW w:w="1031" w:type="pct"/>
            <w:vAlign w:val="center"/>
          </w:tcPr>
          <w:p w14:paraId="2AFD96B3">
            <w:pPr>
              <w:spacing w:line="240" w:lineRule="auto"/>
              <w:jc w:val="center"/>
              <w:rPr>
                <w:rFonts w:cs="宋体"/>
                <w:sz w:val="21"/>
                <w:szCs w:val="21"/>
                <w:highlight w:val="none"/>
              </w:rPr>
            </w:pPr>
            <w:r>
              <w:rPr>
                <w:rFonts w:hint="eastAsia" w:cs="宋体"/>
                <w:sz w:val="21"/>
                <w:szCs w:val="21"/>
                <w:highlight w:val="none"/>
              </w:rPr>
              <w:t>响应文件内容</w:t>
            </w:r>
          </w:p>
          <w:p w14:paraId="12CD721F">
            <w:pPr>
              <w:spacing w:line="240" w:lineRule="auto"/>
              <w:jc w:val="center"/>
              <w:rPr>
                <w:rFonts w:cs="宋体"/>
                <w:sz w:val="21"/>
                <w:szCs w:val="21"/>
                <w:highlight w:val="none"/>
              </w:rPr>
            </w:pPr>
            <w:r>
              <w:rPr>
                <w:rFonts w:hint="eastAsia" w:cs="宋体"/>
                <w:sz w:val="21"/>
                <w:szCs w:val="21"/>
                <w:highlight w:val="none"/>
              </w:rPr>
              <w:t>对应简述</w:t>
            </w:r>
          </w:p>
        </w:tc>
        <w:tc>
          <w:tcPr>
            <w:tcW w:w="1265" w:type="pct"/>
            <w:vAlign w:val="center"/>
          </w:tcPr>
          <w:p w14:paraId="5F5C4EBD">
            <w:pPr>
              <w:spacing w:line="240" w:lineRule="auto"/>
              <w:jc w:val="center"/>
              <w:rPr>
                <w:rFonts w:cs="宋体"/>
                <w:sz w:val="21"/>
                <w:szCs w:val="21"/>
                <w:highlight w:val="none"/>
              </w:rPr>
            </w:pPr>
            <w:r>
              <w:rPr>
                <w:rFonts w:hint="eastAsia" w:cs="宋体"/>
                <w:sz w:val="21"/>
                <w:szCs w:val="21"/>
                <w:highlight w:val="none"/>
              </w:rPr>
              <w:t>响应情况</w:t>
            </w:r>
          </w:p>
        </w:tc>
        <w:tc>
          <w:tcPr>
            <w:tcW w:w="1136" w:type="pct"/>
            <w:vAlign w:val="center"/>
          </w:tcPr>
          <w:p w14:paraId="0750E527">
            <w:pPr>
              <w:spacing w:line="240" w:lineRule="auto"/>
              <w:jc w:val="center"/>
              <w:rPr>
                <w:rFonts w:cs="宋体"/>
                <w:sz w:val="21"/>
                <w:szCs w:val="21"/>
                <w:highlight w:val="none"/>
              </w:rPr>
            </w:pPr>
            <w:r>
              <w:rPr>
                <w:rFonts w:hint="eastAsia" w:cs="宋体"/>
                <w:sz w:val="21"/>
                <w:szCs w:val="21"/>
                <w:highlight w:val="none"/>
              </w:rPr>
              <w:t>证明资料及索引</w:t>
            </w:r>
          </w:p>
        </w:tc>
      </w:tr>
      <w:tr w14:paraId="778D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2811C5CE">
            <w:pPr>
              <w:spacing w:line="240" w:lineRule="auto"/>
              <w:jc w:val="center"/>
              <w:rPr>
                <w:rFonts w:cs="宋体"/>
                <w:sz w:val="21"/>
                <w:szCs w:val="21"/>
                <w:highlight w:val="none"/>
              </w:rPr>
            </w:pPr>
            <w:r>
              <w:rPr>
                <w:rFonts w:hint="eastAsia" w:cs="宋体"/>
                <w:sz w:val="21"/>
                <w:szCs w:val="21"/>
                <w:highlight w:val="none"/>
              </w:rPr>
              <w:t>1</w:t>
            </w:r>
          </w:p>
        </w:tc>
        <w:tc>
          <w:tcPr>
            <w:tcW w:w="1159" w:type="pct"/>
            <w:vAlign w:val="center"/>
          </w:tcPr>
          <w:p w14:paraId="66F1CAD1">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27171B1F">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334176EE">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A0FF15B">
            <w:pPr>
              <w:spacing w:line="240" w:lineRule="auto"/>
              <w:jc w:val="center"/>
              <w:rPr>
                <w:rFonts w:cs="宋体"/>
                <w:sz w:val="21"/>
                <w:szCs w:val="21"/>
                <w:highlight w:val="none"/>
              </w:rPr>
            </w:pPr>
          </w:p>
        </w:tc>
      </w:tr>
      <w:tr w14:paraId="56B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33230554">
            <w:pPr>
              <w:spacing w:line="240" w:lineRule="auto"/>
              <w:jc w:val="center"/>
              <w:rPr>
                <w:rFonts w:cs="宋体"/>
                <w:sz w:val="21"/>
                <w:szCs w:val="21"/>
                <w:highlight w:val="none"/>
              </w:rPr>
            </w:pPr>
            <w:r>
              <w:rPr>
                <w:rFonts w:hint="eastAsia" w:cs="宋体"/>
                <w:sz w:val="21"/>
                <w:szCs w:val="21"/>
                <w:highlight w:val="none"/>
              </w:rPr>
              <w:t>2</w:t>
            </w:r>
          </w:p>
        </w:tc>
        <w:tc>
          <w:tcPr>
            <w:tcW w:w="1159" w:type="pct"/>
            <w:vAlign w:val="center"/>
          </w:tcPr>
          <w:p w14:paraId="55B5C2F1">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5F722846">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2DD0707D">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78D54FE0">
            <w:pPr>
              <w:spacing w:line="240" w:lineRule="auto"/>
              <w:jc w:val="center"/>
              <w:rPr>
                <w:rFonts w:cs="宋体"/>
                <w:sz w:val="21"/>
                <w:szCs w:val="21"/>
                <w:highlight w:val="none"/>
              </w:rPr>
            </w:pPr>
          </w:p>
        </w:tc>
      </w:tr>
      <w:tr w14:paraId="035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7B844D00">
            <w:pPr>
              <w:spacing w:line="240" w:lineRule="auto"/>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71A6F610">
            <w:pPr>
              <w:spacing w:line="240" w:lineRule="auto"/>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2D5173F6">
            <w:pPr>
              <w:spacing w:line="240" w:lineRule="auto"/>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599E719D">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7B76BB00">
            <w:pPr>
              <w:spacing w:line="240" w:lineRule="auto"/>
              <w:jc w:val="center"/>
              <w:rPr>
                <w:rFonts w:cs="宋体"/>
                <w:sz w:val="21"/>
                <w:szCs w:val="21"/>
                <w:highlight w:val="none"/>
              </w:rPr>
            </w:pPr>
          </w:p>
        </w:tc>
      </w:tr>
      <w:tr w14:paraId="0E90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5C7E05E">
            <w:pPr>
              <w:spacing w:line="240" w:lineRule="auto"/>
              <w:jc w:val="center"/>
              <w:rPr>
                <w:rFonts w:cs="宋体"/>
                <w:sz w:val="21"/>
                <w:szCs w:val="21"/>
                <w:highlight w:val="none"/>
              </w:rPr>
            </w:pPr>
          </w:p>
        </w:tc>
        <w:tc>
          <w:tcPr>
            <w:tcW w:w="1159" w:type="pct"/>
            <w:vAlign w:val="center"/>
          </w:tcPr>
          <w:p w14:paraId="799C1D82">
            <w:pPr>
              <w:spacing w:line="240" w:lineRule="auto"/>
              <w:jc w:val="center"/>
              <w:rPr>
                <w:rFonts w:cs="宋体"/>
                <w:sz w:val="21"/>
                <w:szCs w:val="21"/>
                <w:highlight w:val="none"/>
              </w:rPr>
            </w:pPr>
          </w:p>
        </w:tc>
        <w:tc>
          <w:tcPr>
            <w:tcW w:w="1031" w:type="pct"/>
            <w:vAlign w:val="center"/>
          </w:tcPr>
          <w:p w14:paraId="372A7546">
            <w:pPr>
              <w:spacing w:line="240" w:lineRule="auto"/>
              <w:jc w:val="center"/>
              <w:rPr>
                <w:rFonts w:cs="宋体"/>
                <w:sz w:val="21"/>
                <w:szCs w:val="21"/>
                <w:highlight w:val="none"/>
              </w:rPr>
            </w:pPr>
          </w:p>
        </w:tc>
        <w:tc>
          <w:tcPr>
            <w:tcW w:w="1265" w:type="pct"/>
            <w:vAlign w:val="center"/>
          </w:tcPr>
          <w:p w14:paraId="483B58CB">
            <w:pPr>
              <w:spacing w:line="240" w:lineRule="auto"/>
              <w:jc w:val="center"/>
              <w:rPr>
                <w:rFonts w:cs="宋体"/>
                <w:sz w:val="21"/>
                <w:szCs w:val="21"/>
                <w:highlight w:val="none"/>
              </w:rPr>
            </w:pPr>
          </w:p>
        </w:tc>
        <w:tc>
          <w:tcPr>
            <w:tcW w:w="1136" w:type="pct"/>
            <w:vAlign w:val="center"/>
          </w:tcPr>
          <w:p w14:paraId="4D4FFC1B">
            <w:pPr>
              <w:spacing w:line="240" w:lineRule="auto"/>
              <w:jc w:val="center"/>
              <w:rPr>
                <w:rFonts w:cs="宋体"/>
                <w:sz w:val="21"/>
                <w:szCs w:val="21"/>
                <w:highlight w:val="none"/>
              </w:rPr>
            </w:pPr>
          </w:p>
        </w:tc>
      </w:tr>
      <w:tr w14:paraId="6BE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8677B80">
            <w:pPr>
              <w:spacing w:line="240" w:lineRule="auto"/>
              <w:jc w:val="center"/>
              <w:rPr>
                <w:rFonts w:cs="宋体"/>
                <w:sz w:val="21"/>
                <w:szCs w:val="21"/>
                <w:highlight w:val="none"/>
              </w:rPr>
            </w:pPr>
          </w:p>
        </w:tc>
        <w:tc>
          <w:tcPr>
            <w:tcW w:w="1159" w:type="pct"/>
            <w:vAlign w:val="center"/>
          </w:tcPr>
          <w:p w14:paraId="5F6277E1">
            <w:pPr>
              <w:spacing w:line="240" w:lineRule="auto"/>
              <w:jc w:val="center"/>
              <w:rPr>
                <w:rFonts w:cs="宋体"/>
                <w:sz w:val="21"/>
                <w:szCs w:val="21"/>
                <w:highlight w:val="none"/>
              </w:rPr>
            </w:pPr>
          </w:p>
        </w:tc>
        <w:tc>
          <w:tcPr>
            <w:tcW w:w="1031" w:type="pct"/>
            <w:vAlign w:val="center"/>
          </w:tcPr>
          <w:p w14:paraId="0EC27B3B">
            <w:pPr>
              <w:spacing w:line="240" w:lineRule="auto"/>
              <w:jc w:val="center"/>
              <w:rPr>
                <w:rFonts w:cs="宋体"/>
                <w:sz w:val="21"/>
                <w:szCs w:val="21"/>
                <w:highlight w:val="none"/>
              </w:rPr>
            </w:pPr>
          </w:p>
        </w:tc>
        <w:tc>
          <w:tcPr>
            <w:tcW w:w="1265" w:type="pct"/>
            <w:vAlign w:val="center"/>
          </w:tcPr>
          <w:p w14:paraId="438F058A">
            <w:pPr>
              <w:spacing w:line="240" w:lineRule="auto"/>
              <w:jc w:val="center"/>
              <w:rPr>
                <w:rFonts w:cs="宋体"/>
                <w:sz w:val="21"/>
                <w:szCs w:val="21"/>
                <w:highlight w:val="none"/>
              </w:rPr>
            </w:pPr>
          </w:p>
        </w:tc>
        <w:tc>
          <w:tcPr>
            <w:tcW w:w="1136" w:type="pct"/>
            <w:vAlign w:val="center"/>
          </w:tcPr>
          <w:p w14:paraId="7165DA78">
            <w:pPr>
              <w:spacing w:line="240" w:lineRule="auto"/>
              <w:jc w:val="center"/>
              <w:rPr>
                <w:rFonts w:cs="宋体"/>
                <w:sz w:val="21"/>
                <w:szCs w:val="21"/>
                <w:highlight w:val="none"/>
              </w:rPr>
            </w:pPr>
          </w:p>
        </w:tc>
      </w:tr>
      <w:tr w14:paraId="30A3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73A75E0">
            <w:pPr>
              <w:spacing w:line="240" w:lineRule="auto"/>
              <w:jc w:val="center"/>
              <w:rPr>
                <w:rFonts w:cs="宋体"/>
                <w:sz w:val="21"/>
                <w:szCs w:val="21"/>
                <w:highlight w:val="none"/>
              </w:rPr>
            </w:pPr>
          </w:p>
        </w:tc>
        <w:tc>
          <w:tcPr>
            <w:tcW w:w="1159" w:type="pct"/>
            <w:vAlign w:val="center"/>
          </w:tcPr>
          <w:p w14:paraId="512E41CC">
            <w:pPr>
              <w:spacing w:line="240" w:lineRule="auto"/>
              <w:jc w:val="center"/>
              <w:rPr>
                <w:rFonts w:cs="宋体"/>
                <w:sz w:val="21"/>
                <w:szCs w:val="21"/>
                <w:highlight w:val="none"/>
              </w:rPr>
            </w:pPr>
          </w:p>
        </w:tc>
        <w:tc>
          <w:tcPr>
            <w:tcW w:w="1031" w:type="pct"/>
            <w:vAlign w:val="center"/>
          </w:tcPr>
          <w:p w14:paraId="437C57AD">
            <w:pPr>
              <w:spacing w:line="240" w:lineRule="auto"/>
              <w:jc w:val="center"/>
              <w:rPr>
                <w:rFonts w:cs="宋体"/>
                <w:sz w:val="21"/>
                <w:szCs w:val="21"/>
                <w:highlight w:val="none"/>
              </w:rPr>
            </w:pPr>
          </w:p>
        </w:tc>
        <w:tc>
          <w:tcPr>
            <w:tcW w:w="1265" w:type="pct"/>
            <w:vAlign w:val="center"/>
          </w:tcPr>
          <w:p w14:paraId="1DF41C41">
            <w:pPr>
              <w:spacing w:line="240" w:lineRule="auto"/>
              <w:jc w:val="center"/>
              <w:rPr>
                <w:rFonts w:cs="宋体"/>
                <w:sz w:val="21"/>
                <w:szCs w:val="21"/>
                <w:highlight w:val="none"/>
              </w:rPr>
            </w:pPr>
          </w:p>
        </w:tc>
        <w:tc>
          <w:tcPr>
            <w:tcW w:w="1136" w:type="pct"/>
            <w:vAlign w:val="center"/>
          </w:tcPr>
          <w:p w14:paraId="284C217E">
            <w:pPr>
              <w:spacing w:line="240" w:lineRule="auto"/>
              <w:jc w:val="center"/>
              <w:rPr>
                <w:rFonts w:cs="宋体"/>
                <w:sz w:val="21"/>
                <w:szCs w:val="21"/>
                <w:highlight w:val="none"/>
              </w:rPr>
            </w:pPr>
          </w:p>
        </w:tc>
      </w:tr>
      <w:tr w14:paraId="13AF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8516FF5">
            <w:pPr>
              <w:spacing w:line="240" w:lineRule="auto"/>
              <w:jc w:val="center"/>
              <w:rPr>
                <w:rFonts w:cs="宋体"/>
                <w:sz w:val="21"/>
                <w:szCs w:val="21"/>
                <w:highlight w:val="none"/>
              </w:rPr>
            </w:pPr>
          </w:p>
        </w:tc>
        <w:tc>
          <w:tcPr>
            <w:tcW w:w="1159" w:type="pct"/>
            <w:vAlign w:val="center"/>
          </w:tcPr>
          <w:p w14:paraId="4CD1B8F0">
            <w:pPr>
              <w:spacing w:line="240" w:lineRule="auto"/>
              <w:jc w:val="center"/>
              <w:rPr>
                <w:rFonts w:cs="宋体"/>
                <w:sz w:val="21"/>
                <w:szCs w:val="21"/>
                <w:highlight w:val="none"/>
              </w:rPr>
            </w:pPr>
          </w:p>
        </w:tc>
        <w:tc>
          <w:tcPr>
            <w:tcW w:w="1031" w:type="pct"/>
            <w:vAlign w:val="center"/>
          </w:tcPr>
          <w:p w14:paraId="6759427D">
            <w:pPr>
              <w:spacing w:line="240" w:lineRule="auto"/>
              <w:jc w:val="center"/>
              <w:rPr>
                <w:rFonts w:cs="宋体"/>
                <w:sz w:val="21"/>
                <w:szCs w:val="21"/>
                <w:highlight w:val="none"/>
              </w:rPr>
            </w:pPr>
          </w:p>
        </w:tc>
        <w:tc>
          <w:tcPr>
            <w:tcW w:w="1265" w:type="pct"/>
            <w:vAlign w:val="center"/>
          </w:tcPr>
          <w:p w14:paraId="725827C9">
            <w:pPr>
              <w:spacing w:line="240" w:lineRule="auto"/>
              <w:jc w:val="center"/>
              <w:rPr>
                <w:rFonts w:cs="宋体"/>
                <w:sz w:val="21"/>
                <w:szCs w:val="21"/>
                <w:highlight w:val="none"/>
              </w:rPr>
            </w:pPr>
          </w:p>
        </w:tc>
        <w:tc>
          <w:tcPr>
            <w:tcW w:w="1136" w:type="pct"/>
            <w:vAlign w:val="center"/>
          </w:tcPr>
          <w:p w14:paraId="3F4CF128">
            <w:pPr>
              <w:spacing w:line="240" w:lineRule="auto"/>
              <w:jc w:val="center"/>
              <w:rPr>
                <w:rFonts w:cs="宋体"/>
                <w:sz w:val="21"/>
                <w:szCs w:val="21"/>
                <w:highlight w:val="none"/>
              </w:rPr>
            </w:pPr>
          </w:p>
        </w:tc>
      </w:tr>
      <w:tr w14:paraId="3D81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30C41552">
            <w:pPr>
              <w:spacing w:line="240" w:lineRule="auto"/>
              <w:jc w:val="center"/>
              <w:rPr>
                <w:rFonts w:cs="宋体"/>
                <w:sz w:val="21"/>
                <w:szCs w:val="21"/>
                <w:highlight w:val="none"/>
              </w:rPr>
            </w:pPr>
            <w:r>
              <w:rPr>
                <w:rFonts w:hint="eastAsia" w:cs="宋体"/>
                <w:sz w:val="21"/>
                <w:szCs w:val="21"/>
                <w:highlight w:val="none"/>
              </w:rPr>
              <w:t>……</w:t>
            </w:r>
          </w:p>
        </w:tc>
        <w:tc>
          <w:tcPr>
            <w:tcW w:w="1159" w:type="pct"/>
            <w:vAlign w:val="center"/>
          </w:tcPr>
          <w:p w14:paraId="0998156C">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29F72F74">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5CE3CFB7">
            <w:pPr>
              <w:spacing w:line="240" w:lineRule="auto"/>
              <w:jc w:val="center"/>
              <w:rPr>
                <w:rFonts w:cs="宋体"/>
                <w:sz w:val="21"/>
                <w:szCs w:val="21"/>
                <w:highlight w:val="none"/>
              </w:rPr>
            </w:pPr>
            <w:r>
              <w:rPr>
                <w:rFonts w:hint="eastAsia" w:cs="宋体"/>
                <w:sz w:val="21"/>
                <w:szCs w:val="21"/>
                <w:highlight w:val="none"/>
              </w:rPr>
              <w:t>…………</w:t>
            </w:r>
          </w:p>
        </w:tc>
        <w:tc>
          <w:tcPr>
            <w:tcW w:w="1136" w:type="pct"/>
            <w:vAlign w:val="center"/>
          </w:tcPr>
          <w:p w14:paraId="23608F29">
            <w:pPr>
              <w:spacing w:line="240" w:lineRule="auto"/>
              <w:jc w:val="center"/>
              <w:rPr>
                <w:rFonts w:cs="宋体"/>
                <w:sz w:val="21"/>
                <w:szCs w:val="21"/>
                <w:highlight w:val="none"/>
              </w:rPr>
            </w:pPr>
          </w:p>
        </w:tc>
      </w:tr>
    </w:tbl>
    <w:p w14:paraId="5B2D3AB3">
      <w:pPr>
        <w:ind w:firstLine="480" w:firstLineChars="200"/>
        <w:rPr>
          <w:rFonts w:cs="仿宋_GB2312"/>
          <w:szCs w:val="24"/>
          <w:highlight w:val="none"/>
        </w:rPr>
      </w:pPr>
    </w:p>
    <w:p w14:paraId="33D89BAD">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p>
    <w:p w14:paraId="55BF70CB">
      <w:pPr>
        <w:ind w:firstLine="420"/>
        <w:rPr>
          <w:rFonts w:cs="仿宋_GB2312"/>
          <w:szCs w:val="24"/>
          <w:highlight w:val="none"/>
        </w:rPr>
      </w:pPr>
      <w:r>
        <w:rPr>
          <w:rFonts w:hint="eastAsia" w:cs="仿宋_GB2312"/>
          <w:szCs w:val="24"/>
          <w:highlight w:val="none"/>
        </w:rPr>
        <w:t>日      期：</w:t>
      </w:r>
    </w:p>
    <w:p w14:paraId="341D7991">
      <w:pPr>
        <w:ind w:firstLine="420"/>
        <w:rPr>
          <w:rFonts w:cs="仿宋_GB2312"/>
          <w:szCs w:val="24"/>
          <w:highlight w:val="none"/>
        </w:rPr>
      </w:pPr>
    </w:p>
    <w:p w14:paraId="79AADE69">
      <w:pPr>
        <w:ind w:firstLine="420" w:firstLineChars="200"/>
        <w:rPr>
          <w:rFonts w:cs="仿宋_GB2312"/>
          <w:szCs w:val="24"/>
          <w:highlight w:val="none"/>
        </w:rPr>
      </w:pPr>
      <w:r>
        <w:rPr>
          <w:rFonts w:hint="eastAsia" w:cs="仿宋_GB2312"/>
          <w:sz w:val="21"/>
          <w:szCs w:val="21"/>
          <w:highlight w:val="none"/>
        </w:rPr>
        <w:t>注：供应商应按照磋商文件“第三章 采购需求”中的技术要求填写：</w:t>
      </w:r>
    </w:p>
    <w:p w14:paraId="16F5D1C8">
      <w:pPr>
        <w:ind w:firstLine="420" w:firstLineChars="200"/>
        <w:rPr>
          <w:rFonts w:cs="仿宋_GB2312"/>
          <w:sz w:val="21"/>
          <w:szCs w:val="21"/>
          <w:highlight w:val="none"/>
        </w:rPr>
      </w:pPr>
      <w:r>
        <w:rPr>
          <w:rFonts w:hint="eastAsia" w:cs="仿宋_GB2312"/>
          <w:sz w:val="21"/>
          <w:szCs w:val="21"/>
          <w:highlight w:val="none"/>
        </w:rPr>
        <w:t xml:space="preserve">1.“磋商文件技术要求条款”栏应详细列明磋商文件中的要求。 </w:t>
      </w:r>
    </w:p>
    <w:p w14:paraId="59155BFB">
      <w:pPr>
        <w:ind w:firstLine="420" w:firstLineChars="200"/>
        <w:rPr>
          <w:rFonts w:cs="仿宋_GB2312"/>
          <w:sz w:val="21"/>
          <w:szCs w:val="21"/>
          <w:highlight w:val="none"/>
        </w:rPr>
      </w:pPr>
      <w:r>
        <w:rPr>
          <w:rFonts w:hint="eastAsia" w:cs="仿宋_GB2312"/>
          <w:sz w:val="21"/>
          <w:szCs w:val="21"/>
          <w:highlight w:val="none"/>
        </w:rPr>
        <w:t>2.“响应文件内容对应简述”栏填写供应商对磋商文件提出的技术要求作出的明确响应，并列明具体响应数值或内容，只注明符合、满足等无具体内容表述的，将视为未实质性满足磋商文件要求</w:t>
      </w:r>
      <w:r>
        <w:rPr>
          <w:rFonts w:cs="仿宋_GB2312"/>
          <w:sz w:val="21"/>
          <w:szCs w:val="21"/>
          <w:highlight w:val="none"/>
        </w:rPr>
        <w:t>，</w:t>
      </w:r>
      <w:r>
        <w:rPr>
          <w:rFonts w:hint="eastAsia" w:cs="仿宋_GB2312"/>
          <w:b/>
          <w:bCs/>
          <w:sz w:val="21"/>
          <w:szCs w:val="21"/>
          <w:highlight w:val="none"/>
        </w:rPr>
        <w:t>投标</w:t>
      </w:r>
      <w:r>
        <w:rPr>
          <w:rFonts w:cs="仿宋_GB2312"/>
          <w:b/>
          <w:bCs/>
          <w:sz w:val="21"/>
          <w:szCs w:val="21"/>
          <w:highlight w:val="none"/>
        </w:rPr>
        <w:t>无效</w:t>
      </w:r>
      <w:r>
        <w:rPr>
          <w:rFonts w:hint="eastAsia" w:cs="仿宋_GB2312"/>
          <w:sz w:val="21"/>
          <w:szCs w:val="21"/>
          <w:highlight w:val="none"/>
        </w:rPr>
        <w:t xml:space="preserve">。 </w:t>
      </w:r>
    </w:p>
    <w:p w14:paraId="72FD1B28">
      <w:pPr>
        <w:ind w:firstLine="420" w:firstLineChars="200"/>
        <w:rPr>
          <w:rFonts w:cs="仿宋_GB2312"/>
          <w:sz w:val="21"/>
          <w:szCs w:val="21"/>
          <w:highlight w:val="none"/>
        </w:rPr>
      </w:pPr>
      <w:r>
        <w:rPr>
          <w:rFonts w:hint="eastAsia" w:cs="仿宋_GB2312"/>
          <w:sz w:val="21"/>
          <w:szCs w:val="21"/>
          <w:highlight w:val="none"/>
        </w:rPr>
        <w:t xml:space="preserve">3.“响应情况”栏应据实填写“响应”、“正偏离”或“负偏离”。 </w:t>
      </w:r>
    </w:p>
    <w:p w14:paraId="5CA2B061">
      <w:pPr>
        <w:ind w:firstLine="420" w:firstLineChars="200"/>
        <w:rPr>
          <w:rFonts w:cs="仿宋_GB2312"/>
          <w:sz w:val="21"/>
          <w:szCs w:val="21"/>
          <w:highlight w:val="none"/>
        </w:rPr>
      </w:pPr>
      <w:r>
        <w:rPr>
          <w:rFonts w:hint="eastAsia" w:cs="仿宋_GB2312"/>
          <w:sz w:val="21"/>
          <w:szCs w:val="21"/>
          <w:highlight w:val="none"/>
        </w:rPr>
        <w:t>4.“证明资料及索引”栏可填写证明资料的具体内容及索引。</w:t>
      </w:r>
    </w:p>
    <w:p w14:paraId="01450BA5">
      <w:pPr>
        <w:ind w:firstLine="420"/>
        <w:rPr>
          <w:rFonts w:cs="仿宋_GB2312"/>
          <w:szCs w:val="24"/>
          <w:highlight w:val="none"/>
        </w:rPr>
      </w:pPr>
      <w:r>
        <w:rPr>
          <w:rFonts w:hint="eastAsia" w:cs="仿宋_GB2312"/>
          <w:sz w:val="21"/>
          <w:szCs w:val="21"/>
          <w:highlight w:val="none"/>
        </w:rPr>
        <w:t>5.对磋商文件中的所有技术要求，除本表所列明的所有偏离外，均视作供应商</w:t>
      </w:r>
      <w:r>
        <w:rPr>
          <w:rFonts w:cs="仿宋_GB2312"/>
          <w:sz w:val="21"/>
          <w:szCs w:val="21"/>
          <w:highlight w:val="none"/>
        </w:rPr>
        <w:t>已对之理解和响应。此表中若无任何文字说明，内容为空白的，</w:t>
      </w:r>
      <w:r>
        <w:rPr>
          <w:rFonts w:cs="仿宋_GB2312"/>
          <w:b/>
          <w:bCs/>
          <w:sz w:val="21"/>
          <w:szCs w:val="21"/>
          <w:highlight w:val="none"/>
        </w:rPr>
        <w:t>投标无效</w:t>
      </w:r>
      <w:r>
        <w:rPr>
          <w:rFonts w:cs="仿宋_GB2312"/>
          <w:sz w:val="21"/>
          <w:szCs w:val="21"/>
          <w:highlight w:val="none"/>
        </w:rPr>
        <w:t>。</w:t>
      </w:r>
    </w:p>
    <w:p w14:paraId="3082AB00">
      <w:pPr>
        <w:ind w:firstLine="420"/>
        <w:rPr>
          <w:rFonts w:cs="仿宋_GB2312"/>
          <w:szCs w:val="24"/>
          <w:highlight w:val="none"/>
        </w:rPr>
      </w:pPr>
      <w:r>
        <w:rPr>
          <w:rFonts w:cs="仿宋_GB2312"/>
          <w:szCs w:val="24"/>
          <w:highlight w:val="none"/>
        </w:rPr>
        <w:br w:type="page"/>
      </w:r>
    </w:p>
    <w:p w14:paraId="13291EDA">
      <w:pPr>
        <w:keepNext/>
        <w:keepLines/>
        <w:spacing w:line="415" w:lineRule="auto"/>
        <w:jc w:val="center"/>
        <w:outlineLvl w:val="2"/>
        <w:rPr>
          <w:b/>
          <w:bCs/>
          <w:sz w:val="30"/>
          <w:szCs w:val="32"/>
          <w:highlight w:val="none"/>
        </w:rPr>
      </w:pPr>
      <w:bookmarkStart w:id="588" w:name="_Toc24401"/>
      <w:r>
        <w:rPr>
          <w:rFonts w:hint="eastAsia"/>
          <w:b/>
          <w:bCs/>
          <w:sz w:val="30"/>
          <w:szCs w:val="32"/>
          <w:highlight w:val="none"/>
        </w:rPr>
        <w:t>十、技术方案</w:t>
      </w:r>
      <w:bookmarkEnd w:id="588"/>
    </w:p>
    <w:p w14:paraId="6A2070E5">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供应商应按照磋商文件的要求，提供详细的服务方案，包括文字描述或图表显示。格式自拟。</w:t>
      </w:r>
    </w:p>
    <w:p w14:paraId="5FEFE975">
      <w:pPr>
        <w:wordWrap w:val="0"/>
        <w:ind w:firstLine="480"/>
        <w:rPr>
          <w:iCs/>
          <w:highlight w:val="none"/>
          <w:shd w:val="clear" w:color="auto" w:fill="FFFFFF" w:themeFill="background1"/>
          <w:lang w:val="zh-CN"/>
        </w:rPr>
      </w:pPr>
      <w:r>
        <w:rPr>
          <w:iCs/>
          <w:highlight w:val="none"/>
          <w:shd w:val="clear" w:color="auto" w:fill="FFFFFF" w:themeFill="background1"/>
          <w:lang w:val="zh-CN"/>
        </w:rPr>
        <w:br w:type="page"/>
      </w:r>
    </w:p>
    <w:p w14:paraId="1CED72C3">
      <w:pPr>
        <w:ind w:firstLine="420"/>
        <w:rPr>
          <w:rFonts w:cs="仿宋_GB2312"/>
          <w:sz w:val="21"/>
          <w:szCs w:val="21"/>
          <w:highlight w:val="none"/>
        </w:rPr>
      </w:pPr>
    </w:p>
    <w:p w14:paraId="7C3F1DFA">
      <w:pPr>
        <w:keepNext/>
        <w:keepLines/>
        <w:spacing w:line="415" w:lineRule="auto"/>
        <w:jc w:val="center"/>
        <w:outlineLvl w:val="2"/>
        <w:rPr>
          <w:b/>
          <w:bCs/>
          <w:sz w:val="30"/>
          <w:szCs w:val="32"/>
          <w:highlight w:val="none"/>
        </w:rPr>
      </w:pPr>
      <w:bookmarkStart w:id="589" w:name="_Toc8606"/>
      <w:r>
        <w:rPr>
          <w:rFonts w:hint="eastAsia"/>
          <w:b/>
          <w:bCs/>
          <w:sz w:val="30"/>
          <w:szCs w:val="32"/>
          <w:highlight w:val="none"/>
        </w:rPr>
        <w:t>十一、其他文件</w:t>
      </w:r>
      <w:bookmarkEnd w:id="589"/>
    </w:p>
    <w:p w14:paraId="05684D41">
      <w:pPr>
        <w:wordWrap w:val="0"/>
        <w:rPr>
          <w:b/>
          <w:bCs/>
          <w:iCs/>
          <w:szCs w:val="24"/>
          <w:highlight w:val="none"/>
          <w:shd w:val="clear" w:color="auto" w:fill="FFFFFF" w:themeFill="background1"/>
          <w:lang w:val="zh-CN"/>
        </w:rPr>
      </w:pPr>
      <w:r>
        <w:rPr>
          <w:rFonts w:hint="eastAsia"/>
          <w:b/>
          <w:bCs/>
          <w:iCs/>
          <w:szCs w:val="24"/>
          <w:highlight w:val="none"/>
          <w:shd w:val="clear" w:color="auto" w:fill="FFFFFF" w:themeFill="background1"/>
          <w:lang w:val="zh-CN"/>
        </w:rPr>
        <w:t>（</w:t>
      </w:r>
      <w:r>
        <w:rPr>
          <w:rFonts w:hint="eastAsia"/>
          <w:b/>
          <w:bCs/>
          <w:iCs/>
          <w:szCs w:val="24"/>
          <w:highlight w:val="none"/>
          <w:shd w:val="clear" w:color="auto" w:fill="FFFFFF" w:themeFill="background1"/>
        </w:rPr>
        <w:t>一）</w:t>
      </w:r>
      <w:r>
        <w:rPr>
          <w:rFonts w:hint="eastAsia"/>
          <w:b/>
          <w:bCs/>
          <w:iCs/>
          <w:szCs w:val="24"/>
          <w:highlight w:val="none"/>
          <w:shd w:val="clear" w:color="auto" w:fill="FFFFFF" w:themeFill="background1"/>
          <w:lang w:val="zh-CN"/>
        </w:rPr>
        <w:t>磋商文件要求提供的其它商务、技术资料和证明材料；</w:t>
      </w:r>
    </w:p>
    <w:p w14:paraId="35F1950A">
      <w:pPr>
        <w:wordWrap w:val="0"/>
        <w:ind w:firstLine="480"/>
        <w:rPr>
          <w:iCs/>
          <w:szCs w:val="24"/>
          <w:highlight w:val="none"/>
          <w:shd w:val="clear" w:color="auto" w:fill="FFFFFF" w:themeFill="background1"/>
        </w:rPr>
      </w:pPr>
      <w:r>
        <w:rPr>
          <w:rFonts w:hint="eastAsia"/>
          <w:iCs/>
          <w:szCs w:val="24"/>
          <w:highlight w:val="none"/>
          <w:shd w:val="clear" w:color="auto" w:fill="FFFFFF" w:themeFill="background1"/>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6EE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91215CE">
            <w:pPr>
              <w:widowControl/>
              <w:jc w:val="center"/>
              <w:rPr>
                <w:rFonts w:cs="宋体"/>
                <w:szCs w:val="24"/>
                <w:highlight w:val="none"/>
              </w:rPr>
            </w:pPr>
            <w:r>
              <w:rPr>
                <w:rFonts w:hint="eastAsia" w:cs="宋体"/>
                <w:kern w:val="0"/>
                <w:szCs w:val="24"/>
                <w:highlight w:val="none"/>
                <w:lang w:bidi="ar"/>
              </w:rPr>
              <w:t>供应商名称</w:t>
            </w:r>
          </w:p>
        </w:tc>
        <w:tc>
          <w:tcPr>
            <w:tcW w:w="2841" w:type="dxa"/>
            <w:vAlign w:val="center"/>
          </w:tcPr>
          <w:p w14:paraId="0F01664E">
            <w:pPr>
              <w:widowControl/>
              <w:jc w:val="center"/>
              <w:rPr>
                <w:rFonts w:cs="宋体"/>
                <w:szCs w:val="24"/>
                <w:highlight w:val="none"/>
              </w:rPr>
            </w:pPr>
            <w:r>
              <w:rPr>
                <w:rFonts w:hint="eastAsia" w:cs="宋体"/>
                <w:kern w:val="0"/>
                <w:szCs w:val="24"/>
                <w:highlight w:val="none"/>
                <w:lang w:bidi="ar"/>
              </w:rPr>
              <w:t>供应商实际控制人性别</w:t>
            </w:r>
          </w:p>
        </w:tc>
        <w:tc>
          <w:tcPr>
            <w:tcW w:w="2743" w:type="dxa"/>
            <w:vAlign w:val="center"/>
          </w:tcPr>
          <w:p w14:paraId="58CC99E5">
            <w:pPr>
              <w:widowControl/>
              <w:jc w:val="center"/>
              <w:rPr>
                <w:rFonts w:cs="宋体"/>
                <w:szCs w:val="24"/>
                <w:highlight w:val="none"/>
              </w:rPr>
            </w:pPr>
            <w:r>
              <w:rPr>
                <w:rFonts w:hint="eastAsia" w:cs="宋体"/>
                <w:kern w:val="0"/>
                <w:szCs w:val="24"/>
                <w:highlight w:val="none"/>
                <w:lang w:bidi="ar"/>
              </w:rPr>
              <w:t>外商投资类型</w:t>
            </w:r>
          </w:p>
        </w:tc>
      </w:tr>
      <w:tr w14:paraId="2F51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B931EF5">
            <w:pPr>
              <w:wordWrap w:val="0"/>
              <w:ind w:firstLine="480"/>
              <w:rPr>
                <w:rFonts w:cs="宋体"/>
                <w:iCs/>
                <w:szCs w:val="24"/>
                <w:highlight w:val="none"/>
                <w:shd w:val="clear" w:color="auto" w:fill="FFFFFF" w:themeFill="background1"/>
              </w:rPr>
            </w:pPr>
          </w:p>
        </w:tc>
        <w:tc>
          <w:tcPr>
            <w:tcW w:w="2841" w:type="dxa"/>
          </w:tcPr>
          <w:p w14:paraId="38715CA4">
            <w:pPr>
              <w:wordWrap w:val="0"/>
              <w:ind w:firstLine="480"/>
              <w:rPr>
                <w:rFonts w:cs="宋体"/>
                <w:iCs/>
                <w:szCs w:val="24"/>
                <w:highlight w:val="none"/>
                <w:shd w:val="clear" w:color="auto" w:fill="FFFFFF" w:themeFill="background1"/>
              </w:rPr>
            </w:pPr>
          </w:p>
        </w:tc>
        <w:tc>
          <w:tcPr>
            <w:tcW w:w="2743" w:type="dxa"/>
          </w:tcPr>
          <w:p w14:paraId="26F0BAAA">
            <w:pPr>
              <w:wordWrap w:val="0"/>
              <w:ind w:firstLine="480"/>
              <w:rPr>
                <w:rFonts w:cs="宋体"/>
                <w:iCs/>
                <w:szCs w:val="24"/>
                <w:highlight w:val="none"/>
                <w:shd w:val="clear" w:color="auto" w:fill="FFFFFF" w:themeFill="background1"/>
              </w:rPr>
            </w:pPr>
          </w:p>
        </w:tc>
      </w:tr>
      <w:tr w14:paraId="0E1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B710789">
            <w:pPr>
              <w:wordWrap w:val="0"/>
              <w:ind w:firstLine="480"/>
              <w:rPr>
                <w:rFonts w:cs="宋体"/>
                <w:iCs/>
                <w:szCs w:val="24"/>
                <w:highlight w:val="none"/>
                <w:shd w:val="clear" w:color="auto" w:fill="FFFFFF" w:themeFill="background1"/>
              </w:rPr>
            </w:pPr>
          </w:p>
        </w:tc>
        <w:tc>
          <w:tcPr>
            <w:tcW w:w="2841" w:type="dxa"/>
          </w:tcPr>
          <w:p w14:paraId="5DB63C0D">
            <w:pPr>
              <w:wordWrap w:val="0"/>
              <w:ind w:firstLine="480"/>
              <w:rPr>
                <w:rFonts w:cs="宋体"/>
                <w:iCs/>
                <w:szCs w:val="24"/>
                <w:highlight w:val="none"/>
                <w:shd w:val="clear" w:color="auto" w:fill="FFFFFF" w:themeFill="background1"/>
              </w:rPr>
            </w:pPr>
          </w:p>
        </w:tc>
        <w:tc>
          <w:tcPr>
            <w:tcW w:w="2743" w:type="dxa"/>
          </w:tcPr>
          <w:p w14:paraId="5A38A6D1">
            <w:pPr>
              <w:wordWrap w:val="0"/>
              <w:ind w:firstLine="480"/>
              <w:rPr>
                <w:rFonts w:cs="宋体"/>
                <w:iCs/>
                <w:szCs w:val="24"/>
                <w:highlight w:val="none"/>
                <w:shd w:val="clear" w:color="auto" w:fill="FFFFFF" w:themeFill="background1"/>
              </w:rPr>
            </w:pPr>
          </w:p>
        </w:tc>
      </w:tr>
      <w:tr w14:paraId="6F42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C378968">
            <w:pPr>
              <w:wordWrap w:val="0"/>
              <w:ind w:firstLine="480"/>
              <w:rPr>
                <w:rFonts w:cs="宋体"/>
                <w:iCs/>
                <w:szCs w:val="24"/>
                <w:highlight w:val="none"/>
                <w:shd w:val="clear" w:color="auto" w:fill="FFFFFF" w:themeFill="background1"/>
              </w:rPr>
            </w:pPr>
          </w:p>
        </w:tc>
        <w:tc>
          <w:tcPr>
            <w:tcW w:w="2841" w:type="dxa"/>
          </w:tcPr>
          <w:p w14:paraId="117C8BD3">
            <w:pPr>
              <w:wordWrap w:val="0"/>
              <w:ind w:firstLine="480"/>
              <w:rPr>
                <w:rFonts w:cs="宋体"/>
                <w:iCs/>
                <w:szCs w:val="24"/>
                <w:highlight w:val="none"/>
                <w:shd w:val="clear" w:color="auto" w:fill="FFFFFF" w:themeFill="background1"/>
              </w:rPr>
            </w:pPr>
          </w:p>
        </w:tc>
        <w:tc>
          <w:tcPr>
            <w:tcW w:w="2743" w:type="dxa"/>
          </w:tcPr>
          <w:p w14:paraId="6EF42196">
            <w:pPr>
              <w:wordWrap w:val="0"/>
              <w:ind w:firstLine="480"/>
              <w:rPr>
                <w:rFonts w:cs="宋体"/>
                <w:iCs/>
                <w:szCs w:val="24"/>
                <w:highlight w:val="none"/>
                <w:shd w:val="clear" w:color="auto" w:fill="FFFFFF" w:themeFill="background1"/>
              </w:rPr>
            </w:pPr>
          </w:p>
        </w:tc>
      </w:tr>
      <w:tr w14:paraId="61B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04A5EA">
            <w:pPr>
              <w:wordWrap w:val="0"/>
              <w:ind w:firstLine="480"/>
              <w:rPr>
                <w:rFonts w:cs="宋体"/>
                <w:iCs/>
                <w:szCs w:val="24"/>
                <w:highlight w:val="none"/>
                <w:shd w:val="clear" w:color="auto" w:fill="FFFFFF" w:themeFill="background1"/>
              </w:rPr>
            </w:pPr>
          </w:p>
        </w:tc>
        <w:tc>
          <w:tcPr>
            <w:tcW w:w="2841" w:type="dxa"/>
          </w:tcPr>
          <w:p w14:paraId="57AA70C9">
            <w:pPr>
              <w:wordWrap w:val="0"/>
              <w:ind w:firstLine="480"/>
              <w:rPr>
                <w:rFonts w:cs="宋体"/>
                <w:iCs/>
                <w:szCs w:val="24"/>
                <w:highlight w:val="none"/>
                <w:shd w:val="clear" w:color="auto" w:fill="FFFFFF" w:themeFill="background1"/>
              </w:rPr>
            </w:pPr>
          </w:p>
        </w:tc>
        <w:tc>
          <w:tcPr>
            <w:tcW w:w="2743" w:type="dxa"/>
          </w:tcPr>
          <w:p w14:paraId="0E98DE42">
            <w:pPr>
              <w:wordWrap w:val="0"/>
              <w:ind w:firstLine="480"/>
              <w:rPr>
                <w:rFonts w:cs="宋体"/>
                <w:iCs/>
                <w:szCs w:val="24"/>
                <w:highlight w:val="none"/>
                <w:shd w:val="clear" w:color="auto" w:fill="FFFFFF" w:themeFill="background1"/>
              </w:rPr>
            </w:pPr>
          </w:p>
        </w:tc>
      </w:tr>
    </w:tbl>
    <w:p w14:paraId="6EC10A1A">
      <w:pPr>
        <w:widowControl/>
        <w:rPr>
          <w:rFonts w:cs="宋体"/>
          <w:sz w:val="21"/>
          <w:szCs w:val="21"/>
          <w:highlight w:val="none"/>
        </w:rPr>
      </w:pPr>
      <w:r>
        <w:rPr>
          <w:rFonts w:hint="eastAsia" w:cs="宋体"/>
          <w:kern w:val="0"/>
          <w:sz w:val="21"/>
          <w:szCs w:val="21"/>
          <w:highlight w:val="none"/>
          <w:lang w:bidi="ar"/>
        </w:rPr>
        <w:t xml:space="preserve">注：1.供应商如为联合体，则应填写联合体各成员信息。 </w:t>
      </w:r>
    </w:p>
    <w:p w14:paraId="38581FFF">
      <w:pPr>
        <w:widowControl/>
        <w:ind w:firstLine="420" w:firstLineChars="200"/>
        <w:rPr>
          <w:rFonts w:cs="宋体"/>
          <w:kern w:val="0"/>
          <w:sz w:val="21"/>
          <w:szCs w:val="21"/>
          <w:highlight w:val="none"/>
          <w:lang w:bidi="ar"/>
        </w:rPr>
      </w:pPr>
      <w:r>
        <w:rPr>
          <w:rFonts w:hint="eastAsia" w:cs="宋体"/>
          <w:kern w:val="0"/>
          <w:sz w:val="21"/>
          <w:szCs w:val="21"/>
          <w:highlight w:val="none"/>
          <w:lang w:bidi="ar"/>
        </w:rPr>
        <w:t>2.“供应商实际控制人性别”按供应商实际控制人性别划分请填写“男”或“女”，指拥有供应商 51%以上绝对所有权的性别；绝对所有权拥有者可以是一个人，也可以是多人合计计算。</w:t>
      </w:r>
    </w:p>
    <w:p w14:paraId="3450BEBC">
      <w:pPr>
        <w:wordWrap w:val="0"/>
        <w:ind w:firstLine="420" w:firstLineChars="200"/>
        <w:rPr>
          <w:iCs/>
          <w:sz w:val="21"/>
          <w:szCs w:val="21"/>
          <w:highlight w:val="none"/>
          <w:shd w:val="clear" w:color="auto" w:fill="FFFFFF" w:themeFill="background1"/>
          <w:lang w:val="zh-CN"/>
        </w:rPr>
      </w:pPr>
      <w:r>
        <w:rPr>
          <w:rFonts w:hint="eastAsia" w:cs="宋体"/>
          <w:iCs/>
          <w:kern w:val="0"/>
          <w:sz w:val="21"/>
          <w:szCs w:val="21"/>
          <w:highlight w:val="none"/>
          <w:shd w:val="clear" w:color="auto" w:fill="FFFFFF" w:themeFill="background1"/>
          <w:lang w:bidi="ar"/>
        </w:rPr>
        <w:t>3.“外商投资类型”请填写“外商单独投资”、“外商部分投资”或“内资”。</w:t>
      </w:r>
    </w:p>
    <w:p w14:paraId="24FF27CA">
      <w:pPr>
        <w:wordWrap w:val="0"/>
        <w:ind w:firstLine="480"/>
        <w:rPr>
          <w:iCs/>
          <w:sz w:val="28"/>
          <w:szCs w:val="28"/>
          <w:highlight w:val="none"/>
          <w:shd w:val="clear" w:color="auto" w:fill="FFFFFF" w:themeFill="background1"/>
        </w:rPr>
      </w:pPr>
    </w:p>
    <w:p w14:paraId="0D70BD6C">
      <w:pPr>
        <w:wordWrap w:val="0"/>
        <w:ind w:firstLine="480"/>
        <w:rPr>
          <w:iCs/>
          <w:szCs w:val="24"/>
          <w:highlight w:val="none"/>
          <w:shd w:val="clear" w:color="auto" w:fill="FFFFFF" w:themeFill="background1"/>
        </w:rPr>
      </w:pPr>
      <w:r>
        <w:rPr>
          <w:rFonts w:hint="eastAsia"/>
          <w:iCs/>
          <w:szCs w:val="24"/>
          <w:highlight w:val="none"/>
          <w:shd w:val="clear" w:color="auto" w:fill="FFFFFF" w:themeFill="background1"/>
        </w:rPr>
        <w:t>1.2其它商务、技术资料和证明材料</w:t>
      </w:r>
    </w:p>
    <w:p w14:paraId="5ADA9BB2">
      <w:pPr>
        <w:wordWrap w:val="0"/>
        <w:rPr>
          <w:b/>
          <w:bCs/>
          <w:iCs/>
          <w:szCs w:val="24"/>
          <w:highlight w:val="none"/>
          <w:shd w:val="clear" w:color="auto" w:fill="FFFFFF" w:themeFill="background1"/>
          <w:lang w:val="zh-CN"/>
        </w:rPr>
      </w:pPr>
    </w:p>
    <w:p w14:paraId="693927BA">
      <w:pPr>
        <w:wordWrap w:val="0"/>
        <w:rPr>
          <w:b/>
          <w:bCs/>
          <w:iCs/>
          <w:szCs w:val="24"/>
          <w:highlight w:val="none"/>
          <w:shd w:val="clear" w:color="auto" w:fill="FFFFFF" w:themeFill="background1"/>
          <w:lang w:val="zh-CN"/>
        </w:rPr>
      </w:pPr>
      <w:r>
        <w:rPr>
          <w:rFonts w:hint="eastAsia"/>
          <w:b/>
          <w:bCs/>
          <w:iCs/>
          <w:szCs w:val="24"/>
          <w:highlight w:val="none"/>
          <w:shd w:val="clear" w:color="auto" w:fill="FFFFFF" w:themeFill="background1"/>
          <w:lang w:val="zh-CN"/>
        </w:rPr>
        <w:t>（</w:t>
      </w:r>
      <w:r>
        <w:rPr>
          <w:rFonts w:hint="eastAsia"/>
          <w:b/>
          <w:bCs/>
          <w:iCs/>
          <w:szCs w:val="24"/>
          <w:highlight w:val="none"/>
          <w:shd w:val="clear" w:color="auto" w:fill="FFFFFF" w:themeFill="background1"/>
        </w:rPr>
        <w:t>二）</w:t>
      </w:r>
      <w:r>
        <w:rPr>
          <w:rFonts w:hint="eastAsia"/>
          <w:b/>
          <w:bCs/>
          <w:iCs/>
          <w:szCs w:val="24"/>
          <w:highlight w:val="none"/>
          <w:shd w:val="clear" w:color="auto" w:fill="FFFFFF" w:themeFill="background1"/>
          <w:lang w:val="zh-CN"/>
        </w:rPr>
        <w:t>供应商认为需要提供的其它商务、技术资料和说明。</w:t>
      </w:r>
    </w:p>
    <w:p w14:paraId="5DE3BAA5">
      <w:pPr>
        <w:wordWrap w:val="0"/>
        <w:ind w:firstLine="480"/>
        <w:rPr>
          <w:iCs/>
          <w:highlight w:val="none"/>
          <w:shd w:val="clear" w:color="auto" w:fill="FFFFFF" w:themeFill="background1"/>
          <w:lang w:val="zh-CN"/>
        </w:rPr>
      </w:pPr>
    </w:p>
    <w:p w14:paraId="07475DF9">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方正中等线_GBK">
    <w:altName w:val="Noto Serif SC"/>
    <w:panose1 w:val="00000000000000000000"/>
    <w:charset w:val="00"/>
    <w:family w:val="auto"/>
    <w:pitch w:val="default"/>
    <w:sig w:usb0="00000000" w:usb1="00000000" w:usb2="00000000" w:usb3="00000000" w:csb0="00040000" w:csb1="00000000"/>
  </w:font>
  <w:font w:name="Noto Serif SC">
    <w:panose1 w:val="0202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7C5D">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19B8D01B">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0B9A7B8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1437"/>
                    </w:sdtPr>
                    <w:sdtContent>
                      <w:p w14:paraId="19B8D01B">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0B9A7B86"/>
                </w:txbxContent>
              </v:textbox>
            </v:shape>
          </w:pict>
        </mc:Fallback>
      </mc:AlternateContent>
    </w:r>
  </w:p>
  <w:p w14:paraId="3FAEB8D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8508">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sdtPr>
                          <w:sdtContent>
                            <w:p w14:paraId="1904A730">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43 -</w:t>
                              </w:r>
                              <w:r>
                                <w:rPr>
                                  <w:sz w:val="21"/>
                                  <w:szCs w:val="21"/>
                                </w:rPr>
                                <w:fldChar w:fldCharType="end"/>
                              </w:r>
                            </w:p>
                          </w:sdtContent>
                        </w:sdt>
                        <w:p w14:paraId="7875301B"/>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CobRikxAgAAV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IRl&#10;syxs9IPlMXWkz9vlPoDCxGykpePizBbWLRF+Po24z39+J6/Hv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KjLTAAAABAEAAA8AAAAAAAAAAQAgAAAAIgAAAGRycy9kb3ducmV2LnhtbFBLAQIU&#10;ABQAAAAIAIdO4kAqG0YpMQIAAFYEAAAOAAAAAAAAAAEAIAAAACIBAABkcnMvZTJvRG9jLnhtbFBL&#10;BQYAAAAABgAGAFkBAADFBQAAAAA=&#10;">
              <v:fill on="f" focussize="0,0"/>
              <v:stroke on="f" weight="0.5pt"/>
              <v:imagedata o:title=""/>
              <o:lock v:ext="edit" aspectratio="f"/>
              <v:textbox inset="0mm,0mm,0mm,0mm" style="mso-fit-shape-to-text:t;">
                <w:txbxContent>
                  <w:sdt>
                    <w:sdtPr>
                      <w:id w:val="147468609"/>
                    </w:sdtPr>
                    <w:sdtContent>
                      <w:p w14:paraId="1904A730">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43 -</w:t>
                        </w:r>
                        <w:r>
                          <w:rPr>
                            <w:sz w:val="21"/>
                            <w:szCs w:val="21"/>
                          </w:rPr>
                          <w:fldChar w:fldCharType="end"/>
                        </w:r>
                      </w:p>
                    </w:sdtContent>
                  </w:sdt>
                  <w:p w14:paraId="7875301B"/>
                </w:txbxContent>
              </v:textbox>
            </v:shape>
          </w:pict>
        </mc:Fallback>
      </mc:AlternateContent>
    </w:r>
  </w:p>
  <w:p w14:paraId="314660A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A1DC">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1D99D">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68</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G7gV9QAAAAEAQAADwAAAAAAAAABACAAAAAiAAAAZHJzL2Rvd25yZXYueG1sUEsB&#10;AhQAFAAAAAgAh07iQMehufEyAgAAVgQAAA4AAAAAAAAAAQAgAAAAIwEAAGRycy9lMm9Eb2MueG1s&#10;UEsFBgAAAAAGAAYAWQEAAMcFAAAAAA==&#10;">
              <v:fill on="f" focussize="0,0"/>
              <v:stroke on="f" weight="0.5pt"/>
              <v:imagedata o:title=""/>
              <o:lock v:ext="edit" aspectratio="f"/>
              <v:textbox inset="0mm,0mm,0mm,0mm" style="mso-fit-shape-to-text:t;">
                <w:txbxContent>
                  <w:p w14:paraId="7341D99D">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68</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4AFA">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3C53E5">
                          <w:pPr>
                            <w:pStyle w:val="20"/>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63C53E5">
                    <w:pPr>
                      <w:pStyle w:val="20"/>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8C15">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8428888"/>
                          </w:sdtPr>
                          <w:sdtContent>
                            <w:p w14:paraId="380D6074">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110 -</w:t>
                              </w:r>
                              <w:r>
                                <w:rPr>
                                  <w:sz w:val="21"/>
                                  <w:szCs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380D6074">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110 -</w:t>
                        </w:r>
                        <w:r>
                          <w:rPr>
                            <w:sz w:val="21"/>
                            <w:szCs w:val="21"/>
                          </w:rPr>
                          <w:fldChar w:fldCharType="end"/>
                        </w:r>
                      </w:p>
                    </w:sdtContent>
                  </w:sdt>
                </w:txbxContent>
              </v:textbox>
            </v:shape>
          </w:pict>
        </mc:Fallback>
      </mc:AlternateContent>
    </w:r>
  </w:p>
  <w:p w14:paraId="691496D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E487">
    <w:pPr>
      <w:pStyle w:val="21"/>
      <w:spacing w:line="240" w:lineRule="auto"/>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292F">
    <w:pPr>
      <w:pStyle w:val="21"/>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5E306ED"/>
    <w:multiLevelType w:val="multilevel"/>
    <w:tmpl w:val="B5E306ED"/>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BF205925"/>
    <w:multiLevelType w:val="multilevel"/>
    <w:tmpl w:val="BF205925"/>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CF092B84"/>
    <w:multiLevelType w:val="multilevel"/>
    <w:tmpl w:val="CF092B84"/>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4">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5">
    <w:nsid w:val="00EA6246"/>
    <w:multiLevelType w:val="singleLevel"/>
    <w:tmpl w:val="00EA6246"/>
    <w:lvl w:ilvl="0" w:tentative="0">
      <w:start w:val="1"/>
      <w:numFmt w:val="decimal"/>
      <w:lvlText w:val="%1."/>
      <w:lvlJc w:val="left"/>
      <w:pPr>
        <w:tabs>
          <w:tab w:val="left" w:pos="312"/>
        </w:tabs>
      </w:pPr>
    </w:lvl>
  </w:abstractNum>
  <w:abstractNum w:abstractNumId="6">
    <w:nsid w:val="03D62ECE"/>
    <w:multiLevelType w:val="multilevel"/>
    <w:tmpl w:val="03D62EC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7">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ADCABA"/>
    <w:multiLevelType w:val="multilevel"/>
    <w:tmpl w:val="59ADCABA"/>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9">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3"/>
  </w:num>
  <w:num w:numId="5">
    <w:abstractNumId w:val="8"/>
  </w:num>
  <w:num w:numId="6">
    <w:abstractNumId w:val="2"/>
  </w:num>
  <w:num w:numId="7">
    <w:abstractNumId w:val="1"/>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11D75"/>
    <w:rsid w:val="0002050C"/>
    <w:rsid w:val="000225EF"/>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37508"/>
    <w:rsid w:val="00140C6C"/>
    <w:rsid w:val="00144643"/>
    <w:rsid w:val="00160D0D"/>
    <w:rsid w:val="0016196A"/>
    <w:rsid w:val="00161FD2"/>
    <w:rsid w:val="00167161"/>
    <w:rsid w:val="0019372B"/>
    <w:rsid w:val="00197CB9"/>
    <w:rsid w:val="001D1DC9"/>
    <w:rsid w:val="001E2156"/>
    <w:rsid w:val="001F00D7"/>
    <w:rsid w:val="001F0B83"/>
    <w:rsid w:val="001F5369"/>
    <w:rsid w:val="002232D4"/>
    <w:rsid w:val="00230459"/>
    <w:rsid w:val="002416CF"/>
    <w:rsid w:val="002442E0"/>
    <w:rsid w:val="00247842"/>
    <w:rsid w:val="00252161"/>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255F"/>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76A18"/>
    <w:rsid w:val="004809E1"/>
    <w:rsid w:val="0048656E"/>
    <w:rsid w:val="00490932"/>
    <w:rsid w:val="00492077"/>
    <w:rsid w:val="00492402"/>
    <w:rsid w:val="004A5602"/>
    <w:rsid w:val="004B29A0"/>
    <w:rsid w:val="004C31F0"/>
    <w:rsid w:val="004D65D4"/>
    <w:rsid w:val="004E09FC"/>
    <w:rsid w:val="004E0CE0"/>
    <w:rsid w:val="004E5531"/>
    <w:rsid w:val="004E5E3E"/>
    <w:rsid w:val="005001D8"/>
    <w:rsid w:val="00501D72"/>
    <w:rsid w:val="00512CBB"/>
    <w:rsid w:val="00523D61"/>
    <w:rsid w:val="00535A35"/>
    <w:rsid w:val="00543B0C"/>
    <w:rsid w:val="00552FD8"/>
    <w:rsid w:val="00555F96"/>
    <w:rsid w:val="0055725A"/>
    <w:rsid w:val="00557310"/>
    <w:rsid w:val="00561A07"/>
    <w:rsid w:val="00562895"/>
    <w:rsid w:val="00567880"/>
    <w:rsid w:val="00574A51"/>
    <w:rsid w:val="00582A20"/>
    <w:rsid w:val="005850AA"/>
    <w:rsid w:val="00590283"/>
    <w:rsid w:val="00594A14"/>
    <w:rsid w:val="005A3570"/>
    <w:rsid w:val="005A7750"/>
    <w:rsid w:val="005B55AC"/>
    <w:rsid w:val="005B780C"/>
    <w:rsid w:val="005C18C8"/>
    <w:rsid w:val="005C30DA"/>
    <w:rsid w:val="005C3DD9"/>
    <w:rsid w:val="005C7693"/>
    <w:rsid w:val="005C77AF"/>
    <w:rsid w:val="005D689D"/>
    <w:rsid w:val="005D7C8E"/>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55876"/>
    <w:rsid w:val="00662692"/>
    <w:rsid w:val="006664E4"/>
    <w:rsid w:val="00666E2F"/>
    <w:rsid w:val="00675096"/>
    <w:rsid w:val="006849F1"/>
    <w:rsid w:val="00687D2D"/>
    <w:rsid w:val="00691A5B"/>
    <w:rsid w:val="006926FF"/>
    <w:rsid w:val="006A28D1"/>
    <w:rsid w:val="006B1F09"/>
    <w:rsid w:val="006C0E57"/>
    <w:rsid w:val="006C30ED"/>
    <w:rsid w:val="006D2DE3"/>
    <w:rsid w:val="006D3015"/>
    <w:rsid w:val="006D333D"/>
    <w:rsid w:val="006D6279"/>
    <w:rsid w:val="006E05F6"/>
    <w:rsid w:val="006E6126"/>
    <w:rsid w:val="006E7A70"/>
    <w:rsid w:val="006E7AAC"/>
    <w:rsid w:val="006F0A97"/>
    <w:rsid w:val="006F1007"/>
    <w:rsid w:val="006F1D7F"/>
    <w:rsid w:val="006F37E1"/>
    <w:rsid w:val="006F5BD9"/>
    <w:rsid w:val="00700FF2"/>
    <w:rsid w:val="00702F38"/>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649A4"/>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240"/>
    <w:rsid w:val="0086739C"/>
    <w:rsid w:val="0087004C"/>
    <w:rsid w:val="008700B2"/>
    <w:rsid w:val="00870A31"/>
    <w:rsid w:val="008744F5"/>
    <w:rsid w:val="00875ABA"/>
    <w:rsid w:val="00875E7B"/>
    <w:rsid w:val="0088333D"/>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1CCE"/>
    <w:rsid w:val="00A3620F"/>
    <w:rsid w:val="00A36D87"/>
    <w:rsid w:val="00A42BA3"/>
    <w:rsid w:val="00A5026C"/>
    <w:rsid w:val="00A554EF"/>
    <w:rsid w:val="00A566D5"/>
    <w:rsid w:val="00A61ADA"/>
    <w:rsid w:val="00A67B9F"/>
    <w:rsid w:val="00A745DC"/>
    <w:rsid w:val="00A80437"/>
    <w:rsid w:val="00A96717"/>
    <w:rsid w:val="00AA0034"/>
    <w:rsid w:val="00AA4E14"/>
    <w:rsid w:val="00AC1AE7"/>
    <w:rsid w:val="00AC7E4E"/>
    <w:rsid w:val="00B03E70"/>
    <w:rsid w:val="00B0667D"/>
    <w:rsid w:val="00B0669D"/>
    <w:rsid w:val="00B075F8"/>
    <w:rsid w:val="00B10CBD"/>
    <w:rsid w:val="00B15249"/>
    <w:rsid w:val="00B22126"/>
    <w:rsid w:val="00B23B20"/>
    <w:rsid w:val="00B24932"/>
    <w:rsid w:val="00B30024"/>
    <w:rsid w:val="00B35E10"/>
    <w:rsid w:val="00B37B57"/>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17F4"/>
    <w:rsid w:val="00BD36BD"/>
    <w:rsid w:val="00BD49FC"/>
    <w:rsid w:val="00BE027C"/>
    <w:rsid w:val="00BE229C"/>
    <w:rsid w:val="00BE2BE6"/>
    <w:rsid w:val="00BE359F"/>
    <w:rsid w:val="00BE6FC4"/>
    <w:rsid w:val="00BF2390"/>
    <w:rsid w:val="00BF2E8C"/>
    <w:rsid w:val="00BF513D"/>
    <w:rsid w:val="00BF52B9"/>
    <w:rsid w:val="00C2211B"/>
    <w:rsid w:val="00C23166"/>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618B6"/>
    <w:rsid w:val="00D91B19"/>
    <w:rsid w:val="00D93134"/>
    <w:rsid w:val="00D946EA"/>
    <w:rsid w:val="00D95972"/>
    <w:rsid w:val="00DA19EF"/>
    <w:rsid w:val="00DA2E46"/>
    <w:rsid w:val="00DA3EA5"/>
    <w:rsid w:val="00DA4062"/>
    <w:rsid w:val="00DB07DE"/>
    <w:rsid w:val="00DB6470"/>
    <w:rsid w:val="00DB648D"/>
    <w:rsid w:val="00DD2AE9"/>
    <w:rsid w:val="00DE21E8"/>
    <w:rsid w:val="00DE279C"/>
    <w:rsid w:val="00DF2506"/>
    <w:rsid w:val="00DF4B21"/>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36A5C"/>
    <w:rsid w:val="00F43B46"/>
    <w:rsid w:val="00F46C50"/>
    <w:rsid w:val="00F50DD6"/>
    <w:rsid w:val="00F517BA"/>
    <w:rsid w:val="00F538E2"/>
    <w:rsid w:val="00F7211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9143EC"/>
    <w:rsid w:val="0FB35FED"/>
    <w:rsid w:val="0FC401FA"/>
    <w:rsid w:val="0FE12B5A"/>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623FB2"/>
    <w:rsid w:val="13931986"/>
    <w:rsid w:val="139A7BF0"/>
    <w:rsid w:val="13A73607"/>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471E4B"/>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CB5278"/>
    <w:rsid w:val="32D54B9D"/>
    <w:rsid w:val="32E4458C"/>
    <w:rsid w:val="32E77BD8"/>
    <w:rsid w:val="332D26D2"/>
    <w:rsid w:val="33443C83"/>
    <w:rsid w:val="3378107E"/>
    <w:rsid w:val="337F6063"/>
    <w:rsid w:val="338F44F8"/>
    <w:rsid w:val="33997124"/>
    <w:rsid w:val="339C2C4F"/>
    <w:rsid w:val="33BC1065"/>
    <w:rsid w:val="33D95773"/>
    <w:rsid w:val="34256C0A"/>
    <w:rsid w:val="344D7F0F"/>
    <w:rsid w:val="34621C0C"/>
    <w:rsid w:val="34C74160"/>
    <w:rsid w:val="34FA3BF3"/>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DD6F6C"/>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41090E"/>
    <w:rsid w:val="40580367"/>
    <w:rsid w:val="405C46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9F0E74"/>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2F209D"/>
    <w:rsid w:val="4E342F84"/>
    <w:rsid w:val="4E4461D7"/>
    <w:rsid w:val="4E451263"/>
    <w:rsid w:val="4E4F7A0A"/>
    <w:rsid w:val="4E5B1854"/>
    <w:rsid w:val="4E60561F"/>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21E6E"/>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1A2419"/>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5E3377"/>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614373"/>
    <w:rsid w:val="59705BA9"/>
    <w:rsid w:val="598B6C60"/>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6D5A54"/>
    <w:rsid w:val="667E2026"/>
    <w:rsid w:val="6682540E"/>
    <w:rsid w:val="66C37A39"/>
    <w:rsid w:val="66CF2882"/>
    <w:rsid w:val="671958AB"/>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627CBF"/>
    <w:rsid w:val="697119CE"/>
    <w:rsid w:val="697D1DCC"/>
    <w:rsid w:val="699A7177"/>
    <w:rsid w:val="69BD0841"/>
    <w:rsid w:val="69C75B99"/>
    <w:rsid w:val="69D16911"/>
    <w:rsid w:val="69F30635"/>
    <w:rsid w:val="6A211646"/>
    <w:rsid w:val="6A2820A4"/>
    <w:rsid w:val="6A294057"/>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743E5"/>
    <w:rsid w:val="70BB28C7"/>
    <w:rsid w:val="70BD374B"/>
    <w:rsid w:val="70CB230C"/>
    <w:rsid w:val="71306613"/>
    <w:rsid w:val="713559D7"/>
    <w:rsid w:val="714F4CEB"/>
    <w:rsid w:val="71526589"/>
    <w:rsid w:val="715E4F2E"/>
    <w:rsid w:val="71630796"/>
    <w:rsid w:val="716D6F1F"/>
    <w:rsid w:val="71AF6295"/>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CC2265"/>
    <w:rsid w:val="75D91027"/>
    <w:rsid w:val="760342F6"/>
    <w:rsid w:val="760D2A7F"/>
    <w:rsid w:val="761E2EDE"/>
    <w:rsid w:val="761E423E"/>
    <w:rsid w:val="762A7AD4"/>
    <w:rsid w:val="76437692"/>
    <w:rsid w:val="76830F93"/>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37186"/>
    <w:rsid w:val="7B5771E6"/>
    <w:rsid w:val="7B727E9F"/>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66"/>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line="240" w:lineRule="auto"/>
    </w:pPr>
    <w:rPr>
      <w:rFonts w:cs="宋体"/>
      <w:kern w:val="0"/>
      <w:szCs w:val="20"/>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8"/>
    <w:qFormat/>
    <w:uiPriority w:val="0"/>
    <w:pPr>
      <w:spacing w:line="240" w:lineRule="auto"/>
    </w:pPr>
    <w:rPr>
      <w:rFonts w:asciiTheme="minorHAnsi" w:hAnsiTheme="minorHAnsi" w:eastAsiaTheme="minorEastAsia"/>
      <w:sz w:val="21"/>
      <w:szCs w:val="24"/>
    </w:rPr>
  </w:style>
  <w:style w:type="paragraph" w:styleId="13">
    <w:name w:val="Body Text 3"/>
    <w:basedOn w:val="1"/>
    <w:link w:val="44"/>
    <w:semiHidden/>
    <w:unhideWhenUsed/>
    <w:qFormat/>
    <w:uiPriority w:val="99"/>
    <w:pPr>
      <w:spacing w:after="120"/>
    </w:pPr>
    <w:rPr>
      <w:sz w:val="16"/>
      <w:szCs w:val="16"/>
    </w:rPr>
  </w:style>
  <w:style w:type="paragraph" w:styleId="14">
    <w:name w:val="Body Text"/>
    <w:basedOn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5">
    <w:name w:val="Body Text Indent"/>
    <w:basedOn w:val="1"/>
    <w:link w:val="67"/>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38"/>
    <w:unhideWhenUsed/>
    <w:qFormat/>
    <w:uiPriority w:val="99"/>
    <w:pPr>
      <w:tabs>
        <w:tab w:val="center" w:pos="4153"/>
        <w:tab w:val="right" w:pos="8306"/>
      </w:tabs>
      <w:snapToGrid w:val="0"/>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3"/>
    <w:semiHidden/>
    <w:unhideWhenUsed/>
    <w:qFormat/>
    <w:uiPriority w:val="99"/>
    <w:pPr>
      <w:spacing w:line="360" w:lineRule="auto"/>
    </w:pPr>
    <w:rPr>
      <w:rFonts w:ascii="宋体" w:hAnsi="宋体" w:eastAsia="宋体"/>
      <w:b/>
      <w:bCs/>
      <w:sz w:val="24"/>
      <w:szCs w:val="22"/>
    </w:rPr>
  </w:style>
  <w:style w:type="paragraph" w:styleId="29">
    <w:name w:val="Body Text First Indent 2"/>
    <w:basedOn w:val="15"/>
    <w:next w:val="1"/>
    <w:link w:val="68"/>
    <w:autoRedefine/>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qFormat/>
    <w:uiPriority w:val="0"/>
    <w:rPr>
      <w:sz w:val="21"/>
      <w:szCs w:val="21"/>
    </w:rPr>
  </w:style>
  <w:style w:type="paragraph" w:customStyle="1" w:styleId="36">
    <w:name w:val="正文缩进2"/>
    <w:basedOn w:val="1"/>
    <w:qFormat/>
    <w:uiPriority w:val="0"/>
    <w:pPr>
      <w:wordWrap w:val="0"/>
      <w:ind w:firstLine="200" w:firstLineChars="200"/>
    </w:pPr>
  </w:style>
  <w:style w:type="character" w:customStyle="1" w:styleId="37">
    <w:name w:val="页眉 Char"/>
    <w:basedOn w:val="32"/>
    <w:link w:val="21"/>
    <w:qFormat/>
    <w:uiPriority w:val="99"/>
    <w:rPr>
      <w:rFonts w:eastAsia="宋体"/>
      <w:sz w:val="18"/>
      <w:szCs w:val="18"/>
    </w:rPr>
  </w:style>
  <w:style w:type="character" w:customStyle="1" w:styleId="38">
    <w:name w:val="页脚 Char"/>
    <w:basedOn w:val="32"/>
    <w:link w:val="20"/>
    <w:qFormat/>
    <w:uiPriority w:val="99"/>
    <w:rPr>
      <w:rFonts w:eastAsia="宋体"/>
      <w:sz w:val="18"/>
      <w:szCs w:val="18"/>
    </w:rPr>
  </w:style>
  <w:style w:type="character" w:customStyle="1" w:styleId="39">
    <w:name w:val="标题 1 Char"/>
    <w:basedOn w:val="32"/>
    <w:link w:val="2"/>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Char"/>
    <w:basedOn w:val="32"/>
    <w:link w:val="3"/>
    <w:qFormat/>
    <w:uiPriority w:val="0"/>
    <w:rPr>
      <w:rFonts w:eastAsia="宋体" w:asciiTheme="majorHAnsi" w:hAnsiTheme="majorHAnsi" w:cstheme="majorBidi"/>
      <w:b/>
      <w:bCs/>
      <w:sz w:val="32"/>
      <w:szCs w:val="32"/>
    </w:rPr>
  </w:style>
  <w:style w:type="character" w:customStyle="1" w:styleId="42">
    <w:name w:val="未处理的提及1"/>
    <w:basedOn w:val="32"/>
    <w:semiHidden/>
    <w:unhideWhenUsed/>
    <w:qFormat/>
    <w:uiPriority w:val="99"/>
    <w:rPr>
      <w:color w:val="605E5C"/>
      <w:shd w:val="clear" w:color="auto" w:fill="E1DFDD"/>
    </w:rPr>
  </w:style>
  <w:style w:type="character" w:customStyle="1" w:styleId="43">
    <w:name w:val="正文文本 Char"/>
    <w:basedOn w:val="32"/>
    <w:link w:val="14"/>
    <w:qFormat/>
    <w:uiPriority w:val="99"/>
    <w:rPr>
      <w:rFonts w:ascii="Times New Roman" w:hAnsi="Times New Roman" w:eastAsia="宋体" w:cs="Times New Roman"/>
      <w:kern w:val="0"/>
      <w:sz w:val="20"/>
      <w:szCs w:val="20"/>
    </w:rPr>
  </w:style>
  <w:style w:type="character" w:customStyle="1" w:styleId="44">
    <w:name w:val="正文文本 3 Char"/>
    <w:basedOn w:val="32"/>
    <w:link w:val="13"/>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Char"/>
    <w:basedOn w:val="32"/>
    <w:link w:val="12"/>
    <w:qFormat/>
    <w:uiPriority w:val="0"/>
    <w:rPr>
      <w:szCs w:val="24"/>
    </w:rPr>
  </w:style>
  <w:style w:type="character" w:customStyle="1" w:styleId="49">
    <w:name w:val="列出段落 Char"/>
    <w:link w:val="40"/>
    <w:qFormat/>
    <w:uiPriority w:val="34"/>
    <w:rPr>
      <w:rFonts w:ascii="宋体" w:hAnsi="宋体" w:eastAsia="宋体"/>
      <w:sz w:val="24"/>
    </w:rPr>
  </w:style>
  <w:style w:type="character" w:customStyle="1" w:styleId="50">
    <w:name w:val="标题 3 Char"/>
    <w:basedOn w:val="32"/>
    <w:link w:val="4"/>
    <w:autoRedefine/>
    <w:qFormat/>
    <w:uiPriority w:val="9"/>
    <w:rPr>
      <w:rFonts w:ascii="宋体" w:hAnsi="宋体" w:eastAsia="宋体"/>
      <w:b/>
      <w:bCs/>
      <w:sz w:val="32"/>
      <w:szCs w:val="32"/>
    </w:rPr>
  </w:style>
  <w:style w:type="character" w:customStyle="1" w:styleId="51">
    <w:name w:val="标题 4 Char"/>
    <w:basedOn w:val="32"/>
    <w:link w:val="5"/>
    <w:autoRedefine/>
    <w:qFormat/>
    <w:uiPriority w:val="9"/>
    <w:rPr>
      <w:rFonts w:eastAsia="宋体" w:asciiTheme="majorHAnsi" w:hAnsiTheme="majorHAnsi" w:cstheme="majorBidi"/>
      <w:b/>
      <w:bCs/>
      <w:sz w:val="28"/>
      <w:szCs w:val="28"/>
    </w:rPr>
  </w:style>
  <w:style w:type="character" w:customStyle="1" w:styleId="52">
    <w:name w:val="无间隔 Char"/>
    <w:link w:val="47"/>
    <w:qFormat/>
    <w:uiPriority w:val="1"/>
    <w:rPr>
      <w:rFonts w:ascii="宋体" w:hAnsi="宋体" w:eastAsia="宋体"/>
    </w:rPr>
  </w:style>
  <w:style w:type="character" w:customStyle="1" w:styleId="53">
    <w:name w:val="批注主题 Char"/>
    <w:basedOn w:val="48"/>
    <w:link w:val="28"/>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1"/>
    <w:autoRedefine/>
    <w:qFormat/>
    <w:uiPriority w:val="0"/>
    <w:pPr>
      <w:widowControl w:val="0"/>
      <w:jc w:val="both"/>
    </w:pPr>
    <w:rPr>
      <w:rFonts w:ascii="Calibri" w:hAnsi="Calibri" w:eastAsia="宋体" w:cs="Times New Roman"/>
      <w:lang w:val="en-US" w:eastAsia="zh-CN" w:bidi="ar-SA"/>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列出段落1"/>
    <w:basedOn w:val="1"/>
    <w:autoRedefine/>
    <w:qFormat/>
    <w:uiPriority w:val="0"/>
    <w:pPr>
      <w:ind w:firstLine="420" w:firstLineChars="200"/>
    </w:pPr>
    <w:rPr>
      <w:szCs w:val="21"/>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Char Char Char Char Char Char Char1 Char"/>
    <w:basedOn w:val="1"/>
    <w:autoRedefine/>
    <w:qFormat/>
    <w:uiPriority w:val="0"/>
    <w:rPr>
      <w:rFonts w:ascii="Arial" w:hAnsi="Arial" w:cs="Arial"/>
    </w:rPr>
  </w:style>
  <w:style w:type="paragraph" w:customStyle="1" w:styleId="6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65">
    <w:name w:val="Default Text"/>
    <w:basedOn w:val="1"/>
    <w:qFormat/>
    <w:uiPriority w:val="0"/>
    <w:pPr>
      <w:autoSpaceDE w:val="0"/>
      <w:autoSpaceDN w:val="0"/>
      <w:adjustRightInd w:val="0"/>
    </w:pPr>
    <w:rPr>
      <w:rFonts w:ascii="Helvetica" w:hAnsi="Helvetica"/>
      <w:kern w:val="0"/>
      <w:sz w:val="22"/>
    </w:rPr>
  </w:style>
  <w:style w:type="character" w:customStyle="1" w:styleId="66">
    <w:name w:val="标题 5 Char"/>
    <w:basedOn w:val="32"/>
    <w:link w:val="6"/>
    <w:qFormat/>
    <w:uiPriority w:val="1"/>
    <w:rPr>
      <w:rFonts w:ascii="仿宋" w:hAnsi="仿宋" w:eastAsia="仿宋" w:cs="仿宋"/>
      <w:b/>
      <w:bCs/>
      <w:sz w:val="28"/>
      <w:szCs w:val="28"/>
      <w:lang w:val="zh-CN" w:bidi="zh-CN"/>
    </w:rPr>
  </w:style>
  <w:style w:type="character" w:customStyle="1" w:styleId="67">
    <w:name w:val="正文文本缩进 Char"/>
    <w:basedOn w:val="32"/>
    <w:link w:val="15"/>
    <w:qFormat/>
    <w:uiPriority w:val="0"/>
    <w:rPr>
      <w:rFonts w:ascii="宋体" w:hAnsi="宋体" w:eastAsia="仿宋_GB2312" w:cstheme="minorBidi"/>
      <w:sz w:val="32"/>
    </w:rPr>
  </w:style>
  <w:style w:type="character" w:customStyle="1" w:styleId="68">
    <w:name w:val="正文首行缩进 2 Char"/>
    <w:basedOn w:val="67"/>
    <w:link w:val="29"/>
    <w:qFormat/>
    <w:uiPriority w:val="0"/>
    <w:rPr>
      <w:rFonts w:ascii="宋体" w:hAnsi="宋体" w:eastAsia="仿宋_GB2312" w:cstheme="minorBidi"/>
      <w:sz w:val="21"/>
      <w:szCs w:val="24"/>
    </w:rPr>
  </w:style>
  <w:style w:type="paragraph" w:customStyle="1" w:styleId="69">
    <w:name w:val="Char1 Char Char Char"/>
    <w:basedOn w:val="1"/>
    <w:autoRedefine/>
    <w:qFormat/>
    <w:uiPriority w:val="0"/>
    <w:pPr>
      <w:adjustRightInd w:val="0"/>
      <w:jc w:val="both"/>
    </w:pPr>
    <w:rPr>
      <w:rFonts w:ascii="Times New Roman" w:hAnsi="Times New Roman" w:cs="Times New Roman"/>
      <w:kern w:val="0"/>
      <w:szCs w:val="20"/>
    </w:rPr>
  </w:style>
  <w:style w:type="paragraph" w:customStyle="1" w:styleId="7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character" w:customStyle="1" w:styleId="71">
    <w:name w:val="未处理的提及2"/>
    <w:basedOn w:val="32"/>
    <w:autoRedefine/>
    <w:semiHidden/>
    <w:unhideWhenUsed/>
    <w:qFormat/>
    <w:uiPriority w:val="99"/>
    <w:rPr>
      <w:color w:val="605E5C"/>
      <w:shd w:val="clear" w:color="auto" w:fill="E1DFDD"/>
    </w:rPr>
  </w:style>
  <w:style w:type="paragraph" w:customStyle="1" w:styleId="72">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73">
    <w:name w:val="Normal Indent1"/>
    <w:basedOn w:val="1"/>
    <w:autoRedefine/>
    <w:qFormat/>
    <w:uiPriority w:val="0"/>
    <w:pPr>
      <w:ind w:firstLine="420" w:firstLineChars="200"/>
    </w:pPr>
  </w:style>
  <w:style w:type="paragraph" w:customStyle="1" w:styleId="7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7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正文_0_0_0 Char"/>
    <w:link w:val="77"/>
    <w:autoRedefine/>
    <w:qFormat/>
    <w:locked/>
    <w:uiPriority w:val="0"/>
    <w:rPr>
      <w:rFonts w:ascii="Calibri" w:hAnsi="Calibri" w:cs="Calibri"/>
      <w:kern w:val="2"/>
      <w:sz w:val="28"/>
      <w:szCs w:val="22"/>
    </w:rPr>
  </w:style>
  <w:style w:type="paragraph" w:customStyle="1" w:styleId="77">
    <w:name w:val="正文_0_0_0_0_0"/>
    <w:link w:val="7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8">
    <w:name w:val="正文文本_0_1"/>
    <w:basedOn w:val="79"/>
    <w:autoRedefine/>
    <w:qFormat/>
    <w:uiPriority w:val="99"/>
    <w:pPr>
      <w:spacing w:after="120"/>
    </w:pPr>
    <w:rPr>
      <w:kern w:val="0"/>
      <w:sz w:val="24"/>
      <w:szCs w:val="20"/>
    </w:rPr>
  </w:style>
  <w:style w:type="paragraph" w:customStyle="1" w:styleId="7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Table Paragraph_1"/>
    <w:basedOn w:val="79"/>
    <w:autoRedefine/>
    <w:qFormat/>
    <w:uiPriority w:val="0"/>
    <w:pPr>
      <w:jc w:val="left"/>
    </w:pPr>
    <w:rPr>
      <w:kern w:val="0"/>
      <w:sz w:val="22"/>
      <w:lang w:eastAsia="en-US"/>
    </w:rPr>
  </w:style>
  <w:style w:type="paragraph" w:customStyle="1" w:styleId="8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able Text"/>
    <w:basedOn w:val="1"/>
    <w:semiHidden/>
    <w:qFormat/>
    <w:uiPriority w:val="0"/>
    <w:rPr>
      <w:rFonts w:cs="宋体"/>
      <w:szCs w:val="24"/>
      <w:lang w:eastAsia="en-US"/>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全文一级大标题"/>
    <w:qFormat/>
    <w:uiPriority w:val="1"/>
    <w:pPr>
      <w:spacing w:line="640" w:lineRule="exact"/>
      <w:ind w:left="0" w:right="0"/>
      <w:jc w:val="center"/>
    </w:pPr>
    <w:rPr>
      <w:rFonts w:ascii="黑体" w:hAnsi="等线" w:eastAsia="黑体" w:cs="Times New Roman"/>
      <w:b/>
      <w:sz w:val="44"/>
      <w:szCs w:val="22"/>
    </w:rPr>
  </w:style>
  <w:style w:type="paragraph" w:customStyle="1" w:styleId="85">
    <w:name w:val="正文 文本"/>
    <w:qFormat/>
    <w:uiPriority w:val="1"/>
    <w:pPr>
      <w:spacing w:line="560" w:lineRule="exact"/>
      <w:ind w:left="0" w:right="0" w:firstLine="640"/>
      <w:jc w:val="both"/>
    </w:pPr>
    <w:rPr>
      <w:rFonts w:ascii="宋体" w:hAnsi="等线" w:eastAsia="宋体" w:cs="Times New Roman"/>
      <w:sz w:val="32"/>
      <w:szCs w:val="22"/>
    </w:rPr>
  </w:style>
  <w:style w:type="paragraph" w:customStyle="1" w:styleId="86">
    <w:name w:val="正文一级标题"/>
    <w:qFormat/>
    <w:uiPriority w:val="1"/>
    <w:pPr>
      <w:spacing w:line="560" w:lineRule="exact"/>
      <w:ind w:left="0" w:right="0" w:firstLine="720"/>
      <w:jc w:val="both"/>
    </w:pPr>
    <w:rPr>
      <w:rFonts w:ascii="黑体" w:hAnsi="等线" w:eastAsia="黑体" w:cs="Times New Roman"/>
      <w:b/>
      <w:sz w:val="36"/>
      <w:szCs w:val="22"/>
    </w:rPr>
  </w:style>
  <w:style w:type="paragraph" w:customStyle="1" w:styleId="87">
    <w:name w:val="落款或署名"/>
    <w:qFormat/>
    <w:uiPriority w:val="1"/>
    <w:pPr>
      <w:spacing w:line="560" w:lineRule="exact"/>
      <w:ind w:left="0" w:right="0"/>
      <w:jc w:val="left"/>
    </w:pPr>
    <w:rPr>
      <w:rFonts w:ascii="宋体" w:hAnsi="等线" w:eastAsia="宋体" w:cs="Times New Roman"/>
      <w:sz w:val="32"/>
      <w:szCs w:val="22"/>
    </w:rPr>
  </w:style>
  <w:style w:type="paragraph" w:customStyle="1" w:styleId="88">
    <w:name w:val="日期或时间"/>
    <w:qFormat/>
    <w:uiPriority w:val="1"/>
    <w:pPr>
      <w:spacing w:line="560" w:lineRule="exact"/>
      <w:ind w:left="0" w:right="0"/>
      <w:jc w:val="left"/>
    </w:pPr>
    <w:rPr>
      <w:rFonts w:ascii="宋体" w:hAnsi="等线" w:eastAsia="宋体" w:cs="Times New Roman"/>
      <w:sz w:val="3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1216</Words>
  <Characters>1418</Characters>
  <Lines>449</Lines>
  <Paragraphs>126</Paragraphs>
  <TotalTime>23</TotalTime>
  <ScaleCrop>false</ScaleCrop>
  <LinksUpToDate>false</LinksUpToDate>
  <CharactersWithSpaces>1558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2026-06-01T08:35:00Z</dcterms:created>
  <dc:creator>admin</dc:creator>
  <cp:lastModifiedBy>adios</cp:lastModifiedBy>
  <cp:lastPrinted>2024-12-28T09:35:00Z</cp:lastPrinted>
  <dcterms:modified xsi:type="dcterms:W3CDTF">2026-06-05T08:46:22Z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E47984F042424D22A06F1B56B10D8DD0_13</vt:lpwstr>
  </property>
  <property fmtid="{D5CDD505-2E9C-101B-9397-08002B2CF9AE}" pid="4" name="KSOTemplateDocerSaveRecord">
    <vt:lpwstr>eyJoZGlkIjoiYmQ4ZjNmZjk3YjkzOTNlYWVmZTk4YjhiZjdlMTNhY2QiLCJ1c2VySWQiOiIxMjk2NDMxMiJ9</vt:lpwstr>
  </property>
</Properties>
</file>