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D6814">
      <w:pPr>
        <w:rPr>
          <w:rFonts w:hint="eastAsia" w:ascii="宋体" w:hAnsi="宋体" w:eastAsia="宋体" w:cs="宋体"/>
          <w:color w:val="000000"/>
          <w:sz w:val="32"/>
          <w:szCs w:val="32"/>
          <w:highlight w:val="none"/>
        </w:rPr>
      </w:pPr>
    </w:p>
    <w:p w14:paraId="34FC3564">
      <w:pPr>
        <w:jc w:val="center"/>
        <w:rPr>
          <w:rFonts w:hint="eastAsia" w:ascii="宋体" w:hAnsi="宋体" w:eastAsia="宋体" w:cs="宋体"/>
          <w:b/>
          <w:bCs/>
          <w:color w:val="000000"/>
          <w:sz w:val="96"/>
          <w:szCs w:val="96"/>
          <w:highlight w:val="none"/>
        </w:rPr>
      </w:pPr>
      <w:r>
        <w:rPr>
          <w:rFonts w:hint="eastAsia" w:ascii="宋体" w:hAnsi="宋体" w:eastAsia="宋体" w:cs="宋体"/>
          <w:b/>
          <w:bCs/>
          <w:color w:val="000000"/>
          <w:kern w:val="0"/>
          <w:sz w:val="96"/>
          <w:szCs w:val="96"/>
          <w:highlight w:val="none"/>
        </w:rPr>
        <w:t>政府采购项目</w:t>
      </w:r>
    </w:p>
    <w:p w14:paraId="433CED65">
      <w:pPr>
        <w:jc w:val="center"/>
        <w:rPr>
          <w:rFonts w:hint="eastAsia" w:ascii="宋体" w:hAnsi="宋体" w:eastAsia="宋体" w:cs="宋体"/>
          <w:b/>
          <w:bCs/>
          <w:color w:val="000000"/>
          <w:sz w:val="72"/>
          <w:szCs w:val="72"/>
          <w:highlight w:val="none"/>
        </w:rPr>
      </w:pPr>
      <w:r>
        <w:rPr>
          <w:rFonts w:hint="eastAsia" w:ascii="宋体" w:hAnsi="宋体" w:eastAsia="宋体" w:cs="宋体"/>
          <w:b/>
          <w:bCs/>
          <w:color w:val="000000"/>
          <w:sz w:val="72"/>
          <w:szCs w:val="72"/>
          <w:highlight w:val="none"/>
        </w:rPr>
        <w:t>公开招标文件</w:t>
      </w:r>
    </w:p>
    <w:p w14:paraId="57A615DE">
      <w:pPr>
        <w:jc w:val="center"/>
        <w:rPr>
          <w:rFonts w:hint="eastAsia" w:ascii="宋体" w:hAnsi="宋体" w:eastAsia="宋体" w:cs="宋体"/>
          <w:b/>
          <w:bCs/>
          <w:color w:val="000000"/>
          <w:sz w:val="60"/>
          <w:szCs w:val="60"/>
          <w:highlight w:val="none"/>
        </w:rPr>
      </w:pPr>
      <w:r>
        <w:rPr>
          <w:rFonts w:hint="eastAsia" w:ascii="宋体" w:hAnsi="宋体" w:eastAsia="宋体" w:cs="宋体"/>
          <w:b/>
          <w:bCs/>
          <w:color w:val="000000"/>
          <w:sz w:val="60"/>
          <w:szCs w:val="60"/>
          <w:highlight w:val="none"/>
        </w:rPr>
        <w:t>（货物）</w:t>
      </w:r>
    </w:p>
    <w:p w14:paraId="35B35D7D">
      <w:pPr>
        <w:jc w:val="center"/>
        <w:rPr>
          <w:rFonts w:hint="eastAsia" w:ascii="宋体" w:hAnsi="宋体" w:eastAsia="宋体" w:cs="宋体"/>
          <w:b/>
          <w:bCs/>
          <w:color w:val="000000"/>
          <w:sz w:val="60"/>
          <w:szCs w:val="60"/>
          <w:highlight w:val="none"/>
        </w:rPr>
      </w:pPr>
      <w:bookmarkStart w:id="0" w:name="_Hlk164181180"/>
      <w:r>
        <w:rPr>
          <w:rFonts w:hint="eastAsia" w:ascii="宋体" w:hAnsi="宋体" w:eastAsia="宋体" w:cs="宋体"/>
          <w:b/>
          <w:bCs/>
          <w:color w:val="000000"/>
          <w:sz w:val="28"/>
          <w:szCs w:val="28"/>
          <w:highlight w:val="none"/>
        </w:rPr>
        <w:drawing>
          <wp:anchor distT="0" distB="0" distL="0" distR="0" simplePos="0" relativeHeight="251659264" behindDoc="1" locked="0" layoutInCell="1" allowOverlap="1">
            <wp:simplePos x="0" y="0"/>
            <wp:positionH relativeFrom="column">
              <wp:posOffset>930910</wp:posOffset>
            </wp:positionH>
            <wp:positionV relativeFrom="paragraph">
              <wp:posOffset>438150</wp:posOffset>
            </wp:positionV>
            <wp:extent cx="3273425" cy="2569845"/>
            <wp:effectExtent l="0" t="0" r="3175" b="1905"/>
            <wp:wrapNone/>
            <wp:docPr id="1" name="图片 2" descr="图片1"/>
            <wp:cNvGraphicFramePr/>
            <a:graphic xmlns:a="http://schemas.openxmlformats.org/drawingml/2006/main">
              <a:graphicData uri="http://schemas.openxmlformats.org/drawingml/2006/picture">
                <pic:pic xmlns:pic="http://schemas.openxmlformats.org/drawingml/2006/picture">
                  <pic:nvPicPr>
                    <pic:cNvPr id="1" name="图片 2" descr="图片1"/>
                    <pic:cNvPicPr/>
                  </pic:nvPicPr>
                  <pic:blipFill>
                    <a:blip r:embed="rId12"/>
                    <a:stretch>
                      <a:fillRect/>
                    </a:stretch>
                  </pic:blipFill>
                  <pic:spPr>
                    <a:xfrm>
                      <a:off x="0" y="0"/>
                      <a:ext cx="3273425" cy="2569845"/>
                    </a:xfrm>
                    <a:prstGeom prst="rect">
                      <a:avLst/>
                    </a:prstGeom>
                    <a:noFill/>
                    <a:ln>
                      <a:noFill/>
                    </a:ln>
                  </pic:spPr>
                </pic:pic>
              </a:graphicData>
            </a:graphic>
          </wp:anchor>
        </w:drawing>
      </w:r>
    </w:p>
    <w:bookmarkEnd w:id="0"/>
    <w:p w14:paraId="28940001">
      <w:pPr>
        <w:spacing w:line="240" w:lineRule="auto"/>
        <w:jc w:val="center"/>
        <w:rPr>
          <w:rFonts w:hint="eastAsia" w:ascii="宋体" w:hAnsi="宋体" w:eastAsia="宋体" w:cs="宋体"/>
          <w:color w:val="000000"/>
          <w:sz w:val="52"/>
          <w:szCs w:val="52"/>
          <w:highlight w:val="none"/>
        </w:rPr>
      </w:pPr>
    </w:p>
    <w:p w14:paraId="27EE7F53">
      <w:pPr>
        <w:spacing w:line="240" w:lineRule="auto"/>
        <w:jc w:val="center"/>
        <w:rPr>
          <w:rFonts w:hint="eastAsia" w:ascii="宋体" w:hAnsi="宋体" w:eastAsia="宋体" w:cs="宋体"/>
          <w:color w:val="000000"/>
          <w:sz w:val="52"/>
          <w:szCs w:val="52"/>
          <w:highlight w:val="none"/>
        </w:rPr>
      </w:pPr>
    </w:p>
    <w:p w14:paraId="727C33BB">
      <w:pPr>
        <w:spacing w:line="240" w:lineRule="auto"/>
        <w:jc w:val="center"/>
        <w:rPr>
          <w:rFonts w:hint="eastAsia" w:ascii="宋体" w:hAnsi="宋体" w:eastAsia="宋体" w:cs="宋体"/>
          <w:color w:val="000000"/>
          <w:sz w:val="52"/>
          <w:szCs w:val="52"/>
          <w:highlight w:val="none"/>
        </w:rPr>
      </w:pPr>
    </w:p>
    <w:p w14:paraId="555DD0E6">
      <w:pPr>
        <w:ind w:left="420" w:leftChars="175"/>
        <w:rPr>
          <w:rFonts w:hint="eastAsia" w:ascii="宋体" w:hAnsi="宋体" w:eastAsia="宋体" w:cs="宋体"/>
          <w:color w:val="000000"/>
          <w:sz w:val="36"/>
          <w:szCs w:val="36"/>
          <w:highlight w:val="none"/>
        </w:rPr>
      </w:pPr>
    </w:p>
    <w:p w14:paraId="136353F0">
      <w:pPr>
        <w:ind w:left="420" w:leftChars="175"/>
        <w:rPr>
          <w:rFonts w:hint="eastAsia" w:ascii="宋体" w:hAnsi="宋体" w:eastAsia="宋体" w:cs="宋体"/>
          <w:color w:val="000000"/>
          <w:sz w:val="36"/>
          <w:szCs w:val="36"/>
          <w:highlight w:val="none"/>
        </w:rPr>
      </w:pPr>
    </w:p>
    <w:p w14:paraId="25246C84">
      <w:pPr>
        <w:ind w:left="420" w:leftChars="175"/>
        <w:rPr>
          <w:rFonts w:hint="eastAsia" w:ascii="宋体" w:hAnsi="宋体" w:eastAsia="宋体" w:cs="宋体"/>
          <w:color w:val="000000"/>
          <w:sz w:val="36"/>
          <w:szCs w:val="36"/>
          <w:highlight w:val="none"/>
        </w:rPr>
      </w:pPr>
    </w:p>
    <w:p w14:paraId="7D3C1F35">
      <w:pPr>
        <w:pStyle w:val="7"/>
        <w:ind w:firstLine="480"/>
        <w:rPr>
          <w:rFonts w:hint="eastAsia" w:ascii="宋体" w:hAnsi="宋体" w:eastAsia="宋体" w:cs="宋体"/>
          <w:color w:val="000000"/>
          <w:highlight w:val="none"/>
        </w:rPr>
      </w:pPr>
    </w:p>
    <w:p w14:paraId="60E43DFB">
      <w:pPr>
        <w:ind w:left="420" w:leftChars="175"/>
        <w:rPr>
          <w:rFonts w:hint="eastAsia" w:ascii="宋体" w:hAnsi="宋体" w:eastAsia="宋体" w:cs="宋体"/>
          <w:color w:val="000000"/>
          <w:sz w:val="36"/>
          <w:szCs w:val="36"/>
          <w:highlight w:val="none"/>
          <w:u w:val="none"/>
          <w:lang w:val="en-US" w:eastAsia="zh-CN"/>
        </w:rPr>
      </w:pPr>
      <w:r>
        <w:rPr>
          <w:rFonts w:hint="eastAsia" w:ascii="宋体" w:hAnsi="宋体" w:eastAsia="宋体" w:cs="宋体"/>
          <w:color w:val="000000"/>
          <w:sz w:val="36"/>
          <w:szCs w:val="36"/>
          <w:highlight w:val="none"/>
          <w:u w:val="none"/>
        </w:rPr>
        <w:t>项目编号：</w:t>
      </w:r>
      <w:r>
        <w:rPr>
          <w:rFonts w:hint="eastAsia" w:cs="宋体"/>
          <w:color w:val="000000"/>
          <w:sz w:val="36"/>
          <w:szCs w:val="36"/>
          <w:highlight w:val="none"/>
          <w:u w:val="none"/>
          <w:lang w:eastAsia="zh-CN"/>
        </w:rPr>
        <w:t>XJCC-ZB-</w:t>
      </w:r>
      <w:bookmarkStart w:id="609" w:name="_GoBack"/>
      <w:r>
        <w:rPr>
          <w:rFonts w:hint="eastAsia" w:cs="宋体"/>
          <w:color w:val="000000"/>
          <w:sz w:val="36"/>
          <w:szCs w:val="36"/>
          <w:highlight w:val="none"/>
          <w:u w:val="none"/>
          <w:lang w:eastAsia="zh-CN"/>
        </w:rPr>
        <w:t>202</w:t>
      </w:r>
      <w:r>
        <w:rPr>
          <w:rFonts w:hint="eastAsia" w:cs="宋体"/>
          <w:color w:val="000000"/>
          <w:sz w:val="36"/>
          <w:szCs w:val="36"/>
          <w:highlight w:val="none"/>
          <w:u w:val="none"/>
          <w:lang w:val="en-US" w:eastAsia="zh-CN"/>
        </w:rPr>
        <w:t>6</w:t>
      </w:r>
      <w:bookmarkEnd w:id="609"/>
      <w:r>
        <w:rPr>
          <w:rFonts w:hint="eastAsia" w:cs="宋体"/>
          <w:color w:val="000000"/>
          <w:sz w:val="36"/>
          <w:szCs w:val="36"/>
          <w:highlight w:val="none"/>
          <w:u w:val="none"/>
          <w:lang w:eastAsia="zh-CN"/>
        </w:rPr>
        <w:t>-</w:t>
      </w:r>
      <w:r>
        <w:rPr>
          <w:rFonts w:hint="eastAsia" w:cs="宋体"/>
          <w:color w:val="000000"/>
          <w:sz w:val="36"/>
          <w:szCs w:val="36"/>
          <w:highlight w:val="none"/>
          <w:u w:val="none"/>
          <w:lang w:val="en-US" w:eastAsia="zh-CN"/>
        </w:rPr>
        <w:t>117</w:t>
      </w:r>
      <w:r>
        <w:rPr>
          <w:rFonts w:hint="eastAsia" w:ascii="宋体" w:hAnsi="宋体" w:eastAsia="宋体" w:cs="宋体"/>
          <w:color w:val="000000"/>
          <w:sz w:val="36"/>
          <w:szCs w:val="36"/>
          <w:highlight w:val="none"/>
          <w:u w:val="none"/>
          <w:lang w:val="en-US" w:eastAsia="zh-CN"/>
        </w:rPr>
        <w:t xml:space="preserve"> </w:t>
      </w:r>
    </w:p>
    <w:p w14:paraId="62E53FA0">
      <w:pPr>
        <w:ind w:left="2220" w:leftChars="175" w:hanging="1800" w:hangingChars="500"/>
        <w:rPr>
          <w:rFonts w:hint="eastAsia" w:ascii="宋体" w:hAnsi="宋体" w:eastAsia="宋体" w:cs="宋体"/>
          <w:color w:val="000000"/>
          <w:sz w:val="36"/>
          <w:szCs w:val="36"/>
          <w:highlight w:val="none"/>
          <w:u w:val="none"/>
          <w:lang w:eastAsia="zh-CN"/>
        </w:rPr>
      </w:pPr>
      <w:r>
        <w:rPr>
          <w:rFonts w:hint="eastAsia" w:ascii="宋体" w:hAnsi="宋体" w:eastAsia="宋体" w:cs="宋体"/>
          <w:color w:val="000000"/>
          <w:sz w:val="36"/>
          <w:szCs w:val="36"/>
          <w:highlight w:val="none"/>
          <w:u w:val="none"/>
        </w:rPr>
        <w:t>项目名称：</w:t>
      </w:r>
      <w:r>
        <w:rPr>
          <w:rFonts w:hint="eastAsia" w:cs="宋体"/>
          <w:color w:val="000000"/>
          <w:sz w:val="36"/>
          <w:szCs w:val="36"/>
          <w:highlight w:val="none"/>
          <w:u w:val="none"/>
          <w:lang w:eastAsia="zh-CN"/>
        </w:rPr>
        <w:t>新疆医科大学第七附属医院医用气体供应机组采购项目</w:t>
      </w:r>
    </w:p>
    <w:p w14:paraId="0DEAB049">
      <w:pPr>
        <w:ind w:left="420" w:leftChars="175"/>
        <w:rPr>
          <w:rFonts w:hint="eastAsia" w:ascii="宋体" w:hAnsi="宋体" w:eastAsia="宋体" w:cs="宋体"/>
          <w:color w:val="000000"/>
          <w:sz w:val="36"/>
          <w:szCs w:val="36"/>
          <w:highlight w:val="none"/>
          <w:u w:val="none"/>
          <w:lang w:val="en-US" w:eastAsia="zh-CN"/>
        </w:rPr>
      </w:pPr>
      <w:r>
        <w:rPr>
          <w:rFonts w:hint="eastAsia" w:ascii="宋体" w:hAnsi="宋体" w:eastAsia="宋体" w:cs="宋体"/>
          <w:color w:val="000000"/>
          <w:sz w:val="36"/>
          <w:szCs w:val="36"/>
          <w:highlight w:val="none"/>
          <w:u w:val="none"/>
        </w:rPr>
        <w:t>采购人：</w:t>
      </w:r>
      <w:r>
        <w:rPr>
          <w:rFonts w:hint="eastAsia" w:cs="宋体"/>
          <w:color w:val="000000"/>
          <w:sz w:val="36"/>
          <w:szCs w:val="36"/>
          <w:highlight w:val="none"/>
          <w:u w:val="none"/>
          <w:lang w:eastAsia="zh-CN"/>
        </w:rPr>
        <w:t>新疆医科大学第</w:t>
      </w:r>
      <w:r>
        <w:rPr>
          <w:rFonts w:hint="eastAsia" w:cs="宋体"/>
          <w:color w:val="000000"/>
          <w:sz w:val="36"/>
          <w:szCs w:val="36"/>
          <w:highlight w:val="none"/>
          <w:u w:val="none"/>
          <w:lang w:val="en-US" w:eastAsia="zh-CN"/>
        </w:rPr>
        <w:t>七</w:t>
      </w:r>
      <w:r>
        <w:rPr>
          <w:rFonts w:hint="eastAsia" w:cs="宋体"/>
          <w:color w:val="000000"/>
          <w:sz w:val="36"/>
          <w:szCs w:val="36"/>
          <w:highlight w:val="none"/>
          <w:u w:val="none"/>
          <w:lang w:eastAsia="zh-CN"/>
        </w:rPr>
        <w:t>附属医院</w:t>
      </w:r>
    </w:p>
    <w:p w14:paraId="54DFF136">
      <w:pPr>
        <w:ind w:left="420" w:leftChars="175"/>
        <w:rPr>
          <w:rFonts w:hint="eastAsia" w:ascii="宋体" w:hAnsi="宋体" w:eastAsia="宋体" w:cs="宋体"/>
          <w:color w:val="000000"/>
          <w:sz w:val="36"/>
          <w:szCs w:val="36"/>
          <w:highlight w:val="none"/>
          <w:u w:val="none"/>
        </w:rPr>
      </w:pPr>
      <w:r>
        <w:rPr>
          <w:rFonts w:hint="eastAsia" w:ascii="宋体" w:hAnsi="宋体" w:eastAsia="宋体" w:cs="宋体"/>
          <w:color w:val="000000"/>
          <w:sz w:val="36"/>
          <w:szCs w:val="36"/>
          <w:highlight w:val="none"/>
          <w:u w:val="none"/>
        </w:rPr>
        <w:t>采购代理机构：新疆诚成工程项目管理有限公司</w:t>
      </w:r>
    </w:p>
    <w:p w14:paraId="29676153">
      <w:pPr>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 w:val="36"/>
          <w:szCs w:val="36"/>
          <w:highlight w:val="none"/>
        </w:rPr>
        <w:br w:type="page"/>
      </w:r>
      <w:r>
        <w:rPr>
          <w:rFonts w:hint="eastAsia" w:ascii="宋体" w:hAnsi="宋体" w:eastAsia="宋体" w:cs="宋体"/>
          <w:b/>
          <w:bCs/>
          <w:color w:val="000000"/>
          <w:sz w:val="36"/>
          <w:szCs w:val="36"/>
          <w:highlight w:val="none"/>
        </w:rPr>
        <w:t>目  录</w:t>
      </w:r>
    </w:p>
    <w:p w14:paraId="38EDC223">
      <w:pPr>
        <w:spacing w:line="240" w:lineRule="auto"/>
        <w:jc w:val="center"/>
        <w:rPr>
          <w:rFonts w:hint="eastAsia" w:ascii="宋体" w:hAnsi="宋体" w:eastAsia="宋体" w:cs="宋体"/>
          <w:color w:val="000000"/>
          <w:highlight w:val="none"/>
        </w:rPr>
      </w:pPr>
    </w:p>
    <w:p w14:paraId="725F6BF7">
      <w:pPr>
        <w:pStyle w:val="15"/>
        <w:tabs>
          <w:tab w:val="right" w:leader="dot" w:pos="8306"/>
        </w:tabs>
        <w:rPr>
          <w:sz w:val="28"/>
          <w:szCs w:val="28"/>
        </w:rPr>
      </w:pPr>
      <w:r>
        <w:rPr>
          <w:rFonts w:hint="eastAsia" w:ascii="宋体" w:hAnsi="宋体" w:eastAsia="宋体" w:cs="宋体"/>
          <w:color w:val="000000"/>
          <w:sz w:val="44"/>
          <w:szCs w:val="44"/>
          <w:highlight w:val="none"/>
        </w:rPr>
        <w:fldChar w:fldCharType="begin"/>
      </w:r>
      <w:r>
        <w:rPr>
          <w:rFonts w:hint="eastAsia" w:ascii="宋体" w:hAnsi="宋体" w:eastAsia="宋体" w:cs="宋体"/>
          <w:color w:val="000000"/>
          <w:sz w:val="44"/>
          <w:szCs w:val="44"/>
          <w:highlight w:val="none"/>
        </w:rPr>
        <w:instrText xml:space="preserve">TOC \o "1-1" \h \u </w:instrText>
      </w:r>
      <w:r>
        <w:rPr>
          <w:rFonts w:hint="eastAsia" w:ascii="宋体" w:hAnsi="宋体" w:eastAsia="宋体" w:cs="宋体"/>
          <w:color w:val="000000"/>
          <w:sz w:val="44"/>
          <w:szCs w:val="44"/>
          <w:highlight w:val="none"/>
        </w:rPr>
        <w:fldChar w:fldCharType="separate"/>
      </w:r>
      <w:r>
        <w:rPr>
          <w:rFonts w:hint="eastAsia" w:ascii="宋体" w:hAnsi="宋体" w:eastAsia="宋体" w:cs="宋体"/>
          <w:color w:val="000000"/>
          <w:sz w:val="28"/>
          <w:szCs w:val="44"/>
          <w:highlight w:val="none"/>
        </w:rPr>
        <w:fldChar w:fldCharType="begin"/>
      </w:r>
      <w:r>
        <w:rPr>
          <w:rFonts w:hint="eastAsia" w:ascii="宋体" w:hAnsi="宋体" w:eastAsia="宋体" w:cs="宋体"/>
          <w:sz w:val="28"/>
          <w:szCs w:val="44"/>
          <w:highlight w:val="none"/>
        </w:rPr>
        <w:instrText xml:space="preserve"> HYPERLINK \l _Toc16372 </w:instrText>
      </w:r>
      <w:r>
        <w:rPr>
          <w:rFonts w:hint="eastAsia" w:ascii="宋体" w:hAnsi="宋体" w:eastAsia="宋体" w:cs="宋体"/>
          <w:sz w:val="28"/>
          <w:szCs w:val="44"/>
          <w:highlight w:val="none"/>
        </w:rPr>
        <w:fldChar w:fldCharType="separate"/>
      </w:r>
      <w:r>
        <w:rPr>
          <w:rFonts w:hint="eastAsia" w:ascii="宋体" w:hAnsi="宋体" w:eastAsia="宋体" w:cs="宋体"/>
          <w:bCs/>
          <w:sz w:val="28"/>
          <w:szCs w:val="52"/>
          <w:highlight w:val="none"/>
        </w:rPr>
        <w:t xml:space="preserve">第一章 </w:t>
      </w:r>
      <w:r>
        <w:rPr>
          <w:rFonts w:hint="eastAsia" w:ascii="宋体" w:hAnsi="宋体" w:eastAsia="宋体" w:cs="宋体"/>
          <w:sz w:val="28"/>
          <w:szCs w:val="52"/>
          <w:highlight w:val="none"/>
        </w:rPr>
        <w:t>招标公告</w:t>
      </w:r>
      <w:r>
        <w:rPr>
          <w:sz w:val="28"/>
          <w:szCs w:val="28"/>
        </w:rPr>
        <w:tab/>
      </w:r>
      <w:r>
        <w:rPr>
          <w:sz w:val="28"/>
          <w:szCs w:val="28"/>
        </w:rPr>
        <w:fldChar w:fldCharType="begin"/>
      </w:r>
      <w:r>
        <w:rPr>
          <w:sz w:val="28"/>
          <w:szCs w:val="28"/>
        </w:rPr>
        <w:instrText xml:space="preserve"> PAGEREF _Toc16372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color w:val="000000"/>
          <w:sz w:val="28"/>
          <w:szCs w:val="44"/>
          <w:highlight w:val="none"/>
        </w:rPr>
        <w:fldChar w:fldCharType="end"/>
      </w:r>
    </w:p>
    <w:p w14:paraId="5CC8445F">
      <w:pPr>
        <w:pStyle w:val="15"/>
        <w:tabs>
          <w:tab w:val="right" w:leader="dot" w:pos="8306"/>
        </w:tabs>
        <w:rPr>
          <w:sz w:val="28"/>
          <w:szCs w:val="28"/>
        </w:rPr>
      </w:pPr>
      <w:r>
        <w:rPr>
          <w:rFonts w:hint="eastAsia" w:ascii="宋体" w:hAnsi="宋体" w:eastAsia="宋体" w:cs="宋体"/>
          <w:color w:val="000000"/>
          <w:sz w:val="28"/>
          <w:szCs w:val="44"/>
          <w:highlight w:val="none"/>
        </w:rPr>
        <w:fldChar w:fldCharType="begin"/>
      </w:r>
      <w:r>
        <w:rPr>
          <w:rFonts w:hint="eastAsia" w:ascii="宋体" w:hAnsi="宋体" w:eastAsia="宋体" w:cs="宋体"/>
          <w:sz w:val="28"/>
          <w:szCs w:val="44"/>
          <w:highlight w:val="none"/>
        </w:rPr>
        <w:instrText xml:space="preserve"> HYPERLINK \l _Toc14929 </w:instrText>
      </w:r>
      <w:r>
        <w:rPr>
          <w:rFonts w:hint="eastAsia" w:ascii="宋体" w:hAnsi="宋体" w:eastAsia="宋体" w:cs="宋体"/>
          <w:sz w:val="28"/>
          <w:szCs w:val="44"/>
          <w:highlight w:val="none"/>
        </w:rPr>
        <w:fldChar w:fldCharType="separate"/>
      </w:r>
      <w:r>
        <w:rPr>
          <w:rFonts w:hint="eastAsia" w:ascii="宋体" w:hAnsi="宋体" w:eastAsia="宋体" w:cs="宋体"/>
          <w:bCs/>
          <w:sz w:val="28"/>
          <w:szCs w:val="52"/>
          <w:highlight w:val="none"/>
        </w:rPr>
        <w:t>第二章 投标人须知</w:t>
      </w:r>
      <w:r>
        <w:rPr>
          <w:sz w:val="28"/>
          <w:szCs w:val="28"/>
        </w:rPr>
        <w:tab/>
      </w:r>
      <w:r>
        <w:rPr>
          <w:sz w:val="28"/>
          <w:szCs w:val="28"/>
        </w:rPr>
        <w:fldChar w:fldCharType="begin"/>
      </w:r>
      <w:r>
        <w:rPr>
          <w:sz w:val="28"/>
          <w:szCs w:val="28"/>
        </w:rPr>
        <w:instrText xml:space="preserve"> PAGEREF _Toc14929 \h </w:instrText>
      </w:r>
      <w:r>
        <w:rPr>
          <w:sz w:val="28"/>
          <w:szCs w:val="28"/>
        </w:rPr>
        <w:fldChar w:fldCharType="separate"/>
      </w:r>
      <w:r>
        <w:rPr>
          <w:sz w:val="28"/>
          <w:szCs w:val="28"/>
        </w:rPr>
        <w:t>4</w:t>
      </w:r>
      <w:r>
        <w:rPr>
          <w:sz w:val="28"/>
          <w:szCs w:val="28"/>
        </w:rPr>
        <w:fldChar w:fldCharType="end"/>
      </w:r>
      <w:r>
        <w:rPr>
          <w:rFonts w:hint="eastAsia" w:ascii="宋体" w:hAnsi="宋体" w:eastAsia="宋体" w:cs="宋体"/>
          <w:color w:val="000000"/>
          <w:sz w:val="28"/>
          <w:szCs w:val="44"/>
          <w:highlight w:val="none"/>
        </w:rPr>
        <w:fldChar w:fldCharType="end"/>
      </w:r>
    </w:p>
    <w:p w14:paraId="08B59475">
      <w:pPr>
        <w:pStyle w:val="15"/>
        <w:tabs>
          <w:tab w:val="right" w:leader="dot" w:pos="8306"/>
        </w:tabs>
        <w:rPr>
          <w:sz w:val="28"/>
          <w:szCs w:val="28"/>
        </w:rPr>
      </w:pPr>
      <w:r>
        <w:rPr>
          <w:rFonts w:hint="eastAsia" w:ascii="宋体" w:hAnsi="宋体" w:eastAsia="宋体" w:cs="宋体"/>
          <w:color w:val="000000"/>
          <w:sz w:val="28"/>
          <w:szCs w:val="44"/>
          <w:highlight w:val="none"/>
        </w:rPr>
        <w:fldChar w:fldCharType="begin"/>
      </w:r>
      <w:r>
        <w:rPr>
          <w:rFonts w:hint="eastAsia" w:ascii="宋体" w:hAnsi="宋体" w:eastAsia="宋体" w:cs="宋体"/>
          <w:sz w:val="28"/>
          <w:szCs w:val="44"/>
          <w:highlight w:val="none"/>
        </w:rPr>
        <w:instrText xml:space="preserve"> HYPERLINK \l _Toc11277 </w:instrText>
      </w:r>
      <w:r>
        <w:rPr>
          <w:rFonts w:hint="eastAsia" w:ascii="宋体" w:hAnsi="宋体" w:eastAsia="宋体" w:cs="宋体"/>
          <w:sz w:val="28"/>
          <w:szCs w:val="44"/>
          <w:highlight w:val="none"/>
        </w:rPr>
        <w:fldChar w:fldCharType="separate"/>
      </w:r>
      <w:r>
        <w:rPr>
          <w:rFonts w:hint="eastAsia" w:ascii="宋体" w:hAnsi="宋体" w:eastAsia="宋体" w:cs="宋体"/>
          <w:bCs/>
          <w:sz w:val="28"/>
          <w:szCs w:val="52"/>
          <w:highlight w:val="none"/>
        </w:rPr>
        <w:t>第三章 采购需求</w:t>
      </w:r>
      <w:r>
        <w:rPr>
          <w:sz w:val="28"/>
          <w:szCs w:val="28"/>
        </w:rPr>
        <w:tab/>
      </w:r>
      <w:r>
        <w:rPr>
          <w:sz w:val="28"/>
          <w:szCs w:val="28"/>
        </w:rPr>
        <w:fldChar w:fldCharType="begin"/>
      </w:r>
      <w:r>
        <w:rPr>
          <w:sz w:val="28"/>
          <w:szCs w:val="28"/>
        </w:rPr>
        <w:instrText xml:space="preserve"> PAGEREF _Toc11277 \h </w:instrText>
      </w:r>
      <w:r>
        <w:rPr>
          <w:sz w:val="28"/>
          <w:szCs w:val="28"/>
        </w:rPr>
        <w:fldChar w:fldCharType="separate"/>
      </w:r>
      <w:r>
        <w:rPr>
          <w:sz w:val="28"/>
          <w:szCs w:val="28"/>
        </w:rPr>
        <w:t>40</w:t>
      </w:r>
      <w:r>
        <w:rPr>
          <w:sz w:val="28"/>
          <w:szCs w:val="28"/>
        </w:rPr>
        <w:fldChar w:fldCharType="end"/>
      </w:r>
      <w:r>
        <w:rPr>
          <w:rFonts w:hint="eastAsia" w:ascii="宋体" w:hAnsi="宋体" w:eastAsia="宋体" w:cs="宋体"/>
          <w:color w:val="000000"/>
          <w:sz w:val="28"/>
          <w:szCs w:val="44"/>
          <w:highlight w:val="none"/>
        </w:rPr>
        <w:fldChar w:fldCharType="end"/>
      </w:r>
    </w:p>
    <w:p w14:paraId="26D93C9A">
      <w:pPr>
        <w:pStyle w:val="15"/>
        <w:tabs>
          <w:tab w:val="right" w:leader="dot" w:pos="8306"/>
        </w:tabs>
        <w:rPr>
          <w:sz w:val="28"/>
          <w:szCs w:val="28"/>
        </w:rPr>
      </w:pPr>
      <w:r>
        <w:rPr>
          <w:rFonts w:hint="eastAsia" w:ascii="宋体" w:hAnsi="宋体" w:eastAsia="宋体" w:cs="宋体"/>
          <w:color w:val="000000"/>
          <w:sz w:val="28"/>
          <w:szCs w:val="44"/>
          <w:highlight w:val="none"/>
        </w:rPr>
        <w:fldChar w:fldCharType="begin"/>
      </w:r>
      <w:r>
        <w:rPr>
          <w:rFonts w:hint="eastAsia" w:ascii="宋体" w:hAnsi="宋体" w:eastAsia="宋体" w:cs="宋体"/>
          <w:sz w:val="28"/>
          <w:szCs w:val="44"/>
          <w:highlight w:val="none"/>
        </w:rPr>
        <w:instrText xml:space="preserve"> HYPERLINK \l _Toc29841 </w:instrText>
      </w:r>
      <w:r>
        <w:rPr>
          <w:rFonts w:hint="eastAsia" w:ascii="宋体" w:hAnsi="宋体" w:eastAsia="宋体" w:cs="宋体"/>
          <w:sz w:val="28"/>
          <w:szCs w:val="44"/>
          <w:highlight w:val="none"/>
        </w:rPr>
        <w:fldChar w:fldCharType="separate"/>
      </w:r>
      <w:r>
        <w:rPr>
          <w:rFonts w:hint="eastAsia" w:ascii="宋体" w:hAnsi="宋体" w:eastAsia="宋体" w:cs="宋体"/>
          <w:bCs/>
          <w:sz w:val="28"/>
          <w:szCs w:val="52"/>
          <w:highlight w:val="none"/>
        </w:rPr>
        <w:t>第四章 资格审查</w:t>
      </w:r>
      <w:r>
        <w:rPr>
          <w:sz w:val="28"/>
          <w:szCs w:val="28"/>
        </w:rPr>
        <w:tab/>
      </w:r>
      <w:r>
        <w:rPr>
          <w:sz w:val="28"/>
          <w:szCs w:val="28"/>
        </w:rPr>
        <w:fldChar w:fldCharType="begin"/>
      </w:r>
      <w:r>
        <w:rPr>
          <w:sz w:val="28"/>
          <w:szCs w:val="28"/>
        </w:rPr>
        <w:instrText xml:space="preserve"> PAGEREF _Toc29841 \h </w:instrText>
      </w:r>
      <w:r>
        <w:rPr>
          <w:sz w:val="28"/>
          <w:szCs w:val="28"/>
        </w:rPr>
        <w:fldChar w:fldCharType="separate"/>
      </w:r>
      <w:r>
        <w:rPr>
          <w:sz w:val="28"/>
          <w:szCs w:val="28"/>
        </w:rPr>
        <w:t>43</w:t>
      </w:r>
      <w:r>
        <w:rPr>
          <w:sz w:val="28"/>
          <w:szCs w:val="28"/>
        </w:rPr>
        <w:fldChar w:fldCharType="end"/>
      </w:r>
      <w:r>
        <w:rPr>
          <w:rFonts w:hint="eastAsia" w:ascii="宋体" w:hAnsi="宋体" w:eastAsia="宋体" w:cs="宋体"/>
          <w:color w:val="000000"/>
          <w:sz w:val="28"/>
          <w:szCs w:val="44"/>
          <w:highlight w:val="none"/>
        </w:rPr>
        <w:fldChar w:fldCharType="end"/>
      </w:r>
    </w:p>
    <w:p w14:paraId="67D4CAD4">
      <w:pPr>
        <w:pStyle w:val="15"/>
        <w:tabs>
          <w:tab w:val="right" w:leader="dot" w:pos="8306"/>
        </w:tabs>
        <w:rPr>
          <w:sz w:val="28"/>
          <w:szCs w:val="28"/>
        </w:rPr>
      </w:pPr>
      <w:r>
        <w:rPr>
          <w:rFonts w:hint="eastAsia" w:ascii="宋体" w:hAnsi="宋体" w:eastAsia="宋体" w:cs="宋体"/>
          <w:color w:val="000000"/>
          <w:sz w:val="28"/>
          <w:szCs w:val="44"/>
          <w:highlight w:val="none"/>
        </w:rPr>
        <w:fldChar w:fldCharType="begin"/>
      </w:r>
      <w:r>
        <w:rPr>
          <w:rFonts w:hint="eastAsia" w:ascii="宋体" w:hAnsi="宋体" w:eastAsia="宋体" w:cs="宋体"/>
          <w:sz w:val="28"/>
          <w:szCs w:val="44"/>
          <w:highlight w:val="none"/>
        </w:rPr>
        <w:instrText xml:space="preserve"> HYPERLINK \l _Toc16715 </w:instrText>
      </w:r>
      <w:r>
        <w:rPr>
          <w:rFonts w:hint="eastAsia" w:ascii="宋体" w:hAnsi="宋体" w:eastAsia="宋体" w:cs="宋体"/>
          <w:sz w:val="28"/>
          <w:szCs w:val="44"/>
          <w:highlight w:val="none"/>
        </w:rPr>
        <w:fldChar w:fldCharType="separate"/>
      </w:r>
      <w:r>
        <w:rPr>
          <w:rFonts w:hint="eastAsia" w:ascii="宋体" w:hAnsi="宋体" w:eastAsia="宋体" w:cs="宋体"/>
          <w:bCs/>
          <w:sz w:val="28"/>
          <w:szCs w:val="52"/>
          <w:highlight w:val="none"/>
        </w:rPr>
        <w:t>第五章 评标方法及标准(综合评分法)</w:t>
      </w:r>
      <w:r>
        <w:rPr>
          <w:sz w:val="28"/>
          <w:szCs w:val="28"/>
        </w:rPr>
        <w:tab/>
      </w:r>
      <w:r>
        <w:rPr>
          <w:sz w:val="28"/>
          <w:szCs w:val="28"/>
        </w:rPr>
        <w:fldChar w:fldCharType="begin"/>
      </w:r>
      <w:r>
        <w:rPr>
          <w:sz w:val="28"/>
          <w:szCs w:val="28"/>
        </w:rPr>
        <w:instrText xml:space="preserve"> PAGEREF _Toc16715 \h </w:instrText>
      </w:r>
      <w:r>
        <w:rPr>
          <w:sz w:val="28"/>
          <w:szCs w:val="28"/>
        </w:rPr>
        <w:fldChar w:fldCharType="separate"/>
      </w:r>
      <w:r>
        <w:rPr>
          <w:sz w:val="28"/>
          <w:szCs w:val="28"/>
        </w:rPr>
        <w:t>45</w:t>
      </w:r>
      <w:r>
        <w:rPr>
          <w:sz w:val="28"/>
          <w:szCs w:val="28"/>
        </w:rPr>
        <w:fldChar w:fldCharType="end"/>
      </w:r>
      <w:r>
        <w:rPr>
          <w:rFonts w:hint="eastAsia" w:ascii="宋体" w:hAnsi="宋体" w:eastAsia="宋体" w:cs="宋体"/>
          <w:color w:val="000000"/>
          <w:sz w:val="28"/>
          <w:szCs w:val="44"/>
          <w:highlight w:val="none"/>
        </w:rPr>
        <w:fldChar w:fldCharType="end"/>
      </w:r>
    </w:p>
    <w:p w14:paraId="1A1C63B4">
      <w:pPr>
        <w:pStyle w:val="15"/>
        <w:tabs>
          <w:tab w:val="right" w:leader="dot" w:pos="8306"/>
        </w:tabs>
        <w:rPr>
          <w:sz w:val="28"/>
          <w:szCs w:val="28"/>
        </w:rPr>
      </w:pPr>
      <w:r>
        <w:rPr>
          <w:rFonts w:hint="eastAsia" w:ascii="宋体" w:hAnsi="宋体" w:eastAsia="宋体" w:cs="宋体"/>
          <w:color w:val="000000"/>
          <w:sz w:val="28"/>
          <w:szCs w:val="44"/>
          <w:highlight w:val="none"/>
        </w:rPr>
        <w:fldChar w:fldCharType="begin"/>
      </w:r>
      <w:r>
        <w:rPr>
          <w:rFonts w:hint="eastAsia" w:ascii="宋体" w:hAnsi="宋体" w:eastAsia="宋体" w:cs="宋体"/>
          <w:sz w:val="28"/>
          <w:szCs w:val="44"/>
          <w:highlight w:val="none"/>
        </w:rPr>
        <w:instrText xml:space="preserve"> HYPERLINK \l _Toc10751 </w:instrText>
      </w:r>
      <w:r>
        <w:rPr>
          <w:rFonts w:hint="eastAsia" w:ascii="宋体" w:hAnsi="宋体" w:eastAsia="宋体" w:cs="宋体"/>
          <w:sz w:val="28"/>
          <w:szCs w:val="44"/>
          <w:highlight w:val="none"/>
        </w:rPr>
        <w:fldChar w:fldCharType="separate"/>
      </w:r>
      <w:r>
        <w:rPr>
          <w:rFonts w:hint="eastAsia" w:ascii="宋体" w:hAnsi="宋体" w:eastAsia="宋体" w:cs="宋体"/>
          <w:bCs/>
          <w:sz w:val="28"/>
          <w:szCs w:val="52"/>
          <w:highlight w:val="none"/>
          <w:lang w:val="zh-CN"/>
        </w:rPr>
        <w:t>第六章 合同草案</w:t>
      </w:r>
      <w:r>
        <w:rPr>
          <w:sz w:val="28"/>
          <w:szCs w:val="28"/>
        </w:rPr>
        <w:tab/>
      </w:r>
      <w:r>
        <w:rPr>
          <w:sz w:val="28"/>
          <w:szCs w:val="28"/>
        </w:rPr>
        <w:fldChar w:fldCharType="begin"/>
      </w:r>
      <w:r>
        <w:rPr>
          <w:sz w:val="28"/>
          <w:szCs w:val="28"/>
        </w:rPr>
        <w:instrText xml:space="preserve"> PAGEREF _Toc10751 \h </w:instrText>
      </w:r>
      <w:r>
        <w:rPr>
          <w:sz w:val="28"/>
          <w:szCs w:val="28"/>
        </w:rPr>
        <w:fldChar w:fldCharType="separate"/>
      </w:r>
      <w:r>
        <w:rPr>
          <w:sz w:val="28"/>
          <w:szCs w:val="28"/>
        </w:rPr>
        <w:t>58</w:t>
      </w:r>
      <w:r>
        <w:rPr>
          <w:sz w:val="28"/>
          <w:szCs w:val="28"/>
        </w:rPr>
        <w:fldChar w:fldCharType="end"/>
      </w:r>
      <w:r>
        <w:rPr>
          <w:rFonts w:hint="eastAsia" w:ascii="宋体" w:hAnsi="宋体" w:eastAsia="宋体" w:cs="宋体"/>
          <w:color w:val="000000"/>
          <w:sz w:val="28"/>
          <w:szCs w:val="44"/>
          <w:highlight w:val="none"/>
        </w:rPr>
        <w:fldChar w:fldCharType="end"/>
      </w:r>
    </w:p>
    <w:p w14:paraId="7C1AA698">
      <w:pPr>
        <w:pStyle w:val="15"/>
        <w:tabs>
          <w:tab w:val="right" w:leader="dot" w:pos="8306"/>
        </w:tabs>
        <w:rPr>
          <w:sz w:val="28"/>
          <w:szCs w:val="28"/>
        </w:rPr>
      </w:pPr>
      <w:r>
        <w:rPr>
          <w:rFonts w:hint="eastAsia" w:ascii="宋体" w:hAnsi="宋体" w:eastAsia="宋体" w:cs="宋体"/>
          <w:color w:val="000000"/>
          <w:sz w:val="28"/>
          <w:szCs w:val="44"/>
          <w:highlight w:val="none"/>
        </w:rPr>
        <w:fldChar w:fldCharType="begin"/>
      </w:r>
      <w:r>
        <w:rPr>
          <w:rFonts w:hint="eastAsia" w:ascii="宋体" w:hAnsi="宋体" w:eastAsia="宋体" w:cs="宋体"/>
          <w:sz w:val="28"/>
          <w:szCs w:val="44"/>
          <w:highlight w:val="none"/>
        </w:rPr>
        <w:instrText xml:space="preserve"> HYPERLINK \l _Toc32301 </w:instrText>
      </w:r>
      <w:r>
        <w:rPr>
          <w:rFonts w:hint="eastAsia" w:ascii="宋体" w:hAnsi="宋体" w:eastAsia="宋体" w:cs="宋体"/>
          <w:sz w:val="28"/>
          <w:szCs w:val="44"/>
          <w:highlight w:val="none"/>
        </w:rPr>
        <w:fldChar w:fldCharType="separate"/>
      </w:r>
      <w:r>
        <w:rPr>
          <w:rFonts w:hint="eastAsia" w:ascii="宋体" w:hAnsi="宋体" w:eastAsia="宋体" w:cs="宋体"/>
          <w:bCs/>
          <w:sz w:val="28"/>
          <w:szCs w:val="52"/>
          <w:highlight w:val="none"/>
        </w:rPr>
        <w:t>第七章 投标文件格式</w:t>
      </w:r>
      <w:r>
        <w:rPr>
          <w:sz w:val="28"/>
          <w:szCs w:val="28"/>
        </w:rPr>
        <w:tab/>
      </w:r>
      <w:r>
        <w:rPr>
          <w:sz w:val="28"/>
          <w:szCs w:val="28"/>
        </w:rPr>
        <w:fldChar w:fldCharType="begin"/>
      </w:r>
      <w:r>
        <w:rPr>
          <w:sz w:val="28"/>
          <w:szCs w:val="28"/>
        </w:rPr>
        <w:instrText xml:space="preserve"> PAGEREF _Toc32301 \h </w:instrText>
      </w:r>
      <w:r>
        <w:rPr>
          <w:sz w:val="28"/>
          <w:szCs w:val="28"/>
        </w:rPr>
        <w:fldChar w:fldCharType="separate"/>
      </w:r>
      <w:r>
        <w:rPr>
          <w:sz w:val="28"/>
          <w:szCs w:val="28"/>
        </w:rPr>
        <w:t>80</w:t>
      </w:r>
      <w:r>
        <w:rPr>
          <w:sz w:val="28"/>
          <w:szCs w:val="28"/>
        </w:rPr>
        <w:fldChar w:fldCharType="end"/>
      </w:r>
      <w:r>
        <w:rPr>
          <w:rFonts w:hint="eastAsia" w:ascii="宋体" w:hAnsi="宋体" w:eastAsia="宋体" w:cs="宋体"/>
          <w:color w:val="000000"/>
          <w:sz w:val="28"/>
          <w:szCs w:val="44"/>
          <w:highlight w:val="none"/>
        </w:rPr>
        <w:fldChar w:fldCharType="end"/>
      </w:r>
    </w:p>
    <w:p w14:paraId="2E9FADC1">
      <w:pPr>
        <w:pStyle w:val="10"/>
        <w:rPr>
          <w:rFonts w:hint="eastAsia" w:ascii="宋体" w:hAnsi="宋体" w:eastAsia="宋体" w:cs="宋体"/>
          <w:color w:val="000000"/>
          <w:highlight w:val="none"/>
        </w:rPr>
      </w:pPr>
      <w:r>
        <w:rPr>
          <w:rFonts w:hint="eastAsia" w:ascii="宋体" w:hAnsi="宋体" w:eastAsia="宋体" w:cs="宋体"/>
          <w:color w:val="000000"/>
          <w:sz w:val="32"/>
          <w:szCs w:val="44"/>
          <w:highlight w:val="none"/>
        </w:rPr>
        <w:fldChar w:fldCharType="end"/>
      </w:r>
    </w:p>
    <w:p w14:paraId="7FA7D82A">
      <w:pPr>
        <w:pStyle w:val="10"/>
        <w:rPr>
          <w:rFonts w:hint="eastAsia" w:ascii="宋体" w:hAnsi="宋体" w:eastAsia="宋体" w:cs="宋体"/>
          <w:color w:val="000000"/>
          <w:highlight w:val="none"/>
        </w:rPr>
      </w:pPr>
    </w:p>
    <w:p w14:paraId="366B263D">
      <w:pPr>
        <w:pStyle w:val="10"/>
        <w:rPr>
          <w:rFonts w:hint="eastAsia" w:ascii="宋体" w:hAnsi="宋体" w:eastAsia="宋体" w:cs="宋体"/>
          <w:color w:val="000000"/>
          <w:highlight w:val="none"/>
        </w:rPr>
        <w:sectPr>
          <w:pgSz w:w="11906" w:h="16838"/>
          <w:pgMar w:top="1440" w:right="1800" w:bottom="1440" w:left="1800" w:header="851" w:footer="992" w:gutter="0"/>
          <w:pgNumType w:fmt="decimal"/>
          <w:cols w:space="720" w:num="1"/>
          <w:docGrid w:type="lines" w:linePitch="312" w:charSpace="0"/>
        </w:sectPr>
      </w:pPr>
    </w:p>
    <w:p w14:paraId="064654BC">
      <w:pPr>
        <w:pStyle w:val="2"/>
        <w:spacing w:before="220" w:after="220" w:line="480" w:lineRule="auto"/>
        <w:ind w:left="420" w:hanging="420"/>
        <w:jc w:val="center"/>
        <w:rPr>
          <w:rFonts w:hint="eastAsia" w:ascii="宋体" w:hAnsi="宋体" w:eastAsia="宋体" w:cs="宋体"/>
          <w:color w:val="000000"/>
          <w:sz w:val="36"/>
          <w:szCs w:val="36"/>
          <w:highlight w:val="none"/>
        </w:rPr>
      </w:pPr>
      <w:bookmarkStart w:id="1" w:name="_Toc155185859"/>
      <w:bookmarkStart w:id="2" w:name="_Toc16372"/>
      <w:bookmarkStart w:id="3" w:name="_Toc16718"/>
      <w:r>
        <w:rPr>
          <w:rFonts w:hint="eastAsia" w:ascii="宋体" w:hAnsi="宋体" w:eastAsia="宋体" w:cs="宋体"/>
          <w:bCs/>
          <w:color w:val="000000"/>
          <w:sz w:val="36"/>
          <w:szCs w:val="36"/>
          <w:highlight w:val="none"/>
        </w:rPr>
        <w:t xml:space="preserve">第一章 </w:t>
      </w:r>
      <w:bookmarkEnd w:id="1"/>
      <w:bookmarkStart w:id="4" w:name="_Hlk130458318"/>
      <w:r>
        <w:rPr>
          <w:rFonts w:hint="eastAsia" w:ascii="宋体" w:hAnsi="宋体" w:eastAsia="宋体" w:cs="宋体"/>
          <w:color w:val="000000"/>
          <w:sz w:val="36"/>
          <w:szCs w:val="36"/>
          <w:highlight w:val="none"/>
        </w:rPr>
        <w:t>招标公告</w:t>
      </w:r>
      <w:bookmarkEnd w:id="2"/>
      <w:bookmarkEnd w:id="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B5D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noWrap w:val="0"/>
            <w:vAlign w:val="top"/>
          </w:tcPr>
          <w:p w14:paraId="308AC071">
            <w:pPr>
              <w:pStyle w:val="3"/>
              <w:pageBreakBefore w:val="0"/>
              <w:kinsoku/>
              <w:overflowPunct/>
              <w:topLinePunct w:val="0"/>
              <w:autoSpaceDE/>
              <w:autoSpaceDN/>
              <w:bidi w:val="0"/>
              <w:adjustRightInd/>
              <w:spacing w:before="0" w:after="0" w:line="440" w:lineRule="exact"/>
              <w:ind w:left="0" w:firstLine="0" w:firstLineChars="0"/>
              <w:rPr>
                <w:rFonts w:hint="eastAsia" w:ascii="宋体" w:hAnsi="宋体" w:eastAsia="宋体" w:cs="宋体"/>
                <w:color w:val="000000"/>
                <w:sz w:val="24"/>
                <w:szCs w:val="24"/>
                <w:highlight w:val="none"/>
                <w:u w:val="none"/>
              </w:rPr>
            </w:pPr>
            <w:bookmarkStart w:id="5" w:name="_Toc21773"/>
            <w:bookmarkStart w:id="6" w:name="_Toc8264"/>
            <w:bookmarkStart w:id="7" w:name="_Toc23233"/>
            <w:bookmarkStart w:id="8" w:name="_Toc109899410"/>
            <w:bookmarkStart w:id="9" w:name="_Toc44583628"/>
            <w:bookmarkStart w:id="10" w:name="_Toc35393798"/>
            <w:bookmarkStart w:id="11" w:name="_Toc28359012"/>
            <w:bookmarkStart w:id="12" w:name="_Toc35393629"/>
            <w:bookmarkStart w:id="13" w:name="_Toc109899829"/>
            <w:bookmarkStart w:id="14" w:name="_Toc155185860"/>
            <w:bookmarkStart w:id="15" w:name="_Toc109900248"/>
            <w:bookmarkStart w:id="16" w:name="_Toc28359089"/>
            <w:bookmarkStart w:id="17" w:name="_Toc140132745"/>
            <w:r>
              <w:rPr>
                <w:rFonts w:hint="eastAsia" w:ascii="宋体" w:hAnsi="宋体" w:eastAsia="宋体" w:cs="宋体"/>
                <w:color w:val="000000"/>
                <w:sz w:val="24"/>
                <w:szCs w:val="24"/>
                <w:highlight w:val="none"/>
                <w:u w:val="none"/>
              </w:rPr>
              <w:t>项目概况：</w:t>
            </w:r>
            <w:bookmarkEnd w:id="5"/>
            <w:bookmarkEnd w:id="6"/>
            <w:bookmarkEnd w:id="7"/>
          </w:p>
          <w:p w14:paraId="2651F99B">
            <w:pPr>
              <w:pageBreakBefore w:val="0"/>
              <w:kinsoku/>
              <w:overflowPunct/>
              <w:topLinePunct w:val="0"/>
              <w:autoSpaceDE/>
              <w:autoSpaceDN/>
              <w:bidi w:val="0"/>
              <w:adjustRightInd/>
              <w:spacing w:line="440" w:lineRule="exact"/>
              <w:ind w:left="0" w:firstLine="480" w:firstLineChars="200"/>
              <w:rPr>
                <w:rFonts w:hint="eastAsia" w:ascii="宋体" w:hAnsi="宋体" w:eastAsia="宋体" w:cs="宋体"/>
                <w:color w:val="000000"/>
                <w:sz w:val="24"/>
                <w:szCs w:val="24"/>
                <w:highlight w:val="none"/>
                <w:u w:val="none"/>
              </w:rPr>
            </w:pPr>
            <w:r>
              <w:rPr>
                <w:rFonts w:hint="eastAsia" w:cs="宋体"/>
                <w:iCs/>
                <w:color w:val="000000"/>
                <w:sz w:val="24"/>
                <w:szCs w:val="24"/>
                <w:highlight w:val="none"/>
                <w:u w:val="single"/>
                <w:shd w:val="clear" w:color="auto" w:fill="FFFFFF"/>
                <w:lang w:val="hr-HR" w:eastAsia="zh-CN"/>
              </w:rPr>
              <w:t>新疆医科大学第七附属医院医用气体供应机组采购项目</w:t>
            </w:r>
            <w:r>
              <w:rPr>
                <w:rFonts w:hint="eastAsia" w:ascii="宋体" w:hAnsi="宋体" w:eastAsia="宋体" w:cs="宋体"/>
                <w:iCs/>
                <w:color w:val="000000"/>
                <w:sz w:val="24"/>
                <w:szCs w:val="24"/>
                <w:highlight w:val="none"/>
                <w:u w:val="none"/>
                <w:shd w:val="clear" w:color="auto" w:fill="FFFFFF"/>
                <w:lang w:val="hr-HR"/>
              </w:rPr>
              <w:t>的潜在投标人应在（政采云平台线上）获取招标文件，</w:t>
            </w:r>
            <w:r>
              <w:rPr>
                <w:rFonts w:hint="eastAsia" w:ascii="宋体" w:hAnsi="宋体" w:eastAsia="宋体" w:cs="宋体"/>
                <w:iCs/>
                <w:color w:val="auto"/>
                <w:sz w:val="24"/>
                <w:szCs w:val="24"/>
                <w:highlight w:val="none"/>
                <w:u w:val="none"/>
                <w:shd w:val="clear" w:color="auto" w:fill="FFFFFF"/>
                <w:lang w:val="hr-HR"/>
              </w:rPr>
              <w:t>并于</w:t>
            </w:r>
            <w:r>
              <w:rPr>
                <w:rFonts w:hint="eastAsia" w:cs="宋体"/>
                <w:iCs/>
                <w:color w:val="auto"/>
                <w:sz w:val="24"/>
                <w:szCs w:val="24"/>
                <w:highlight w:val="none"/>
                <w:u w:val="none"/>
                <w:shd w:val="clear" w:color="auto" w:fill="FFFFFF"/>
                <w:lang w:eastAsia="zh-CN"/>
              </w:rPr>
              <w:t>202</w:t>
            </w:r>
            <w:r>
              <w:rPr>
                <w:rFonts w:hint="eastAsia" w:cs="宋体"/>
                <w:iCs/>
                <w:color w:val="auto"/>
                <w:sz w:val="24"/>
                <w:szCs w:val="24"/>
                <w:highlight w:val="none"/>
                <w:u w:val="none"/>
                <w:shd w:val="clear" w:color="auto" w:fill="FFFFFF"/>
                <w:lang w:val="en-US" w:eastAsia="zh-CN"/>
              </w:rPr>
              <w:t>6</w:t>
            </w:r>
            <w:r>
              <w:rPr>
                <w:rFonts w:hint="eastAsia" w:cs="宋体"/>
                <w:iCs/>
                <w:color w:val="auto"/>
                <w:sz w:val="24"/>
                <w:szCs w:val="24"/>
                <w:highlight w:val="none"/>
                <w:u w:val="none"/>
                <w:shd w:val="clear" w:color="auto" w:fill="FFFFFF"/>
                <w:lang w:eastAsia="zh-CN"/>
              </w:rPr>
              <w:t>年</w:t>
            </w:r>
            <w:r>
              <w:rPr>
                <w:rFonts w:hint="eastAsia" w:cs="宋体"/>
                <w:iCs/>
                <w:color w:val="auto"/>
                <w:sz w:val="24"/>
                <w:szCs w:val="24"/>
                <w:highlight w:val="none"/>
                <w:u w:val="none"/>
                <w:shd w:val="clear" w:color="auto" w:fill="FFFFFF"/>
                <w:lang w:val="en-US" w:eastAsia="zh-CN"/>
              </w:rPr>
              <w:t xml:space="preserve">07 </w:t>
            </w:r>
            <w:r>
              <w:rPr>
                <w:rFonts w:hint="eastAsia" w:cs="宋体"/>
                <w:iCs/>
                <w:color w:val="auto"/>
                <w:sz w:val="24"/>
                <w:szCs w:val="24"/>
                <w:highlight w:val="none"/>
                <w:u w:val="none"/>
                <w:shd w:val="clear" w:color="auto" w:fill="FFFFFF"/>
                <w:lang w:eastAsia="zh-CN"/>
              </w:rPr>
              <w:t>月</w:t>
            </w:r>
            <w:r>
              <w:rPr>
                <w:rFonts w:hint="eastAsia" w:cs="宋体"/>
                <w:iCs/>
                <w:color w:val="auto"/>
                <w:sz w:val="24"/>
                <w:szCs w:val="24"/>
                <w:highlight w:val="none"/>
                <w:u w:val="none"/>
                <w:shd w:val="clear" w:color="auto" w:fill="FFFFFF"/>
                <w:lang w:val="en-US" w:eastAsia="zh-CN"/>
              </w:rPr>
              <w:t xml:space="preserve"> 08</w:t>
            </w:r>
            <w:r>
              <w:rPr>
                <w:rFonts w:hint="eastAsia" w:cs="宋体"/>
                <w:iCs/>
                <w:color w:val="auto"/>
                <w:sz w:val="24"/>
                <w:szCs w:val="24"/>
                <w:highlight w:val="none"/>
                <w:u w:val="none"/>
                <w:shd w:val="clear" w:color="auto" w:fill="FFFFFF"/>
                <w:lang w:eastAsia="zh-CN"/>
              </w:rPr>
              <w:t>日</w:t>
            </w:r>
            <w:r>
              <w:rPr>
                <w:rFonts w:hint="eastAsia" w:ascii="宋体" w:hAnsi="宋体" w:eastAsia="宋体" w:cs="宋体"/>
                <w:iCs/>
                <w:color w:val="auto"/>
                <w:sz w:val="24"/>
                <w:szCs w:val="24"/>
                <w:highlight w:val="none"/>
                <w:u w:val="none"/>
                <w:shd w:val="clear" w:color="auto" w:fill="FFFFFF"/>
              </w:rPr>
              <w:t>11时00</w:t>
            </w:r>
            <w:r>
              <w:rPr>
                <w:rFonts w:hint="eastAsia" w:ascii="宋体" w:hAnsi="宋体" w:eastAsia="宋体" w:cs="宋体"/>
                <w:iCs/>
                <w:color w:val="auto"/>
                <w:sz w:val="24"/>
                <w:szCs w:val="24"/>
                <w:highlight w:val="none"/>
                <w:u w:val="none"/>
                <w:shd w:val="clear" w:color="auto" w:fill="FFFFFF"/>
                <w:lang w:val="hr-HR"/>
              </w:rPr>
              <w:t>分（北京时间）前递交投标文件。</w:t>
            </w:r>
          </w:p>
        </w:tc>
      </w:tr>
      <w:bookmarkEnd w:id="8"/>
      <w:bookmarkEnd w:id="9"/>
      <w:bookmarkEnd w:id="10"/>
      <w:bookmarkEnd w:id="11"/>
      <w:bookmarkEnd w:id="12"/>
      <w:bookmarkEnd w:id="13"/>
      <w:bookmarkEnd w:id="14"/>
      <w:bookmarkEnd w:id="15"/>
      <w:bookmarkEnd w:id="16"/>
      <w:bookmarkEnd w:id="17"/>
    </w:tbl>
    <w:p w14:paraId="53B2E82B">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i w:val="0"/>
          <w:iCs w:val="0"/>
          <w:color w:val="000000"/>
          <w:sz w:val="24"/>
          <w:szCs w:val="24"/>
          <w:highlight w:val="none"/>
          <w:u w:val="none"/>
          <w:lang w:val="hr-HR"/>
        </w:rPr>
      </w:pPr>
      <w:bookmarkStart w:id="18" w:name="_Toc11462"/>
      <w:bookmarkStart w:id="19" w:name="_Toc13157"/>
      <w:r>
        <w:rPr>
          <w:rFonts w:hint="eastAsia" w:ascii="宋体" w:hAnsi="宋体" w:eastAsia="宋体" w:cs="宋体"/>
          <w:b/>
          <w:bCs/>
          <w:i w:val="0"/>
          <w:iCs w:val="0"/>
          <w:color w:val="000000"/>
          <w:kern w:val="2"/>
          <w:sz w:val="24"/>
          <w:szCs w:val="24"/>
          <w:highlight w:val="none"/>
          <w:u w:val="none"/>
          <w:lang w:val="hr-HR" w:eastAsia="zh-CN" w:bidi="ar-SA"/>
        </w:rPr>
        <w:t>一、</w:t>
      </w:r>
      <w:r>
        <w:rPr>
          <w:rFonts w:hint="eastAsia" w:ascii="宋体" w:hAnsi="宋体" w:eastAsia="宋体" w:cs="宋体"/>
          <w:i w:val="0"/>
          <w:iCs w:val="0"/>
          <w:color w:val="000000"/>
          <w:sz w:val="24"/>
          <w:szCs w:val="24"/>
          <w:highlight w:val="none"/>
          <w:u w:val="none"/>
          <w:lang w:val="hr-HR"/>
        </w:rPr>
        <w:t>项目基本情况</w:t>
      </w:r>
      <w:bookmarkEnd w:id="18"/>
      <w:bookmarkEnd w:id="19"/>
    </w:p>
    <w:p w14:paraId="7FBDA073">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hr-HR"/>
        </w:rPr>
        <w:t>项目编号：</w:t>
      </w:r>
      <w:r>
        <w:rPr>
          <w:rFonts w:hint="eastAsia" w:cs="宋体"/>
          <w:i w:val="0"/>
          <w:iCs w:val="0"/>
          <w:color w:val="000000"/>
          <w:sz w:val="24"/>
          <w:szCs w:val="24"/>
          <w:highlight w:val="none"/>
          <w:u w:val="none"/>
          <w:lang w:val="en-US" w:eastAsia="zh-CN"/>
        </w:rPr>
        <w:t>XJCC-ZB-2026-117</w:t>
      </w:r>
      <w:r>
        <w:rPr>
          <w:rFonts w:hint="eastAsia" w:ascii="宋体" w:hAnsi="宋体" w:eastAsia="宋体" w:cs="宋体"/>
          <w:i w:val="0"/>
          <w:iCs w:val="0"/>
          <w:color w:val="000000"/>
          <w:sz w:val="24"/>
          <w:szCs w:val="24"/>
          <w:highlight w:val="none"/>
          <w:u w:val="none"/>
          <w:lang w:val="en-US" w:eastAsia="zh-CN"/>
        </w:rPr>
        <w:t xml:space="preserve"> </w:t>
      </w:r>
    </w:p>
    <w:p w14:paraId="40DFEC2B">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hr-HR"/>
        </w:rPr>
        <w:t>项目名称：</w:t>
      </w:r>
      <w:r>
        <w:rPr>
          <w:rFonts w:hint="eastAsia" w:cs="宋体"/>
          <w:iCs/>
          <w:color w:val="000000"/>
          <w:sz w:val="24"/>
          <w:szCs w:val="24"/>
          <w:highlight w:val="none"/>
          <w:u w:val="none"/>
          <w:shd w:val="clear" w:color="auto" w:fill="FFFFFF"/>
          <w:lang w:val="hr-HR" w:eastAsia="zh-CN"/>
        </w:rPr>
        <w:t>新疆医科大学第七附属医院医用气体供应机组采购项目</w:t>
      </w:r>
    </w:p>
    <w:p w14:paraId="18ACA08E">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rPr>
        <w:t>采购方式：</w:t>
      </w:r>
      <w:r>
        <w:rPr>
          <w:rFonts w:hint="eastAsia" w:ascii="宋体" w:hAnsi="宋体" w:eastAsia="宋体" w:cs="宋体"/>
          <w:i w:val="0"/>
          <w:iCs w:val="0"/>
          <w:color w:val="000000"/>
          <w:sz w:val="24"/>
          <w:szCs w:val="24"/>
          <w:highlight w:val="none"/>
          <w:u w:val="none"/>
          <w:lang w:val="en-US" w:eastAsia="zh-CN"/>
        </w:rPr>
        <w:t>公开招标</w:t>
      </w:r>
    </w:p>
    <w:p w14:paraId="4ED74D33">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hr-HR"/>
        </w:rPr>
        <w:t>预算金额：</w:t>
      </w:r>
      <w:r>
        <w:rPr>
          <w:rFonts w:hint="eastAsia" w:cs="宋体"/>
          <w:i w:val="0"/>
          <w:iCs w:val="0"/>
          <w:color w:val="000000"/>
          <w:sz w:val="24"/>
          <w:szCs w:val="24"/>
          <w:highlight w:val="none"/>
          <w:u w:val="none"/>
          <w:lang w:val="en-US" w:eastAsia="zh-CN"/>
        </w:rPr>
        <w:t>700000.00</w:t>
      </w:r>
      <w:r>
        <w:rPr>
          <w:rFonts w:hint="eastAsia" w:ascii="宋体" w:hAnsi="宋体" w:eastAsia="宋体" w:cs="宋体"/>
          <w:i w:val="0"/>
          <w:iCs w:val="0"/>
          <w:color w:val="000000"/>
          <w:sz w:val="24"/>
          <w:szCs w:val="24"/>
          <w:highlight w:val="none"/>
          <w:u w:val="none"/>
          <w:lang w:val="en-US" w:eastAsia="zh-CN"/>
        </w:rPr>
        <w:t>元</w:t>
      </w:r>
    </w:p>
    <w:p w14:paraId="4607CFE5">
      <w:pPr>
        <w:pStyle w:val="35"/>
        <w:pageBreakBefore w:val="0"/>
        <w:shd w:val="clear" w:color="auto" w:fill="auto"/>
        <w:kinsoku/>
        <w:overflowPunct/>
        <w:topLinePunct w:val="0"/>
        <w:autoSpaceDE/>
        <w:autoSpaceDN/>
        <w:bidi w:val="0"/>
        <w:adjustRightInd/>
        <w:spacing w:line="440" w:lineRule="exact"/>
        <w:ind w:left="0" w:firstLine="480" w:firstLineChars="200"/>
        <w:rPr>
          <w:rFonts w:hint="default" w:ascii="宋体" w:hAnsi="宋体" w:eastAsia="宋体" w:cs="宋体"/>
          <w:color w:val="000000"/>
          <w:highlight w:val="none"/>
          <w:lang w:val="en-US"/>
        </w:rPr>
      </w:pPr>
      <w:r>
        <w:rPr>
          <w:rFonts w:hint="eastAsia" w:ascii="宋体" w:hAnsi="宋体" w:eastAsia="宋体" w:cs="宋体"/>
          <w:i w:val="0"/>
          <w:iCs w:val="0"/>
          <w:color w:val="000000"/>
          <w:sz w:val="24"/>
          <w:szCs w:val="24"/>
          <w:highlight w:val="none"/>
          <w:u w:val="none"/>
        </w:rPr>
        <w:t>最高限价</w:t>
      </w:r>
      <w:r>
        <w:rPr>
          <w:rFonts w:hint="eastAsia" w:ascii="宋体" w:hAnsi="宋体" w:eastAsia="宋体" w:cs="宋体"/>
          <w:i w:val="0"/>
          <w:iCs w:val="0"/>
          <w:color w:val="000000"/>
          <w:sz w:val="24"/>
          <w:szCs w:val="24"/>
          <w:highlight w:val="none"/>
          <w:u w:val="none"/>
          <w:lang w:val="hr-HR"/>
        </w:rPr>
        <w:t>：</w:t>
      </w:r>
      <w:r>
        <w:rPr>
          <w:rFonts w:hint="eastAsia" w:cs="宋体"/>
          <w:i w:val="0"/>
          <w:iCs w:val="0"/>
          <w:color w:val="000000"/>
          <w:sz w:val="24"/>
          <w:szCs w:val="24"/>
          <w:highlight w:val="none"/>
          <w:u w:val="none"/>
          <w:lang w:val="en-US" w:eastAsia="zh-CN"/>
        </w:rPr>
        <w:t>700000.00</w:t>
      </w:r>
      <w:r>
        <w:rPr>
          <w:rFonts w:hint="eastAsia" w:ascii="宋体" w:hAnsi="宋体" w:eastAsia="宋体" w:cs="宋体"/>
          <w:i w:val="0"/>
          <w:iCs w:val="0"/>
          <w:color w:val="000000"/>
          <w:sz w:val="24"/>
          <w:szCs w:val="24"/>
          <w:highlight w:val="none"/>
          <w:u w:val="none"/>
          <w:lang w:val="en-US" w:eastAsia="zh-CN"/>
        </w:rPr>
        <w:t>元</w:t>
      </w:r>
    </w:p>
    <w:p w14:paraId="316E43E4">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lang w:val="hr-HR"/>
        </w:rPr>
      </w:pPr>
      <w:r>
        <w:rPr>
          <w:rFonts w:hint="eastAsia" w:ascii="宋体" w:hAnsi="宋体" w:eastAsia="宋体" w:cs="宋体"/>
          <w:i w:val="0"/>
          <w:iCs w:val="0"/>
          <w:color w:val="000000"/>
          <w:sz w:val="24"/>
          <w:szCs w:val="24"/>
          <w:highlight w:val="none"/>
          <w:u w:val="none"/>
          <w:lang w:val="hr-HR"/>
        </w:rPr>
        <w:t>采购需求：</w:t>
      </w:r>
    </w:p>
    <w:p w14:paraId="6683F30E">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eastAsia="宋体" w:cs="宋体"/>
          <w:iCs/>
          <w:color w:val="000000"/>
          <w:sz w:val="24"/>
          <w:szCs w:val="24"/>
          <w:highlight w:val="none"/>
          <w:u w:val="none"/>
          <w:shd w:val="clear" w:color="auto" w:fill="FFFFFF"/>
          <w:lang w:val="hr-HR" w:eastAsia="zh-CN"/>
        </w:rPr>
      </w:pPr>
      <w:r>
        <w:rPr>
          <w:rFonts w:hint="eastAsia" w:ascii="宋体" w:hAnsi="宋体" w:eastAsia="宋体" w:cs="宋体"/>
          <w:i w:val="0"/>
          <w:iCs w:val="0"/>
          <w:color w:val="000000"/>
          <w:sz w:val="24"/>
          <w:szCs w:val="24"/>
          <w:highlight w:val="none"/>
          <w:u w:val="none"/>
          <w:lang w:val="hr-HR"/>
        </w:rPr>
        <w:t>标项名称:</w:t>
      </w:r>
      <w:r>
        <w:rPr>
          <w:rFonts w:hint="eastAsia" w:ascii="宋体" w:hAnsi="宋体" w:eastAsia="宋体" w:cs="宋体"/>
          <w:i w:val="0"/>
          <w:iCs w:val="0"/>
          <w:color w:val="000000"/>
          <w:sz w:val="24"/>
          <w:szCs w:val="24"/>
          <w:highlight w:val="none"/>
          <w:u w:val="none"/>
          <w:lang w:val="en-US" w:eastAsia="zh-CN"/>
        </w:rPr>
        <w:t xml:space="preserve"> </w:t>
      </w:r>
      <w:r>
        <w:rPr>
          <w:rFonts w:hint="eastAsia" w:cs="宋体"/>
          <w:iCs/>
          <w:color w:val="000000"/>
          <w:sz w:val="24"/>
          <w:szCs w:val="24"/>
          <w:highlight w:val="none"/>
          <w:u w:val="none"/>
          <w:shd w:val="clear" w:color="auto" w:fill="FFFFFF"/>
          <w:lang w:val="hr-HR" w:eastAsia="zh-CN"/>
        </w:rPr>
        <w:t>新疆医科大学第七附属医院医用气体供应机组采购项目</w:t>
      </w:r>
    </w:p>
    <w:p w14:paraId="00EAF436">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lang w:val="hr-HR"/>
        </w:rPr>
      </w:pPr>
      <w:r>
        <w:rPr>
          <w:rFonts w:hint="eastAsia" w:ascii="宋体" w:hAnsi="宋体" w:eastAsia="宋体" w:cs="宋体"/>
          <w:i w:val="0"/>
          <w:iCs w:val="0"/>
          <w:color w:val="000000"/>
          <w:sz w:val="24"/>
          <w:szCs w:val="24"/>
          <w:highlight w:val="none"/>
          <w:u w:val="none"/>
          <w:lang w:val="hr-HR"/>
        </w:rPr>
        <w:t>数量</w:t>
      </w:r>
      <w:r>
        <w:rPr>
          <w:rFonts w:hint="eastAsia" w:ascii="宋体" w:hAnsi="宋体" w:eastAsia="宋体" w:cs="宋体"/>
          <w:i w:val="0"/>
          <w:iCs w:val="0"/>
          <w:color w:val="000000"/>
          <w:sz w:val="24"/>
          <w:szCs w:val="24"/>
          <w:highlight w:val="none"/>
          <w:u w:val="none"/>
          <w:lang w:val="hr-HR" w:eastAsia="zh-CN"/>
        </w:rPr>
        <w:t>：</w:t>
      </w:r>
      <w:r>
        <w:rPr>
          <w:rFonts w:hint="eastAsia" w:ascii="宋体" w:hAnsi="宋体" w:eastAsia="宋体" w:cs="宋体"/>
          <w:i w:val="0"/>
          <w:iCs w:val="0"/>
          <w:color w:val="000000"/>
          <w:sz w:val="24"/>
          <w:szCs w:val="24"/>
          <w:highlight w:val="none"/>
          <w:u w:val="none"/>
          <w:lang w:val="hr-HR"/>
        </w:rPr>
        <w:t>1</w:t>
      </w:r>
    </w:p>
    <w:p w14:paraId="6E8CAB86">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lang w:val="hr-HR" w:eastAsia="zh-CN"/>
        </w:rPr>
      </w:pPr>
      <w:r>
        <w:rPr>
          <w:rFonts w:hint="eastAsia" w:ascii="宋体" w:hAnsi="宋体" w:eastAsia="宋体" w:cs="宋体"/>
          <w:i w:val="0"/>
          <w:iCs w:val="0"/>
          <w:color w:val="000000"/>
          <w:sz w:val="24"/>
          <w:szCs w:val="24"/>
          <w:highlight w:val="none"/>
          <w:u w:val="none"/>
          <w:lang w:val="hr-HR"/>
        </w:rPr>
        <w:t>预算金额（元）</w:t>
      </w:r>
      <w:r>
        <w:rPr>
          <w:rFonts w:hint="eastAsia" w:ascii="宋体" w:hAnsi="宋体" w:eastAsia="宋体" w:cs="宋体"/>
          <w:i w:val="0"/>
          <w:iCs w:val="0"/>
          <w:color w:val="000000"/>
          <w:sz w:val="24"/>
          <w:szCs w:val="24"/>
          <w:highlight w:val="none"/>
          <w:u w:val="none"/>
          <w:lang w:val="hr-HR" w:eastAsia="zh-CN"/>
        </w:rPr>
        <w:t>：</w:t>
      </w:r>
      <w:r>
        <w:rPr>
          <w:rFonts w:hint="eastAsia" w:cs="宋体"/>
          <w:i w:val="0"/>
          <w:iCs w:val="0"/>
          <w:color w:val="000000"/>
          <w:sz w:val="24"/>
          <w:szCs w:val="24"/>
          <w:highlight w:val="none"/>
          <w:u w:val="none"/>
          <w:lang w:val="en-US" w:eastAsia="zh-CN"/>
        </w:rPr>
        <w:t>700000.00</w:t>
      </w:r>
      <w:r>
        <w:rPr>
          <w:rFonts w:hint="eastAsia" w:ascii="宋体" w:hAnsi="宋体" w:eastAsia="宋体" w:cs="宋体"/>
          <w:i w:val="0"/>
          <w:iCs w:val="0"/>
          <w:color w:val="000000"/>
          <w:sz w:val="24"/>
          <w:szCs w:val="24"/>
          <w:highlight w:val="none"/>
          <w:u w:val="none"/>
          <w:lang w:val="en-US" w:eastAsia="zh-CN"/>
        </w:rPr>
        <w:t>元</w:t>
      </w:r>
    </w:p>
    <w:p w14:paraId="1A9E1F3A">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lang w:val="hr-HR"/>
        </w:rPr>
      </w:pPr>
      <w:r>
        <w:rPr>
          <w:rFonts w:hint="eastAsia" w:ascii="宋体" w:hAnsi="宋体" w:eastAsia="宋体" w:cs="宋体"/>
          <w:i w:val="0"/>
          <w:iCs w:val="0"/>
          <w:color w:val="000000"/>
          <w:sz w:val="24"/>
          <w:szCs w:val="24"/>
          <w:highlight w:val="none"/>
          <w:u w:val="none"/>
          <w:lang w:val="hr-HR"/>
        </w:rPr>
        <w:t xml:space="preserve">单位：批 </w:t>
      </w:r>
    </w:p>
    <w:p w14:paraId="61712106">
      <w:pPr>
        <w:pStyle w:val="35"/>
        <w:pageBreakBefore w:val="0"/>
        <w:shd w:val="clear" w:color="auto" w:fill="auto"/>
        <w:kinsoku/>
        <w:overflowPunct/>
        <w:topLinePunct w:val="0"/>
        <w:autoSpaceDE/>
        <w:autoSpaceDN/>
        <w:bidi w:val="0"/>
        <w:adjustRightInd/>
        <w:spacing w:line="440" w:lineRule="exact"/>
        <w:ind w:left="0" w:firstLine="480" w:firstLineChars="200"/>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hr-HR"/>
        </w:rPr>
        <w:t>简要规格描述或项目基本概况介绍、用途：</w:t>
      </w:r>
      <w:r>
        <w:rPr>
          <w:rFonts w:hint="eastAsia" w:cs="宋体"/>
          <w:i w:val="0"/>
          <w:iCs w:val="0"/>
          <w:color w:val="000000"/>
          <w:sz w:val="24"/>
          <w:szCs w:val="24"/>
          <w:highlight w:val="none"/>
          <w:u w:val="none"/>
          <w:lang w:val="en-US" w:eastAsia="zh-CN"/>
        </w:rPr>
        <w:t>详见招标文件。</w:t>
      </w:r>
    </w:p>
    <w:p w14:paraId="03173E17">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lang w:val="hr-HR"/>
        </w:rPr>
      </w:pPr>
      <w:r>
        <w:rPr>
          <w:rFonts w:hint="eastAsia" w:ascii="宋体" w:hAnsi="宋体" w:eastAsia="宋体" w:cs="宋体"/>
          <w:i w:val="0"/>
          <w:iCs w:val="0"/>
          <w:color w:val="000000"/>
          <w:sz w:val="24"/>
          <w:szCs w:val="24"/>
          <w:highlight w:val="none"/>
          <w:u w:val="none"/>
          <w:lang w:val="hr-HR"/>
        </w:rPr>
        <w:t>备注：</w:t>
      </w:r>
    </w:p>
    <w:p w14:paraId="752A197B">
      <w:pPr>
        <w:pStyle w:val="35"/>
        <w:pageBreakBefore w:val="0"/>
        <w:shd w:val="clear" w:color="auto" w:fill="auto"/>
        <w:kinsoku/>
        <w:overflowPunct/>
        <w:topLinePunct w:val="0"/>
        <w:autoSpaceDE/>
        <w:autoSpaceDN/>
        <w:bidi w:val="0"/>
        <w:adjustRightInd/>
        <w:spacing w:line="440" w:lineRule="exact"/>
        <w:ind w:left="0" w:firstLine="480" w:firstLineChars="200"/>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hr-HR"/>
        </w:rPr>
        <w:t>合同履约期限：</w:t>
      </w:r>
      <w:r>
        <w:rPr>
          <w:rFonts w:hint="eastAsia" w:cs="宋体"/>
          <w:i w:val="0"/>
          <w:iCs w:val="0"/>
          <w:color w:val="000000"/>
          <w:sz w:val="24"/>
          <w:szCs w:val="24"/>
          <w:highlight w:val="none"/>
          <w:u w:val="none"/>
          <w:lang w:val="en-US" w:eastAsia="zh-CN"/>
        </w:rPr>
        <w:t>按合同约定期限。</w:t>
      </w:r>
    </w:p>
    <w:p w14:paraId="03746ED0">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lang w:val="hr-HR"/>
        </w:rPr>
      </w:pPr>
      <w:r>
        <w:rPr>
          <w:rFonts w:hint="eastAsia" w:ascii="宋体" w:hAnsi="宋体" w:eastAsia="宋体" w:cs="宋体"/>
          <w:i w:val="0"/>
          <w:iCs w:val="0"/>
          <w:color w:val="000000"/>
          <w:sz w:val="24"/>
          <w:szCs w:val="24"/>
          <w:highlight w:val="none"/>
          <w:u w:val="none"/>
          <w:lang w:val="hr-HR"/>
        </w:rPr>
        <w:t>本项目（否）接受联合体投标。</w:t>
      </w:r>
    </w:p>
    <w:p w14:paraId="4A56EBA7">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b/>
          <w:bCs/>
          <w:i w:val="0"/>
          <w:iCs w:val="0"/>
          <w:color w:val="000000"/>
          <w:kern w:val="2"/>
          <w:sz w:val="24"/>
          <w:szCs w:val="24"/>
          <w:highlight w:val="none"/>
          <w:u w:val="none"/>
          <w:lang w:val="hr-HR" w:eastAsia="zh-CN" w:bidi="ar-SA"/>
        </w:rPr>
      </w:pPr>
      <w:bookmarkStart w:id="20" w:name="_Toc15913"/>
      <w:bookmarkStart w:id="21" w:name="_Toc140132746"/>
      <w:bookmarkStart w:id="22" w:name="_Toc163492813"/>
      <w:bookmarkStart w:id="23" w:name="_Toc109899411"/>
      <w:bookmarkStart w:id="24" w:name="_Toc1273"/>
      <w:bookmarkStart w:id="25" w:name="_Toc155185861"/>
      <w:bookmarkStart w:id="26" w:name="_Toc109899830"/>
      <w:bookmarkStart w:id="27" w:name="_Toc109900249"/>
      <w:r>
        <w:rPr>
          <w:rFonts w:hint="eastAsia" w:ascii="宋体" w:hAnsi="宋体" w:eastAsia="宋体" w:cs="宋体"/>
          <w:b/>
          <w:bCs/>
          <w:i w:val="0"/>
          <w:iCs w:val="0"/>
          <w:color w:val="000000"/>
          <w:kern w:val="2"/>
          <w:sz w:val="24"/>
          <w:szCs w:val="24"/>
          <w:highlight w:val="none"/>
          <w:u w:val="none"/>
          <w:lang w:val="en-US" w:eastAsia="zh-CN" w:bidi="ar-SA"/>
        </w:rPr>
        <w:t>二、申请人的</w:t>
      </w:r>
      <w:r>
        <w:rPr>
          <w:rFonts w:hint="eastAsia" w:ascii="宋体" w:hAnsi="宋体" w:eastAsia="宋体" w:cs="宋体"/>
          <w:b/>
          <w:bCs/>
          <w:i w:val="0"/>
          <w:iCs w:val="0"/>
          <w:color w:val="000000"/>
          <w:kern w:val="2"/>
          <w:sz w:val="24"/>
          <w:szCs w:val="24"/>
          <w:highlight w:val="none"/>
          <w:u w:val="none"/>
          <w:lang w:val="hr-HR" w:eastAsia="zh-CN" w:bidi="ar-SA"/>
        </w:rPr>
        <w:t>资格要求</w:t>
      </w:r>
      <w:bookmarkEnd w:id="20"/>
      <w:bookmarkEnd w:id="21"/>
      <w:bookmarkEnd w:id="22"/>
      <w:bookmarkEnd w:id="23"/>
      <w:bookmarkEnd w:id="24"/>
      <w:bookmarkEnd w:id="25"/>
      <w:bookmarkEnd w:id="26"/>
      <w:bookmarkEnd w:id="27"/>
    </w:p>
    <w:p w14:paraId="1DAE7DB8">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strike/>
          <w:color w:val="000000"/>
          <w:sz w:val="24"/>
          <w:szCs w:val="24"/>
          <w:highlight w:val="none"/>
          <w:u w:val="none"/>
          <w:lang w:val="en-US" w:eastAsia="zh-CN"/>
        </w:rPr>
      </w:pPr>
      <w:bookmarkStart w:id="28" w:name="_Toc35393800"/>
      <w:bookmarkStart w:id="29" w:name="_Toc35393631"/>
      <w:bookmarkStart w:id="30" w:name="_Toc28359091"/>
      <w:bookmarkStart w:id="31" w:name="_Toc28359014"/>
      <w:bookmarkStart w:id="32" w:name="_Toc44583630"/>
      <w:r>
        <w:rPr>
          <w:rFonts w:hint="eastAsia" w:ascii="宋体" w:hAnsi="宋体" w:eastAsia="宋体" w:cs="宋体"/>
          <w:i w:val="0"/>
          <w:iCs w:val="0"/>
          <w:color w:val="000000"/>
          <w:sz w:val="24"/>
          <w:szCs w:val="24"/>
          <w:highlight w:val="none"/>
          <w:u w:val="none"/>
          <w:lang w:val="en-US" w:eastAsia="zh-CN"/>
        </w:rPr>
        <w:t>1.满足《中华人民共和国政府采购法》第二十二条规定；</w:t>
      </w:r>
    </w:p>
    <w:p w14:paraId="7F4C434D">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rPr>
      </w:pPr>
      <w:bookmarkStart w:id="33" w:name="_Hlk89807755"/>
      <w:r>
        <w:rPr>
          <w:rFonts w:hint="eastAsia" w:ascii="宋体" w:hAnsi="宋体" w:eastAsia="宋体" w:cs="宋体"/>
          <w:i w:val="0"/>
          <w:iCs w:val="0"/>
          <w:color w:val="000000"/>
          <w:sz w:val="24"/>
          <w:szCs w:val="24"/>
          <w:highlight w:val="none"/>
          <w:u w:val="none"/>
          <w:lang w:val="en-US" w:eastAsia="zh-CN"/>
        </w:rPr>
        <w:t>2</w:t>
      </w:r>
      <w:r>
        <w:rPr>
          <w:rFonts w:hint="eastAsia" w:ascii="宋体" w:hAnsi="宋体" w:eastAsia="宋体" w:cs="宋体"/>
          <w:i w:val="0"/>
          <w:iCs w:val="0"/>
          <w:color w:val="000000"/>
          <w:sz w:val="24"/>
          <w:szCs w:val="24"/>
          <w:highlight w:val="none"/>
          <w:u w:val="none"/>
        </w:rPr>
        <w:t>.落实政府采购政策需满足的资格要求：</w:t>
      </w:r>
      <w:r>
        <w:rPr>
          <w:rFonts w:hint="eastAsia" w:ascii="宋体" w:hAnsi="宋体" w:eastAsia="宋体" w:cs="宋体"/>
          <w:i w:val="0"/>
          <w:iCs w:val="0"/>
          <w:strike w:val="0"/>
          <w:dstrike w:val="0"/>
          <w:color w:val="auto"/>
          <w:sz w:val="24"/>
          <w:szCs w:val="24"/>
          <w:highlight w:val="none"/>
          <w:u w:val="none"/>
          <w:lang w:val="en-US" w:eastAsia="zh-CN"/>
        </w:rPr>
        <w:t>本项目</w:t>
      </w:r>
      <w:r>
        <w:rPr>
          <w:rFonts w:hint="eastAsia" w:ascii="宋体" w:hAnsi="宋体" w:eastAsia="宋体" w:cs="宋体"/>
          <w:i w:val="0"/>
          <w:iCs w:val="0"/>
          <w:strike w:val="0"/>
          <w:dstrike w:val="0"/>
          <w:color w:val="auto"/>
          <w:sz w:val="24"/>
          <w:szCs w:val="24"/>
          <w:highlight w:val="none"/>
          <w:u w:val="none"/>
          <w:lang w:eastAsia="zh-CN"/>
        </w:rPr>
        <w:t>专门面向中小企业。</w:t>
      </w:r>
    </w:p>
    <w:p w14:paraId="22020B18">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3.本项目的特定资格要求：</w:t>
      </w:r>
      <w:bookmarkEnd w:id="28"/>
      <w:bookmarkEnd w:id="29"/>
      <w:bookmarkEnd w:id="30"/>
      <w:bookmarkEnd w:id="31"/>
      <w:bookmarkEnd w:id="32"/>
      <w:bookmarkEnd w:id="33"/>
      <w:bookmarkStart w:id="34" w:name="_Toc109900252"/>
      <w:bookmarkStart w:id="35" w:name="_Toc44583633"/>
      <w:bookmarkStart w:id="36" w:name="_Toc109899833"/>
      <w:bookmarkStart w:id="37" w:name="_Toc140132749"/>
      <w:bookmarkStart w:id="38" w:name="_Toc109899414"/>
      <w:bookmarkStart w:id="39" w:name="_Toc9513"/>
      <w:bookmarkStart w:id="40" w:name="_Toc28359094"/>
      <w:bookmarkStart w:id="41" w:name="_Toc155185864"/>
      <w:bookmarkStart w:id="42" w:name="_Toc35393803"/>
      <w:bookmarkStart w:id="43" w:name="_Toc35393634"/>
      <w:bookmarkStart w:id="44" w:name="_Toc9733"/>
      <w:bookmarkStart w:id="45" w:name="_Toc28359017"/>
      <w:bookmarkStart w:id="46" w:name="_Toc163492816"/>
      <w:r>
        <w:rPr>
          <w:rFonts w:hint="eastAsia" w:cs="宋体"/>
          <w:i w:val="0"/>
          <w:iCs w:val="0"/>
          <w:color w:val="000000"/>
          <w:sz w:val="24"/>
          <w:szCs w:val="24"/>
          <w:highlight w:val="none"/>
          <w:u w:val="none"/>
          <w:lang w:val="en-US" w:eastAsia="zh-CN"/>
        </w:rPr>
        <w:t>（1）</w:t>
      </w:r>
      <w:r>
        <w:rPr>
          <w:rFonts w:hint="eastAsia" w:ascii="宋体" w:hAnsi="宋体" w:eastAsia="宋体" w:cs="宋体"/>
          <w:i w:val="0"/>
          <w:iCs w:val="0"/>
          <w:color w:val="000000"/>
          <w:sz w:val="24"/>
          <w:szCs w:val="24"/>
          <w:highlight w:val="none"/>
          <w:u w:val="none"/>
          <w:lang w:val="en-US" w:eastAsia="zh-CN"/>
        </w:rPr>
        <w:t>所投产品属于第二类医疗器械的，需提供有效的行政主管部门颁发的医疗器械经营备案凭证或医疗器械生产许可证或医疗器械经营许可证或其他医疗器械生产经营许可证明文件；所投产品属于第三类医疗器械的，需提供有效的行政主管部门颁发的医疗器械生产许可证或医疗器械经营许可证或其他医疗器械生产经营许可证明文件；属于第一类医疗器械的可提供医疗器械经营备案凭证或按照国家医疗器械经营监督管理办法规定无需备案的可不提供</w:t>
      </w:r>
      <w:r>
        <w:rPr>
          <w:rFonts w:hint="eastAsia" w:cs="宋体"/>
          <w:i w:val="0"/>
          <w:iCs w:val="0"/>
          <w:color w:val="000000"/>
          <w:sz w:val="24"/>
          <w:szCs w:val="24"/>
          <w:highlight w:val="none"/>
          <w:u w:val="none"/>
          <w:lang w:val="en-US" w:eastAsia="zh-CN"/>
        </w:rPr>
        <w:t>。（2）根据《财政部关于在政府采购活动中查询及使用信用记录有关问题的通知》（财库〔2016〕125号）的规定，将在资格审查时通过“信用中国”网站、中国政府采购网等渠道查询供应商信用记录。被列入失信被执行人、重大税收违法案件当事人名单、政府采购严重违法失信行为记录名单的供应商，将被拒绝参与本项目政府采购活动。</w:t>
      </w:r>
    </w:p>
    <w:p w14:paraId="0C285978">
      <w:pPr>
        <w:pageBreakBefore w:val="0"/>
        <w:shd w:val="clear" w:color="auto" w:fill="auto"/>
        <w:kinsoku/>
        <w:overflowPunct/>
        <w:topLinePunct w:val="0"/>
        <w:autoSpaceDE/>
        <w:autoSpaceDN/>
        <w:bidi w:val="0"/>
        <w:adjustRightInd/>
        <w:spacing w:line="440" w:lineRule="exact"/>
        <w:ind w:left="0" w:firstLine="482" w:firstLineChars="200"/>
        <w:rPr>
          <w:rFonts w:hint="eastAsia" w:ascii="宋体" w:hAnsi="宋体" w:eastAsia="宋体" w:cs="宋体"/>
          <w:b/>
          <w:bCs/>
          <w:i w:val="0"/>
          <w:iCs w:val="0"/>
          <w:color w:val="000000"/>
          <w:kern w:val="2"/>
          <w:sz w:val="24"/>
          <w:szCs w:val="24"/>
          <w:highlight w:val="none"/>
          <w:u w:val="none"/>
          <w:lang w:val="en-US" w:eastAsia="zh-CN" w:bidi="ar-SA"/>
        </w:rPr>
      </w:pPr>
      <w:r>
        <w:rPr>
          <w:rFonts w:hint="eastAsia" w:ascii="宋体" w:hAnsi="宋体" w:eastAsia="宋体" w:cs="宋体"/>
          <w:b/>
          <w:bCs/>
          <w:i w:val="0"/>
          <w:iCs w:val="0"/>
          <w:color w:val="000000"/>
          <w:kern w:val="2"/>
          <w:sz w:val="24"/>
          <w:szCs w:val="24"/>
          <w:highlight w:val="none"/>
          <w:u w:val="none"/>
          <w:lang w:val="en-US" w:eastAsia="zh-CN" w:bidi="ar-SA"/>
        </w:rPr>
        <w:t>三、获取招标文件</w:t>
      </w:r>
    </w:p>
    <w:p w14:paraId="2DCD8D8B">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000000"/>
          <w:kern w:val="2"/>
          <w:sz w:val="24"/>
          <w:szCs w:val="24"/>
          <w:highlight w:val="none"/>
          <w:u w:val="none"/>
          <w:lang w:val="en-US" w:eastAsia="zh-CN" w:bidi="ar-SA"/>
        </w:rPr>
        <w:t>时间</w:t>
      </w:r>
      <w:r>
        <w:rPr>
          <w:rFonts w:hint="eastAsia" w:ascii="宋体" w:hAnsi="宋体" w:eastAsia="宋体" w:cs="宋体"/>
          <w:b w:val="0"/>
          <w:bCs w:val="0"/>
          <w:i w:val="0"/>
          <w:iCs w:val="0"/>
          <w:color w:val="auto"/>
          <w:kern w:val="2"/>
          <w:sz w:val="24"/>
          <w:szCs w:val="24"/>
          <w:highlight w:val="none"/>
          <w:u w:val="none"/>
          <w:lang w:val="en-US" w:eastAsia="zh-CN" w:bidi="ar-SA"/>
        </w:rPr>
        <w:t>：20</w:t>
      </w:r>
      <w:r>
        <w:rPr>
          <w:rFonts w:hint="eastAsia" w:cs="宋体"/>
          <w:b w:val="0"/>
          <w:bCs w:val="0"/>
          <w:i w:val="0"/>
          <w:iCs w:val="0"/>
          <w:color w:val="auto"/>
          <w:kern w:val="2"/>
          <w:sz w:val="24"/>
          <w:szCs w:val="24"/>
          <w:highlight w:val="none"/>
          <w:u w:val="none"/>
          <w:lang w:val="en-US" w:eastAsia="zh-CN" w:bidi="ar-SA"/>
        </w:rPr>
        <w:t>26</w:t>
      </w:r>
      <w:r>
        <w:rPr>
          <w:rFonts w:hint="eastAsia" w:ascii="宋体" w:hAnsi="宋体" w:eastAsia="宋体" w:cs="宋体"/>
          <w:b w:val="0"/>
          <w:bCs w:val="0"/>
          <w:i w:val="0"/>
          <w:iCs w:val="0"/>
          <w:color w:val="auto"/>
          <w:kern w:val="2"/>
          <w:sz w:val="24"/>
          <w:szCs w:val="24"/>
          <w:highlight w:val="none"/>
          <w:u w:val="none"/>
          <w:lang w:val="en-US" w:eastAsia="zh-CN" w:bidi="ar-SA"/>
        </w:rPr>
        <w:t>年</w:t>
      </w:r>
      <w:r>
        <w:rPr>
          <w:rFonts w:hint="eastAsia" w:cs="宋体"/>
          <w:b w:val="0"/>
          <w:bCs w:val="0"/>
          <w:i w:val="0"/>
          <w:iCs w:val="0"/>
          <w:color w:val="auto"/>
          <w:kern w:val="2"/>
          <w:sz w:val="24"/>
          <w:szCs w:val="24"/>
          <w:highlight w:val="none"/>
          <w:u w:val="none"/>
          <w:lang w:val="en-US" w:eastAsia="zh-CN" w:bidi="ar-SA"/>
        </w:rPr>
        <w:t xml:space="preserve">06 </w:t>
      </w:r>
      <w:r>
        <w:rPr>
          <w:rFonts w:hint="eastAsia" w:ascii="宋体" w:hAnsi="宋体" w:eastAsia="宋体" w:cs="宋体"/>
          <w:b w:val="0"/>
          <w:bCs w:val="0"/>
          <w:i w:val="0"/>
          <w:iCs w:val="0"/>
          <w:color w:val="auto"/>
          <w:kern w:val="2"/>
          <w:sz w:val="24"/>
          <w:szCs w:val="24"/>
          <w:highlight w:val="none"/>
          <w:u w:val="none"/>
          <w:lang w:val="en-US" w:eastAsia="zh-CN" w:bidi="ar-SA"/>
        </w:rPr>
        <w:t>月</w:t>
      </w:r>
      <w:r>
        <w:rPr>
          <w:rFonts w:hint="eastAsia" w:cs="宋体"/>
          <w:b w:val="0"/>
          <w:bCs w:val="0"/>
          <w:i w:val="0"/>
          <w:iCs w:val="0"/>
          <w:color w:val="auto"/>
          <w:kern w:val="2"/>
          <w:sz w:val="24"/>
          <w:szCs w:val="24"/>
          <w:highlight w:val="none"/>
          <w:u w:val="none"/>
          <w:lang w:val="en-US" w:eastAsia="zh-CN" w:bidi="ar-SA"/>
        </w:rPr>
        <w:t xml:space="preserve">17 </w:t>
      </w:r>
      <w:r>
        <w:rPr>
          <w:rFonts w:hint="eastAsia" w:ascii="宋体" w:hAnsi="宋体" w:eastAsia="宋体" w:cs="宋体"/>
          <w:b w:val="0"/>
          <w:bCs w:val="0"/>
          <w:i w:val="0"/>
          <w:iCs w:val="0"/>
          <w:color w:val="auto"/>
          <w:kern w:val="2"/>
          <w:sz w:val="24"/>
          <w:szCs w:val="24"/>
          <w:highlight w:val="none"/>
          <w:u w:val="none"/>
          <w:lang w:val="en-US" w:eastAsia="zh-CN" w:bidi="ar-SA"/>
        </w:rPr>
        <w:t>日至202</w:t>
      </w:r>
      <w:r>
        <w:rPr>
          <w:rFonts w:hint="eastAsia" w:cs="宋体"/>
          <w:b w:val="0"/>
          <w:bCs w:val="0"/>
          <w:i w:val="0"/>
          <w:iCs w:val="0"/>
          <w:color w:val="auto"/>
          <w:kern w:val="2"/>
          <w:sz w:val="24"/>
          <w:szCs w:val="24"/>
          <w:highlight w:val="none"/>
          <w:u w:val="none"/>
          <w:lang w:val="en-US" w:eastAsia="zh-CN" w:bidi="ar-SA"/>
        </w:rPr>
        <w:t>6</w:t>
      </w:r>
      <w:r>
        <w:rPr>
          <w:rFonts w:hint="eastAsia" w:ascii="宋体" w:hAnsi="宋体" w:eastAsia="宋体" w:cs="宋体"/>
          <w:b w:val="0"/>
          <w:bCs w:val="0"/>
          <w:i w:val="0"/>
          <w:iCs w:val="0"/>
          <w:color w:val="auto"/>
          <w:kern w:val="2"/>
          <w:sz w:val="24"/>
          <w:szCs w:val="24"/>
          <w:highlight w:val="none"/>
          <w:u w:val="none"/>
          <w:lang w:val="en-US" w:eastAsia="zh-CN" w:bidi="ar-SA"/>
        </w:rPr>
        <w:t>年</w:t>
      </w:r>
      <w:r>
        <w:rPr>
          <w:rFonts w:hint="eastAsia" w:cs="宋体"/>
          <w:b w:val="0"/>
          <w:bCs w:val="0"/>
          <w:i w:val="0"/>
          <w:iCs w:val="0"/>
          <w:color w:val="auto"/>
          <w:kern w:val="2"/>
          <w:sz w:val="24"/>
          <w:szCs w:val="24"/>
          <w:highlight w:val="none"/>
          <w:u w:val="none"/>
          <w:lang w:val="en-US" w:eastAsia="zh-CN" w:bidi="ar-SA"/>
        </w:rPr>
        <w:t xml:space="preserve"> 06</w:t>
      </w:r>
      <w:r>
        <w:rPr>
          <w:rFonts w:hint="eastAsia" w:ascii="宋体" w:hAnsi="宋体" w:eastAsia="宋体" w:cs="宋体"/>
          <w:b w:val="0"/>
          <w:bCs w:val="0"/>
          <w:i w:val="0"/>
          <w:iCs w:val="0"/>
          <w:color w:val="auto"/>
          <w:kern w:val="2"/>
          <w:sz w:val="24"/>
          <w:szCs w:val="24"/>
          <w:highlight w:val="none"/>
          <w:u w:val="none"/>
          <w:lang w:val="en-US" w:eastAsia="zh-CN" w:bidi="ar-SA"/>
        </w:rPr>
        <w:t>月</w:t>
      </w:r>
      <w:r>
        <w:rPr>
          <w:rFonts w:hint="eastAsia" w:cs="宋体"/>
          <w:b w:val="0"/>
          <w:bCs w:val="0"/>
          <w:i w:val="0"/>
          <w:iCs w:val="0"/>
          <w:color w:val="auto"/>
          <w:kern w:val="2"/>
          <w:sz w:val="24"/>
          <w:szCs w:val="24"/>
          <w:highlight w:val="none"/>
          <w:u w:val="none"/>
          <w:lang w:val="en-US" w:eastAsia="zh-CN" w:bidi="ar-SA"/>
        </w:rPr>
        <w:t xml:space="preserve"> 25 </w:t>
      </w:r>
      <w:r>
        <w:rPr>
          <w:rFonts w:hint="eastAsia" w:ascii="宋体" w:hAnsi="宋体" w:eastAsia="宋体" w:cs="宋体"/>
          <w:b w:val="0"/>
          <w:bCs w:val="0"/>
          <w:i w:val="0"/>
          <w:iCs w:val="0"/>
          <w:color w:val="auto"/>
          <w:kern w:val="2"/>
          <w:sz w:val="24"/>
          <w:szCs w:val="24"/>
          <w:highlight w:val="none"/>
          <w:u w:val="none"/>
          <w:lang w:val="en-US" w:eastAsia="zh-CN" w:bidi="ar-SA"/>
        </w:rPr>
        <w:t>日，每天上午00:00至14:00，下午14:00至23:59（北京时间，法定节假日除外）</w:t>
      </w:r>
    </w:p>
    <w:p w14:paraId="0D0D5CAD">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地点：政采云平台线上</w:t>
      </w:r>
    </w:p>
    <w:p w14:paraId="3E8002E9">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67BFDB25">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售价（元）：0</w:t>
      </w:r>
    </w:p>
    <w:p w14:paraId="3D7BECF8">
      <w:pPr>
        <w:pageBreakBefore w:val="0"/>
        <w:numPr>
          <w:ilvl w:val="0"/>
          <w:numId w:val="2"/>
        </w:numPr>
        <w:shd w:val="clear" w:color="auto" w:fill="auto"/>
        <w:kinsoku/>
        <w:overflowPunct/>
        <w:topLinePunct w:val="0"/>
        <w:autoSpaceDE/>
        <w:autoSpaceDN/>
        <w:bidi w:val="0"/>
        <w:adjustRightInd/>
        <w:spacing w:line="440" w:lineRule="exact"/>
        <w:ind w:left="0" w:firstLine="482" w:firstLineChars="200"/>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2"/>
          <w:sz w:val="24"/>
          <w:szCs w:val="24"/>
          <w:highlight w:val="none"/>
          <w:u w:val="none"/>
          <w:lang w:val="en-US" w:eastAsia="zh-CN" w:bidi="ar-SA"/>
        </w:rPr>
        <w:t>提交投标文件截止时间、开标时间和地点</w:t>
      </w:r>
    </w:p>
    <w:p w14:paraId="5B590986">
      <w:pPr>
        <w:pageBreakBefore w:val="0"/>
        <w:numPr>
          <w:ilvl w:val="0"/>
          <w:numId w:val="0"/>
        </w:numPr>
        <w:shd w:val="clear" w:color="auto" w:fill="auto"/>
        <w:kinsoku/>
        <w:overflowPunct/>
        <w:topLinePunct w:val="0"/>
        <w:autoSpaceDE/>
        <w:autoSpaceDN/>
        <w:bidi w:val="0"/>
        <w:adjustRightInd/>
        <w:spacing w:line="440" w:lineRule="exact"/>
        <w:ind w:left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提交投标文件截止时间：</w:t>
      </w:r>
      <w:r>
        <w:rPr>
          <w:rFonts w:hint="eastAsia" w:ascii="宋体" w:hAnsi="宋体" w:cs="宋体"/>
          <w:b w:val="0"/>
          <w:bCs w:val="0"/>
          <w:i w:val="0"/>
          <w:iCs w:val="0"/>
          <w:color w:val="auto"/>
          <w:kern w:val="2"/>
          <w:sz w:val="24"/>
          <w:szCs w:val="24"/>
          <w:highlight w:val="none"/>
          <w:u w:val="none"/>
          <w:lang w:val="en-US" w:eastAsia="zh-CN" w:bidi="ar-SA"/>
        </w:rPr>
        <w:t>202</w:t>
      </w:r>
      <w:r>
        <w:rPr>
          <w:rFonts w:hint="eastAsia" w:cs="宋体"/>
          <w:b w:val="0"/>
          <w:bCs w:val="0"/>
          <w:i w:val="0"/>
          <w:iCs w:val="0"/>
          <w:color w:val="auto"/>
          <w:kern w:val="2"/>
          <w:sz w:val="24"/>
          <w:szCs w:val="24"/>
          <w:highlight w:val="none"/>
          <w:u w:val="none"/>
          <w:lang w:val="en-US" w:eastAsia="zh-CN" w:bidi="ar-SA"/>
        </w:rPr>
        <w:t>6</w:t>
      </w:r>
      <w:r>
        <w:rPr>
          <w:rFonts w:hint="eastAsia" w:ascii="宋体" w:hAnsi="宋体" w:cs="宋体"/>
          <w:b w:val="0"/>
          <w:bCs w:val="0"/>
          <w:i w:val="0"/>
          <w:iCs w:val="0"/>
          <w:color w:val="auto"/>
          <w:kern w:val="2"/>
          <w:sz w:val="24"/>
          <w:szCs w:val="24"/>
          <w:highlight w:val="none"/>
          <w:u w:val="none"/>
          <w:lang w:val="en-US" w:eastAsia="zh-CN" w:bidi="ar-SA"/>
        </w:rPr>
        <w:t>年</w:t>
      </w:r>
      <w:r>
        <w:rPr>
          <w:rFonts w:hint="eastAsia" w:cs="宋体"/>
          <w:b w:val="0"/>
          <w:bCs w:val="0"/>
          <w:i w:val="0"/>
          <w:iCs w:val="0"/>
          <w:color w:val="auto"/>
          <w:kern w:val="2"/>
          <w:sz w:val="24"/>
          <w:szCs w:val="24"/>
          <w:highlight w:val="none"/>
          <w:u w:val="none"/>
          <w:lang w:val="en-US" w:eastAsia="zh-CN" w:bidi="ar-SA"/>
        </w:rPr>
        <w:t>07</w:t>
      </w:r>
      <w:r>
        <w:rPr>
          <w:rFonts w:hint="eastAsia" w:ascii="宋体" w:hAnsi="宋体" w:cs="宋体"/>
          <w:b w:val="0"/>
          <w:bCs w:val="0"/>
          <w:i w:val="0"/>
          <w:iCs w:val="0"/>
          <w:color w:val="auto"/>
          <w:kern w:val="2"/>
          <w:sz w:val="24"/>
          <w:szCs w:val="24"/>
          <w:highlight w:val="none"/>
          <w:u w:val="none"/>
          <w:lang w:val="en-US" w:eastAsia="zh-CN" w:bidi="ar-SA"/>
        </w:rPr>
        <w:t>月</w:t>
      </w:r>
      <w:r>
        <w:rPr>
          <w:rFonts w:hint="eastAsia" w:cs="宋体"/>
          <w:b w:val="0"/>
          <w:bCs w:val="0"/>
          <w:i w:val="0"/>
          <w:iCs w:val="0"/>
          <w:color w:val="auto"/>
          <w:kern w:val="2"/>
          <w:sz w:val="24"/>
          <w:szCs w:val="24"/>
          <w:highlight w:val="none"/>
          <w:u w:val="none"/>
          <w:lang w:val="en-US" w:eastAsia="zh-CN" w:bidi="ar-SA"/>
        </w:rPr>
        <w:t>08</w:t>
      </w:r>
      <w:r>
        <w:rPr>
          <w:rFonts w:hint="eastAsia" w:ascii="宋体" w:hAnsi="宋体" w:cs="宋体"/>
          <w:b w:val="0"/>
          <w:bCs w:val="0"/>
          <w:i w:val="0"/>
          <w:iCs w:val="0"/>
          <w:color w:val="auto"/>
          <w:kern w:val="2"/>
          <w:sz w:val="24"/>
          <w:szCs w:val="24"/>
          <w:highlight w:val="none"/>
          <w:u w:val="none"/>
          <w:lang w:val="en-US" w:eastAsia="zh-CN" w:bidi="ar-SA"/>
        </w:rPr>
        <w:t>日</w:t>
      </w:r>
      <w:r>
        <w:rPr>
          <w:rFonts w:hint="eastAsia" w:ascii="宋体" w:hAnsi="宋体" w:eastAsia="宋体" w:cs="宋体"/>
          <w:b w:val="0"/>
          <w:bCs w:val="0"/>
          <w:i w:val="0"/>
          <w:iCs w:val="0"/>
          <w:color w:val="auto"/>
          <w:kern w:val="2"/>
          <w:sz w:val="24"/>
          <w:szCs w:val="24"/>
          <w:highlight w:val="none"/>
          <w:u w:val="none"/>
          <w:lang w:val="en-US" w:eastAsia="zh-CN" w:bidi="ar-SA"/>
        </w:rPr>
        <w:t xml:space="preserve"> 11:00（北京时间）</w:t>
      </w:r>
    </w:p>
    <w:p w14:paraId="56B459C3">
      <w:pPr>
        <w:pageBreakBefore w:val="0"/>
        <w:numPr>
          <w:ilvl w:val="0"/>
          <w:numId w:val="0"/>
        </w:numPr>
        <w:shd w:val="clear" w:color="auto" w:fill="auto"/>
        <w:kinsoku/>
        <w:overflowPunct/>
        <w:topLinePunct w:val="0"/>
        <w:autoSpaceDE/>
        <w:autoSpaceDN/>
        <w:bidi w:val="0"/>
        <w:adjustRightInd/>
        <w:spacing w:line="440" w:lineRule="exact"/>
        <w:ind w:left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投标地点：请登录政采云投标客户端投标</w:t>
      </w:r>
    </w:p>
    <w:p w14:paraId="2B7012A7">
      <w:pPr>
        <w:pageBreakBefore w:val="0"/>
        <w:numPr>
          <w:ilvl w:val="0"/>
          <w:numId w:val="0"/>
        </w:numPr>
        <w:shd w:val="clear" w:color="auto" w:fill="auto"/>
        <w:kinsoku/>
        <w:overflowPunct/>
        <w:topLinePunct w:val="0"/>
        <w:autoSpaceDE/>
        <w:autoSpaceDN/>
        <w:bidi w:val="0"/>
        <w:adjustRightInd/>
        <w:spacing w:line="440" w:lineRule="exact"/>
        <w:ind w:left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开标时间：</w:t>
      </w:r>
      <w:r>
        <w:rPr>
          <w:rFonts w:hint="eastAsia" w:ascii="宋体" w:hAnsi="宋体" w:cs="宋体"/>
          <w:b w:val="0"/>
          <w:bCs w:val="0"/>
          <w:i w:val="0"/>
          <w:iCs w:val="0"/>
          <w:color w:val="auto"/>
          <w:kern w:val="2"/>
          <w:sz w:val="24"/>
          <w:szCs w:val="24"/>
          <w:highlight w:val="none"/>
          <w:u w:val="none"/>
          <w:lang w:val="en-US" w:eastAsia="zh-CN" w:bidi="ar-SA"/>
        </w:rPr>
        <w:t>202</w:t>
      </w:r>
      <w:r>
        <w:rPr>
          <w:rFonts w:hint="eastAsia" w:cs="宋体"/>
          <w:b w:val="0"/>
          <w:bCs w:val="0"/>
          <w:i w:val="0"/>
          <w:iCs w:val="0"/>
          <w:color w:val="auto"/>
          <w:kern w:val="2"/>
          <w:sz w:val="24"/>
          <w:szCs w:val="24"/>
          <w:highlight w:val="none"/>
          <w:u w:val="none"/>
          <w:lang w:val="en-US" w:eastAsia="zh-CN" w:bidi="ar-SA"/>
        </w:rPr>
        <w:t>6</w:t>
      </w:r>
      <w:r>
        <w:rPr>
          <w:rFonts w:hint="eastAsia" w:ascii="宋体" w:hAnsi="宋体" w:cs="宋体"/>
          <w:b w:val="0"/>
          <w:bCs w:val="0"/>
          <w:i w:val="0"/>
          <w:iCs w:val="0"/>
          <w:color w:val="auto"/>
          <w:kern w:val="2"/>
          <w:sz w:val="24"/>
          <w:szCs w:val="24"/>
          <w:highlight w:val="none"/>
          <w:u w:val="none"/>
          <w:lang w:val="en-US" w:eastAsia="zh-CN" w:bidi="ar-SA"/>
        </w:rPr>
        <w:t>年</w:t>
      </w:r>
      <w:r>
        <w:rPr>
          <w:rFonts w:hint="eastAsia" w:cs="宋体"/>
          <w:b w:val="0"/>
          <w:bCs w:val="0"/>
          <w:i w:val="0"/>
          <w:iCs w:val="0"/>
          <w:color w:val="auto"/>
          <w:kern w:val="2"/>
          <w:sz w:val="24"/>
          <w:szCs w:val="24"/>
          <w:highlight w:val="none"/>
          <w:u w:val="none"/>
          <w:lang w:val="en-US" w:eastAsia="zh-CN" w:bidi="ar-SA"/>
        </w:rPr>
        <w:t>07</w:t>
      </w:r>
      <w:r>
        <w:rPr>
          <w:rFonts w:hint="eastAsia" w:ascii="宋体" w:hAnsi="宋体" w:cs="宋体"/>
          <w:b w:val="0"/>
          <w:bCs w:val="0"/>
          <w:i w:val="0"/>
          <w:iCs w:val="0"/>
          <w:color w:val="auto"/>
          <w:kern w:val="2"/>
          <w:sz w:val="24"/>
          <w:szCs w:val="24"/>
          <w:highlight w:val="none"/>
          <w:u w:val="none"/>
          <w:lang w:val="en-US" w:eastAsia="zh-CN" w:bidi="ar-SA"/>
        </w:rPr>
        <w:t>月</w:t>
      </w:r>
      <w:r>
        <w:rPr>
          <w:rFonts w:hint="eastAsia" w:cs="宋体"/>
          <w:b w:val="0"/>
          <w:bCs w:val="0"/>
          <w:i w:val="0"/>
          <w:iCs w:val="0"/>
          <w:color w:val="auto"/>
          <w:kern w:val="2"/>
          <w:sz w:val="24"/>
          <w:szCs w:val="24"/>
          <w:highlight w:val="none"/>
          <w:u w:val="none"/>
          <w:lang w:val="en-US" w:eastAsia="zh-CN" w:bidi="ar-SA"/>
        </w:rPr>
        <w:t>08</w:t>
      </w:r>
      <w:r>
        <w:rPr>
          <w:rFonts w:hint="eastAsia" w:ascii="宋体" w:hAnsi="宋体" w:cs="宋体"/>
          <w:b w:val="0"/>
          <w:bCs w:val="0"/>
          <w:i w:val="0"/>
          <w:iCs w:val="0"/>
          <w:color w:val="auto"/>
          <w:kern w:val="2"/>
          <w:sz w:val="24"/>
          <w:szCs w:val="24"/>
          <w:highlight w:val="none"/>
          <w:u w:val="none"/>
          <w:lang w:val="en-US" w:eastAsia="zh-CN" w:bidi="ar-SA"/>
        </w:rPr>
        <w:t>日</w:t>
      </w:r>
      <w:r>
        <w:rPr>
          <w:rFonts w:hint="eastAsia" w:ascii="宋体" w:hAnsi="宋体" w:eastAsia="宋体" w:cs="宋体"/>
          <w:b w:val="0"/>
          <w:bCs w:val="0"/>
          <w:i w:val="0"/>
          <w:iCs w:val="0"/>
          <w:color w:val="auto"/>
          <w:kern w:val="2"/>
          <w:sz w:val="24"/>
          <w:szCs w:val="24"/>
          <w:highlight w:val="none"/>
          <w:u w:val="none"/>
          <w:lang w:val="en-US" w:eastAsia="zh-CN" w:bidi="ar-SA"/>
        </w:rPr>
        <w:t xml:space="preserve"> 11:00（北京时间）</w:t>
      </w:r>
    </w:p>
    <w:p w14:paraId="72A90FE6">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480" w:firstLineChars="200"/>
        <w:textAlignment w:val="auto"/>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开标地点：投标人登录政采云平台https://www.zcygov.cn/，进入“项目采购-开标评标-右边选择对应项目点击“进入项目”进入开标大厅。</w:t>
      </w:r>
    </w:p>
    <w:p w14:paraId="4172B433">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b/>
          <w:bCs/>
          <w:i w:val="0"/>
          <w:iCs w:val="0"/>
          <w:color w:val="auto"/>
          <w:kern w:val="2"/>
          <w:sz w:val="24"/>
          <w:szCs w:val="24"/>
          <w:highlight w:val="none"/>
          <w:u w:val="none"/>
          <w:lang w:val="hr-HR" w:eastAsia="zh-CN" w:bidi="ar-SA"/>
        </w:rPr>
      </w:pPr>
      <w:r>
        <w:rPr>
          <w:rFonts w:hint="eastAsia" w:ascii="宋体" w:hAnsi="宋体" w:eastAsia="宋体" w:cs="宋体"/>
          <w:b/>
          <w:bCs/>
          <w:i w:val="0"/>
          <w:iCs w:val="0"/>
          <w:color w:val="auto"/>
          <w:kern w:val="2"/>
          <w:sz w:val="24"/>
          <w:szCs w:val="24"/>
          <w:highlight w:val="none"/>
          <w:u w:val="none"/>
          <w:lang w:val="en-US" w:eastAsia="zh-CN" w:bidi="ar-SA"/>
        </w:rPr>
        <w:t>五、</w:t>
      </w:r>
      <w:r>
        <w:rPr>
          <w:rFonts w:hint="eastAsia" w:ascii="宋体" w:hAnsi="宋体" w:eastAsia="宋体" w:cs="宋体"/>
          <w:b/>
          <w:bCs/>
          <w:i w:val="0"/>
          <w:iCs w:val="0"/>
          <w:color w:val="auto"/>
          <w:kern w:val="2"/>
          <w:sz w:val="24"/>
          <w:szCs w:val="24"/>
          <w:highlight w:val="none"/>
          <w:u w:val="none"/>
          <w:lang w:val="hr-HR" w:eastAsia="zh-CN" w:bidi="ar-SA"/>
        </w:rPr>
        <w:t>公告期限</w:t>
      </w:r>
      <w:bookmarkEnd w:id="34"/>
      <w:bookmarkEnd w:id="35"/>
      <w:bookmarkEnd w:id="36"/>
      <w:bookmarkEnd w:id="37"/>
      <w:bookmarkEnd w:id="38"/>
      <w:bookmarkEnd w:id="39"/>
      <w:bookmarkEnd w:id="40"/>
      <w:bookmarkEnd w:id="41"/>
      <w:bookmarkEnd w:id="42"/>
      <w:bookmarkEnd w:id="43"/>
      <w:bookmarkEnd w:id="44"/>
      <w:bookmarkEnd w:id="45"/>
      <w:bookmarkEnd w:id="46"/>
    </w:p>
    <w:p w14:paraId="49FDB849">
      <w:pPr>
        <w:pageBreakBefore w:val="0"/>
        <w:shd w:val="clear" w:color="auto" w:fill="auto"/>
        <w:kinsoku/>
        <w:wordWrap/>
        <w:overflowPunct/>
        <w:topLinePunct w:val="0"/>
        <w:autoSpaceDE/>
        <w:autoSpaceDN/>
        <w:bidi w:val="0"/>
        <w:adjustRightInd/>
        <w:snapToGrid w:val="0"/>
        <w:spacing w:line="440" w:lineRule="exact"/>
        <w:ind w:left="0" w:leftChars="0" w:firstLine="480" w:firstLineChars="200"/>
        <w:jc w:val="both"/>
        <w:outlineLvl w:val="9"/>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2"/>
          <w:sz w:val="24"/>
          <w:szCs w:val="24"/>
          <w:highlight w:val="none"/>
          <w:u w:val="none"/>
          <w:lang w:val="en-US" w:eastAsia="zh-CN" w:bidi="ar-SA"/>
        </w:rPr>
        <w:t>自本公告发布之日起5个工作日。</w:t>
      </w:r>
      <w:bookmarkStart w:id="47" w:name="_Toc109899834"/>
      <w:bookmarkStart w:id="48" w:name="_Toc35393804"/>
      <w:bookmarkStart w:id="49" w:name="_Toc109899415"/>
      <w:bookmarkStart w:id="50" w:name="_Toc155185865"/>
      <w:bookmarkStart w:id="51" w:name="_Toc109900253"/>
      <w:bookmarkStart w:id="52" w:name="_Toc44583634"/>
      <w:bookmarkStart w:id="53" w:name="_Toc163492817"/>
      <w:bookmarkStart w:id="54" w:name="_Toc35393635"/>
      <w:bookmarkStart w:id="55" w:name="_Toc140132750"/>
    </w:p>
    <w:p w14:paraId="037BA636">
      <w:pPr>
        <w:pageBreakBefore w:val="0"/>
        <w:shd w:val="clear" w:color="auto" w:fill="auto"/>
        <w:kinsoku/>
        <w:wordWrap/>
        <w:overflowPunct/>
        <w:topLinePunct w:val="0"/>
        <w:autoSpaceDE/>
        <w:autoSpaceDN/>
        <w:bidi w:val="0"/>
        <w:adjustRightInd/>
        <w:snapToGrid w:val="0"/>
        <w:spacing w:line="440" w:lineRule="exact"/>
        <w:ind w:left="0" w:firstLine="0" w:firstLineChars="0"/>
        <w:jc w:val="both"/>
        <w:outlineLvl w:val="9"/>
        <w:rPr>
          <w:rFonts w:hint="eastAsia" w:ascii="宋体" w:hAnsi="宋体" w:eastAsia="宋体" w:cs="宋体"/>
          <w:b w:val="0"/>
          <w:bCs w:val="0"/>
          <w:i w:val="0"/>
          <w:iCs w:val="0"/>
          <w:color w:val="000000"/>
          <w:kern w:val="2"/>
          <w:sz w:val="24"/>
          <w:szCs w:val="24"/>
          <w:highlight w:val="none"/>
          <w:u w:val="none"/>
          <w:lang w:val="hr-HR" w:eastAsia="zh-CN" w:bidi="ar-SA"/>
        </w:rPr>
      </w:pPr>
      <w:bookmarkStart w:id="56" w:name="_Toc11867"/>
      <w:bookmarkStart w:id="57" w:name="_Toc6777"/>
      <w:r>
        <w:rPr>
          <w:rStyle w:val="27"/>
          <w:rFonts w:hint="eastAsia" w:ascii="宋体" w:hAnsi="宋体" w:eastAsia="宋体" w:cs="宋体"/>
          <w:color w:val="000000"/>
          <w:sz w:val="24"/>
          <w:szCs w:val="24"/>
          <w:highlight w:val="none"/>
          <w:u w:val="none"/>
          <w:lang w:val="en-US" w:eastAsia="zh-CN"/>
        </w:rPr>
        <w:t>六</w:t>
      </w:r>
      <w:r>
        <w:rPr>
          <w:rStyle w:val="27"/>
          <w:rFonts w:hint="eastAsia" w:ascii="宋体" w:hAnsi="宋体" w:eastAsia="宋体" w:cs="宋体"/>
          <w:color w:val="000000"/>
          <w:sz w:val="24"/>
          <w:szCs w:val="24"/>
          <w:highlight w:val="none"/>
          <w:u w:val="none"/>
          <w:lang w:val="hr-HR" w:eastAsia="zh-CN"/>
        </w:rPr>
        <w:t>、其他补充事宜</w:t>
      </w:r>
      <w:bookmarkEnd w:id="47"/>
      <w:bookmarkEnd w:id="48"/>
      <w:bookmarkEnd w:id="49"/>
      <w:bookmarkEnd w:id="50"/>
      <w:bookmarkEnd w:id="51"/>
      <w:bookmarkEnd w:id="52"/>
      <w:bookmarkEnd w:id="53"/>
      <w:bookmarkEnd w:id="54"/>
      <w:bookmarkEnd w:id="55"/>
      <w:bookmarkEnd w:id="56"/>
      <w:bookmarkEnd w:id="57"/>
    </w:p>
    <w:p w14:paraId="4EA3829E">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482" w:firstLineChars="200"/>
        <w:textAlignment w:val="auto"/>
        <w:rPr>
          <w:rFonts w:hint="eastAsia" w:ascii="宋体" w:hAnsi="宋体" w:eastAsia="宋体" w:cs="宋体"/>
          <w:b/>
          <w:bCs/>
          <w:i w:val="0"/>
          <w:iCs w:val="0"/>
          <w:color w:val="000000"/>
          <w:kern w:val="2"/>
          <w:sz w:val="24"/>
          <w:szCs w:val="24"/>
          <w:highlight w:val="none"/>
          <w:u w:val="none"/>
          <w:lang w:val="en-US" w:eastAsia="zh-CN" w:bidi="ar-SA"/>
        </w:rPr>
      </w:pPr>
      <w:bookmarkStart w:id="58" w:name="_Toc1462"/>
      <w:bookmarkStart w:id="59" w:name="_Toc12646"/>
      <w:r>
        <w:rPr>
          <w:rFonts w:hint="eastAsia" w:ascii="宋体" w:hAnsi="宋体" w:eastAsia="宋体" w:cs="宋体"/>
          <w:b/>
          <w:bCs/>
          <w:i w:val="0"/>
          <w:iCs w:val="0"/>
          <w:color w:val="000000"/>
          <w:kern w:val="2"/>
          <w:sz w:val="24"/>
          <w:szCs w:val="24"/>
          <w:highlight w:val="none"/>
          <w:u w:val="none"/>
          <w:lang w:val="en-US" w:eastAsia="zh-CN" w:bidi="ar-SA"/>
        </w:rPr>
        <w:t>/</w:t>
      </w:r>
    </w:p>
    <w:p w14:paraId="2EC7F663">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i w:val="0"/>
          <w:iCs w:val="0"/>
          <w:color w:val="000000"/>
          <w:sz w:val="24"/>
          <w:szCs w:val="24"/>
          <w:highlight w:val="none"/>
          <w:u w:val="none"/>
          <w:lang w:val="hr-HR" w:eastAsia="zh-CN"/>
        </w:rPr>
      </w:pPr>
      <w:r>
        <w:rPr>
          <w:rFonts w:hint="eastAsia" w:ascii="宋体" w:hAnsi="宋体" w:eastAsia="宋体" w:cs="宋体"/>
          <w:b/>
          <w:bCs/>
          <w:i w:val="0"/>
          <w:iCs w:val="0"/>
          <w:color w:val="000000"/>
          <w:kern w:val="2"/>
          <w:sz w:val="24"/>
          <w:szCs w:val="24"/>
          <w:highlight w:val="none"/>
          <w:u w:val="none"/>
          <w:lang w:val="en-US" w:eastAsia="zh-CN" w:bidi="ar-SA"/>
        </w:rPr>
        <w:t>八、</w:t>
      </w:r>
      <w:r>
        <w:rPr>
          <w:rFonts w:hint="eastAsia" w:ascii="宋体" w:hAnsi="宋体" w:eastAsia="宋体" w:cs="宋体"/>
          <w:b/>
          <w:bCs/>
          <w:i w:val="0"/>
          <w:iCs w:val="0"/>
          <w:color w:val="000000"/>
          <w:kern w:val="2"/>
          <w:sz w:val="24"/>
          <w:szCs w:val="24"/>
          <w:highlight w:val="none"/>
          <w:u w:val="none"/>
          <w:lang w:val="hr-HR" w:eastAsia="zh-CN" w:bidi="ar-SA"/>
        </w:rPr>
        <w:t>凡对本次采购提出询问，请按以下方式联系</w:t>
      </w:r>
      <w:bookmarkEnd w:id="58"/>
      <w:bookmarkEnd w:id="59"/>
    </w:p>
    <w:p w14:paraId="23E4DFED">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000000"/>
          <w:sz w:val="24"/>
          <w:szCs w:val="24"/>
          <w:highlight w:val="none"/>
          <w:u w:val="none"/>
        </w:rPr>
      </w:pPr>
      <w:bookmarkStart w:id="60" w:name="_Toc28359096"/>
      <w:bookmarkStart w:id="61" w:name="_Toc35393806"/>
      <w:bookmarkStart w:id="62" w:name="_Toc28359019"/>
      <w:bookmarkStart w:id="63" w:name="_Toc35393637"/>
      <w:bookmarkStart w:id="64" w:name="_Hlk46775675"/>
      <w:r>
        <w:rPr>
          <w:rFonts w:hint="eastAsia" w:ascii="宋体" w:hAnsi="宋体" w:eastAsia="宋体" w:cs="宋体"/>
          <w:color w:val="000000"/>
          <w:sz w:val="24"/>
          <w:szCs w:val="24"/>
          <w:highlight w:val="none"/>
          <w:u w:val="none"/>
        </w:rPr>
        <w:t>1.采购人信息</w:t>
      </w:r>
      <w:bookmarkEnd w:id="60"/>
      <w:bookmarkEnd w:id="61"/>
      <w:bookmarkEnd w:id="62"/>
      <w:bookmarkEnd w:id="63"/>
    </w:p>
    <w:p w14:paraId="72E64932">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000000"/>
          <w:sz w:val="24"/>
          <w:szCs w:val="24"/>
          <w:highlight w:val="none"/>
          <w:u w:val="none"/>
          <w:lang w:eastAsia="zh-CN"/>
        </w:rPr>
      </w:pPr>
      <w:r>
        <w:rPr>
          <w:rFonts w:hint="eastAsia" w:ascii="宋体" w:hAnsi="宋体" w:eastAsia="宋体" w:cs="宋体"/>
          <w:color w:val="000000"/>
          <w:sz w:val="24"/>
          <w:szCs w:val="24"/>
          <w:highlight w:val="none"/>
          <w:u w:val="none"/>
        </w:rPr>
        <w:t>名称：</w:t>
      </w:r>
      <w:r>
        <w:rPr>
          <w:rFonts w:hint="eastAsia" w:cs="宋体"/>
          <w:color w:val="000000"/>
          <w:sz w:val="24"/>
          <w:szCs w:val="24"/>
          <w:highlight w:val="none"/>
          <w:u w:val="none"/>
          <w:lang w:eastAsia="zh-CN"/>
        </w:rPr>
        <w:t>新疆医科大学第七附属医院</w:t>
      </w:r>
    </w:p>
    <w:p w14:paraId="36CC1C73">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rPr>
        <w:t>地址：</w:t>
      </w:r>
      <w:r>
        <w:rPr>
          <w:rFonts w:hint="eastAsia" w:ascii="宋体" w:hAnsi="宋体" w:eastAsia="宋体" w:cs="宋体"/>
          <w:color w:val="auto"/>
          <w:sz w:val="24"/>
          <w:szCs w:val="24"/>
          <w:highlight w:val="none"/>
          <w:u w:val="none" w:color="auto"/>
          <w:lang w:eastAsia="zh-CN"/>
        </w:rPr>
        <w:t>新疆维吾尔自治区乌鲁木齐市水磨沟区七道湾南路1986号</w:t>
      </w:r>
    </w:p>
    <w:p w14:paraId="15A493F6">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000000"/>
          <w:sz w:val="24"/>
          <w:szCs w:val="24"/>
          <w:highlight w:val="none"/>
          <w:u w:val="none"/>
          <w:lang w:eastAsia="zh-CN"/>
        </w:rPr>
        <w:t>联系人：</w:t>
      </w:r>
      <w:r>
        <w:rPr>
          <w:rFonts w:hint="eastAsia" w:ascii="宋体" w:hAnsi="宋体" w:eastAsia="宋体" w:cs="宋体"/>
          <w:color w:val="auto"/>
          <w:sz w:val="24"/>
          <w:szCs w:val="24"/>
          <w:highlight w:val="none"/>
          <w:u w:val="none" w:color="auto"/>
          <w:lang w:eastAsia="zh-CN"/>
        </w:rPr>
        <w:t>范老师</w:t>
      </w:r>
    </w:p>
    <w:p w14:paraId="2E016290">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000000"/>
          <w:sz w:val="24"/>
          <w:szCs w:val="24"/>
          <w:highlight w:val="none"/>
          <w:u w:val="none"/>
        </w:rPr>
        <w:t>联系方式：</w:t>
      </w:r>
      <w:r>
        <w:rPr>
          <w:rFonts w:hint="eastAsia" w:ascii="宋体" w:hAnsi="宋体" w:eastAsia="宋体" w:cs="宋体"/>
          <w:color w:val="auto"/>
          <w:sz w:val="24"/>
          <w:szCs w:val="24"/>
          <w:highlight w:val="none"/>
          <w:u w:val="none" w:color="auto"/>
          <w:lang w:val="en-US" w:eastAsia="zh-CN"/>
        </w:rPr>
        <w:t>0991-4678349</w:t>
      </w:r>
    </w:p>
    <w:bookmarkEnd w:id="64"/>
    <w:p w14:paraId="4FC1383D">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2.采购代理机构信息</w:t>
      </w:r>
    </w:p>
    <w:p w14:paraId="13CFD336">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名称：新疆诚成工程项目管理有限公司</w:t>
      </w:r>
    </w:p>
    <w:p w14:paraId="7D49535F">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地址：</w:t>
      </w:r>
      <w:r>
        <w:rPr>
          <w:rFonts w:hint="eastAsia" w:ascii="宋体" w:hAnsi="宋体" w:eastAsia="宋体" w:cs="宋体"/>
          <w:color w:val="auto"/>
          <w:spacing w:val="0"/>
          <w:position w:val="0"/>
          <w:sz w:val="24"/>
          <w:szCs w:val="24"/>
          <w:highlight w:val="none"/>
          <w:u w:val="none"/>
        </w:rPr>
        <w:t xml:space="preserve">乌市水磨沟区红光山路2588号绿地中心领海大厦1806 </w:t>
      </w:r>
    </w:p>
    <w:p w14:paraId="2F1916ED">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联系方式：</w:t>
      </w:r>
      <w:r>
        <w:rPr>
          <w:rFonts w:hint="eastAsia" w:cs="宋体"/>
          <w:color w:val="000000"/>
          <w:spacing w:val="0"/>
          <w:position w:val="0"/>
          <w:sz w:val="24"/>
          <w:szCs w:val="24"/>
          <w:highlight w:val="none"/>
          <w:lang w:eastAsia="zh-CN"/>
        </w:rPr>
        <w:t>19990210962</w:t>
      </w:r>
      <w:r>
        <w:rPr>
          <w:rFonts w:hint="eastAsia" w:ascii="宋体" w:hAnsi="宋体" w:eastAsia="宋体" w:cs="宋体"/>
          <w:color w:val="000000"/>
          <w:spacing w:val="0"/>
          <w:position w:val="0"/>
          <w:sz w:val="24"/>
          <w:szCs w:val="24"/>
          <w:highlight w:val="none"/>
        </w:rPr>
        <w:t>、</w:t>
      </w:r>
      <w:r>
        <w:rPr>
          <w:rFonts w:hint="eastAsia" w:cs="宋体"/>
          <w:color w:val="000000"/>
          <w:spacing w:val="0"/>
          <w:position w:val="0"/>
          <w:sz w:val="24"/>
          <w:szCs w:val="24"/>
          <w:highlight w:val="none"/>
          <w:lang w:eastAsia="zh-CN"/>
        </w:rPr>
        <w:t>18690136275</w:t>
      </w:r>
    </w:p>
    <w:p w14:paraId="011F6B67">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3.项目联系方式</w:t>
      </w:r>
    </w:p>
    <w:p w14:paraId="5EB2CF2D">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项目联系人：</w:t>
      </w:r>
      <w:r>
        <w:rPr>
          <w:rFonts w:hint="eastAsia" w:cs="宋体"/>
          <w:color w:val="000000"/>
          <w:spacing w:val="0"/>
          <w:position w:val="0"/>
          <w:sz w:val="24"/>
          <w:szCs w:val="24"/>
          <w:highlight w:val="none"/>
          <w:lang w:eastAsia="zh-CN"/>
        </w:rPr>
        <w:t>赵雅琦、李颖</w:t>
      </w:r>
    </w:p>
    <w:p w14:paraId="1BA93B5E">
      <w:pPr>
        <w:keepNext w:val="0"/>
        <w:keepLines w:val="0"/>
        <w:pageBreakBefore w:val="0"/>
        <w:widowControl w:val="0"/>
        <w:shd w:val="clear" w:color="auto" w:fill="auto"/>
        <w:kinsoku/>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000000"/>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联系电话：</w:t>
      </w:r>
      <w:r>
        <w:rPr>
          <w:rFonts w:hint="eastAsia" w:cs="宋体"/>
          <w:color w:val="000000"/>
          <w:spacing w:val="0"/>
          <w:position w:val="0"/>
          <w:sz w:val="24"/>
          <w:szCs w:val="24"/>
          <w:highlight w:val="none"/>
          <w:lang w:eastAsia="zh-CN"/>
        </w:rPr>
        <w:t>19990210962</w:t>
      </w:r>
      <w:r>
        <w:rPr>
          <w:rFonts w:hint="eastAsia" w:ascii="宋体" w:hAnsi="宋体" w:eastAsia="宋体" w:cs="宋体"/>
          <w:color w:val="000000"/>
          <w:spacing w:val="0"/>
          <w:position w:val="0"/>
          <w:sz w:val="24"/>
          <w:szCs w:val="24"/>
          <w:highlight w:val="none"/>
        </w:rPr>
        <w:t>、</w:t>
      </w:r>
      <w:r>
        <w:rPr>
          <w:rFonts w:hint="eastAsia" w:cs="宋体"/>
          <w:color w:val="000000"/>
          <w:spacing w:val="0"/>
          <w:position w:val="0"/>
          <w:sz w:val="24"/>
          <w:szCs w:val="24"/>
          <w:highlight w:val="none"/>
          <w:lang w:eastAsia="zh-CN"/>
        </w:rPr>
        <w:t>18690136275</w:t>
      </w:r>
    </w:p>
    <w:p w14:paraId="4D56327F">
      <w:pPr>
        <w:rPr>
          <w:rFonts w:hint="eastAsia" w:ascii="宋体" w:hAnsi="宋体" w:eastAsia="宋体" w:cs="宋体"/>
          <w:color w:val="000000"/>
          <w:highlight w:val="none"/>
        </w:rPr>
      </w:pPr>
    </w:p>
    <w:p w14:paraId="6E1113AC">
      <w:pPr>
        <w:rPr>
          <w:rFonts w:hint="eastAsia" w:ascii="宋体" w:hAnsi="宋体" w:eastAsia="宋体" w:cs="宋体"/>
          <w:color w:val="000000"/>
          <w:highlight w:val="none"/>
        </w:rPr>
      </w:pPr>
    </w:p>
    <w:p w14:paraId="7153A20D">
      <w:pPr>
        <w:rPr>
          <w:rFonts w:hint="eastAsia" w:ascii="宋体" w:hAnsi="宋体" w:eastAsia="宋体" w:cs="宋体"/>
          <w:color w:val="000000"/>
          <w:highlight w:val="none"/>
        </w:rPr>
      </w:pPr>
    </w:p>
    <w:p w14:paraId="0A4F3115">
      <w:pPr>
        <w:rPr>
          <w:rFonts w:hint="eastAsia" w:ascii="宋体" w:hAnsi="宋体" w:eastAsia="宋体" w:cs="宋体"/>
          <w:color w:val="000000"/>
          <w:highlight w:val="none"/>
        </w:rPr>
      </w:pPr>
    </w:p>
    <w:p w14:paraId="5B546A6B">
      <w:pPr>
        <w:rPr>
          <w:rFonts w:hint="eastAsia" w:ascii="宋体" w:hAnsi="宋体" w:eastAsia="宋体" w:cs="宋体"/>
          <w:color w:val="000000"/>
          <w:highlight w:val="none"/>
        </w:rPr>
      </w:pPr>
    </w:p>
    <w:p w14:paraId="254F6E1E">
      <w:pPr>
        <w:rPr>
          <w:rFonts w:hint="eastAsia" w:ascii="宋体" w:hAnsi="宋体" w:eastAsia="宋体" w:cs="宋体"/>
          <w:color w:val="000000"/>
          <w:highlight w:val="none"/>
        </w:rPr>
      </w:pPr>
    </w:p>
    <w:p w14:paraId="25811DC9">
      <w:pPr>
        <w:rPr>
          <w:rFonts w:hint="eastAsia" w:ascii="宋体" w:hAnsi="宋体" w:eastAsia="宋体" w:cs="宋体"/>
          <w:color w:val="000000"/>
          <w:highlight w:val="none"/>
        </w:rPr>
      </w:pPr>
    </w:p>
    <w:p w14:paraId="3E042DB1">
      <w:pPr>
        <w:rPr>
          <w:rFonts w:hint="eastAsia" w:ascii="宋体" w:hAnsi="宋体" w:eastAsia="宋体" w:cs="宋体"/>
          <w:color w:val="000000"/>
          <w:highlight w:val="none"/>
        </w:rPr>
      </w:pPr>
    </w:p>
    <w:p w14:paraId="69A9AD3A">
      <w:pPr>
        <w:rPr>
          <w:rFonts w:hint="eastAsia" w:ascii="宋体" w:hAnsi="宋体" w:eastAsia="宋体" w:cs="宋体"/>
          <w:color w:val="000000"/>
          <w:highlight w:val="none"/>
        </w:rPr>
      </w:pPr>
    </w:p>
    <w:p w14:paraId="0880D341">
      <w:pPr>
        <w:rPr>
          <w:rFonts w:hint="eastAsia" w:ascii="宋体" w:hAnsi="宋体" w:eastAsia="宋体" w:cs="宋体"/>
          <w:color w:val="000000"/>
          <w:highlight w:val="none"/>
        </w:rPr>
      </w:pPr>
    </w:p>
    <w:p w14:paraId="709F3663">
      <w:pPr>
        <w:rPr>
          <w:rFonts w:hint="eastAsia" w:ascii="宋体" w:hAnsi="宋体" w:eastAsia="宋体" w:cs="宋体"/>
          <w:color w:val="000000"/>
          <w:highlight w:val="none"/>
        </w:rPr>
      </w:pPr>
    </w:p>
    <w:p w14:paraId="026C26C7">
      <w:pPr>
        <w:rPr>
          <w:rFonts w:hint="eastAsia" w:ascii="宋体" w:hAnsi="宋体" w:eastAsia="宋体" w:cs="宋体"/>
          <w:color w:val="000000"/>
          <w:highlight w:val="none"/>
        </w:rPr>
      </w:pPr>
    </w:p>
    <w:p w14:paraId="45347900">
      <w:pPr>
        <w:rPr>
          <w:rFonts w:hint="eastAsia" w:ascii="宋体" w:hAnsi="宋体" w:eastAsia="宋体" w:cs="宋体"/>
          <w:color w:val="000000"/>
          <w:highlight w:val="none"/>
        </w:rPr>
      </w:pPr>
    </w:p>
    <w:p w14:paraId="4F94A11E">
      <w:pPr>
        <w:rPr>
          <w:rFonts w:hint="eastAsia" w:ascii="宋体" w:hAnsi="宋体" w:eastAsia="宋体" w:cs="宋体"/>
          <w:color w:val="000000"/>
          <w:highlight w:val="none"/>
        </w:rPr>
      </w:pPr>
    </w:p>
    <w:p w14:paraId="71103F43">
      <w:pPr>
        <w:rPr>
          <w:rFonts w:hint="eastAsia" w:ascii="宋体" w:hAnsi="宋体" w:eastAsia="宋体" w:cs="宋体"/>
          <w:color w:val="000000"/>
          <w:highlight w:val="none"/>
        </w:rPr>
      </w:pPr>
    </w:p>
    <w:p w14:paraId="66868B25">
      <w:pPr>
        <w:rPr>
          <w:rFonts w:hint="eastAsia" w:ascii="宋体" w:hAnsi="宋体" w:eastAsia="宋体" w:cs="宋体"/>
          <w:color w:val="000000"/>
          <w:highlight w:val="none"/>
        </w:rPr>
      </w:pPr>
    </w:p>
    <w:p w14:paraId="2E0D88D7">
      <w:pPr>
        <w:rPr>
          <w:rFonts w:hint="eastAsia" w:ascii="宋体" w:hAnsi="宋体" w:eastAsia="宋体" w:cs="宋体"/>
          <w:color w:val="000000"/>
          <w:highlight w:val="none"/>
        </w:rPr>
      </w:pPr>
    </w:p>
    <w:p w14:paraId="26C5CD3F">
      <w:pPr>
        <w:rPr>
          <w:rFonts w:hint="eastAsia" w:ascii="宋体" w:hAnsi="宋体" w:eastAsia="宋体" w:cs="宋体"/>
          <w:color w:val="000000"/>
          <w:highlight w:val="none"/>
        </w:rPr>
      </w:pPr>
    </w:p>
    <w:p w14:paraId="40ECF84F">
      <w:pPr>
        <w:rPr>
          <w:rFonts w:hint="eastAsia" w:ascii="宋体" w:hAnsi="宋体" w:eastAsia="宋体" w:cs="宋体"/>
          <w:color w:val="000000"/>
          <w:highlight w:val="none"/>
        </w:rPr>
      </w:pPr>
    </w:p>
    <w:p w14:paraId="34D93511">
      <w:pPr>
        <w:rPr>
          <w:rFonts w:hint="eastAsia" w:ascii="宋体" w:hAnsi="宋体" w:eastAsia="宋体" w:cs="宋体"/>
          <w:color w:val="000000"/>
          <w:highlight w:val="none"/>
        </w:rPr>
      </w:pPr>
    </w:p>
    <w:p w14:paraId="3C29AB5D">
      <w:pPr>
        <w:rPr>
          <w:rFonts w:hint="eastAsia" w:ascii="宋体" w:hAnsi="宋体" w:eastAsia="宋体" w:cs="宋体"/>
          <w:color w:val="000000"/>
          <w:highlight w:val="none"/>
        </w:rPr>
      </w:pPr>
    </w:p>
    <w:p w14:paraId="28B51542">
      <w:pPr>
        <w:pStyle w:val="2"/>
        <w:spacing w:before="220" w:after="220" w:line="480" w:lineRule="auto"/>
        <w:ind w:left="420" w:hanging="420"/>
        <w:jc w:val="center"/>
        <w:rPr>
          <w:rFonts w:hint="eastAsia" w:ascii="宋体" w:hAnsi="宋体" w:eastAsia="宋体" w:cs="宋体"/>
          <w:bCs/>
          <w:color w:val="000000"/>
          <w:sz w:val="36"/>
          <w:szCs w:val="36"/>
          <w:highlight w:val="none"/>
        </w:rPr>
      </w:pPr>
      <w:bookmarkStart w:id="65" w:name="_Toc14929"/>
      <w:bookmarkStart w:id="66" w:name="_Toc155185867"/>
      <w:bookmarkStart w:id="67" w:name="_Toc6667"/>
      <w:r>
        <w:rPr>
          <w:rFonts w:hint="eastAsia" w:ascii="宋体" w:hAnsi="宋体" w:eastAsia="宋体" w:cs="宋体"/>
          <w:bCs/>
          <w:color w:val="000000"/>
          <w:sz w:val="36"/>
          <w:szCs w:val="36"/>
          <w:highlight w:val="none"/>
        </w:rPr>
        <w:t>第二章 投标人须知</w:t>
      </w:r>
      <w:bookmarkEnd w:id="65"/>
      <w:bookmarkEnd w:id="66"/>
      <w:bookmarkEnd w:id="67"/>
    </w:p>
    <w:bookmarkEnd w:id="4"/>
    <w:p w14:paraId="780848FA">
      <w:pPr>
        <w:pStyle w:val="3"/>
        <w:pageBreakBefore w:val="0"/>
        <w:kinsoku/>
        <w:overflowPunct/>
        <w:topLinePunct w:val="0"/>
        <w:bidi w:val="0"/>
        <w:spacing w:before="0" w:after="0" w:line="440" w:lineRule="exact"/>
        <w:ind w:left="0" w:firstLine="0" w:firstLineChars="0"/>
        <w:textAlignment w:val="auto"/>
        <w:rPr>
          <w:rFonts w:hint="eastAsia" w:ascii="宋体" w:hAnsi="宋体" w:eastAsia="宋体" w:cs="宋体"/>
          <w:color w:val="000000"/>
          <w:sz w:val="24"/>
          <w:szCs w:val="24"/>
          <w:highlight w:val="none"/>
        </w:rPr>
      </w:pPr>
      <w:bookmarkStart w:id="68" w:name="_Toc155185868"/>
      <w:bookmarkStart w:id="69" w:name="_Toc6574"/>
      <w:r>
        <w:rPr>
          <w:rFonts w:hint="eastAsia" w:ascii="宋体" w:hAnsi="宋体" w:eastAsia="宋体" w:cs="宋体"/>
          <w:color w:val="000000"/>
          <w:sz w:val="24"/>
          <w:szCs w:val="24"/>
          <w:highlight w:val="none"/>
        </w:rPr>
        <w:t>一、投标人须知前附表</w:t>
      </w:r>
      <w:bookmarkEnd w:id="68"/>
      <w:bookmarkEnd w:id="69"/>
    </w:p>
    <w:p w14:paraId="69A2711E">
      <w:pPr>
        <w:pStyle w:val="35"/>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rPr>
        <w:t>投标人应仔细阅读本招标文件的第二章“投标人须知”，下面所列资料是对“投标人须知”的具体补充和说明，如有矛盾，应以本表为准。</w:t>
      </w:r>
      <w:r>
        <w:rPr>
          <w:rFonts w:hint="eastAsia" w:ascii="宋体" w:hAnsi="宋体" w:eastAsia="宋体" w:cs="宋体"/>
          <w:color w:val="000000"/>
          <w:sz w:val="24"/>
          <w:szCs w:val="24"/>
          <w:highlight w:val="none"/>
          <w:lang w:val="en-US"/>
        </w:rPr>
        <w:t>标记“☑”的选项意为适用于本项目，标记“□”的选项意为不适用于本项目。</w:t>
      </w:r>
    </w:p>
    <w:tbl>
      <w:tblPr>
        <w:tblStyle w:val="22"/>
        <w:tblW w:w="980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7100"/>
      </w:tblGrid>
      <w:tr w14:paraId="7B96E2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blHeader/>
          <w:jc w:val="center"/>
        </w:trPr>
        <w:tc>
          <w:tcPr>
            <w:tcW w:w="970"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6D5599A4">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02023858">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条款名称</w:t>
            </w:r>
          </w:p>
        </w:tc>
        <w:tc>
          <w:tcPr>
            <w:tcW w:w="7100"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433CC08F">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内  容</w:t>
            </w:r>
          </w:p>
        </w:tc>
      </w:tr>
      <w:tr w14:paraId="048DA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B0D6436">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p>
        </w:tc>
        <w:tc>
          <w:tcPr>
            <w:tcW w:w="1738" w:type="dxa"/>
            <w:noWrap w:val="0"/>
            <w:vAlign w:val="center"/>
          </w:tcPr>
          <w:p w14:paraId="470C32FC">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项目名称</w:t>
            </w:r>
          </w:p>
        </w:tc>
        <w:tc>
          <w:tcPr>
            <w:tcW w:w="7100" w:type="dxa"/>
            <w:noWrap w:val="0"/>
            <w:vAlign w:val="center"/>
          </w:tcPr>
          <w:p w14:paraId="1D140FBB">
            <w:pPr>
              <w:pStyle w:val="36"/>
              <w:pageBreakBefore w:val="0"/>
              <w:shd w:val="clear" w:color="auto" w:fill="auto"/>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lang w:eastAsia="zh-CN"/>
              </w:rPr>
            </w:pPr>
            <w:r>
              <w:rPr>
                <w:rFonts w:hint="eastAsia" w:cs="宋体"/>
                <w:color w:val="000000"/>
                <w:sz w:val="24"/>
                <w:szCs w:val="24"/>
                <w:highlight w:val="none"/>
                <w:lang w:eastAsia="zh-CN"/>
              </w:rPr>
              <w:t>新疆医科大学第七附属医院医用气体供应机组采购项目</w:t>
            </w:r>
          </w:p>
        </w:tc>
      </w:tr>
      <w:tr w14:paraId="5CBE4A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4CD0586B">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2.2</w:t>
            </w:r>
          </w:p>
        </w:tc>
        <w:tc>
          <w:tcPr>
            <w:tcW w:w="1738" w:type="dxa"/>
            <w:noWrap w:val="0"/>
            <w:vAlign w:val="center"/>
          </w:tcPr>
          <w:p w14:paraId="7878255C">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采购人</w:t>
            </w:r>
          </w:p>
        </w:tc>
        <w:tc>
          <w:tcPr>
            <w:tcW w:w="7100" w:type="dxa"/>
            <w:noWrap w:val="0"/>
            <w:vAlign w:val="center"/>
          </w:tcPr>
          <w:p w14:paraId="41A9FE71">
            <w:pPr>
              <w:keepNext w:val="0"/>
              <w:keepLines w:val="0"/>
              <w:pageBreakBefore w:val="0"/>
              <w:widowControl w:val="0"/>
              <w:shd w:val="clear" w:color="auto" w:fill="auto"/>
              <w:kinsoku/>
              <w:overflowPunct/>
              <w:topLinePunct w:val="0"/>
              <w:bidi w:val="0"/>
              <w:adjustRightInd w:val="0"/>
              <w:snapToGrid w:val="0"/>
              <w:spacing w:line="440" w:lineRule="exact"/>
              <w:ind w:left="0" w:leftChars="0" w:firstLine="0" w:firstLineChars="0"/>
              <w:textAlignment w:val="auto"/>
              <w:rPr>
                <w:rFonts w:hint="eastAsia" w:ascii="宋体" w:hAnsi="宋体" w:eastAsia="宋体" w:cs="宋体"/>
                <w:color w:val="000000"/>
                <w:spacing w:val="0"/>
                <w:position w:val="0"/>
                <w:sz w:val="24"/>
                <w:szCs w:val="24"/>
                <w:highlight w:val="none"/>
                <w:u w:val="none"/>
              </w:rPr>
            </w:pPr>
            <w:r>
              <w:rPr>
                <w:rFonts w:hint="eastAsia" w:ascii="宋体" w:hAnsi="宋体" w:eastAsia="宋体" w:cs="宋体"/>
                <w:color w:val="000000"/>
                <w:spacing w:val="0"/>
                <w:position w:val="0"/>
                <w:sz w:val="24"/>
                <w:szCs w:val="24"/>
                <w:highlight w:val="none"/>
                <w:u w:val="none"/>
                <w:lang w:eastAsia="zh-CN"/>
              </w:rPr>
              <w:t>采购人</w:t>
            </w:r>
            <w:r>
              <w:rPr>
                <w:rFonts w:hint="eastAsia" w:ascii="宋体" w:hAnsi="宋体" w:eastAsia="宋体" w:cs="宋体"/>
                <w:color w:val="000000"/>
                <w:spacing w:val="0"/>
                <w:position w:val="0"/>
                <w:sz w:val="24"/>
                <w:szCs w:val="24"/>
                <w:highlight w:val="none"/>
                <w:u w:val="none"/>
              </w:rPr>
              <w:t>名称：</w:t>
            </w:r>
            <w:r>
              <w:rPr>
                <w:rFonts w:hint="eastAsia" w:cs="宋体"/>
                <w:color w:val="000000"/>
                <w:spacing w:val="0"/>
                <w:position w:val="0"/>
                <w:sz w:val="24"/>
                <w:szCs w:val="24"/>
                <w:highlight w:val="none"/>
                <w:u w:val="none"/>
                <w:lang w:eastAsia="zh-CN"/>
              </w:rPr>
              <w:t>新疆医科大学第七附属医院</w:t>
            </w:r>
            <w:r>
              <w:rPr>
                <w:rFonts w:hint="eastAsia" w:ascii="宋体" w:hAnsi="宋体" w:eastAsia="宋体" w:cs="宋体"/>
                <w:color w:val="000000"/>
                <w:spacing w:val="0"/>
                <w:position w:val="0"/>
                <w:sz w:val="24"/>
                <w:szCs w:val="24"/>
                <w:highlight w:val="none"/>
                <w:u w:val="none"/>
              </w:rPr>
              <w:t>　　　　　　　　</w:t>
            </w:r>
          </w:p>
          <w:p w14:paraId="0CB8C8F7">
            <w:pPr>
              <w:keepNext w:val="0"/>
              <w:keepLines w:val="0"/>
              <w:pageBreakBefore w:val="0"/>
              <w:widowControl w:val="0"/>
              <w:shd w:val="clear" w:color="auto" w:fill="auto"/>
              <w:kinsoku/>
              <w:overflowPunct/>
              <w:topLinePunct w:val="0"/>
              <w:bidi w:val="0"/>
              <w:adjustRightInd w:val="0"/>
              <w:snapToGrid w:val="0"/>
              <w:spacing w:line="440" w:lineRule="exact"/>
              <w:ind w:left="0" w:leftChars="0" w:firstLine="0" w:firstLineChars="0"/>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地址：</w:t>
            </w:r>
            <w:r>
              <w:rPr>
                <w:rFonts w:hint="eastAsia" w:ascii="宋体" w:hAnsi="宋体" w:eastAsia="宋体" w:cs="宋体"/>
                <w:color w:val="auto"/>
                <w:sz w:val="24"/>
                <w:szCs w:val="24"/>
                <w:highlight w:val="none"/>
                <w:u w:val="none" w:color="auto"/>
                <w:lang w:eastAsia="zh-CN"/>
              </w:rPr>
              <w:t>新疆维吾尔自治区乌鲁木齐市水磨沟区七道湾南路1986号</w:t>
            </w:r>
          </w:p>
          <w:p w14:paraId="38156EBD">
            <w:pPr>
              <w:keepNext w:val="0"/>
              <w:keepLines w:val="0"/>
              <w:pageBreakBefore w:val="0"/>
              <w:widowControl w:val="0"/>
              <w:shd w:val="clear" w:color="auto" w:fill="auto"/>
              <w:kinsoku/>
              <w:overflowPunct/>
              <w:topLinePunct w:val="0"/>
              <w:bidi w:val="0"/>
              <w:adjustRightInd w:val="0"/>
              <w:snapToGrid w:val="0"/>
              <w:spacing w:line="440" w:lineRule="exact"/>
              <w:ind w:left="0" w:leftChars="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联系人：</w:t>
            </w:r>
            <w:r>
              <w:rPr>
                <w:rFonts w:hint="eastAsia" w:ascii="宋体" w:hAnsi="宋体" w:eastAsia="宋体" w:cs="宋体"/>
                <w:color w:val="auto"/>
                <w:sz w:val="24"/>
                <w:szCs w:val="24"/>
                <w:highlight w:val="none"/>
                <w:u w:val="none" w:color="auto"/>
                <w:lang w:eastAsia="zh-CN"/>
              </w:rPr>
              <w:t>范老师</w:t>
            </w:r>
          </w:p>
          <w:p w14:paraId="743154FB">
            <w:pPr>
              <w:keepNext w:val="0"/>
              <w:keepLines w:val="0"/>
              <w:pageBreakBefore w:val="0"/>
              <w:widowControl w:val="0"/>
              <w:shd w:val="clear" w:color="auto" w:fill="auto"/>
              <w:kinsoku/>
              <w:overflowPunct/>
              <w:topLinePunct w:val="0"/>
              <w:bidi w:val="0"/>
              <w:adjustRightInd w:val="0"/>
              <w:snapToGrid w:val="0"/>
              <w:spacing w:line="440" w:lineRule="exact"/>
              <w:ind w:left="0" w:leftChars="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联系方式：</w:t>
            </w:r>
            <w:r>
              <w:rPr>
                <w:rFonts w:hint="eastAsia" w:ascii="宋体" w:hAnsi="宋体" w:eastAsia="宋体" w:cs="宋体"/>
                <w:color w:val="auto"/>
                <w:sz w:val="24"/>
                <w:szCs w:val="24"/>
                <w:highlight w:val="none"/>
                <w:u w:val="none" w:color="auto"/>
                <w:lang w:val="en-US" w:eastAsia="zh-CN"/>
              </w:rPr>
              <w:t>0991-4678349</w:t>
            </w:r>
          </w:p>
        </w:tc>
      </w:tr>
      <w:tr w14:paraId="115FC4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906603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2.3</w:t>
            </w:r>
          </w:p>
        </w:tc>
        <w:tc>
          <w:tcPr>
            <w:tcW w:w="1738" w:type="dxa"/>
            <w:noWrap w:val="0"/>
            <w:vAlign w:val="center"/>
          </w:tcPr>
          <w:p w14:paraId="5F860BBE">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采购代理机构</w:t>
            </w:r>
          </w:p>
        </w:tc>
        <w:tc>
          <w:tcPr>
            <w:tcW w:w="7100" w:type="dxa"/>
            <w:noWrap w:val="0"/>
            <w:vAlign w:val="center"/>
          </w:tcPr>
          <w:p w14:paraId="36B6AD3C">
            <w:pPr>
              <w:keepNext w:val="0"/>
              <w:keepLines w:val="0"/>
              <w:pageBreakBefore w:val="0"/>
              <w:widowControl/>
              <w:shd w:val="clear" w:color="auto" w:fill="auto"/>
              <w:kinsoku/>
              <w:wordWrap/>
              <w:overflowPunct/>
              <w:topLinePunct w:val="0"/>
              <w:bidi w:val="0"/>
              <w:adjustRightInd w:val="0"/>
              <w:snapToGrid w:val="0"/>
              <w:spacing w:line="440" w:lineRule="exact"/>
              <w:ind w:left="0" w:firstLine="0" w:firstLineChars="0"/>
              <w:jc w:val="left"/>
              <w:textAlignment w:val="auto"/>
              <w:rPr>
                <w:rFonts w:hint="eastAsia" w:ascii="宋体" w:hAnsi="宋体" w:eastAsia="宋体" w:cs="宋体"/>
                <w:color w:val="000000"/>
                <w:spacing w:val="0"/>
                <w:position w:val="0"/>
                <w:sz w:val="24"/>
                <w:szCs w:val="24"/>
                <w:highlight w:val="none"/>
              </w:rPr>
            </w:pPr>
            <w:r>
              <w:rPr>
                <w:rFonts w:hint="eastAsia" w:ascii="宋体" w:hAnsi="宋体" w:eastAsia="宋体" w:cs="宋体"/>
                <w:color w:val="000000"/>
                <w:spacing w:val="0"/>
                <w:position w:val="0"/>
                <w:sz w:val="24"/>
                <w:szCs w:val="24"/>
                <w:highlight w:val="none"/>
              </w:rPr>
              <w:t>采购代理机构名称：</w:t>
            </w:r>
            <w:r>
              <w:rPr>
                <w:rFonts w:hint="eastAsia" w:ascii="宋体" w:hAnsi="宋体" w:eastAsia="宋体" w:cs="宋体"/>
                <w:color w:val="000000"/>
                <w:spacing w:val="0"/>
                <w:position w:val="0"/>
                <w:sz w:val="24"/>
                <w:szCs w:val="24"/>
                <w:highlight w:val="none"/>
                <w:u w:val="none"/>
              </w:rPr>
              <w:t>新疆诚成工程项目管理有限公司</w:t>
            </w:r>
          </w:p>
          <w:p w14:paraId="622AC399">
            <w:pPr>
              <w:keepNext w:val="0"/>
              <w:keepLines w:val="0"/>
              <w:pageBreakBefore w:val="0"/>
              <w:widowControl/>
              <w:shd w:val="clear" w:color="auto" w:fill="auto"/>
              <w:kinsoku/>
              <w:wordWrap/>
              <w:overflowPunct/>
              <w:topLinePunct w:val="0"/>
              <w:bidi w:val="0"/>
              <w:adjustRightInd w:val="0"/>
              <w:snapToGrid w:val="0"/>
              <w:spacing w:line="440" w:lineRule="exact"/>
              <w:ind w:left="0" w:firstLine="0" w:firstLineChars="0"/>
              <w:jc w:val="left"/>
              <w:textAlignment w:val="auto"/>
              <w:rPr>
                <w:rFonts w:hint="eastAsia" w:ascii="宋体" w:hAnsi="宋体" w:eastAsia="宋体" w:cs="宋体"/>
                <w:color w:val="000000"/>
                <w:spacing w:val="0"/>
                <w:position w:val="0"/>
                <w:sz w:val="24"/>
                <w:szCs w:val="24"/>
                <w:highlight w:val="none"/>
              </w:rPr>
            </w:pPr>
            <w:r>
              <w:rPr>
                <w:rFonts w:hint="eastAsia" w:ascii="宋体" w:hAnsi="宋体" w:eastAsia="宋体" w:cs="宋体"/>
                <w:color w:val="000000"/>
                <w:spacing w:val="0"/>
                <w:position w:val="0"/>
                <w:sz w:val="24"/>
                <w:szCs w:val="24"/>
                <w:highlight w:val="none"/>
              </w:rPr>
              <w:t>联系人：</w:t>
            </w:r>
            <w:r>
              <w:rPr>
                <w:rFonts w:hint="eastAsia" w:cs="宋体"/>
                <w:color w:val="000000"/>
                <w:spacing w:val="0"/>
                <w:position w:val="0"/>
                <w:sz w:val="24"/>
                <w:szCs w:val="24"/>
                <w:highlight w:val="none"/>
                <w:lang w:eastAsia="zh-CN"/>
              </w:rPr>
              <w:t>赵雅琦、李颖</w:t>
            </w:r>
            <w:r>
              <w:rPr>
                <w:rFonts w:hint="eastAsia" w:ascii="宋体" w:hAnsi="宋体" w:eastAsia="宋体" w:cs="宋体"/>
                <w:color w:val="000000"/>
                <w:spacing w:val="0"/>
                <w:position w:val="0"/>
                <w:sz w:val="24"/>
                <w:szCs w:val="24"/>
                <w:highlight w:val="none"/>
                <w:u w:val="none"/>
                <w:lang w:eastAsia="zh-CN"/>
              </w:rPr>
              <w:t> </w:t>
            </w:r>
            <w:r>
              <w:rPr>
                <w:rFonts w:hint="eastAsia" w:ascii="宋体" w:hAnsi="宋体" w:eastAsia="宋体" w:cs="宋体"/>
                <w:color w:val="000000"/>
                <w:spacing w:val="0"/>
                <w:position w:val="0"/>
                <w:sz w:val="24"/>
                <w:szCs w:val="24"/>
                <w:highlight w:val="none"/>
              </w:rPr>
              <w:t> </w:t>
            </w:r>
          </w:p>
          <w:p w14:paraId="7BCCB69A">
            <w:pPr>
              <w:pStyle w:val="19"/>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440" w:lineRule="exact"/>
              <w:ind w:left="0" w:firstLine="0" w:firstLineChars="0"/>
              <w:textAlignment w:val="auto"/>
              <w:rPr>
                <w:rFonts w:hint="eastAsia" w:ascii="宋体" w:hAnsi="宋体" w:eastAsia="宋体" w:cs="宋体"/>
                <w:color w:val="000000"/>
                <w:spacing w:val="0"/>
                <w:position w:val="0"/>
                <w:sz w:val="24"/>
                <w:szCs w:val="24"/>
                <w:highlight w:val="none"/>
                <w:u w:val="none"/>
                <w:lang w:val="en-US" w:eastAsia="zh-CN"/>
              </w:rPr>
            </w:pPr>
            <w:r>
              <w:rPr>
                <w:rFonts w:hint="eastAsia" w:ascii="宋体" w:hAnsi="宋体" w:eastAsia="宋体" w:cs="宋体"/>
                <w:color w:val="000000"/>
                <w:spacing w:val="0"/>
                <w:position w:val="0"/>
                <w:sz w:val="24"/>
                <w:szCs w:val="24"/>
                <w:highlight w:val="none"/>
              </w:rPr>
              <w:t>联系电话：</w:t>
            </w:r>
            <w:r>
              <w:rPr>
                <w:rFonts w:hint="eastAsia" w:cs="宋体"/>
                <w:color w:val="000000"/>
                <w:spacing w:val="0"/>
                <w:position w:val="0"/>
                <w:sz w:val="24"/>
                <w:szCs w:val="24"/>
                <w:highlight w:val="none"/>
                <w:lang w:eastAsia="zh-CN"/>
              </w:rPr>
              <w:t>19990210962</w:t>
            </w:r>
            <w:r>
              <w:rPr>
                <w:rFonts w:hint="eastAsia" w:ascii="宋体" w:hAnsi="宋体" w:eastAsia="宋体" w:cs="宋体"/>
                <w:color w:val="000000"/>
                <w:spacing w:val="0"/>
                <w:position w:val="0"/>
                <w:sz w:val="24"/>
                <w:szCs w:val="24"/>
                <w:highlight w:val="none"/>
              </w:rPr>
              <w:t>、</w:t>
            </w:r>
            <w:r>
              <w:rPr>
                <w:rFonts w:hint="eastAsia" w:cs="宋体"/>
                <w:color w:val="000000"/>
                <w:spacing w:val="0"/>
                <w:position w:val="0"/>
                <w:sz w:val="24"/>
                <w:szCs w:val="24"/>
                <w:highlight w:val="none"/>
                <w:lang w:eastAsia="zh-CN"/>
              </w:rPr>
              <w:t>18690136275</w:t>
            </w:r>
          </w:p>
          <w:p w14:paraId="154D4F14">
            <w:pPr>
              <w:keepNext w:val="0"/>
              <w:keepLines w:val="0"/>
              <w:pageBreakBefore w:val="0"/>
              <w:widowControl/>
              <w:shd w:val="clear" w:color="auto" w:fill="auto"/>
              <w:kinsoku/>
              <w:wordWrap/>
              <w:overflowPunct/>
              <w:topLinePunct w:val="0"/>
              <w:bidi w:val="0"/>
              <w:adjustRightInd w:val="0"/>
              <w:snapToGrid w:val="0"/>
              <w:spacing w:line="440" w:lineRule="exact"/>
              <w:ind w:left="0" w:leftChars="0" w:firstLine="0" w:firstLineChars="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pacing w:val="0"/>
                <w:position w:val="0"/>
                <w:sz w:val="24"/>
                <w:szCs w:val="24"/>
                <w:highlight w:val="none"/>
              </w:rPr>
              <w:t>地址：</w:t>
            </w:r>
            <w:r>
              <w:rPr>
                <w:rFonts w:hint="eastAsia" w:ascii="宋体" w:hAnsi="宋体" w:eastAsia="宋体" w:cs="宋体"/>
                <w:color w:val="000000"/>
                <w:spacing w:val="0"/>
                <w:position w:val="0"/>
                <w:sz w:val="24"/>
                <w:szCs w:val="24"/>
                <w:highlight w:val="none"/>
                <w:u w:val="none"/>
              </w:rPr>
              <w:t xml:space="preserve">乌市水磨沟区红光山路2588号绿地中心领海大厦1806     </w:t>
            </w:r>
            <w:r>
              <w:rPr>
                <w:rFonts w:hint="eastAsia" w:ascii="宋体" w:hAnsi="宋体" w:eastAsia="宋体" w:cs="宋体"/>
                <w:color w:val="000000"/>
                <w:spacing w:val="0"/>
                <w:position w:val="0"/>
                <w:sz w:val="24"/>
                <w:szCs w:val="24"/>
                <w:highlight w:val="none"/>
              </w:rPr>
              <w:t xml:space="preserve">  </w:t>
            </w:r>
          </w:p>
        </w:tc>
      </w:tr>
      <w:tr w14:paraId="124082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1D92F809">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2.5</w:t>
            </w:r>
          </w:p>
        </w:tc>
        <w:tc>
          <w:tcPr>
            <w:tcW w:w="1738" w:type="dxa"/>
            <w:noWrap w:val="0"/>
            <w:vAlign w:val="center"/>
          </w:tcPr>
          <w:p w14:paraId="6BED09EB">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核心产品</w:t>
            </w:r>
          </w:p>
        </w:tc>
        <w:tc>
          <w:tcPr>
            <w:tcW w:w="7100" w:type="dxa"/>
            <w:noWrap w:val="0"/>
            <w:vAlign w:val="center"/>
          </w:tcPr>
          <w:p w14:paraId="6FB7135A">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本项目第</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包不适用。 </w:t>
            </w:r>
          </w:p>
          <w:p w14:paraId="6655BB27">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本项目第</w:t>
            </w:r>
            <w:r>
              <w:rPr>
                <w:rFonts w:hint="eastAsia" w:ascii="宋体" w:hAnsi="宋体" w:eastAsia="宋体" w:cs="宋体"/>
                <w:color w:val="000000"/>
                <w:sz w:val="24"/>
                <w:szCs w:val="24"/>
                <w:highlight w:val="none"/>
                <w:u w:val="single"/>
              </w:rPr>
              <w:t xml:space="preserve"> </w:t>
            </w:r>
            <w:r>
              <w:rPr>
                <w:rFonts w:hint="eastAsia" w:cs="宋体"/>
                <w:color w:val="000000"/>
                <w:sz w:val="24"/>
                <w:szCs w:val="24"/>
                <w:highlight w:val="none"/>
                <w:u w:val="single"/>
                <w:lang w:val="en-US" w:eastAsia="zh-CN"/>
              </w:rPr>
              <w:t>/</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包为单一产品采购项目。 </w:t>
            </w:r>
          </w:p>
          <w:p w14:paraId="503B9311">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kern w:val="2"/>
                <w:sz w:val="24"/>
                <w:szCs w:val="24"/>
                <w:highlight w:val="none"/>
                <w:lang w:val="en-US" w:eastAsia="zh-CN" w:bidi="ar-SA"/>
              </w:rPr>
            </w:pP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本项目第</w:t>
            </w:r>
            <w:r>
              <w:rPr>
                <w:rFonts w:hint="eastAsia" w:ascii="宋体" w:hAnsi="宋体" w:eastAsia="宋体" w:cs="宋体"/>
                <w:color w:val="000000"/>
                <w:sz w:val="24"/>
                <w:szCs w:val="24"/>
                <w:highlight w:val="none"/>
                <w:u w:val="single"/>
              </w:rPr>
              <w:t xml:space="preserve"> </w:t>
            </w:r>
            <w:r>
              <w:rPr>
                <w:rFonts w:hint="eastAsia"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包为非单一产品采购项目，其中核心产品为：</w:t>
            </w:r>
            <w:r>
              <w:rPr>
                <w:rFonts w:hint="eastAsia"/>
                <w:highlight w:val="none"/>
                <w:u w:val="single"/>
                <w:lang w:val="en-US" w:eastAsia="zh-CN"/>
              </w:rPr>
              <w:t xml:space="preserve"> </w:t>
            </w:r>
          </w:p>
        </w:tc>
      </w:tr>
      <w:tr w14:paraId="572B21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4E62BEFF">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2.6</w:t>
            </w:r>
          </w:p>
        </w:tc>
        <w:tc>
          <w:tcPr>
            <w:tcW w:w="1738" w:type="dxa"/>
            <w:noWrap w:val="0"/>
            <w:vAlign w:val="center"/>
          </w:tcPr>
          <w:p w14:paraId="67823B23">
            <w:pPr>
              <w:pageBreakBefore w:val="0"/>
              <w:widowControl/>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科研仪器设备</w:t>
            </w:r>
          </w:p>
        </w:tc>
        <w:tc>
          <w:tcPr>
            <w:tcW w:w="7100" w:type="dxa"/>
            <w:noWrap w:val="0"/>
            <w:vAlign w:val="center"/>
          </w:tcPr>
          <w:p w14:paraId="7C8ABBA9">
            <w:pPr>
              <w:pageBreakBefore w:val="0"/>
              <w:widowControl/>
              <w:kinsoku/>
              <w:overflowPunct/>
              <w:topLinePunct w:val="0"/>
              <w:bidi w:val="0"/>
              <w:spacing w:line="440" w:lineRule="exact"/>
              <w:ind w:left="0" w:firstLine="0" w:firstLineChars="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是否属于科研仪器设备采购项目： </w:t>
            </w:r>
          </w:p>
          <w:p w14:paraId="44E5A385">
            <w:pPr>
              <w:pageBreakBefore w:val="0"/>
              <w:widowControl/>
              <w:kinsoku/>
              <w:overflowPunct/>
              <w:topLinePunct w:val="0"/>
              <w:bidi w:val="0"/>
              <w:spacing w:line="440" w:lineRule="exact"/>
              <w:ind w:left="0" w:firstLine="0" w:firstLineChars="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kern w:val="0"/>
                <w:sz w:val="24"/>
                <w:szCs w:val="24"/>
                <w:highlight w:val="none"/>
              </w:rPr>
              <w:t xml:space="preserve">是 </w:t>
            </w:r>
          </w:p>
          <w:p w14:paraId="318B5397">
            <w:pPr>
              <w:pageBreakBefore w:val="0"/>
              <w:widowControl/>
              <w:kinsoku/>
              <w:overflowPunct/>
              <w:topLinePunct w:val="0"/>
              <w:bidi w:val="0"/>
              <w:spacing w:line="440" w:lineRule="exact"/>
              <w:ind w:left="0" w:firstLine="0" w:firstLineChars="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kern w:val="0"/>
                <w:sz w:val="24"/>
                <w:szCs w:val="24"/>
                <w:highlight w:val="none"/>
              </w:rPr>
              <w:t>否</w:t>
            </w:r>
          </w:p>
        </w:tc>
      </w:tr>
      <w:tr w14:paraId="069592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6C7E81D4">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9.1</w:t>
            </w:r>
          </w:p>
        </w:tc>
        <w:tc>
          <w:tcPr>
            <w:tcW w:w="1738" w:type="dxa"/>
            <w:noWrap w:val="0"/>
            <w:vAlign w:val="center"/>
          </w:tcPr>
          <w:p w14:paraId="1EAD2142">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bookmarkStart w:id="70" w:name="_Hlk143529175"/>
            <w:r>
              <w:rPr>
                <w:rFonts w:hint="eastAsia" w:ascii="宋体" w:hAnsi="宋体" w:eastAsia="宋体" w:cs="宋体"/>
                <w:color w:val="000000"/>
                <w:sz w:val="24"/>
                <w:szCs w:val="24"/>
                <w:highlight w:val="none"/>
              </w:rPr>
              <w:t>现场考察</w:t>
            </w:r>
            <w:bookmarkEnd w:id="70"/>
          </w:p>
        </w:tc>
        <w:tc>
          <w:tcPr>
            <w:tcW w:w="7100" w:type="dxa"/>
            <w:noWrap w:val="0"/>
            <w:vAlign w:val="center"/>
          </w:tcPr>
          <w:p w14:paraId="05C41C2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w:char="00FE"/>
            </w:r>
            <w:r>
              <w:rPr>
                <w:rFonts w:hint="eastAsia" w:ascii="宋体" w:hAnsi="宋体" w:eastAsia="宋体" w:cs="宋体"/>
                <w:color w:val="000000"/>
                <w:sz w:val="24"/>
                <w:szCs w:val="24"/>
                <w:highlight w:val="none"/>
              </w:rPr>
              <w:t>不组织，投标人自行前往。</w:t>
            </w:r>
          </w:p>
          <w:p w14:paraId="6B00AF4F">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w:char="00A8"/>
            </w:r>
            <w:r>
              <w:rPr>
                <w:rFonts w:hint="eastAsia" w:ascii="宋体" w:hAnsi="宋体" w:eastAsia="宋体" w:cs="宋体"/>
                <w:color w:val="000000"/>
                <w:sz w:val="24"/>
                <w:szCs w:val="24"/>
                <w:highlight w:val="none"/>
              </w:rPr>
              <w:t>组织</w:t>
            </w:r>
          </w:p>
          <w:p w14:paraId="02E4BEC4">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时间：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62005BD0">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地点：</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tc>
      </w:tr>
      <w:tr w14:paraId="64E4CA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noWrap w:val="0"/>
            <w:vAlign w:val="center"/>
          </w:tcPr>
          <w:p w14:paraId="41A2E143">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9.5</w:t>
            </w:r>
          </w:p>
        </w:tc>
        <w:tc>
          <w:tcPr>
            <w:tcW w:w="1738" w:type="dxa"/>
            <w:noWrap w:val="0"/>
            <w:vAlign w:val="center"/>
          </w:tcPr>
          <w:p w14:paraId="2EB50313">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答疑会</w:t>
            </w:r>
          </w:p>
        </w:tc>
        <w:tc>
          <w:tcPr>
            <w:tcW w:w="7100" w:type="dxa"/>
            <w:noWrap w:val="0"/>
            <w:vAlign w:val="center"/>
          </w:tcPr>
          <w:p w14:paraId="0531DE0E">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w:char="00FE"/>
            </w:r>
            <w:r>
              <w:rPr>
                <w:rFonts w:hint="eastAsia" w:ascii="宋体" w:hAnsi="宋体" w:eastAsia="宋体" w:cs="宋体"/>
                <w:color w:val="000000"/>
                <w:sz w:val="24"/>
                <w:szCs w:val="24"/>
                <w:highlight w:val="none"/>
              </w:rPr>
              <w:t>不组织</w:t>
            </w:r>
          </w:p>
          <w:p w14:paraId="149CDBE2">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w:char="00A8"/>
            </w:r>
            <w:r>
              <w:rPr>
                <w:rFonts w:hint="eastAsia" w:ascii="宋体" w:hAnsi="宋体" w:eastAsia="宋体" w:cs="宋体"/>
                <w:color w:val="000000"/>
                <w:sz w:val="24"/>
                <w:szCs w:val="24"/>
                <w:highlight w:val="none"/>
              </w:rPr>
              <w:t>组织</w:t>
            </w:r>
          </w:p>
          <w:p w14:paraId="24AA809C">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时间：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p w14:paraId="38DDDBBE">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地点：</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tc>
      </w:tr>
      <w:tr w14:paraId="026907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4C1BA7A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12.1</w:t>
            </w:r>
          </w:p>
        </w:tc>
        <w:tc>
          <w:tcPr>
            <w:tcW w:w="1738" w:type="dxa"/>
            <w:noWrap w:val="0"/>
            <w:vAlign w:val="center"/>
          </w:tcPr>
          <w:p w14:paraId="551811FE">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询问</w:t>
            </w:r>
          </w:p>
        </w:tc>
        <w:tc>
          <w:tcPr>
            <w:tcW w:w="7100" w:type="dxa"/>
            <w:noWrap w:val="0"/>
            <w:vAlign w:val="center"/>
          </w:tcPr>
          <w:p w14:paraId="38C898CC">
            <w:pPr>
              <w:pStyle w:val="36"/>
              <w:shd w:val="clear" w:color="auto" w:fil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方式：</w:t>
            </w:r>
            <w:r>
              <w:rPr>
                <w:rFonts w:hint="eastAsia" w:cs="宋体"/>
                <w:color w:val="auto"/>
                <w:sz w:val="24"/>
                <w:szCs w:val="24"/>
                <w:highlight w:val="none"/>
                <w:u w:val="single"/>
              </w:rPr>
              <w:t>以加盖供应商公章的书面形式递交至代理公司</w:t>
            </w:r>
            <w:r>
              <w:rPr>
                <w:rFonts w:hint="eastAsia" w:ascii="宋体" w:hAnsi="宋体" w:eastAsia="宋体" w:cs="宋体"/>
                <w:i w:val="0"/>
                <w:iCs w:val="0"/>
                <w:color w:val="auto"/>
                <w:sz w:val="24"/>
                <w:szCs w:val="24"/>
                <w:highlight w:val="none"/>
                <w:lang w:val="en-US" w:eastAsia="zh-CN"/>
              </w:rPr>
              <w:t>；</w:t>
            </w:r>
          </w:p>
          <w:p w14:paraId="72504031">
            <w:pPr>
              <w:pStyle w:val="36"/>
              <w:keepNext w:val="0"/>
              <w:keepLines w:val="0"/>
              <w:pageBreakBefore w:val="0"/>
              <w:kinsoku/>
              <w:wordWrap/>
              <w:overflowPunct/>
              <w:topLinePunct w:val="0"/>
              <w:bidi w:val="0"/>
              <w:adjustRightInd w:val="0"/>
              <w:snapToGrid w:val="0"/>
              <w:spacing w:line="24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其他询问方式：</w:t>
            </w:r>
            <w:r>
              <w:rPr>
                <w:rFonts w:hint="eastAsia" w:ascii="宋体" w:hAnsi="宋体" w:eastAsia="宋体" w:cs="宋体"/>
                <w:i w:val="0"/>
                <w:iCs w:val="0"/>
                <w:color w:val="auto"/>
                <w:sz w:val="24"/>
                <w:szCs w:val="24"/>
                <w:highlight w:val="none"/>
                <w:u w:val="single"/>
                <w:lang w:eastAsia="zh-CN"/>
              </w:rPr>
              <w:t>不接受</w:t>
            </w:r>
            <w:r>
              <w:rPr>
                <w:rFonts w:hint="eastAsia" w:ascii="宋体" w:hAnsi="宋体" w:eastAsia="宋体" w:cs="宋体"/>
                <w:i w:val="0"/>
                <w:iCs w:val="0"/>
                <w:color w:val="auto"/>
                <w:sz w:val="24"/>
                <w:szCs w:val="24"/>
                <w:highlight w:val="none"/>
              </w:rPr>
              <w:t>。</w:t>
            </w:r>
          </w:p>
          <w:p w14:paraId="3A5EE984">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lang w:eastAsia="zh-CN"/>
              </w:rPr>
              <w:t>：</w:t>
            </w:r>
            <w:r>
              <w:rPr>
                <w:rFonts w:hint="eastAsia" w:cs="宋体"/>
                <w:color w:val="auto"/>
                <w:sz w:val="24"/>
                <w:szCs w:val="24"/>
                <w:highlight w:val="none"/>
                <w:u w:val="single"/>
                <w:lang w:val="en-US" w:eastAsia="zh-CN"/>
              </w:rPr>
              <w:t>投标截止日期前10日内</w:t>
            </w:r>
            <w:r>
              <w:rPr>
                <w:rFonts w:hint="eastAsia" w:cs="宋体"/>
                <w:color w:val="auto"/>
                <w:sz w:val="24"/>
                <w:szCs w:val="24"/>
                <w:highlight w:val="none"/>
                <w:u w:val="single"/>
              </w:rPr>
              <w:t>（逾期视为对招标文件内容无异议的，采购人将视其为同意。在规定的时间后就招标文件内容提出的异议或询问的将不予受理。）</w:t>
            </w:r>
            <w:r>
              <w:rPr>
                <w:rFonts w:hint="eastAsia" w:cs="宋体"/>
                <w:color w:val="auto"/>
                <w:sz w:val="24"/>
                <w:szCs w:val="24"/>
                <w:highlight w:val="none"/>
              </w:rPr>
              <w:t>。</w:t>
            </w:r>
          </w:p>
        </w:tc>
      </w:tr>
      <w:tr w14:paraId="0C5F7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00" w:hRule="atLeast"/>
          <w:jc w:val="center"/>
        </w:trPr>
        <w:tc>
          <w:tcPr>
            <w:tcW w:w="970" w:type="dxa"/>
            <w:noWrap w:val="0"/>
            <w:vAlign w:val="center"/>
          </w:tcPr>
          <w:p w14:paraId="37EAFAD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snapToGrid w:val="0"/>
                <w:color w:val="000000"/>
                <w:szCs w:val="24"/>
                <w:highlight w:val="none"/>
              </w:rPr>
            </w:pPr>
            <w:r>
              <w:rPr>
                <w:rFonts w:hint="eastAsia" w:cs="宋体"/>
                <w:color w:val="000000"/>
                <w:sz w:val="24"/>
                <w:szCs w:val="24"/>
                <w:highlight w:val="none"/>
                <w:u w:val="none"/>
                <w:lang w:val="en-US" w:eastAsia="zh-CN"/>
              </w:rPr>
              <w:t xml:space="preserve">14.6 </w:t>
            </w:r>
          </w:p>
        </w:tc>
        <w:tc>
          <w:tcPr>
            <w:tcW w:w="1738" w:type="dxa"/>
            <w:noWrap w:val="0"/>
            <w:vAlign w:val="center"/>
          </w:tcPr>
          <w:p w14:paraId="1078CA25">
            <w:pPr>
              <w:pStyle w:val="36"/>
              <w:pageBreakBefore w:val="0"/>
              <w:kinsoku/>
              <w:overflowPunct/>
              <w:topLinePunct w:val="0"/>
              <w:bidi w:val="0"/>
              <w:spacing w:line="440" w:lineRule="exact"/>
              <w:ind w:left="0" w:firstLine="0" w:firstLineChars="0"/>
              <w:jc w:val="center"/>
              <w:textAlignment w:val="auto"/>
              <w:rPr>
                <w:rFonts w:hint="eastAsia" w:cs="宋体"/>
                <w:color w:val="000000"/>
                <w:sz w:val="24"/>
                <w:szCs w:val="24"/>
                <w:highlight w:val="none"/>
                <w:lang w:val="en-US" w:eastAsia="zh-CN"/>
              </w:rPr>
            </w:pPr>
            <w:r>
              <w:rPr>
                <w:rFonts w:hint="eastAsia" w:cs="宋体"/>
                <w:color w:val="000000"/>
                <w:sz w:val="24"/>
                <w:szCs w:val="24"/>
                <w:highlight w:val="none"/>
                <w:u w:val="none"/>
                <w:lang w:val="en-US" w:eastAsia="zh-CN"/>
              </w:rPr>
              <w:t>预算金额或者最高投标限价</w:t>
            </w:r>
          </w:p>
        </w:tc>
        <w:tc>
          <w:tcPr>
            <w:tcW w:w="7100" w:type="dxa"/>
            <w:noWrap w:val="0"/>
            <w:vAlign w:val="center"/>
          </w:tcPr>
          <w:p w14:paraId="0BEA6C2C">
            <w:pPr>
              <w:pStyle w:val="36"/>
              <w:pageBreakBefore w:val="0"/>
              <w:kinsoku/>
              <w:overflowPunct/>
              <w:topLinePunct w:val="0"/>
              <w:bidi w:val="0"/>
              <w:spacing w:line="440" w:lineRule="exact"/>
              <w:ind w:left="0" w:firstLine="0" w:firstLineChars="0"/>
              <w:textAlignment w:val="auto"/>
              <w:rPr>
                <w:rFonts w:hint="default" w:cs="宋体"/>
                <w:color w:val="auto"/>
                <w:sz w:val="24"/>
                <w:szCs w:val="24"/>
                <w:highlight w:val="none"/>
                <w:lang w:val="en-US" w:eastAsia="zh-CN"/>
              </w:rPr>
            </w:pPr>
            <w:r>
              <w:rPr>
                <w:rFonts w:hint="eastAsia" w:cs="宋体"/>
                <w:color w:val="auto"/>
                <w:sz w:val="24"/>
                <w:szCs w:val="24"/>
                <w:highlight w:val="none"/>
                <w:lang w:val="en-US" w:eastAsia="zh-CN"/>
              </w:rPr>
              <w:t>1、供应商投标总价不得超过招标文件给定的预算金额/最高投标限价，否则视为不响应。</w:t>
            </w:r>
          </w:p>
          <w:p w14:paraId="379B5654">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yellow"/>
                <w:lang w:val="en-US" w:eastAsia="zh-CN"/>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本项目预算金额/最高投标限价</w:t>
            </w:r>
            <w:r>
              <w:rPr>
                <w:rFonts w:hint="eastAsia" w:cs="宋体"/>
                <w:color w:val="auto"/>
                <w:sz w:val="24"/>
                <w:szCs w:val="24"/>
                <w:highlight w:val="none"/>
                <w:lang w:val="en-US" w:eastAsia="zh-CN"/>
              </w:rPr>
              <w:t>见第一章招标公告</w:t>
            </w:r>
            <w:r>
              <w:rPr>
                <w:rFonts w:hint="eastAsia" w:ascii="宋体" w:hAnsi="宋体" w:eastAsia="宋体" w:cs="宋体"/>
                <w:color w:val="auto"/>
                <w:sz w:val="24"/>
                <w:szCs w:val="24"/>
                <w:highlight w:val="none"/>
                <w:lang w:val="en-US" w:eastAsia="zh-CN"/>
              </w:rPr>
              <w:t>。</w:t>
            </w:r>
          </w:p>
        </w:tc>
      </w:tr>
      <w:tr w14:paraId="1DDCDE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085580A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15.1</w:t>
            </w:r>
          </w:p>
        </w:tc>
        <w:tc>
          <w:tcPr>
            <w:tcW w:w="1738" w:type="dxa"/>
            <w:noWrap w:val="0"/>
            <w:vAlign w:val="center"/>
          </w:tcPr>
          <w:p w14:paraId="24EF41FD">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投标有效期</w:t>
            </w:r>
          </w:p>
        </w:tc>
        <w:tc>
          <w:tcPr>
            <w:tcW w:w="7100" w:type="dxa"/>
            <w:noWrap w:val="0"/>
            <w:vAlign w:val="center"/>
          </w:tcPr>
          <w:p w14:paraId="4EBEB5C0">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投标截止时间后</w:t>
            </w:r>
            <w:r>
              <w:rPr>
                <w:rFonts w:hint="eastAsia" w:ascii="宋体" w:hAnsi="宋体" w:eastAsia="宋体" w:cs="宋体"/>
                <w:color w:val="000000"/>
                <w:sz w:val="24"/>
                <w:szCs w:val="24"/>
                <w:highlight w:val="none"/>
                <w:u w:val="single"/>
              </w:rPr>
              <w:t>90</w:t>
            </w:r>
            <w:r>
              <w:rPr>
                <w:rFonts w:hint="eastAsia" w:ascii="宋体" w:hAnsi="宋体" w:eastAsia="宋体" w:cs="宋体"/>
                <w:color w:val="000000"/>
                <w:sz w:val="24"/>
                <w:szCs w:val="24"/>
                <w:highlight w:val="none"/>
              </w:rPr>
              <w:t>日历日。</w:t>
            </w:r>
          </w:p>
        </w:tc>
      </w:tr>
      <w:tr w14:paraId="40CBFE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54D2A621">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17.1</w:t>
            </w:r>
          </w:p>
        </w:tc>
        <w:tc>
          <w:tcPr>
            <w:tcW w:w="1738" w:type="dxa"/>
            <w:noWrap w:val="0"/>
            <w:vAlign w:val="center"/>
          </w:tcPr>
          <w:p w14:paraId="213B0042">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w:t>
            </w:r>
          </w:p>
        </w:tc>
        <w:tc>
          <w:tcPr>
            <w:tcW w:w="7100" w:type="dxa"/>
            <w:noWrap w:val="0"/>
            <w:vAlign w:val="center"/>
          </w:tcPr>
          <w:p w14:paraId="2F6134ED">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1.金额：</w:t>
            </w:r>
          </w:p>
          <w:p w14:paraId="31E8B2BD">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eastAsia="zh-CN"/>
              </w:rPr>
              <w:t>□</w:t>
            </w:r>
            <w:r>
              <w:rPr>
                <w:rFonts w:hint="eastAsia" w:ascii="宋体" w:hAnsi="宋体" w:eastAsia="宋体" w:cs="宋体"/>
                <w:color w:val="000000"/>
                <w:sz w:val="24"/>
                <w:szCs w:val="24"/>
                <w:highlight w:val="none"/>
              </w:rPr>
              <w:t>免收</w:t>
            </w:r>
          </w:p>
          <w:p w14:paraId="504F9F06">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□预算金额的   %。</w:t>
            </w:r>
          </w:p>
          <w:p w14:paraId="2AB34AA3">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eastAsia="zh-CN"/>
              </w:rPr>
              <w:t>☑</w:t>
            </w:r>
            <w:r>
              <w:rPr>
                <w:rFonts w:hint="eastAsia" w:ascii="宋体" w:hAnsi="宋体" w:eastAsia="宋体" w:cs="宋体"/>
                <w:color w:val="000000"/>
                <w:sz w:val="24"/>
                <w:szCs w:val="24"/>
                <w:highlight w:val="none"/>
              </w:rPr>
              <w:t>定额收取：人民币</w:t>
            </w:r>
            <w:r>
              <w:rPr>
                <w:rFonts w:hint="eastAsia" w:ascii="宋体" w:hAnsi="宋体" w:cs="宋体"/>
                <w:color w:val="000000"/>
                <w:sz w:val="24"/>
                <w:szCs w:val="24"/>
                <w:highlight w:val="none"/>
                <w:lang w:val="en-US" w:eastAsia="zh-CN"/>
              </w:rPr>
              <w:t>14000.00</w:t>
            </w:r>
            <w:r>
              <w:rPr>
                <w:rFonts w:hint="eastAsia" w:ascii="宋体" w:hAnsi="宋体" w:eastAsia="宋体" w:cs="宋体"/>
                <w:color w:val="000000"/>
                <w:sz w:val="24"/>
                <w:szCs w:val="24"/>
                <w:highlight w:val="none"/>
              </w:rPr>
              <w:t>元。</w:t>
            </w:r>
          </w:p>
          <w:p w14:paraId="6555340A">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rPr>
              <w:t>2.支付</w:t>
            </w:r>
            <w:r>
              <w:rPr>
                <w:rFonts w:hint="eastAsia" w:ascii="宋体" w:hAnsi="宋体" w:eastAsia="宋体" w:cs="宋体"/>
                <w:color w:val="auto"/>
                <w:sz w:val="24"/>
                <w:szCs w:val="24"/>
                <w:highlight w:val="none"/>
              </w:rPr>
              <w:t>方式：</w:t>
            </w:r>
          </w:p>
          <w:p w14:paraId="6437BB61">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投标保证金缴纳方式：银行汇票、银行电汇、转账、本票或者金融机构、担保机构出具的保函等非现金形式提交。</w:t>
            </w:r>
          </w:p>
          <w:p w14:paraId="2C2CC122">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1、若采用银行汇票、银行电汇、转账、本票时，投标保证金于</w:t>
            </w:r>
            <w:r>
              <w:rPr>
                <w:rFonts w:hint="eastAsia" w:ascii="宋体" w:hAnsi="宋体" w:cs="宋体"/>
                <w:color w:val="auto"/>
                <w:sz w:val="24"/>
                <w:szCs w:val="24"/>
                <w:highlight w:val="none"/>
                <w:lang w:eastAsia="zh-CN"/>
              </w:rPr>
              <w:t>202</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年</w:t>
            </w:r>
            <w:r>
              <w:rPr>
                <w:rFonts w:hint="eastAsia" w:ascii="宋体" w:hAnsi="宋体" w:cs="宋体"/>
                <w:color w:val="auto"/>
                <w:sz w:val="24"/>
                <w:szCs w:val="24"/>
                <w:highlight w:val="none"/>
                <w:lang w:val="en-US" w:eastAsia="zh-CN"/>
              </w:rPr>
              <w:t>07</w:t>
            </w:r>
            <w:r>
              <w:rPr>
                <w:rFonts w:hint="eastAsia" w:ascii="宋体" w:hAnsi="宋体" w:cs="宋体"/>
                <w:color w:val="auto"/>
                <w:sz w:val="24"/>
                <w:szCs w:val="24"/>
                <w:highlight w:val="none"/>
                <w:lang w:eastAsia="zh-CN"/>
              </w:rPr>
              <w:t>月</w:t>
            </w:r>
            <w:r>
              <w:rPr>
                <w:rFonts w:hint="eastAsia" w:ascii="宋体" w:hAnsi="宋体" w:cs="宋体"/>
                <w:color w:val="auto"/>
                <w:sz w:val="24"/>
                <w:szCs w:val="24"/>
                <w:highlight w:val="none"/>
                <w:lang w:val="en-US" w:eastAsia="zh-CN"/>
              </w:rPr>
              <w:t>08</w:t>
            </w:r>
            <w:r>
              <w:rPr>
                <w:rFonts w:hint="eastAsia" w:ascii="宋体" w:hAnsi="宋体" w:cs="宋体"/>
                <w:color w:val="auto"/>
                <w:sz w:val="24"/>
                <w:szCs w:val="24"/>
                <w:highlight w:val="none"/>
                <w:lang w:eastAsia="zh-CN"/>
              </w:rPr>
              <w:t>日</w:t>
            </w:r>
            <w:r>
              <w:rPr>
                <w:rFonts w:hint="eastAsia" w:ascii="宋体" w:hAnsi="宋体" w:eastAsia="宋体" w:cs="宋体"/>
                <w:color w:val="auto"/>
                <w:sz w:val="24"/>
                <w:szCs w:val="24"/>
                <w:highlight w:val="none"/>
              </w:rPr>
              <w:t>11：00（北京时间）（以到账时间为准）之前从</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账户汇至新疆诚成工程项目管理有限公司账户，否则其投标文件将被拒绝评审，</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提交投标保证金应充分考虑资金在途时间。</w:t>
            </w:r>
          </w:p>
          <w:p w14:paraId="7878C16F">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向银行办理投标保证金汇（转）款时，应在用途栏（备注栏）准确注明"本项目招标编号（例如：</w:t>
            </w:r>
            <w:r>
              <w:rPr>
                <w:rFonts w:hint="eastAsia" w:ascii="宋体" w:hAnsi="宋体" w:cs="宋体"/>
                <w:color w:val="auto"/>
                <w:sz w:val="24"/>
                <w:szCs w:val="24"/>
                <w:highlight w:val="none"/>
                <w:lang w:eastAsia="zh-CN"/>
              </w:rPr>
              <w:t>XJCC-ZB-202</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117</w:t>
            </w:r>
            <w:r>
              <w:rPr>
                <w:rFonts w:hint="eastAsia" w:ascii="宋体" w:hAnsi="宋体" w:eastAsia="宋体" w:cs="宋体"/>
                <w:color w:val="auto"/>
                <w:sz w:val="24"/>
                <w:szCs w:val="24"/>
                <w:highlight w:val="none"/>
              </w:rPr>
              <w:t>投标保证金）"字样，由于未按要求准确注明信息而导致的一切后果由</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承担。</w:t>
            </w:r>
          </w:p>
          <w:p w14:paraId="425A4834">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户名：新疆诚成工程项目管理有限公司</w:t>
            </w:r>
          </w:p>
          <w:p w14:paraId="1BFFBD2D">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开户行名称：乌鲁木齐银行新华南路支行</w:t>
            </w:r>
          </w:p>
          <w:p w14:paraId="606064A1">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账号：0000001211121500053685</w:t>
            </w:r>
          </w:p>
          <w:p w14:paraId="0E87A078">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开户行号：313881000176</w:t>
            </w:r>
          </w:p>
          <w:p w14:paraId="0EC1C03B">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2、若采用金融机构、担保机构出具的保函形式递交时，须出具对本项目（项目名称）的保函，提供原件的扫描件于投标文件中，否则视为无效。保函有效期不少于投标有效期。</w:t>
            </w:r>
          </w:p>
          <w:p w14:paraId="18EE169C">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3、如采用电子保函方式缴纳可按照新疆政府采购网-电子保函模块。采用电子保函形式应按以下要求办理：</w:t>
            </w:r>
          </w:p>
          <w:p w14:paraId="3CEEC171">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（1）电子保函按照“一分包一保函”的原则。</w:t>
            </w:r>
          </w:p>
          <w:p w14:paraId="1E609019">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（2）电子保函须在招标文件规定的投标截止时间前办理完成。</w:t>
            </w:r>
          </w:p>
          <w:p w14:paraId="62D3C583">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备注：（1）投标保证金保证金缴纳截止时间同开标时间一致。（2）</w:t>
            </w:r>
            <w:r>
              <w:rPr>
                <w:rFonts w:hint="eastAsia" w:ascii="宋体" w:hAnsi="宋体" w:cs="宋体"/>
                <w:color w:val="000000"/>
                <w:sz w:val="24"/>
                <w:szCs w:val="24"/>
                <w:highlight w:val="none"/>
                <w:lang w:val="en-US" w:eastAsia="zh-CN"/>
              </w:rPr>
              <w:t>投标人</w:t>
            </w:r>
            <w:r>
              <w:rPr>
                <w:rFonts w:hint="eastAsia" w:ascii="宋体" w:hAnsi="宋体" w:eastAsia="宋体" w:cs="宋体"/>
                <w:color w:val="000000"/>
                <w:sz w:val="24"/>
                <w:szCs w:val="24"/>
                <w:highlight w:val="none"/>
              </w:rPr>
              <w:t>未按照采购文件上述要求提交投标保证金的，投标将被否决。</w:t>
            </w:r>
          </w:p>
        </w:tc>
      </w:tr>
      <w:tr w14:paraId="5B35D7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17D974B4">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w:t>
            </w:r>
          </w:p>
        </w:tc>
        <w:tc>
          <w:tcPr>
            <w:tcW w:w="1738" w:type="dxa"/>
            <w:noWrap w:val="0"/>
            <w:vAlign w:val="center"/>
          </w:tcPr>
          <w:p w14:paraId="757E242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实物样品</w:t>
            </w:r>
          </w:p>
        </w:tc>
        <w:tc>
          <w:tcPr>
            <w:tcW w:w="7100" w:type="dxa"/>
            <w:noWrap w:val="0"/>
            <w:vAlign w:val="center"/>
          </w:tcPr>
          <w:p w14:paraId="0A2F3AA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投标样品递交： </w:t>
            </w:r>
          </w:p>
          <w:p w14:paraId="4D6D377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☑不需要 </w:t>
            </w:r>
          </w:p>
          <w:p w14:paraId="07D9B6D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□需要，具体要求如下： </w:t>
            </w:r>
          </w:p>
          <w:p w14:paraId="33E22456">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1.样品制作的标准和要求：_________； </w:t>
            </w:r>
          </w:p>
          <w:p w14:paraId="214BA94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2.是否需要随样品提交相关检测报告： </w:t>
            </w:r>
          </w:p>
          <w:p w14:paraId="3972875A">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□不需要 </w:t>
            </w:r>
          </w:p>
          <w:p w14:paraId="1527E77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□需要 </w:t>
            </w:r>
          </w:p>
          <w:p w14:paraId="484D3694">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3.样品递交要求：递交时间：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14:paraId="3AA450E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递交地点：</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，逾期提供的样品将不予接受。 </w:t>
            </w:r>
          </w:p>
          <w:p w14:paraId="70C95332">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4.未中标人样品退还：</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 </w:t>
            </w:r>
          </w:p>
          <w:p w14:paraId="3F5E2AB8">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5.中标人样品保管、封存及退还：_________； </w:t>
            </w:r>
          </w:p>
          <w:p w14:paraId="7CF6CDF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6.其他要求（如有）：_________。 </w:t>
            </w:r>
          </w:p>
        </w:tc>
      </w:tr>
      <w:tr w14:paraId="511BE6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2B9D56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23.1</w:t>
            </w:r>
          </w:p>
        </w:tc>
        <w:tc>
          <w:tcPr>
            <w:tcW w:w="1738" w:type="dxa"/>
            <w:noWrap w:val="0"/>
            <w:vAlign w:val="center"/>
          </w:tcPr>
          <w:p w14:paraId="08F6ADEB">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演示</w:t>
            </w:r>
          </w:p>
        </w:tc>
        <w:tc>
          <w:tcPr>
            <w:tcW w:w="7100" w:type="dxa"/>
            <w:noWrap w:val="0"/>
            <w:vAlign w:val="center"/>
          </w:tcPr>
          <w:p w14:paraId="30C680C1">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w:char="00FE"/>
            </w:r>
            <w:r>
              <w:rPr>
                <w:rFonts w:hint="eastAsia" w:ascii="宋体" w:hAnsi="宋体" w:eastAsia="宋体" w:cs="宋体"/>
                <w:color w:val="000000"/>
                <w:sz w:val="24"/>
                <w:szCs w:val="24"/>
                <w:highlight w:val="none"/>
              </w:rPr>
              <w:t>不进行</w:t>
            </w:r>
          </w:p>
          <w:p w14:paraId="10B4EA1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w:char="00A8"/>
            </w:r>
            <w:r>
              <w:rPr>
                <w:rFonts w:hint="eastAsia" w:ascii="宋体" w:hAnsi="宋体" w:eastAsia="宋体" w:cs="宋体"/>
                <w:color w:val="000000"/>
                <w:sz w:val="24"/>
                <w:szCs w:val="24"/>
                <w:highlight w:val="none"/>
              </w:rPr>
              <w:t>进行，远程线上演示/现场演示</w:t>
            </w:r>
          </w:p>
          <w:p w14:paraId="23B43640">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1.演示时间不得超过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分钟；</w:t>
            </w:r>
          </w:p>
          <w:p w14:paraId="38C7B79E">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00DD0000">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3.进行现场演示的，演示人员不得超过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人，演示现场提供</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w:t>
            </w:r>
          </w:p>
        </w:tc>
      </w:tr>
      <w:tr w14:paraId="31293F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0CA3D1BC">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25.3</w:t>
            </w:r>
          </w:p>
        </w:tc>
        <w:tc>
          <w:tcPr>
            <w:tcW w:w="1738" w:type="dxa"/>
            <w:noWrap w:val="0"/>
            <w:vAlign w:val="center"/>
          </w:tcPr>
          <w:p w14:paraId="68980C7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解密投标文件的时限</w:t>
            </w:r>
          </w:p>
        </w:tc>
        <w:tc>
          <w:tcPr>
            <w:tcW w:w="7100" w:type="dxa"/>
            <w:noWrap w:val="0"/>
            <w:vAlign w:val="center"/>
          </w:tcPr>
          <w:p w14:paraId="3A9BEE0F">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不见面开标默认解密时长：</w:t>
            </w:r>
            <w:r>
              <w:rPr>
                <w:rFonts w:hint="eastAsia" w:ascii="宋体" w:hAnsi="宋体" w:eastAsia="宋体" w:cs="宋体"/>
                <w:color w:val="000000"/>
                <w:sz w:val="24"/>
                <w:szCs w:val="24"/>
                <w:highlight w:val="none"/>
                <w:u w:val="single"/>
                <w:lang w:val="en-US" w:eastAsia="zh-CN"/>
              </w:rPr>
              <w:t>3</w:t>
            </w:r>
            <w:r>
              <w:rPr>
                <w:rFonts w:hint="eastAsia" w:ascii="宋体" w:hAnsi="宋体" w:eastAsia="宋体" w:cs="宋体"/>
                <w:color w:val="000000"/>
                <w:sz w:val="24"/>
                <w:szCs w:val="24"/>
                <w:highlight w:val="none"/>
                <w:u w:val="single"/>
              </w:rPr>
              <w:t>0</w:t>
            </w:r>
            <w:r>
              <w:rPr>
                <w:rFonts w:hint="eastAsia" w:ascii="宋体" w:hAnsi="宋体" w:eastAsia="宋体" w:cs="宋体"/>
                <w:color w:val="000000"/>
                <w:sz w:val="24"/>
                <w:szCs w:val="24"/>
                <w:highlight w:val="none"/>
              </w:rPr>
              <w:t xml:space="preserve">分钟。 </w:t>
            </w:r>
          </w:p>
          <w:p w14:paraId="5C8FC7D7">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除因交易平台发生故障导致投标文件无法按时解密外，投标文件未按时解密的，视为未按规定提交投标文件。</w:t>
            </w:r>
          </w:p>
        </w:tc>
      </w:tr>
      <w:tr w14:paraId="694E77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3F2E2315">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29.1</w:t>
            </w:r>
          </w:p>
        </w:tc>
        <w:tc>
          <w:tcPr>
            <w:tcW w:w="1738" w:type="dxa"/>
            <w:noWrap w:val="0"/>
            <w:vAlign w:val="center"/>
          </w:tcPr>
          <w:p w14:paraId="1C32787E">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评标方法</w:t>
            </w:r>
          </w:p>
        </w:tc>
        <w:tc>
          <w:tcPr>
            <w:tcW w:w="7100" w:type="dxa"/>
            <w:noWrap w:val="0"/>
            <w:vAlign w:val="center"/>
          </w:tcPr>
          <w:p w14:paraId="5EC1BFC6">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w:char="00FE"/>
            </w:r>
            <w:r>
              <w:rPr>
                <w:rFonts w:hint="eastAsia" w:ascii="宋体" w:hAnsi="宋体" w:eastAsia="宋体" w:cs="宋体"/>
                <w:color w:val="000000"/>
                <w:sz w:val="24"/>
                <w:szCs w:val="24"/>
                <w:highlight w:val="none"/>
              </w:rPr>
              <w:t>综合评分法</w:t>
            </w:r>
          </w:p>
          <w:p w14:paraId="13CBC243">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w:char="00A8"/>
            </w:r>
            <w:r>
              <w:rPr>
                <w:rFonts w:hint="eastAsia" w:ascii="宋体" w:hAnsi="宋体" w:eastAsia="宋体" w:cs="宋体"/>
                <w:color w:val="000000"/>
                <w:sz w:val="24"/>
                <w:szCs w:val="24"/>
                <w:highlight w:val="none"/>
              </w:rPr>
              <w:t>最低评标价法</w:t>
            </w:r>
          </w:p>
        </w:tc>
      </w:tr>
      <w:tr w14:paraId="18390B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1B93CC73">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29.3</w:t>
            </w:r>
          </w:p>
        </w:tc>
        <w:tc>
          <w:tcPr>
            <w:tcW w:w="1738" w:type="dxa"/>
            <w:noWrap w:val="0"/>
            <w:vAlign w:val="center"/>
          </w:tcPr>
          <w:p w14:paraId="1B301183">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推荐中标候选人</w:t>
            </w:r>
          </w:p>
        </w:tc>
        <w:tc>
          <w:tcPr>
            <w:tcW w:w="7100" w:type="dxa"/>
            <w:noWrap w:val="0"/>
            <w:vAlign w:val="center"/>
          </w:tcPr>
          <w:p w14:paraId="214610F0">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中标候选人数量</w:t>
            </w:r>
            <w:r>
              <w:rPr>
                <w:rFonts w:hint="eastAsia" w:ascii="宋体" w:hAnsi="宋体" w:eastAsia="宋体" w:cs="宋体"/>
                <w:color w:val="000000"/>
                <w:sz w:val="24"/>
                <w:szCs w:val="24"/>
                <w:highlight w:val="none"/>
                <w:u w:val="single"/>
              </w:rPr>
              <w:t xml:space="preserve"> 3 </w:t>
            </w:r>
            <w:r>
              <w:rPr>
                <w:rFonts w:hint="eastAsia" w:ascii="宋体" w:hAnsi="宋体" w:eastAsia="宋体" w:cs="宋体"/>
                <w:color w:val="000000"/>
                <w:sz w:val="24"/>
                <w:szCs w:val="24"/>
                <w:highlight w:val="none"/>
              </w:rPr>
              <w:t>家</w:t>
            </w:r>
          </w:p>
        </w:tc>
      </w:tr>
      <w:tr w14:paraId="0F38F7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1683FF8">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30.1</w:t>
            </w:r>
          </w:p>
        </w:tc>
        <w:tc>
          <w:tcPr>
            <w:tcW w:w="1738" w:type="dxa"/>
            <w:noWrap w:val="0"/>
            <w:vAlign w:val="center"/>
          </w:tcPr>
          <w:p w14:paraId="106FE6D9">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确定中标人</w:t>
            </w:r>
          </w:p>
        </w:tc>
        <w:tc>
          <w:tcPr>
            <w:tcW w:w="7100" w:type="dxa"/>
            <w:noWrap w:val="0"/>
            <w:vAlign w:val="center"/>
          </w:tcPr>
          <w:p w14:paraId="673488D2">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w:char="00FE"/>
            </w:r>
            <w:r>
              <w:rPr>
                <w:rFonts w:hint="eastAsia" w:ascii="宋体" w:hAnsi="宋体" w:eastAsia="宋体" w:cs="宋体"/>
                <w:color w:val="000000"/>
                <w:sz w:val="24"/>
                <w:szCs w:val="24"/>
                <w:highlight w:val="none"/>
              </w:rPr>
              <w:t>采购人按评审报告中推荐的中标候选人排序确定中标人。</w:t>
            </w:r>
          </w:p>
          <w:p w14:paraId="6102DAAA">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w:char="00A8"/>
            </w:r>
            <w:r>
              <w:rPr>
                <w:rFonts w:hint="eastAsia" w:ascii="宋体" w:hAnsi="宋体" w:eastAsia="宋体" w:cs="宋体"/>
                <w:color w:val="000000"/>
                <w:sz w:val="24"/>
                <w:szCs w:val="24"/>
                <w:highlight w:val="none"/>
              </w:rPr>
              <w:t>采购人委托评标委员会直接确定中标人。</w:t>
            </w:r>
          </w:p>
        </w:tc>
      </w:tr>
      <w:tr w14:paraId="199CFB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5416D36">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30.2</w:t>
            </w:r>
          </w:p>
          <w:p w14:paraId="740B0A3B">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30.3</w:t>
            </w:r>
          </w:p>
        </w:tc>
        <w:tc>
          <w:tcPr>
            <w:tcW w:w="1738" w:type="dxa"/>
            <w:noWrap w:val="0"/>
            <w:vAlign w:val="center"/>
          </w:tcPr>
          <w:p w14:paraId="6ABD6B7B">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提供相同品牌产品的不同投标人确定中标候选人的规定</w:t>
            </w:r>
          </w:p>
        </w:tc>
        <w:tc>
          <w:tcPr>
            <w:tcW w:w="7100" w:type="dxa"/>
            <w:noWrap w:val="0"/>
            <w:vAlign w:val="center"/>
          </w:tcPr>
          <w:p w14:paraId="3576F0FF">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sym w:font="Wingdings" w:char="00FE"/>
            </w:r>
            <w:r>
              <w:rPr>
                <w:rFonts w:hint="eastAsia" w:ascii="宋体" w:hAnsi="宋体" w:eastAsia="宋体" w:cs="宋体"/>
                <w:color w:val="000000"/>
                <w:kern w:val="0"/>
                <w:sz w:val="24"/>
                <w:szCs w:val="24"/>
                <w:highlight w:val="none"/>
              </w:rPr>
              <w:t>综合评分法的采购项目，提供相同品牌产品且通过资格审查、符合性审查的不同投标人参加同一合同项下投标的，按一家投标人计算，评审后得分相同的，按照</w:t>
            </w:r>
            <w:r>
              <w:rPr>
                <w:rFonts w:hint="eastAsia" w:ascii="宋体" w:hAnsi="宋体" w:eastAsia="宋体" w:cs="宋体"/>
                <w:color w:val="000000"/>
                <w:kern w:val="0"/>
                <w:sz w:val="24"/>
                <w:szCs w:val="24"/>
                <w:highlight w:val="none"/>
                <w:u w:val="single"/>
              </w:rPr>
              <w:t>投标报价低的</w:t>
            </w:r>
            <w:r>
              <w:rPr>
                <w:rFonts w:hint="eastAsia" w:ascii="宋体" w:hAnsi="宋体" w:eastAsia="宋体" w:cs="宋体"/>
                <w:color w:val="000000"/>
                <w:kern w:val="0"/>
                <w:sz w:val="24"/>
                <w:szCs w:val="24"/>
                <w:highlight w:val="none"/>
              </w:rPr>
              <w:t>方式确定一个投标人获得中标人推荐资格，其他同品牌投标人不作为中标候选人。</w:t>
            </w:r>
          </w:p>
          <w:p w14:paraId="376F3E03">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sz w:val="24"/>
                <w:szCs w:val="24"/>
                <w:highlight w:val="none"/>
              </w:rPr>
              <w:sym w:font="Wingdings" w:char="00A8"/>
            </w:r>
            <w:r>
              <w:rPr>
                <w:rFonts w:hint="eastAsia" w:ascii="宋体" w:hAnsi="宋体" w:eastAsia="宋体" w:cs="宋体"/>
                <w:color w:val="000000"/>
                <w:kern w:val="0"/>
                <w:sz w:val="24"/>
                <w:szCs w:val="24"/>
                <w:highlight w:val="none"/>
              </w:rPr>
              <w:t>最低评标价法的采购项目，提供相同品牌产品的不同投标人参加同一合同项下投标的，以其中通过资格审查、符合性审查且报价最低的参加评标；报价相同的，按照</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方式确定一个参加评标的投标人，其他投标无效。</w:t>
            </w:r>
          </w:p>
        </w:tc>
      </w:tr>
      <w:tr w14:paraId="6C5D06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39BEDF8F">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33.1</w:t>
            </w:r>
          </w:p>
        </w:tc>
        <w:tc>
          <w:tcPr>
            <w:tcW w:w="1738" w:type="dxa"/>
            <w:noWrap w:val="0"/>
            <w:vAlign w:val="center"/>
          </w:tcPr>
          <w:p w14:paraId="446C598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履约保证金</w:t>
            </w:r>
          </w:p>
        </w:tc>
        <w:tc>
          <w:tcPr>
            <w:tcW w:w="7100" w:type="dxa"/>
            <w:noWrap w:val="0"/>
            <w:vAlign w:val="center"/>
          </w:tcPr>
          <w:p w14:paraId="2F4F0EE2">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1.金额：</w:t>
            </w:r>
          </w:p>
          <w:p w14:paraId="171469B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免收</w:t>
            </w:r>
          </w:p>
          <w:p w14:paraId="289CDA0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合同价的</w:t>
            </w:r>
            <w:r>
              <w:rPr>
                <w:rFonts w:hint="eastAsia" w:cs="宋体"/>
                <w:color w:val="000000"/>
                <w:sz w:val="24"/>
                <w:szCs w:val="24"/>
                <w:highlight w:val="none"/>
                <w:lang w:val="en-US" w:eastAsia="zh-CN"/>
              </w:rPr>
              <w:t>5</w:t>
            </w:r>
            <w:r>
              <w:rPr>
                <w:rFonts w:hint="eastAsia" w:ascii="宋体" w:hAnsi="宋体" w:eastAsia="宋体" w:cs="宋体"/>
                <w:color w:val="000000"/>
                <w:sz w:val="24"/>
                <w:szCs w:val="24"/>
                <w:highlight w:val="none"/>
              </w:rPr>
              <w:t>%</w:t>
            </w:r>
          </w:p>
          <w:p w14:paraId="3F9345E1">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□定额收取：人民币              元</w:t>
            </w:r>
          </w:p>
          <w:p w14:paraId="7E476F7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2.支付方式</w:t>
            </w: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保函</w:t>
            </w:r>
            <w:r>
              <w:rPr>
                <w:rFonts w:hint="eastAsia" w:cs="宋体"/>
                <w:color w:val="000000"/>
                <w:sz w:val="24"/>
                <w:szCs w:val="24"/>
                <w:highlight w:val="none"/>
                <w:lang w:val="en-US" w:eastAsia="zh-CN"/>
              </w:rPr>
              <w:t>方式</w:t>
            </w:r>
            <w:r>
              <w:rPr>
                <w:rFonts w:hint="eastAsia" w:ascii="宋体" w:hAnsi="宋体" w:eastAsia="宋体" w:cs="宋体"/>
                <w:color w:val="000000"/>
                <w:sz w:val="24"/>
                <w:szCs w:val="24"/>
                <w:highlight w:val="none"/>
              </w:rPr>
              <w:t>。</w:t>
            </w:r>
          </w:p>
          <w:p w14:paraId="3191EFC9">
            <w:pPr>
              <w:keepNext w:val="0"/>
              <w:keepLines w:val="0"/>
              <w:pageBreakBefore w:val="0"/>
              <w:kinsoku/>
              <w:overflowPunct/>
              <w:topLinePunct w:val="0"/>
              <w:bidi w:val="0"/>
              <w:snapToGrid/>
              <w:spacing w:line="440" w:lineRule="exact"/>
              <w:ind w:left="0" w:leftChars="0" w:right="0" w:rightChars="0" w:firstLine="0" w:firstLineChars="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3.收取单位：                          </w:t>
            </w:r>
          </w:p>
          <w:p w14:paraId="217E5FC5">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4.收取账号：             </w:t>
            </w:r>
          </w:p>
          <w:p w14:paraId="1B8FB761">
            <w:pPr>
              <w:pStyle w:val="36"/>
              <w:pageBreakBefore w:val="0"/>
              <w:kinsoku/>
              <w:overflowPunct/>
              <w:topLinePunct w:val="0"/>
              <w:bidi w:val="0"/>
              <w:spacing w:line="440" w:lineRule="exact"/>
              <w:ind w:left="0" w:firstLine="0" w:firstLineChars="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注意事项：</w:t>
            </w:r>
          </w:p>
          <w:p w14:paraId="2DCD94A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1.以上各类机构出具的以担保函、保证保险承担责任的方式均须满足无条件见索即付条件。</w:t>
            </w:r>
          </w:p>
          <w:p w14:paraId="1CF57BC6">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2.以担保函、保证保险形式缴纳履约保证金的，受益人和收取单位须为采购人。</w:t>
            </w:r>
          </w:p>
        </w:tc>
      </w:tr>
      <w:tr w14:paraId="206982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A894BA5">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34.5</w:t>
            </w:r>
          </w:p>
        </w:tc>
        <w:tc>
          <w:tcPr>
            <w:tcW w:w="1738" w:type="dxa"/>
            <w:noWrap w:val="0"/>
            <w:vAlign w:val="center"/>
          </w:tcPr>
          <w:p w14:paraId="304F039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中标后分包</w:t>
            </w:r>
          </w:p>
        </w:tc>
        <w:tc>
          <w:tcPr>
            <w:tcW w:w="7100" w:type="dxa"/>
            <w:noWrap w:val="0"/>
            <w:vAlign w:val="center"/>
          </w:tcPr>
          <w:p w14:paraId="7F0DF143">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本项目的非主体、非关键性工作是否允许分包： </w:t>
            </w:r>
          </w:p>
          <w:p w14:paraId="3F6AB9FC">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 xml:space="preserve">不允许 </w:t>
            </w:r>
          </w:p>
          <w:p w14:paraId="2CEC40A2">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cs="宋体"/>
                <w:color w:val="000000"/>
                <w:sz w:val="24"/>
                <w:szCs w:val="24"/>
                <w:highlight w:val="none"/>
                <w:lang w:eastAsia="zh-CN"/>
              </w:rPr>
              <w:t>□</w:t>
            </w:r>
            <w:r>
              <w:rPr>
                <w:rFonts w:hint="eastAsia" w:ascii="宋体" w:hAnsi="宋体" w:eastAsia="宋体" w:cs="宋体"/>
                <w:color w:val="000000"/>
                <w:sz w:val="24"/>
                <w:szCs w:val="24"/>
                <w:highlight w:val="none"/>
              </w:rPr>
              <w:t xml:space="preserve">允许，具体要求： </w:t>
            </w:r>
          </w:p>
          <w:p w14:paraId="691D8AB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1.可以分包履行的具体内容：</w:t>
            </w:r>
            <w:r>
              <w:rPr>
                <w:rFonts w:hint="eastAsia" w:ascii="宋体" w:hAnsi="宋体" w:eastAsia="宋体" w:cs="宋体"/>
                <w:color w:val="000000"/>
                <w:sz w:val="24"/>
                <w:szCs w:val="24"/>
                <w:highlight w:val="none"/>
                <w:u w:val="none"/>
              </w:rPr>
              <w:t>_</w:t>
            </w:r>
            <w:r>
              <w:rPr>
                <w:rFonts w:hint="eastAsia" w:cs="宋体"/>
                <w:color w:val="000000"/>
                <w:sz w:val="24"/>
                <w:szCs w:val="24"/>
                <w:highlight w:val="none"/>
                <w:u w:val="none"/>
                <w:lang w:val="en-US" w:eastAsia="zh-CN"/>
              </w:rPr>
              <w:t>/</w:t>
            </w:r>
            <w:r>
              <w:rPr>
                <w:rFonts w:hint="eastAsia" w:ascii="宋体" w:hAnsi="宋体" w:eastAsia="宋体" w:cs="宋体"/>
                <w:color w:val="000000"/>
                <w:sz w:val="24"/>
                <w:szCs w:val="24"/>
                <w:highlight w:val="none"/>
                <w:u w:val="none"/>
              </w:rPr>
              <w:t>_</w:t>
            </w:r>
            <w:r>
              <w:rPr>
                <w:rFonts w:hint="eastAsia" w:ascii="宋体" w:hAnsi="宋体" w:eastAsia="宋体" w:cs="宋体"/>
                <w:color w:val="000000"/>
                <w:sz w:val="24"/>
                <w:szCs w:val="24"/>
                <w:highlight w:val="none"/>
              </w:rPr>
              <w:t xml:space="preserve">； </w:t>
            </w:r>
          </w:p>
          <w:p w14:paraId="1EDA0B47">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2.允许分包的金额或者比例：</w:t>
            </w:r>
            <w:r>
              <w:rPr>
                <w:rFonts w:hint="eastAsia" w:cs="宋体"/>
                <w:color w:val="000000"/>
                <w:sz w:val="24"/>
                <w:szCs w:val="24"/>
                <w:highlight w:val="none"/>
                <w:lang w:val="en-US" w:eastAsia="zh-CN"/>
              </w:rPr>
              <w:t>/</w:t>
            </w:r>
            <w:r>
              <w:rPr>
                <w:rFonts w:hint="eastAsia" w:ascii="宋体" w:hAnsi="宋体" w:eastAsia="宋体" w:cs="宋体"/>
                <w:color w:val="000000"/>
                <w:sz w:val="24"/>
                <w:szCs w:val="24"/>
                <w:highlight w:val="none"/>
              </w:rPr>
              <w:t xml:space="preserve">_； </w:t>
            </w:r>
          </w:p>
          <w:p w14:paraId="54F874B6">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3.其他要求：</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 xml:space="preserve">_。 </w:t>
            </w:r>
          </w:p>
        </w:tc>
      </w:tr>
      <w:tr w14:paraId="38233B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60DD50C4">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35.1</w:t>
            </w:r>
          </w:p>
        </w:tc>
        <w:tc>
          <w:tcPr>
            <w:tcW w:w="1738" w:type="dxa"/>
            <w:noWrap w:val="0"/>
            <w:vAlign w:val="center"/>
          </w:tcPr>
          <w:p w14:paraId="18DEE325">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质疑</w:t>
            </w:r>
          </w:p>
        </w:tc>
        <w:tc>
          <w:tcPr>
            <w:tcW w:w="7100" w:type="dxa"/>
            <w:noWrap w:val="0"/>
            <w:vAlign w:val="center"/>
          </w:tcPr>
          <w:p w14:paraId="5F44D167">
            <w:pPr>
              <w:pStyle w:val="45"/>
              <w:pageBreakBefore w:val="0"/>
              <w:kinsoku/>
              <w:overflowPunct/>
              <w:topLinePunct w:val="0"/>
              <w:autoSpaceDE w:val="0"/>
              <w:autoSpaceDN w:val="0"/>
              <w:bidi w:val="0"/>
              <w:adjustRightInd w:val="0"/>
              <w:spacing w:line="440" w:lineRule="exact"/>
              <w:ind w:left="0" w:firstLine="0" w:firstLineChars="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递交方式：</w:t>
            </w:r>
            <w:r>
              <w:rPr>
                <w:rFonts w:hint="eastAsia" w:ascii="宋体" w:hAnsi="宋体" w:eastAsia="宋体" w:cs="宋体"/>
                <w:color w:val="000000"/>
                <w:sz w:val="24"/>
                <w:szCs w:val="24"/>
                <w:highlight w:val="none"/>
                <w:u w:val="single"/>
                <w:lang w:val="zh-CN"/>
              </w:rPr>
              <w:t>以加盖投标人公章的书面形式</w:t>
            </w:r>
            <w:r>
              <w:rPr>
                <w:rFonts w:hint="eastAsia" w:ascii="宋体" w:hAnsi="宋体" w:eastAsia="宋体" w:cs="宋体"/>
                <w:color w:val="000000"/>
                <w:sz w:val="24"/>
                <w:szCs w:val="24"/>
                <w:highlight w:val="none"/>
                <w:lang w:val="zh-CN"/>
              </w:rPr>
              <w:t xml:space="preserve">              </w:t>
            </w:r>
          </w:p>
          <w:p w14:paraId="070C3920">
            <w:pPr>
              <w:pStyle w:val="45"/>
              <w:pageBreakBefore w:val="0"/>
              <w:kinsoku/>
              <w:overflowPunct/>
              <w:topLinePunct w:val="0"/>
              <w:autoSpaceDE w:val="0"/>
              <w:autoSpaceDN w:val="0"/>
              <w:bidi w:val="0"/>
              <w:adjustRightInd w:val="0"/>
              <w:spacing w:line="440" w:lineRule="exact"/>
              <w:ind w:left="0" w:firstLine="0" w:firstLineChars="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接收部门：</w:t>
            </w:r>
            <w:r>
              <w:rPr>
                <w:rFonts w:hint="eastAsia" w:ascii="宋体" w:hAnsi="宋体" w:eastAsia="宋体" w:cs="宋体"/>
                <w:color w:val="000000"/>
                <w:sz w:val="24"/>
                <w:szCs w:val="24"/>
                <w:highlight w:val="none"/>
                <w:u w:val="single"/>
              </w:rPr>
              <w:t>新疆诚成工程项目管理有限公司</w:t>
            </w:r>
            <w:r>
              <w:rPr>
                <w:rFonts w:hint="eastAsia" w:ascii="宋体" w:hAnsi="宋体" w:eastAsia="宋体" w:cs="宋体"/>
                <w:color w:val="000000"/>
                <w:sz w:val="24"/>
                <w:szCs w:val="24"/>
                <w:highlight w:val="none"/>
                <w:lang w:val="zh-CN"/>
              </w:rPr>
              <w:t xml:space="preserve">              </w:t>
            </w:r>
          </w:p>
          <w:p w14:paraId="3FCA0457">
            <w:pPr>
              <w:pStyle w:val="45"/>
              <w:pageBreakBefore w:val="0"/>
              <w:kinsoku/>
              <w:overflowPunct/>
              <w:topLinePunct w:val="0"/>
              <w:autoSpaceDE w:val="0"/>
              <w:autoSpaceDN w:val="0"/>
              <w:bidi w:val="0"/>
              <w:adjustRightInd w:val="0"/>
              <w:spacing w:line="440" w:lineRule="exact"/>
              <w:ind w:left="0" w:firstLine="0" w:firstLineChars="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联系人：</w:t>
            </w:r>
            <w:r>
              <w:rPr>
                <w:rFonts w:hint="eastAsia" w:ascii="宋体" w:hAnsi="宋体" w:eastAsia="宋体" w:cs="宋体"/>
                <w:color w:val="000000"/>
                <w:sz w:val="24"/>
                <w:szCs w:val="24"/>
                <w:highlight w:val="none"/>
                <w:u w:val="single"/>
                <w:lang w:val="zh-CN"/>
              </w:rPr>
              <w:t>赵雅琦、李颖</w:t>
            </w:r>
            <w:r>
              <w:rPr>
                <w:rFonts w:hint="eastAsia" w:ascii="宋体" w:hAnsi="宋体" w:eastAsia="宋体" w:cs="宋体"/>
                <w:color w:val="000000"/>
                <w:sz w:val="24"/>
                <w:szCs w:val="24"/>
                <w:highlight w:val="none"/>
                <w:lang w:val="zh-CN"/>
              </w:rPr>
              <w:t>  </w:t>
            </w:r>
          </w:p>
          <w:p w14:paraId="4BA59DBC">
            <w:pPr>
              <w:pStyle w:val="45"/>
              <w:pageBreakBefore w:val="0"/>
              <w:kinsoku/>
              <w:overflowPunct/>
              <w:topLinePunct w:val="0"/>
              <w:autoSpaceDE w:val="0"/>
              <w:autoSpaceDN w:val="0"/>
              <w:bidi w:val="0"/>
              <w:adjustRightInd w:val="0"/>
              <w:spacing w:line="440" w:lineRule="exact"/>
              <w:ind w:left="0" w:firstLine="0" w:firstLineChars="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联系电话：</w:t>
            </w:r>
            <w:r>
              <w:rPr>
                <w:rFonts w:hint="eastAsia" w:ascii="宋体" w:hAnsi="宋体" w:eastAsia="宋体" w:cs="宋体"/>
                <w:color w:val="000000"/>
                <w:sz w:val="24"/>
                <w:szCs w:val="24"/>
                <w:highlight w:val="none"/>
                <w:u w:val="single"/>
                <w:lang w:val="zh-CN"/>
              </w:rPr>
              <w:t>19990210962、18690136275</w:t>
            </w:r>
            <w:r>
              <w:rPr>
                <w:rFonts w:hint="eastAsia" w:ascii="宋体" w:hAnsi="宋体" w:eastAsia="宋体" w:cs="宋体"/>
                <w:color w:val="000000"/>
                <w:sz w:val="24"/>
                <w:szCs w:val="24"/>
                <w:highlight w:val="none"/>
                <w:lang w:val="zh-CN"/>
              </w:rPr>
              <w:t xml:space="preserve">              </w:t>
            </w:r>
          </w:p>
          <w:p w14:paraId="5E88A09B">
            <w:pPr>
              <w:pStyle w:val="45"/>
              <w:pageBreakBefore w:val="0"/>
              <w:kinsoku/>
              <w:overflowPunct/>
              <w:topLinePunct w:val="0"/>
              <w:autoSpaceDE w:val="0"/>
              <w:autoSpaceDN w:val="0"/>
              <w:bidi w:val="0"/>
              <w:adjustRightInd w:val="0"/>
              <w:spacing w:line="440" w:lineRule="exact"/>
              <w:ind w:left="0" w:firstLine="0" w:firstLineChars="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通讯地址：</w:t>
            </w:r>
            <w:r>
              <w:rPr>
                <w:rFonts w:hint="eastAsia" w:ascii="宋体" w:hAnsi="宋体" w:eastAsia="宋体" w:cs="宋体"/>
                <w:color w:val="000000"/>
                <w:sz w:val="24"/>
                <w:szCs w:val="24"/>
                <w:highlight w:val="none"/>
                <w:u w:val="single"/>
                <w:lang w:val="zh-CN"/>
              </w:rPr>
              <w:t>乌鲁木齐市水磨沟区红光山路2588号绿地中心101栋1806室</w:t>
            </w:r>
            <w:r>
              <w:rPr>
                <w:rFonts w:hint="eastAsia" w:ascii="宋体" w:hAnsi="宋体" w:eastAsia="宋体" w:cs="宋体"/>
                <w:color w:val="000000"/>
                <w:sz w:val="24"/>
                <w:szCs w:val="24"/>
                <w:highlight w:val="none"/>
                <w:lang w:val="zh-CN"/>
              </w:rPr>
              <w:t xml:space="preserve">         </w:t>
            </w:r>
          </w:p>
        </w:tc>
      </w:tr>
      <w:tr w14:paraId="440C2E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755098E2">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38.1</w:t>
            </w:r>
          </w:p>
        </w:tc>
        <w:tc>
          <w:tcPr>
            <w:tcW w:w="1738" w:type="dxa"/>
            <w:noWrap w:val="0"/>
            <w:vAlign w:val="center"/>
          </w:tcPr>
          <w:p w14:paraId="45E35305">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采购代理服务费</w:t>
            </w:r>
          </w:p>
        </w:tc>
        <w:tc>
          <w:tcPr>
            <w:tcW w:w="7100" w:type="dxa"/>
            <w:noWrap w:val="0"/>
            <w:vAlign w:val="center"/>
          </w:tcPr>
          <w:p w14:paraId="29E1D4EF">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1.收费对象：</w:t>
            </w:r>
            <w:r>
              <w:rPr>
                <w:rFonts w:hint="eastAsia" w:ascii="宋体" w:hAnsi="宋体" w:eastAsia="宋体" w:cs="宋体"/>
                <w:color w:val="000000"/>
                <w:sz w:val="24"/>
                <w:szCs w:val="24"/>
                <w:highlight w:val="none"/>
              </w:rPr>
              <w:sym w:font="Wingdings" w:char="00A8"/>
            </w:r>
            <w:r>
              <w:rPr>
                <w:rFonts w:hint="eastAsia" w:ascii="宋体" w:hAnsi="宋体" w:eastAsia="宋体" w:cs="宋体"/>
                <w:color w:val="000000"/>
                <w:sz w:val="24"/>
                <w:szCs w:val="24"/>
                <w:highlight w:val="none"/>
              </w:rPr>
              <w:t xml:space="preserve">采购人支付 </w:t>
            </w:r>
            <w:r>
              <w:rPr>
                <w:rFonts w:hint="eastAsia" w:ascii="宋体" w:hAnsi="宋体" w:eastAsia="宋体" w:cs="宋体"/>
                <w:color w:val="000000"/>
                <w:sz w:val="24"/>
                <w:szCs w:val="24"/>
                <w:highlight w:val="none"/>
              </w:rPr>
              <w:sym w:font="Wingdings" w:char="00FE"/>
            </w:r>
            <w:r>
              <w:rPr>
                <w:rFonts w:hint="eastAsia" w:ascii="宋体" w:hAnsi="宋体" w:eastAsia="宋体" w:cs="宋体"/>
                <w:color w:val="000000"/>
                <w:sz w:val="24"/>
                <w:szCs w:val="24"/>
                <w:highlight w:val="none"/>
              </w:rPr>
              <w:t xml:space="preserve">中标人支付 </w:t>
            </w:r>
          </w:p>
          <w:p w14:paraId="26BBFAF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none"/>
              </w:rPr>
              <w:t>2.收费标准：</w:t>
            </w:r>
            <w:r>
              <w:rPr>
                <w:rFonts w:hint="eastAsia" w:ascii="宋体" w:hAnsi="宋体" w:eastAsia="宋体" w:cs="宋体"/>
                <w:b w:val="0"/>
                <w:i w:val="0"/>
                <w:caps w:val="0"/>
                <w:color w:val="auto"/>
                <w:spacing w:val="0"/>
                <w:w w:val="100"/>
                <w:kern w:val="2"/>
                <w:position w:val="0"/>
                <w:sz w:val="24"/>
                <w:szCs w:val="24"/>
                <w:highlight w:val="none"/>
                <w:u w:val="single" w:color="auto"/>
                <w:lang w:val="en-US" w:eastAsia="zh-CN" w:bidi="ar-SA"/>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本次招标代理服务费以中标价格为基数下浮</w:t>
            </w:r>
            <w:r>
              <w:rPr>
                <w:rFonts w:hint="eastAsia" w:cs="宋体"/>
                <w:b w:val="0"/>
                <w:i w:val="0"/>
                <w:caps w:val="0"/>
                <w:color w:val="auto"/>
                <w:spacing w:val="0"/>
                <w:w w:val="100"/>
                <w:kern w:val="2"/>
                <w:position w:val="0"/>
                <w:sz w:val="24"/>
                <w:szCs w:val="24"/>
                <w:highlight w:val="none"/>
                <w:u w:val="single" w:color="auto"/>
                <w:lang w:val="en-US" w:eastAsia="zh-CN" w:bidi="ar-SA"/>
              </w:rPr>
              <w:t>55</w:t>
            </w:r>
            <w:r>
              <w:rPr>
                <w:rFonts w:hint="eastAsia" w:ascii="宋体" w:hAnsi="宋体" w:eastAsia="宋体" w:cs="宋体"/>
                <w:b w:val="0"/>
                <w:i w:val="0"/>
                <w:caps w:val="0"/>
                <w:color w:val="auto"/>
                <w:spacing w:val="0"/>
                <w:w w:val="100"/>
                <w:kern w:val="2"/>
                <w:position w:val="0"/>
                <w:sz w:val="24"/>
                <w:szCs w:val="24"/>
                <w:highlight w:val="none"/>
                <w:u w:val="single" w:color="auto"/>
                <w:lang w:val="en-US" w:eastAsia="zh-CN" w:bidi="ar-SA"/>
              </w:rPr>
              <w:t>%收取</w:t>
            </w:r>
            <w:r>
              <w:rPr>
                <w:rFonts w:hint="eastAsia" w:ascii="宋体" w:hAnsi="宋体" w:cs="宋体"/>
                <w:b w:val="0"/>
                <w:i w:val="0"/>
                <w:caps w:val="0"/>
                <w:color w:val="auto"/>
                <w:spacing w:val="0"/>
                <w:w w:val="100"/>
                <w:kern w:val="2"/>
                <w:position w:val="0"/>
                <w:sz w:val="24"/>
                <w:szCs w:val="24"/>
                <w:highlight w:val="none"/>
                <w:u w:val="single" w:color="auto"/>
                <w:lang w:val="en-US" w:eastAsia="zh-CN" w:bidi="ar-SA"/>
              </w:rPr>
              <w:t>，</w:t>
            </w:r>
            <w:r>
              <w:rPr>
                <w:rFonts w:hint="eastAsia" w:ascii="宋体" w:hAnsi="宋体" w:eastAsia="宋体" w:cs="宋体"/>
                <w:b w:val="0"/>
                <w:i w:val="0"/>
                <w:caps w:val="0"/>
                <w:color w:val="auto"/>
                <w:spacing w:val="0"/>
                <w:w w:val="100"/>
                <w:kern w:val="2"/>
                <w:position w:val="0"/>
                <w:sz w:val="24"/>
                <w:szCs w:val="24"/>
                <w:highlight w:val="none"/>
                <w:u w:val="single" w:color="auto"/>
                <w:lang w:val="en-US" w:eastAsia="zh-CN" w:bidi="ar-SA"/>
              </w:rPr>
              <w:t>由中标人向采购代理机构支付</w:t>
            </w:r>
            <w:r>
              <w:rPr>
                <w:rFonts w:hint="eastAsia" w:cs="宋体"/>
                <w:b w:val="0"/>
                <w:i w:val="0"/>
                <w:caps w:val="0"/>
                <w:color w:val="auto"/>
                <w:spacing w:val="0"/>
                <w:w w:val="100"/>
                <w:kern w:val="2"/>
                <w:position w:val="0"/>
                <w:sz w:val="24"/>
                <w:szCs w:val="24"/>
                <w:highlight w:val="none"/>
                <w:u w:val="single" w:color="auto"/>
                <w:lang w:val="en-US" w:eastAsia="zh-CN" w:bidi="ar-SA"/>
              </w:rPr>
              <w:t>（单价报价的项目以预算金额为基准计算）</w:t>
            </w:r>
            <w:r>
              <w:rPr>
                <w:rFonts w:hint="eastAsia" w:ascii="宋体" w:hAnsi="宋体" w:eastAsia="宋体" w:cs="宋体"/>
                <w:b w:val="0"/>
                <w:i w:val="0"/>
                <w:caps w:val="0"/>
                <w:color w:val="auto"/>
                <w:spacing w:val="0"/>
                <w:w w:val="100"/>
                <w:kern w:val="2"/>
                <w:position w:val="0"/>
                <w:sz w:val="24"/>
                <w:szCs w:val="24"/>
                <w:highlight w:val="none"/>
                <w:u w:val="single" w:color="auto"/>
                <w:lang w:val="en-US" w:eastAsia="zh-CN" w:bidi="ar-SA"/>
              </w:rPr>
              <w:t>。本项目最高限价已包含代理服务费，请供应商将该费用考虑在报价之中，招标人将不另行支付</w:t>
            </w:r>
            <w:r>
              <w:rPr>
                <w:rFonts w:hint="eastAsia" w:cs="宋体"/>
                <w:color w:val="000000"/>
                <w:sz w:val="24"/>
                <w:szCs w:val="24"/>
                <w:highlight w:val="none"/>
                <w:u w:val="single"/>
                <w:lang w:val="en-US" w:eastAsia="zh-CN"/>
              </w:rPr>
              <w:t>。</w:t>
            </w:r>
          </w:p>
          <w:p w14:paraId="7D46CC9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3.收取时间：</w:t>
            </w:r>
            <w:r>
              <w:rPr>
                <w:rFonts w:hint="eastAsia" w:ascii="宋体" w:hAnsi="宋体" w:eastAsia="宋体" w:cs="宋体"/>
                <w:color w:val="000000"/>
                <w:sz w:val="24"/>
                <w:szCs w:val="24"/>
                <w:highlight w:val="none"/>
                <w:u w:val="single"/>
              </w:rPr>
              <w:t>核发中标通知书时由中标单位一次性支付。</w:t>
            </w:r>
          </w:p>
          <w:p w14:paraId="0D21FB8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4.收取方式：</w:t>
            </w:r>
            <w:r>
              <w:rPr>
                <w:rFonts w:hint="eastAsia" w:ascii="宋体" w:hAnsi="宋体" w:eastAsia="宋体" w:cs="宋体"/>
                <w:color w:val="000000"/>
                <w:sz w:val="24"/>
                <w:szCs w:val="24"/>
                <w:highlight w:val="none"/>
                <w:u w:val="single"/>
              </w:rPr>
              <w:t>银行电汇</w:t>
            </w:r>
          </w:p>
          <w:p w14:paraId="69EDC405">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5.收款账户信息：</w:t>
            </w:r>
          </w:p>
          <w:p w14:paraId="76C92FFF">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rPr>
              <w:t>户名：新疆诚成工程项目管理有限公司</w:t>
            </w:r>
          </w:p>
          <w:p w14:paraId="272200B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rPr>
              <w:t>开户行名称：乌鲁木齐银行新华南路支行</w:t>
            </w:r>
          </w:p>
          <w:p w14:paraId="29720E58">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rPr>
              <w:t>账号：0000001211121500053685</w:t>
            </w:r>
          </w:p>
          <w:p w14:paraId="281F34A5">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u w:val="single"/>
              </w:rPr>
              <w:t>开户行号：313881000176</w:t>
            </w:r>
          </w:p>
        </w:tc>
      </w:tr>
      <w:tr w14:paraId="026BE6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324949E5">
            <w:pPr>
              <w:pStyle w:val="36"/>
              <w:jc w:val="center"/>
              <w:rPr>
                <w:rFonts w:hint="eastAsia" w:ascii="宋体" w:hAnsi="宋体" w:eastAsia="宋体" w:cs="宋体"/>
                <w:color w:val="000000"/>
                <w:sz w:val="24"/>
                <w:szCs w:val="24"/>
                <w:highlight w:val="none"/>
              </w:rPr>
            </w:pPr>
            <w:r>
              <w:rPr>
                <w:rFonts w:hint="eastAsia" w:cs="宋体"/>
                <w:color w:val="auto"/>
                <w:sz w:val="24"/>
                <w:szCs w:val="24"/>
                <w:highlight w:val="none"/>
                <w:lang w:val="en-US" w:eastAsia="zh-CN"/>
              </w:rPr>
              <w:t>41.1</w:t>
            </w:r>
          </w:p>
        </w:tc>
        <w:tc>
          <w:tcPr>
            <w:tcW w:w="1738" w:type="dxa"/>
            <w:noWrap w:val="0"/>
            <w:vAlign w:val="center"/>
          </w:tcPr>
          <w:p w14:paraId="712D77D7">
            <w:pPr>
              <w:pStyle w:val="36"/>
              <w:jc w:val="center"/>
              <w:rPr>
                <w:rFonts w:hint="eastAsia" w:ascii="宋体" w:hAnsi="宋体" w:eastAsia="宋体" w:cs="宋体"/>
                <w:color w:val="000000"/>
                <w:sz w:val="24"/>
                <w:szCs w:val="24"/>
                <w:highlight w:val="none"/>
              </w:rPr>
            </w:pPr>
            <w:r>
              <w:rPr>
                <w:rFonts w:hint="eastAsia" w:cs="宋体"/>
                <w:color w:val="auto"/>
                <w:sz w:val="24"/>
                <w:szCs w:val="24"/>
                <w:highlight w:val="none"/>
                <w:lang w:eastAsia="zh-CN"/>
              </w:rPr>
              <w:t>支持本国产品政策</w:t>
            </w:r>
          </w:p>
        </w:tc>
        <w:tc>
          <w:tcPr>
            <w:tcW w:w="7100" w:type="dxa"/>
            <w:noWrap w:val="0"/>
            <w:vAlign w:val="center"/>
          </w:tcPr>
          <w:p w14:paraId="6394FA0F">
            <w:pPr>
              <w:pStyle w:val="64"/>
              <w:widowControl w:val="0"/>
              <w:spacing w:before="0" w:beforeAutospacing="0" w:after="0" w:afterAutospacing="0" w:line="240" w:lineRule="auto"/>
              <w:jc w:val="both"/>
              <w:rPr>
                <w:rFonts w:hint="eastAsia" w:ascii="宋体" w:hAnsi="宋体" w:eastAsia="宋体" w:cs="宋体"/>
                <w:color w:val="000000"/>
                <w:sz w:val="24"/>
                <w:szCs w:val="24"/>
                <w:highlight w:val="none"/>
                <w:u w:val="single"/>
              </w:rPr>
            </w:pPr>
            <w:r>
              <w:rPr>
                <w:rFonts w:hint="eastAsia" w:cs="宋体"/>
                <w:b w:val="0"/>
                <w:bCs/>
                <w:color w:val="auto"/>
                <w:kern w:val="0"/>
                <w:sz w:val="24"/>
                <w:szCs w:val="24"/>
                <w:highlight w:val="none"/>
                <w:lang w:val="en-US" w:eastAsia="zh-CN" w:bidi="ar-SA"/>
              </w:rPr>
              <w:t>对符合本国产品标准的，依法对本国产品给予价格评审优惠，用扣除后的价格参与评审。</w:t>
            </w:r>
          </w:p>
        </w:tc>
      </w:tr>
      <w:tr w14:paraId="17D135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10A90FB0">
            <w:pPr>
              <w:pStyle w:val="36"/>
              <w:pageBreakBefore w:val="0"/>
              <w:kinsoku/>
              <w:overflowPunct/>
              <w:topLinePunct w:val="0"/>
              <w:bidi w:val="0"/>
              <w:spacing w:line="440" w:lineRule="exact"/>
              <w:ind w:left="0" w:leftChars="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41.</w:t>
            </w:r>
            <w:r>
              <w:rPr>
                <w:rFonts w:hint="eastAsia" w:cs="宋体"/>
                <w:color w:val="000000"/>
                <w:sz w:val="24"/>
                <w:szCs w:val="24"/>
                <w:highlight w:val="none"/>
                <w:lang w:val="en-US" w:eastAsia="zh-CN"/>
              </w:rPr>
              <w:t>2</w:t>
            </w:r>
          </w:p>
        </w:tc>
        <w:tc>
          <w:tcPr>
            <w:tcW w:w="1738" w:type="dxa"/>
            <w:noWrap w:val="0"/>
            <w:vAlign w:val="center"/>
          </w:tcPr>
          <w:p w14:paraId="65D8D9E5">
            <w:pPr>
              <w:pStyle w:val="36"/>
              <w:pageBreakBefore w:val="0"/>
              <w:kinsoku/>
              <w:overflowPunct/>
              <w:topLinePunct w:val="0"/>
              <w:bidi w:val="0"/>
              <w:spacing w:line="440" w:lineRule="exact"/>
              <w:ind w:left="0" w:leftChars="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zh-CN"/>
              </w:rPr>
              <w:t>是否接受进口产品</w:t>
            </w:r>
          </w:p>
        </w:tc>
        <w:tc>
          <w:tcPr>
            <w:tcW w:w="7100" w:type="dxa"/>
            <w:noWrap w:val="0"/>
            <w:vAlign w:val="center"/>
          </w:tcPr>
          <w:p w14:paraId="64AAFB9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sym w:font="Wingdings" w:char="00FE"/>
            </w:r>
            <w:r>
              <w:rPr>
                <w:rFonts w:hint="eastAsia" w:ascii="宋体" w:hAnsi="宋体" w:eastAsia="宋体" w:cs="宋体"/>
                <w:color w:val="000000"/>
                <w:sz w:val="24"/>
                <w:szCs w:val="24"/>
                <w:highlight w:val="none"/>
              </w:rPr>
              <w:t>不接受</w:t>
            </w:r>
          </w:p>
          <w:p w14:paraId="5EA42B94">
            <w:pPr>
              <w:pStyle w:val="36"/>
              <w:pageBreakBefore w:val="0"/>
              <w:kinsoku/>
              <w:overflowPunct/>
              <w:topLinePunct w:val="0"/>
              <w:bidi w:val="0"/>
              <w:spacing w:line="440" w:lineRule="exact"/>
              <w:ind w:left="0" w:leftChars="0" w:firstLine="0" w:firstLineChars="0"/>
              <w:textAlignment w:val="auto"/>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sym w:font="Wingdings" w:char="00A8"/>
            </w:r>
            <w:r>
              <w:rPr>
                <w:rFonts w:hint="eastAsia" w:ascii="宋体" w:hAnsi="宋体" w:eastAsia="宋体" w:cs="宋体"/>
                <w:color w:val="000000"/>
                <w:sz w:val="24"/>
                <w:szCs w:val="24"/>
                <w:highlight w:val="none"/>
                <w:lang w:val="zh-CN"/>
              </w:rPr>
              <w:t>接受</w:t>
            </w:r>
            <w:r>
              <w:rPr>
                <w:rFonts w:hint="eastAsia" w:cs="宋体"/>
                <w:color w:val="000000"/>
                <w:sz w:val="24"/>
                <w:szCs w:val="24"/>
                <w:highlight w:val="none"/>
                <w:lang w:val="zh-CN"/>
              </w:rPr>
              <w:t>，</w:t>
            </w:r>
            <w:r>
              <w:rPr>
                <w:rFonts w:hint="eastAsia" w:cs="宋体"/>
                <w:color w:val="000000"/>
                <w:sz w:val="24"/>
                <w:szCs w:val="24"/>
                <w:highlight w:val="none"/>
                <w:lang w:val="en-US" w:eastAsia="zh-CN"/>
              </w:rPr>
              <w:t>仅允许第三章“采购需求”中列明了“允许进口”的货物提供进口产品，否则视为不响应。</w:t>
            </w:r>
          </w:p>
        </w:tc>
      </w:tr>
      <w:tr w14:paraId="5D95BE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412A4C6F">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w:t>
            </w:r>
          </w:p>
        </w:tc>
        <w:tc>
          <w:tcPr>
            <w:tcW w:w="1738" w:type="dxa"/>
            <w:noWrap w:val="0"/>
            <w:vAlign w:val="center"/>
          </w:tcPr>
          <w:p w14:paraId="2769B7BA">
            <w:pPr>
              <w:pStyle w:val="36"/>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支持中小企业政策</w:t>
            </w:r>
            <w:r>
              <w:rPr>
                <w:rStyle w:val="25"/>
                <w:rFonts w:hint="eastAsia" w:ascii="宋体" w:hAnsi="宋体" w:eastAsia="宋体" w:cs="宋体"/>
                <w:b/>
                <w:bCs w:val="0"/>
                <w:color w:val="auto"/>
                <w:sz w:val="24"/>
                <w:szCs w:val="24"/>
                <w:highlight w:val="none"/>
                <w:lang w:val="en-US" w:eastAsia="zh-CN"/>
              </w:rPr>
              <w:t>（非专门面向中小企业采购项目适用）</w:t>
            </w:r>
          </w:p>
        </w:tc>
        <w:tc>
          <w:tcPr>
            <w:tcW w:w="7100" w:type="dxa"/>
            <w:noWrap w:val="0"/>
            <w:vAlign w:val="center"/>
          </w:tcPr>
          <w:p w14:paraId="2024AAFA">
            <w:pPr>
              <w:pStyle w:val="6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703CF4C0">
            <w:pPr>
              <w:pStyle w:val="6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6126E961">
            <w:pPr>
              <w:pStyle w:val="6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74D4EF67">
            <w:pPr>
              <w:pStyle w:val="6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04DD89A8">
            <w:pPr>
              <w:pStyle w:val="64"/>
              <w:keepNext w:val="0"/>
              <w:keepLines w:val="0"/>
              <w:pageBreakBefore w:val="0"/>
              <w:widowControl w:val="0"/>
              <w:kinsoku/>
              <w:wordWrap/>
              <w:overflowPunct/>
              <w:topLinePunct w:val="0"/>
              <w:bidi w:val="0"/>
              <w:snapToGrid/>
              <w:spacing w:before="0" w:beforeAutospacing="0" w:after="0" w:afterAutospacing="0" w:line="400" w:lineRule="exact"/>
              <w:jc w:val="left"/>
              <w:textAlignment w:val="auto"/>
              <w:rPr>
                <w:rFonts w:hint="eastAsia" w:ascii="宋体" w:hAnsi="宋体" w:eastAsia="宋体" w:cs="宋体"/>
                <w:b w:val="0"/>
                <w:color w:val="000000"/>
                <w:sz w:val="24"/>
                <w:szCs w:val="24"/>
                <w:highlight w:val="none"/>
                <w:lang w:eastAsia="zh-CN"/>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1B5F59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1AADD1BE">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42.5</w:t>
            </w:r>
          </w:p>
        </w:tc>
        <w:tc>
          <w:tcPr>
            <w:tcW w:w="1738" w:type="dxa"/>
            <w:noWrap w:val="0"/>
            <w:vAlign w:val="center"/>
          </w:tcPr>
          <w:p w14:paraId="31A576FA">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标的所属行业</w:t>
            </w:r>
          </w:p>
          <w:p w14:paraId="105EAD35">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参照后附《工信部联企业〔2011〕300号》</w:t>
            </w:r>
          </w:p>
        </w:tc>
        <w:tc>
          <w:tcPr>
            <w:tcW w:w="7100" w:type="dxa"/>
            <w:noWrap w:val="0"/>
            <w:vAlign w:val="center"/>
          </w:tcPr>
          <w:p w14:paraId="582DCA8E">
            <w:pPr>
              <w:pageBreakBefore w:val="0"/>
              <w:widowControl/>
              <w:kinsoku/>
              <w:overflowPunct/>
              <w:topLinePunct w:val="0"/>
              <w:bidi w:val="0"/>
              <w:spacing w:line="440" w:lineRule="exact"/>
              <w:ind w:left="0"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本项目采购标的对应的中小企业划分标准所属行业： </w:t>
            </w:r>
          </w:p>
          <w:p w14:paraId="56E14FBD">
            <w:pPr>
              <w:pageBreakBefore w:val="0"/>
              <w:widowControl/>
              <w:kinsoku/>
              <w:overflowPunct/>
              <w:topLinePunct w:val="0"/>
              <w:bidi w:val="0"/>
              <w:spacing w:line="440" w:lineRule="exact"/>
              <w:ind w:left="0" w:firstLine="0" w:firstLineChars="0"/>
              <w:textAlignment w:val="auto"/>
              <w:rPr>
                <w:rFonts w:hint="eastAsia" w:ascii="宋体" w:hAnsi="宋体" w:eastAsia="宋体" w:cs="宋体"/>
                <w:color w:val="auto"/>
                <w:kern w:val="0"/>
                <w:sz w:val="24"/>
                <w:szCs w:val="24"/>
                <w:highlight w:val="none"/>
                <w:lang w:eastAsia="zh-CN"/>
              </w:rPr>
            </w:pPr>
            <w:r>
              <w:rPr>
                <w:rFonts w:ascii="Segoe UI" w:hAnsi="Segoe UI" w:eastAsia="Segoe UI" w:cs="Segoe UI"/>
                <w:i w:val="0"/>
                <w:iCs w:val="0"/>
                <w:caps w:val="0"/>
                <w:color w:val="0F1115"/>
                <w:spacing w:val="0"/>
                <w:sz w:val="24"/>
                <w:szCs w:val="24"/>
                <w:shd w:val="clear" w:color="auto" w:fill="FFFFFF"/>
              </w:rPr>
              <w:t>主要标的物如下</w:t>
            </w:r>
            <w:r>
              <w:rPr>
                <w:rFonts w:hint="eastAsia" w:ascii="Segoe UI" w:hAnsi="Segoe UI" w:eastAsia="宋体" w:cs="Segoe UI"/>
                <w:i w:val="0"/>
                <w:iCs w:val="0"/>
                <w:caps w:val="0"/>
                <w:color w:val="0F1115"/>
                <w:spacing w:val="0"/>
                <w:sz w:val="24"/>
                <w:szCs w:val="24"/>
                <w:shd w:val="clear" w:color="auto" w:fill="FFFFFF"/>
                <w:lang w:eastAsia="zh-CN"/>
              </w:rPr>
              <w:t>：</w:t>
            </w:r>
          </w:p>
          <w:tbl>
            <w:tblPr>
              <w:tblStyle w:val="22"/>
              <w:tblW w:w="6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2209"/>
              <w:gridCol w:w="3595"/>
            </w:tblGrid>
            <w:tr w14:paraId="09E8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89" w:type="dxa"/>
                  <w:noWrap w:val="0"/>
                  <w:vAlign w:val="center"/>
                </w:tcPr>
                <w:p w14:paraId="4891C725">
                  <w:pPr>
                    <w:pageBreakBefore w:val="0"/>
                    <w:widowControl/>
                    <w:kinsoku/>
                    <w:overflowPunct/>
                    <w:topLinePunct w:val="0"/>
                    <w:bidi w:val="0"/>
                    <w:spacing w:line="440" w:lineRule="exact"/>
                    <w:ind w:left="0" w:firstLine="0" w:firstLineChars="0"/>
                    <w:jc w:val="center"/>
                    <w:textAlignment w:val="auto"/>
                    <w:rPr>
                      <w:rFonts w:hint="eastAsia" w:ascii="宋体" w:hAnsi="宋体" w:eastAsia="宋体" w:cs="宋体"/>
                      <w:color w:val="auto"/>
                      <w:kern w:val="0"/>
                      <w:sz w:val="24"/>
                      <w:szCs w:val="24"/>
                      <w:highlight w:val="none"/>
                      <w:lang w:eastAsia="zh-CN"/>
                    </w:rPr>
                  </w:pPr>
                  <w:r>
                    <w:rPr>
                      <w:rFonts w:hint="eastAsia" w:cs="宋体"/>
                      <w:color w:val="auto"/>
                      <w:kern w:val="0"/>
                      <w:sz w:val="24"/>
                      <w:szCs w:val="24"/>
                      <w:highlight w:val="none"/>
                      <w:lang w:val="en-US" w:eastAsia="zh-CN"/>
                    </w:rPr>
                    <w:t>序号</w:t>
                  </w:r>
                </w:p>
              </w:tc>
              <w:tc>
                <w:tcPr>
                  <w:tcW w:w="2209" w:type="dxa"/>
                  <w:noWrap w:val="0"/>
                  <w:vAlign w:val="center"/>
                </w:tcPr>
                <w:p w14:paraId="120CA2D0">
                  <w:pPr>
                    <w:pageBreakBefore w:val="0"/>
                    <w:widowControl/>
                    <w:kinsoku/>
                    <w:overflowPunct/>
                    <w:topLinePunct w:val="0"/>
                    <w:bidi w:val="0"/>
                    <w:spacing w:line="440" w:lineRule="exact"/>
                    <w:ind w:left="0"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标的名称</w:t>
                  </w:r>
                </w:p>
              </w:tc>
              <w:tc>
                <w:tcPr>
                  <w:tcW w:w="3595" w:type="dxa"/>
                  <w:noWrap w:val="0"/>
                  <w:vAlign w:val="center"/>
                </w:tcPr>
                <w:p w14:paraId="273CE735">
                  <w:pPr>
                    <w:pageBreakBefore w:val="0"/>
                    <w:widowControl/>
                    <w:kinsoku/>
                    <w:overflowPunct/>
                    <w:topLinePunct w:val="0"/>
                    <w:bidi w:val="0"/>
                    <w:spacing w:line="440" w:lineRule="exact"/>
                    <w:ind w:left="0"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中小企业划分标准所属行业</w:t>
                  </w:r>
                </w:p>
              </w:tc>
            </w:tr>
            <w:tr w14:paraId="44D8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89" w:type="dxa"/>
                  <w:noWrap w:val="0"/>
                  <w:vAlign w:val="center"/>
                </w:tcPr>
                <w:p w14:paraId="3A540C00">
                  <w:pPr>
                    <w:pageBreakBefore w:val="0"/>
                    <w:widowControl/>
                    <w:kinsoku/>
                    <w:overflowPunct/>
                    <w:topLinePunct w:val="0"/>
                    <w:bidi w:val="0"/>
                    <w:spacing w:line="440" w:lineRule="exact"/>
                    <w:ind w:left="0" w:firstLine="0" w:firstLineChars="0"/>
                    <w:jc w:val="center"/>
                    <w:textAlignment w:val="auto"/>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1</w:t>
                  </w:r>
                </w:p>
              </w:tc>
              <w:tc>
                <w:tcPr>
                  <w:tcW w:w="2209" w:type="dxa"/>
                  <w:noWrap w:val="0"/>
                  <w:vAlign w:val="center"/>
                </w:tcPr>
                <w:p w14:paraId="4CDCB32C">
                  <w:pPr>
                    <w:keepNext w:val="0"/>
                    <w:keepLines w:val="0"/>
                    <w:widowControl/>
                    <w:suppressLineNumbers w:val="0"/>
                    <w:jc w:val="left"/>
                    <w:textAlignment w:val="center"/>
                    <w:rPr>
                      <w:rFonts w:hint="eastAsia" w:ascii="宋体" w:hAnsi="宋体" w:eastAsia="宋体" w:cs="宋体"/>
                      <w:color w:val="auto"/>
                      <w:kern w:val="0"/>
                      <w:sz w:val="24"/>
                      <w:szCs w:val="24"/>
                      <w:highlight w:val="none"/>
                      <w:lang w:val="en-US"/>
                    </w:rPr>
                  </w:pPr>
                  <w:r>
                    <w:rPr>
                      <w:rFonts w:hint="default" w:ascii="Segoe UI" w:hAnsi="Segoe UI" w:eastAsia="Segoe UI" w:cs="Segoe UI"/>
                      <w:i w:val="0"/>
                      <w:iCs w:val="0"/>
                      <w:color w:val="0F1115"/>
                      <w:kern w:val="0"/>
                      <w:sz w:val="22"/>
                      <w:szCs w:val="22"/>
                      <w:u w:val="none"/>
                      <w:lang w:val="en-US" w:eastAsia="zh-CN" w:bidi="ar"/>
                    </w:rPr>
                    <w:t>医用液氧贮槽</w:t>
                  </w:r>
                </w:p>
              </w:tc>
              <w:tc>
                <w:tcPr>
                  <w:tcW w:w="3595" w:type="dxa"/>
                  <w:noWrap w:val="0"/>
                  <w:vAlign w:val="center"/>
                </w:tcPr>
                <w:p w14:paraId="2C660651">
                  <w:pPr>
                    <w:pageBreakBefore w:val="0"/>
                    <w:widowControl/>
                    <w:kinsoku/>
                    <w:overflowPunct/>
                    <w:topLinePunct w:val="0"/>
                    <w:bidi w:val="0"/>
                    <w:spacing w:line="440" w:lineRule="exact"/>
                    <w:ind w:left="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工业</w:t>
                  </w:r>
                </w:p>
              </w:tc>
            </w:tr>
            <w:tr w14:paraId="182B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89" w:type="dxa"/>
                  <w:noWrap w:val="0"/>
                  <w:vAlign w:val="center"/>
                </w:tcPr>
                <w:p w14:paraId="6E994CF0">
                  <w:pPr>
                    <w:pageBreakBefore w:val="0"/>
                    <w:widowControl/>
                    <w:kinsoku/>
                    <w:overflowPunct/>
                    <w:topLinePunct w:val="0"/>
                    <w:bidi w:val="0"/>
                    <w:spacing w:line="440" w:lineRule="exact"/>
                    <w:ind w:left="0"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2</w:t>
                  </w:r>
                </w:p>
              </w:tc>
              <w:tc>
                <w:tcPr>
                  <w:tcW w:w="2209" w:type="dxa"/>
                  <w:noWrap w:val="0"/>
                  <w:vAlign w:val="center"/>
                </w:tcPr>
                <w:p w14:paraId="74BEFDD1">
                  <w:pPr>
                    <w:keepNext w:val="0"/>
                    <w:keepLines w:val="0"/>
                    <w:widowControl/>
                    <w:suppressLineNumbers w:val="0"/>
                    <w:jc w:val="left"/>
                    <w:textAlignment w:val="center"/>
                    <w:rPr>
                      <w:rFonts w:hint="eastAsia" w:ascii="宋体" w:hAnsi="宋体" w:eastAsia="宋体" w:cs="宋体"/>
                      <w:color w:val="auto"/>
                      <w:kern w:val="0"/>
                      <w:sz w:val="24"/>
                      <w:szCs w:val="24"/>
                      <w:highlight w:val="none"/>
                      <w:lang w:val="en-US"/>
                    </w:rPr>
                  </w:pPr>
                  <w:r>
                    <w:rPr>
                      <w:rFonts w:hint="default" w:ascii="Segoe UI" w:hAnsi="Segoe UI" w:eastAsia="Segoe UI" w:cs="Segoe UI"/>
                      <w:i w:val="0"/>
                      <w:iCs w:val="0"/>
                      <w:color w:val="0F1115"/>
                      <w:kern w:val="0"/>
                      <w:sz w:val="22"/>
                      <w:szCs w:val="22"/>
                      <w:u w:val="none"/>
                      <w:lang w:val="en-US" w:eastAsia="zh-CN" w:bidi="ar"/>
                    </w:rPr>
                    <w:t>空温式汽化器</w:t>
                  </w:r>
                </w:p>
              </w:tc>
              <w:tc>
                <w:tcPr>
                  <w:tcW w:w="3595" w:type="dxa"/>
                  <w:noWrap w:val="0"/>
                  <w:vAlign w:val="center"/>
                </w:tcPr>
                <w:p w14:paraId="2AB87B70">
                  <w:pPr>
                    <w:pageBreakBefore w:val="0"/>
                    <w:widowControl/>
                    <w:kinsoku/>
                    <w:overflowPunct/>
                    <w:topLinePunct w:val="0"/>
                    <w:bidi w:val="0"/>
                    <w:spacing w:line="440" w:lineRule="exact"/>
                    <w:ind w:left="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工业</w:t>
                  </w:r>
                </w:p>
              </w:tc>
            </w:tr>
            <w:tr w14:paraId="3000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89" w:type="dxa"/>
                  <w:noWrap w:val="0"/>
                  <w:vAlign w:val="center"/>
                </w:tcPr>
                <w:p w14:paraId="42569999">
                  <w:pPr>
                    <w:pageBreakBefore w:val="0"/>
                    <w:widowControl/>
                    <w:kinsoku/>
                    <w:overflowPunct/>
                    <w:topLinePunct w:val="0"/>
                    <w:bidi w:val="0"/>
                    <w:spacing w:line="440" w:lineRule="exact"/>
                    <w:ind w:left="0"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3</w:t>
                  </w:r>
                </w:p>
              </w:tc>
              <w:tc>
                <w:tcPr>
                  <w:tcW w:w="2209" w:type="dxa"/>
                  <w:noWrap w:val="0"/>
                  <w:vAlign w:val="center"/>
                </w:tcPr>
                <w:p w14:paraId="55FD07B5">
                  <w:pPr>
                    <w:keepNext w:val="0"/>
                    <w:keepLines w:val="0"/>
                    <w:widowControl/>
                    <w:suppressLineNumbers w:val="0"/>
                    <w:jc w:val="left"/>
                    <w:textAlignment w:val="center"/>
                    <w:rPr>
                      <w:rFonts w:hint="eastAsia" w:ascii="宋体" w:hAnsi="宋体" w:eastAsia="宋体" w:cs="宋体"/>
                      <w:color w:val="auto"/>
                      <w:kern w:val="0"/>
                      <w:sz w:val="24"/>
                      <w:szCs w:val="24"/>
                      <w:highlight w:val="none"/>
                      <w:lang w:val="en-US"/>
                    </w:rPr>
                  </w:pPr>
                  <w:r>
                    <w:rPr>
                      <w:rFonts w:hint="default" w:ascii="Segoe UI" w:hAnsi="Segoe UI" w:eastAsia="Segoe UI" w:cs="Segoe UI"/>
                      <w:i w:val="0"/>
                      <w:iCs w:val="0"/>
                      <w:color w:val="0F1115"/>
                      <w:kern w:val="0"/>
                      <w:sz w:val="22"/>
                      <w:szCs w:val="22"/>
                      <w:u w:val="none"/>
                      <w:lang w:val="en-US" w:eastAsia="zh-CN" w:bidi="ar"/>
                    </w:rPr>
                    <w:t>氧气减压装置</w:t>
                  </w:r>
                </w:p>
              </w:tc>
              <w:tc>
                <w:tcPr>
                  <w:tcW w:w="3595" w:type="dxa"/>
                  <w:noWrap w:val="0"/>
                  <w:vAlign w:val="center"/>
                </w:tcPr>
                <w:p w14:paraId="16830872">
                  <w:pPr>
                    <w:pageBreakBefore w:val="0"/>
                    <w:widowControl/>
                    <w:kinsoku/>
                    <w:overflowPunct/>
                    <w:topLinePunct w:val="0"/>
                    <w:bidi w:val="0"/>
                    <w:spacing w:line="440" w:lineRule="exact"/>
                    <w:ind w:left="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工业</w:t>
                  </w:r>
                </w:p>
              </w:tc>
            </w:tr>
            <w:tr w14:paraId="706C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89" w:type="dxa"/>
                  <w:noWrap w:val="0"/>
                  <w:vAlign w:val="center"/>
                </w:tcPr>
                <w:p w14:paraId="67E43538">
                  <w:pPr>
                    <w:pageBreakBefore w:val="0"/>
                    <w:widowControl/>
                    <w:kinsoku/>
                    <w:overflowPunct/>
                    <w:topLinePunct w:val="0"/>
                    <w:bidi w:val="0"/>
                    <w:spacing w:line="440" w:lineRule="exact"/>
                    <w:ind w:left="0"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4</w:t>
                  </w:r>
                </w:p>
              </w:tc>
              <w:tc>
                <w:tcPr>
                  <w:tcW w:w="2209" w:type="dxa"/>
                  <w:noWrap w:val="0"/>
                  <w:vAlign w:val="center"/>
                </w:tcPr>
                <w:p w14:paraId="4B9799A6">
                  <w:pPr>
                    <w:keepNext w:val="0"/>
                    <w:keepLines w:val="0"/>
                    <w:widowControl/>
                    <w:suppressLineNumbers w:val="0"/>
                    <w:jc w:val="left"/>
                    <w:textAlignment w:val="center"/>
                    <w:rPr>
                      <w:rFonts w:hint="eastAsia" w:ascii="宋体" w:hAnsi="宋体" w:eastAsia="宋体" w:cs="宋体"/>
                      <w:color w:val="auto"/>
                      <w:kern w:val="0"/>
                      <w:sz w:val="24"/>
                      <w:szCs w:val="24"/>
                      <w:highlight w:val="none"/>
                      <w:lang w:val="en-US"/>
                    </w:rPr>
                  </w:pPr>
                  <w:r>
                    <w:rPr>
                      <w:rFonts w:hint="default" w:ascii="Segoe UI" w:hAnsi="Segoe UI" w:eastAsia="Segoe UI" w:cs="Segoe UI"/>
                      <w:i w:val="0"/>
                      <w:iCs w:val="0"/>
                      <w:color w:val="0F1115"/>
                      <w:kern w:val="0"/>
                      <w:sz w:val="22"/>
                      <w:szCs w:val="22"/>
                      <w:u w:val="none"/>
                      <w:lang w:val="en-US" w:eastAsia="zh-CN" w:bidi="ar"/>
                    </w:rPr>
                    <w:t>氧气分气缸</w:t>
                  </w:r>
                </w:p>
              </w:tc>
              <w:tc>
                <w:tcPr>
                  <w:tcW w:w="3595" w:type="dxa"/>
                  <w:noWrap w:val="0"/>
                  <w:vAlign w:val="center"/>
                </w:tcPr>
                <w:p w14:paraId="647EADA4">
                  <w:pPr>
                    <w:pageBreakBefore w:val="0"/>
                    <w:widowControl/>
                    <w:kinsoku/>
                    <w:overflowPunct/>
                    <w:topLinePunct w:val="0"/>
                    <w:bidi w:val="0"/>
                    <w:spacing w:line="440" w:lineRule="exact"/>
                    <w:ind w:left="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工业</w:t>
                  </w:r>
                </w:p>
              </w:tc>
            </w:tr>
            <w:tr w14:paraId="5E77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89" w:type="dxa"/>
                  <w:noWrap w:val="0"/>
                  <w:vAlign w:val="center"/>
                </w:tcPr>
                <w:p w14:paraId="7AE37CF4">
                  <w:pPr>
                    <w:pageBreakBefore w:val="0"/>
                    <w:widowControl/>
                    <w:kinsoku/>
                    <w:overflowPunct/>
                    <w:topLinePunct w:val="0"/>
                    <w:bidi w:val="0"/>
                    <w:spacing w:line="440" w:lineRule="exact"/>
                    <w:ind w:left="0"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5</w:t>
                  </w:r>
                </w:p>
              </w:tc>
              <w:tc>
                <w:tcPr>
                  <w:tcW w:w="2209" w:type="dxa"/>
                  <w:noWrap w:val="0"/>
                  <w:vAlign w:val="center"/>
                </w:tcPr>
                <w:p w14:paraId="6125B3D5">
                  <w:pPr>
                    <w:keepNext w:val="0"/>
                    <w:keepLines w:val="0"/>
                    <w:widowControl/>
                    <w:suppressLineNumbers w:val="0"/>
                    <w:jc w:val="left"/>
                    <w:textAlignment w:val="center"/>
                    <w:rPr>
                      <w:rFonts w:hint="eastAsia" w:ascii="宋体" w:hAnsi="宋体" w:eastAsia="宋体" w:cs="宋体"/>
                      <w:color w:val="auto"/>
                      <w:kern w:val="0"/>
                      <w:sz w:val="24"/>
                      <w:szCs w:val="24"/>
                      <w:highlight w:val="none"/>
                      <w:lang w:val="en-US"/>
                    </w:rPr>
                  </w:pPr>
                  <w:r>
                    <w:rPr>
                      <w:rFonts w:hint="default" w:ascii="Segoe UI" w:hAnsi="Segoe UI" w:eastAsia="Segoe UI" w:cs="Segoe UI"/>
                      <w:i w:val="0"/>
                      <w:iCs w:val="0"/>
                      <w:color w:val="0F1115"/>
                      <w:kern w:val="0"/>
                      <w:sz w:val="22"/>
                      <w:szCs w:val="22"/>
                      <w:u w:val="none"/>
                      <w:lang w:val="en-US" w:eastAsia="zh-CN" w:bidi="ar"/>
                    </w:rPr>
                    <w:t>医用无缝不锈钢管</w:t>
                  </w:r>
                </w:p>
              </w:tc>
              <w:tc>
                <w:tcPr>
                  <w:tcW w:w="3595" w:type="dxa"/>
                  <w:noWrap w:val="0"/>
                  <w:vAlign w:val="center"/>
                </w:tcPr>
                <w:p w14:paraId="1D5CD535">
                  <w:pPr>
                    <w:pageBreakBefore w:val="0"/>
                    <w:widowControl/>
                    <w:kinsoku/>
                    <w:overflowPunct/>
                    <w:topLinePunct w:val="0"/>
                    <w:bidi w:val="0"/>
                    <w:spacing w:line="440" w:lineRule="exact"/>
                    <w:ind w:left="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工业</w:t>
                  </w:r>
                </w:p>
              </w:tc>
            </w:tr>
            <w:tr w14:paraId="3A2B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89" w:type="dxa"/>
                  <w:noWrap w:val="0"/>
                  <w:vAlign w:val="center"/>
                </w:tcPr>
                <w:p w14:paraId="49E0490B">
                  <w:pPr>
                    <w:pageBreakBefore w:val="0"/>
                    <w:widowControl/>
                    <w:kinsoku/>
                    <w:overflowPunct/>
                    <w:topLinePunct w:val="0"/>
                    <w:bidi w:val="0"/>
                    <w:spacing w:line="440" w:lineRule="exact"/>
                    <w:ind w:left="0" w:firstLine="0" w:firstLineChars="0"/>
                    <w:jc w:val="center"/>
                    <w:textAlignment w:val="auto"/>
                    <w:rPr>
                      <w:rFonts w:hint="default" w:cs="宋体"/>
                      <w:color w:val="auto"/>
                      <w:kern w:val="0"/>
                      <w:sz w:val="24"/>
                      <w:szCs w:val="24"/>
                      <w:highlight w:val="none"/>
                      <w:lang w:val="en-US" w:eastAsia="zh-CN"/>
                    </w:rPr>
                  </w:pPr>
                  <w:r>
                    <w:rPr>
                      <w:rFonts w:hint="eastAsia" w:cs="宋体"/>
                      <w:color w:val="auto"/>
                      <w:kern w:val="0"/>
                      <w:sz w:val="24"/>
                      <w:szCs w:val="24"/>
                      <w:highlight w:val="none"/>
                      <w:lang w:val="en-US" w:eastAsia="zh-CN"/>
                    </w:rPr>
                    <w:t>6</w:t>
                  </w:r>
                </w:p>
              </w:tc>
              <w:tc>
                <w:tcPr>
                  <w:tcW w:w="2209" w:type="dxa"/>
                  <w:noWrap w:val="0"/>
                  <w:vAlign w:val="center"/>
                </w:tcPr>
                <w:p w14:paraId="3CA7DE83">
                  <w:pPr>
                    <w:keepNext w:val="0"/>
                    <w:keepLines w:val="0"/>
                    <w:widowControl/>
                    <w:suppressLineNumbers w:val="0"/>
                    <w:jc w:val="left"/>
                    <w:textAlignment w:val="center"/>
                    <w:rPr>
                      <w:rFonts w:hint="eastAsia" w:ascii="宋体" w:hAnsi="宋体" w:eastAsia="宋体" w:cs="宋体"/>
                      <w:color w:val="auto"/>
                      <w:kern w:val="0"/>
                      <w:sz w:val="24"/>
                      <w:szCs w:val="24"/>
                      <w:highlight w:val="none"/>
                      <w:lang w:val="en-US"/>
                    </w:rPr>
                  </w:pPr>
                  <w:r>
                    <w:rPr>
                      <w:rFonts w:hint="default" w:ascii="Segoe UI" w:hAnsi="Segoe UI" w:eastAsia="Segoe UI" w:cs="Segoe UI"/>
                      <w:i w:val="0"/>
                      <w:iCs w:val="0"/>
                      <w:color w:val="0F1115"/>
                      <w:kern w:val="0"/>
                      <w:sz w:val="22"/>
                      <w:szCs w:val="22"/>
                      <w:u w:val="none"/>
                      <w:lang w:val="en-US" w:eastAsia="zh-CN" w:bidi="ar"/>
                    </w:rPr>
                    <w:t>主管支架</w:t>
                  </w:r>
                </w:p>
              </w:tc>
              <w:tc>
                <w:tcPr>
                  <w:tcW w:w="3595" w:type="dxa"/>
                  <w:noWrap w:val="0"/>
                  <w:vAlign w:val="center"/>
                </w:tcPr>
                <w:p w14:paraId="65B39A3B">
                  <w:pPr>
                    <w:pageBreakBefore w:val="0"/>
                    <w:widowControl/>
                    <w:kinsoku/>
                    <w:overflowPunct/>
                    <w:topLinePunct w:val="0"/>
                    <w:bidi w:val="0"/>
                    <w:spacing w:line="440" w:lineRule="exact"/>
                    <w:ind w:left="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工业</w:t>
                  </w:r>
                </w:p>
              </w:tc>
            </w:tr>
          </w:tbl>
          <w:p w14:paraId="571617FD">
            <w:pPr>
              <w:pStyle w:val="36"/>
              <w:pageBreakBefore w:val="0"/>
              <w:kinsoku/>
              <w:overflowPunct/>
              <w:topLinePunct w:val="0"/>
              <w:bidi w:val="0"/>
              <w:spacing w:line="440" w:lineRule="exact"/>
              <w:ind w:left="0" w:firstLine="0" w:firstLineChars="0"/>
              <w:textAlignment w:val="auto"/>
              <w:rPr>
                <w:rFonts w:hint="default" w:ascii="宋体" w:hAnsi="宋体" w:eastAsia="宋体" w:cs="宋体"/>
                <w:color w:val="000000"/>
                <w:sz w:val="24"/>
                <w:szCs w:val="24"/>
                <w:highlight w:val="none"/>
                <w:lang w:val="en-US" w:eastAsia="zh-CN"/>
              </w:rPr>
            </w:pPr>
          </w:p>
        </w:tc>
      </w:tr>
      <w:tr w14:paraId="6D1DCE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71754FCB">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43.5</w:t>
            </w:r>
          </w:p>
        </w:tc>
        <w:tc>
          <w:tcPr>
            <w:tcW w:w="1738" w:type="dxa"/>
            <w:noWrap w:val="0"/>
            <w:vAlign w:val="center"/>
          </w:tcPr>
          <w:p w14:paraId="6F55878A">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优先采购创新节能环保产品</w:t>
            </w:r>
          </w:p>
        </w:tc>
        <w:tc>
          <w:tcPr>
            <w:tcW w:w="7100" w:type="dxa"/>
            <w:noWrap w:val="0"/>
            <w:vAlign w:val="center"/>
          </w:tcPr>
          <w:p w14:paraId="23C17FA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所投产品纳入创新产品应用示范推荐目录内企业、所投产品获得节能产品或环境标志产品认证证书的企业报价给予</w:t>
            </w:r>
            <w:r>
              <w:rPr>
                <w:rFonts w:hint="eastAsia" w:ascii="宋体" w:hAnsi="宋体" w:eastAsia="宋体" w:cs="宋体"/>
                <w:color w:val="000000"/>
                <w:sz w:val="24"/>
                <w:szCs w:val="24"/>
                <w:highlight w:val="none"/>
                <w:u w:val="single"/>
              </w:rPr>
              <w:t xml:space="preserve"> / </w:t>
            </w:r>
            <w:r>
              <w:rPr>
                <w:rFonts w:hint="eastAsia" w:ascii="宋体" w:hAnsi="宋体" w:eastAsia="宋体" w:cs="宋体"/>
                <w:color w:val="000000"/>
                <w:sz w:val="24"/>
                <w:szCs w:val="24"/>
                <w:highlight w:val="none"/>
              </w:rPr>
              <w:t>的价格扣除。</w:t>
            </w:r>
          </w:p>
        </w:tc>
      </w:tr>
      <w:tr w14:paraId="57EEAC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31A184D4">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4</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.1</w:t>
            </w:r>
          </w:p>
        </w:tc>
        <w:tc>
          <w:tcPr>
            <w:tcW w:w="1738" w:type="dxa"/>
            <w:noWrap w:val="0"/>
            <w:vAlign w:val="center"/>
          </w:tcPr>
          <w:p w14:paraId="1383D3C4">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需要补充的其他内容</w:t>
            </w:r>
          </w:p>
        </w:tc>
        <w:tc>
          <w:tcPr>
            <w:tcW w:w="7100" w:type="dxa"/>
            <w:noWrap w:val="0"/>
            <w:vAlign w:val="center"/>
          </w:tcPr>
          <w:p w14:paraId="0F45C0B1">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1.资格审查信用查询：采购人或采购代理机构将在资格审查时通过“信用中国”网站（www.creditchina.gov.cn）和中国政府采购网（www.ccgp.gov.cn）查询相关主体信用记录。</w:t>
            </w:r>
          </w:p>
          <w:p w14:paraId="2E4E6A76">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cs="宋体"/>
                <w:color w:val="000000"/>
                <w:sz w:val="24"/>
                <w:szCs w:val="24"/>
                <w:highlight w:val="none"/>
                <w:lang w:val="en-US" w:eastAsia="zh-CN"/>
              </w:rPr>
              <w:t>2.</w:t>
            </w:r>
            <w:r>
              <w:rPr>
                <w:rFonts w:hint="eastAsia" w:ascii="宋体" w:hAnsi="宋体" w:eastAsia="宋体" w:cs="宋体"/>
                <w:color w:val="000000"/>
                <w:sz w:val="24"/>
                <w:szCs w:val="24"/>
                <w:highlight w:val="none"/>
              </w:rPr>
              <w:t>投标报价具有唯一性，</w:t>
            </w:r>
            <w:r>
              <w:rPr>
                <w:rFonts w:hint="eastAsia" w:cs="宋体"/>
                <w:color w:val="000000"/>
                <w:sz w:val="24"/>
                <w:szCs w:val="24"/>
                <w:highlight w:val="none"/>
                <w:lang w:val="en-US" w:eastAsia="zh-CN"/>
              </w:rPr>
              <w:t>不得</w:t>
            </w:r>
            <w:r>
              <w:rPr>
                <w:rFonts w:hint="eastAsia" w:ascii="宋体" w:hAnsi="宋体" w:eastAsia="宋体" w:cs="宋体"/>
                <w:color w:val="000000"/>
                <w:sz w:val="24"/>
                <w:szCs w:val="24"/>
                <w:highlight w:val="none"/>
              </w:rPr>
              <w:t>超过采购项目预算，本项目不接受选择性报价，对于出现的政采云平台开标唱标环节经投标供应商确认的投标报价与投标文件中开标一览表的报价不一致的现象，视作选择性报价，将被作为无效投标处理。</w:t>
            </w:r>
          </w:p>
          <w:p w14:paraId="60E6A13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lang w:val="en-US" w:eastAsia="zh-CN"/>
              </w:rPr>
            </w:pPr>
            <w:r>
              <w:rPr>
                <w:rFonts w:hint="eastAsia" w:cs="宋体"/>
                <w:color w:val="000000"/>
                <w:sz w:val="24"/>
                <w:szCs w:val="24"/>
                <w:highlight w:val="none"/>
                <w:lang w:val="en-US" w:eastAsia="zh-CN"/>
              </w:rPr>
              <w:t>3</w:t>
            </w:r>
            <w:r>
              <w:rPr>
                <w:rFonts w:hint="eastAsia" w:ascii="宋体" w:hAnsi="宋体" w:eastAsia="宋体" w:cs="宋体"/>
                <w:color w:val="000000"/>
                <w:sz w:val="24"/>
                <w:szCs w:val="24"/>
                <w:highlight w:val="none"/>
              </w:rPr>
              <w:t>.在中标成交通知书发出之日起</w:t>
            </w:r>
            <w:r>
              <w:rPr>
                <w:rFonts w:hint="eastAsia" w:ascii="宋体" w:hAnsi="宋体" w:eastAsia="宋体" w:cs="宋体"/>
                <w:color w:val="000000"/>
                <w:sz w:val="24"/>
                <w:szCs w:val="24"/>
                <w:highlight w:val="none"/>
                <w:lang w:val="en-US" w:eastAsia="zh-CN"/>
              </w:rPr>
              <w:t>30</w:t>
            </w:r>
            <w:r>
              <w:rPr>
                <w:rFonts w:hint="eastAsia" w:ascii="宋体" w:hAnsi="宋体" w:eastAsia="宋体" w:cs="宋体"/>
                <w:color w:val="000000"/>
                <w:sz w:val="24"/>
                <w:szCs w:val="24"/>
                <w:highlight w:val="none"/>
              </w:rPr>
              <w:t>日内，按照采购文件确定的事项签订采购合同，并在合同签订之日起2个工作日内将合同上传至</w:t>
            </w:r>
            <w:r>
              <w:rPr>
                <w:rFonts w:hint="eastAsia" w:ascii="宋体" w:hAnsi="宋体" w:eastAsia="宋体" w:cs="宋体"/>
                <w:color w:val="000000"/>
                <w:sz w:val="24"/>
                <w:szCs w:val="24"/>
                <w:highlight w:val="none"/>
                <w:lang w:eastAsia="zh-CN"/>
              </w:rPr>
              <w:t>新疆</w:t>
            </w:r>
            <w:r>
              <w:rPr>
                <w:rFonts w:hint="eastAsia" w:ascii="宋体" w:hAnsi="宋体" w:eastAsia="宋体" w:cs="宋体"/>
                <w:color w:val="000000"/>
                <w:sz w:val="24"/>
                <w:szCs w:val="24"/>
                <w:highlight w:val="none"/>
              </w:rPr>
              <w:t>政府采购网进行公示。</w:t>
            </w:r>
          </w:p>
        </w:tc>
      </w:tr>
      <w:tr w14:paraId="1E134B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643B568E">
            <w:pPr>
              <w:pStyle w:val="36"/>
              <w:pageBreakBefore w:val="0"/>
              <w:kinsoku/>
              <w:overflowPunct/>
              <w:topLinePunct w:val="0"/>
              <w:bidi w:val="0"/>
              <w:spacing w:line="440" w:lineRule="exact"/>
              <w:ind w:left="0" w:firstLine="0" w:firstLineChars="0"/>
              <w:jc w:val="center"/>
              <w:textAlignment w:val="auto"/>
              <w:rPr>
                <w:rFonts w:hint="default" w:ascii="宋体" w:hAnsi="宋体" w:eastAsia="宋体" w:cs="宋体"/>
                <w:color w:val="000000"/>
                <w:sz w:val="24"/>
                <w:szCs w:val="24"/>
                <w:highlight w:val="none"/>
                <w:lang w:val="en-US" w:eastAsia="zh-CN"/>
              </w:rPr>
            </w:pPr>
            <w:r>
              <w:rPr>
                <w:rFonts w:hint="eastAsia" w:cs="宋体"/>
                <w:color w:val="000000"/>
                <w:sz w:val="24"/>
                <w:szCs w:val="24"/>
                <w:highlight w:val="none"/>
                <w:lang w:val="en-US" w:eastAsia="zh-CN"/>
              </w:rPr>
              <w:t>/</w:t>
            </w:r>
          </w:p>
        </w:tc>
        <w:tc>
          <w:tcPr>
            <w:tcW w:w="1738" w:type="dxa"/>
            <w:noWrap w:val="0"/>
            <w:vAlign w:val="center"/>
          </w:tcPr>
          <w:p w14:paraId="103367C8">
            <w:pPr>
              <w:keepNext w:val="0"/>
              <w:keepLines w:val="0"/>
              <w:pageBreakBefore w:val="0"/>
              <w:shd w:val="clear" w:color="auto" w:fill="auto"/>
              <w:kinsoku/>
              <w:overflowPunct/>
              <w:topLinePunct w:val="0"/>
              <w:bidi w:val="0"/>
              <w:adjustRightInd w:val="0"/>
              <w:snapToGrid w:val="0"/>
              <w:spacing w:line="440" w:lineRule="exact"/>
              <w:ind w:left="0" w:leftChars="0" w:firstLine="0" w:firstLineChars="0"/>
              <w:jc w:val="center"/>
              <w:rPr>
                <w:rFonts w:hint="eastAsia" w:ascii="宋体" w:hAnsi="宋体" w:eastAsia="宋体" w:cs="宋体"/>
                <w:color w:val="000000"/>
                <w:sz w:val="24"/>
                <w:szCs w:val="24"/>
                <w:highlight w:val="none"/>
              </w:rPr>
            </w:pPr>
            <w:r>
              <w:rPr>
                <w:rFonts w:hint="eastAsia" w:ascii="宋体" w:hAnsi="宋体" w:eastAsia="宋体" w:cs="宋体"/>
                <w:b/>
                <w:bCs/>
                <w:color w:val="auto"/>
                <w:spacing w:val="0"/>
                <w:position w:val="0"/>
                <w:sz w:val="24"/>
                <w:szCs w:val="24"/>
                <w:highlight w:val="none"/>
              </w:rPr>
              <w:t>需要开具招标文件费及代理费发票的要求</w:t>
            </w:r>
          </w:p>
        </w:tc>
        <w:tc>
          <w:tcPr>
            <w:tcW w:w="7100" w:type="dxa"/>
            <w:noWrap w:val="0"/>
            <w:vAlign w:val="center"/>
          </w:tcPr>
          <w:p w14:paraId="43CFB0C4">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需要开具招标文件费及代理费发票的要求如下：</w:t>
            </w:r>
          </w:p>
          <w:p w14:paraId="451CF1FE">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发票类型：普/专票</w:t>
            </w:r>
          </w:p>
          <w:p w14:paraId="6DCD0BBB">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单位名称：</w:t>
            </w:r>
          </w:p>
          <w:p w14:paraId="5F0AF778">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税号：</w:t>
            </w:r>
          </w:p>
          <w:p w14:paraId="764F8004">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地址：</w:t>
            </w:r>
          </w:p>
          <w:p w14:paraId="15CA60AB">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电话：</w:t>
            </w:r>
          </w:p>
          <w:p w14:paraId="1EB8487F">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开户行：</w:t>
            </w:r>
          </w:p>
          <w:p w14:paraId="2AE66E87">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银行账号：</w:t>
            </w:r>
          </w:p>
          <w:p w14:paraId="5F81E22E">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接收发票邮箱：</w:t>
            </w:r>
          </w:p>
          <w:p w14:paraId="103D5689">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开票内容：招标文件费/招标代理费    金额：</w:t>
            </w:r>
          </w:p>
          <w:p w14:paraId="00D84D74">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招标项目名称：</w:t>
            </w:r>
          </w:p>
          <w:p w14:paraId="6B51DCE6">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000000"/>
                <w:sz w:val="24"/>
                <w:szCs w:val="24"/>
                <w:highlight w:val="none"/>
              </w:rPr>
            </w:pPr>
            <w:r>
              <w:rPr>
                <w:rFonts w:hint="eastAsia" w:ascii="宋体" w:hAnsi="宋体" w:eastAsia="宋体" w:cs="宋体"/>
                <w:color w:val="auto"/>
                <w:spacing w:val="0"/>
                <w:position w:val="0"/>
                <w:sz w:val="24"/>
                <w:szCs w:val="24"/>
                <w:highlight w:val="none"/>
                <w:lang w:val="en-US" w:eastAsia="zh-CN"/>
              </w:rPr>
              <w:t>请将以上内容发到我公司开票邮箱：14035701@qq.com 电话：13899903590</w:t>
            </w:r>
          </w:p>
        </w:tc>
      </w:tr>
      <w:tr w14:paraId="50AC64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tcBorders>
              <w:right w:val="single" w:color="auto" w:sz="4" w:space="0"/>
            </w:tcBorders>
            <w:noWrap w:val="0"/>
            <w:vAlign w:val="center"/>
          </w:tcPr>
          <w:p w14:paraId="12C81CC8">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注意事项</w:t>
            </w:r>
          </w:p>
        </w:tc>
        <w:tc>
          <w:tcPr>
            <w:tcW w:w="8838" w:type="dxa"/>
            <w:gridSpan w:val="2"/>
            <w:tcBorders>
              <w:left w:val="single" w:color="auto" w:sz="4" w:space="0"/>
            </w:tcBorders>
            <w:noWrap w:val="0"/>
            <w:vAlign w:val="center"/>
          </w:tcPr>
          <w:p w14:paraId="146C587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各供应商应成为政采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进行申领。如需咨询，请联系新疆CA服务热线0991-2819290；</w:t>
            </w:r>
          </w:p>
          <w:p w14:paraId="069C496E">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供应商将政采云电子交易客户端下载、安装完成后，可通过账号密码或CA登录客户端进行投标文件的制作。在使用政采云投标客户端时，建议使用WIN7及以上操作系统。客户端请至政采云下载专区查看，如有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2A543612">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3、本项目采用不见面开标、投标人需要递交电子投标文件，加密的电子投标文件，在投标截止时间前通过新疆政府采购云平台：https://www.zcygov.cn/上传到指定位置。无需递交纸质文件。</w:t>
            </w:r>
          </w:p>
          <w:p w14:paraId="25C2936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采购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41723DC8">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5、远程开标前，投标人务必在新疆政府采购云平台：https://www.zcygov.cn/投标文件上传模块中使用“模拟解密”功能，验证本机远程自助解密环境。</w:t>
            </w:r>
          </w:p>
          <w:p w14:paraId="218C6621">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6、供应商应当在招标截止时间前,将生成的“电子加密</w:t>
            </w:r>
            <w:r>
              <w:rPr>
                <w:rFonts w:hint="eastAsia" w:ascii="宋体"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”上传递交至“政府采购云平台”,招标截止时间以后上传递交的</w:t>
            </w:r>
            <w:r>
              <w:rPr>
                <w:rFonts w:hint="eastAsia" w:ascii="宋体"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将被“政府采购云平台”拒收。</w:t>
            </w:r>
          </w:p>
          <w:p w14:paraId="7B07C25C">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7、供应商在招标前须提前配置好电脑浏览器（建议使用360 浏览器或谷歌浏览器）, 招标时请使用制作加密电子</w:t>
            </w:r>
            <w:r>
              <w:rPr>
                <w:rFonts w:hint="eastAsia" w:ascii="宋体"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的CA锁进行解密及报价确认。</w:t>
            </w:r>
          </w:p>
          <w:p w14:paraId="557FE11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8、供应商登录政采云平台，在招标文件规定时间内用“项目采购-开标评标”功能进行解密</w:t>
            </w:r>
            <w:r>
              <w:rPr>
                <w:rFonts w:hint="eastAsia" w:ascii="宋体"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。若供应商在规定时间内未按时解密的，视为无效招标。解密与加密</w:t>
            </w:r>
            <w:r>
              <w:rPr>
                <w:rFonts w:hint="eastAsia" w:ascii="宋体"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须使用同一个CA。 </w:t>
            </w:r>
          </w:p>
        </w:tc>
      </w:tr>
      <w:tr w14:paraId="744D29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808" w:type="dxa"/>
            <w:gridSpan w:val="3"/>
            <w:noWrap w:val="0"/>
            <w:vAlign w:val="center"/>
          </w:tcPr>
          <w:p w14:paraId="774DC0F0">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备注:</w:t>
            </w:r>
          </w:p>
          <w:p w14:paraId="313D9FF6">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75B6F853">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2.本招标文件所称的“以上”、“以下”、“内”、“以内”，包括本数；所称的“不足”，不包括本数。</w:t>
            </w:r>
          </w:p>
        </w:tc>
      </w:tr>
    </w:tbl>
    <w:p w14:paraId="343A8A28">
      <w:pPr>
        <w:rPr>
          <w:rFonts w:hint="eastAsia" w:ascii="宋体" w:hAnsi="宋体" w:eastAsia="宋体" w:cs="宋体"/>
          <w:b/>
          <w:bCs/>
          <w:color w:val="000000"/>
          <w:sz w:val="28"/>
          <w:szCs w:val="28"/>
          <w:highlight w:val="none"/>
        </w:rPr>
      </w:pPr>
      <w:r>
        <w:rPr>
          <w:rFonts w:hint="eastAsia" w:ascii="宋体" w:hAnsi="宋体" w:eastAsia="宋体" w:cs="宋体"/>
          <w:color w:val="000000"/>
          <w:highlight w:val="none"/>
        </w:rPr>
        <w:br w:type="page"/>
      </w:r>
      <w:bookmarkStart w:id="71" w:name="_Toc155185869"/>
      <w:bookmarkStart w:id="72" w:name="_Toc25718"/>
      <w:r>
        <w:rPr>
          <w:rFonts w:hint="eastAsia" w:ascii="宋体" w:hAnsi="宋体" w:eastAsia="宋体" w:cs="宋体"/>
          <w:b/>
          <w:bCs/>
          <w:color w:val="000000"/>
          <w:sz w:val="28"/>
          <w:szCs w:val="28"/>
          <w:highlight w:val="none"/>
        </w:rPr>
        <w:t>二、投标人须知</w:t>
      </w:r>
      <w:bookmarkEnd w:id="71"/>
      <w:bookmarkEnd w:id="72"/>
    </w:p>
    <w:p w14:paraId="082BFB25">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73" w:name="_Toc26511"/>
      <w:bookmarkStart w:id="74" w:name="_Toc27067"/>
      <w:bookmarkStart w:id="75" w:name="_Toc27686"/>
      <w:bookmarkStart w:id="76" w:name="_Toc23355"/>
      <w:bookmarkStart w:id="77" w:name="_Toc155185870"/>
      <w:bookmarkStart w:id="78" w:name="_Toc163492822"/>
      <w:r>
        <w:rPr>
          <w:rFonts w:hint="eastAsia" w:ascii="宋体" w:hAnsi="宋体" w:eastAsia="宋体" w:cs="宋体"/>
          <w:color w:val="000000"/>
          <w:sz w:val="24"/>
          <w:highlight w:val="none"/>
        </w:rPr>
        <w:t>（一）总则</w:t>
      </w:r>
      <w:bookmarkEnd w:id="73"/>
      <w:bookmarkEnd w:id="74"/>
      <w:bookmarkEnd w:id="75"/>
      <w:bookmarkEnd w:id="76"/>
      <w:bookmarkEnd w:id="77"/>
      <w:bookmarkEnd w:id="78"/>
    </w:p>
    <w:p w14:paraId="74195354">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79" w:name="_Toc109899631"/>
      <w:bookmarkStart w:id="80" w:name="_Toc29103"/>
      <w:bookmarkStart w:id="81" w:name="_Toc109897532"/>
      <w:bookmarkStart w:id="82" w:name="_Toc109900050"/>
      <w:bookmarkStart w:id="83" w:name="_Toc26566"/>
      <w:bookmarkStart w:id="84" w:name="_Toc155095689"/>
      <w:bookmarkStart w:id="85" w:name="_Toc8451"/>
      <w:bookmarkStart w:id="86" w:name="_Toc9584"/>
      <w:bookmarkStart w:id="87" w:name="_Toc109900469"/>
      <w:bookmarkStart w:id="88" w:name="_Toc163492823"/>
      <w:bookmarkStart w:id="89" w:name="_Toc31233"/>
      <w:r>
        <w:rPr>
          <w:rFonts w:hint="eastAsia" w:ascii="宋体" w:hAnsi="宋体" w:eastAsia="宋体" w:cs="宋体"/>
          <w:color w:val="000000"/>
          <w:sz w:val="24"/>
          <w:highlight w:val="none"/>
        </w:rPr>
        <w:t>1.适用范围</w:t>
      </w:r>
      <w:bookmarkEnd w:id="79"/>
      <w:bookmarkEnd w:id="80"/>
      <w:bookmarkEnd w:id="81"/>
      <w:bookmarkEnd w:id="82"/>
      <w:bookmarkEnd w:id="83"/>
      <w:bookmarkEnd w:id="84"/>
      <w:bookmarkEnd w:id="85"/>
      <w:bookmarkEnd w:id="86"/>
      <w:bookmarkEnd w:id="87"/>
      <w:bookmarkEnd w:id="88"/>
      <w:bookmarkEnd w:id="89"/>
    </w:p>
    <w:p w14:paraId="313CC9D7">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rPr>
        <w:t>1.1本招标文件仅适用于本项目的采购活动。</w:t>
      </w:r>
    </w:p>
    <w:p w14:paraId="7B72AF40">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90" w:name="_Toc11923"/>
      <w:bookmarkStart w:id="91" w:name="_Toc20400"/>
      <w:bookmarkStart w:id="92" w:name="_Toc32274"/>
      <w:bookmarkStart w:id="93" w:name="_Toc26282"/>
      <w:bookmarkStart w:id="94" w:name="_Toc163492824"/>
      <w:r>
        <w:rPr>
          <w:rFonts w:hint="eastAsia" w:ascii="宋体" w:hAnsi="宋体" w:eastAsia="宋体" w:cs="宋体"/>
          <w:color w:val="000000"/>
          <w:sz w:val="24"/>
          <w:highlight w:val="none"/>
        </w:rPr>
        <w:t>2.基本定义</w:t>
      </w:r>
      <w:bookmarkEnd w:id="90"/>
      <w:bookmarkEnd w:id="91"/>
      <w:bookmarkEnd w:id="92"/>
      <w:bookmarkEnd w:id="93"/>
      <w:bookmarkEnd w:id="94"/>
    </w:p>
    <w:p w14:paraId="71BB3470">
      <w:pPr>
        <w:pStyle w:val="35"/>
        <w:rPr>
          <w:rFonts w:hint="eastAsia" w:ascii="宋体" w:hAnsi="宋体" w:eastAsia="宋体" w:cs="宋体"/>
          <w:color w:val="000000"/>
          <w:highlight w:val="none"/>
        </w:rPr>
      </w:pPr>
      <w:r>
        <w:rPr>
          <w:rFonts w:hint="eastAsia" w:ascii="宋体" w:hAnsi="宋体" w:eastAsia="宋体" w:cs="宋体"/>
          <w:color w:val="000000"/>
          <w:highlight w:val="none"/>
        </w:rPr>
        <w:t>2.1根据《中华人民共和国政府采购法》及其实施条例等有关法律、法规和规章的规定，制定本招标文件。</w:t>
      </w:r>
    </w:p>
    <w:p w14:paraId="4FFB9B3B">
      <w:pPr>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2.2采购人：</w:t>
      </w:r>
      <w:r>
        <w:rPr>
          <w:rFonts w:hint="eastAsia" w:ascii="宋体" w:hAnsi="宋体" w:eastAsia="宋体" w:cs="宋体"/>
          <w:color w:val="000000"/>
          <w:kern w:val="0"/>
          <w:szCs w:val="24"/>
          <w:highlight w:val="none"/>
        </w:rPr>
        <w:t>指依法进行政府采购的国家机关、事业单位、团体组织</w:t>
      </w:r>
      <w:r>
        <w:rPr>
          <w:rFonts w:hint="eastAsia" w:ascii="宋体" w:hAnsi="宋体" w:eastAsia="宋体" w:cs="宋体"/>
          <w:color w:val="000000"/>
          <w:highlight w:val="none"/>
        </w:rPr>
        <w:t>。</w:t>
      </w:r>
    </w:p>
    <w:p w14:paraId="1EE7C5E4">
      <w:pPr>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2.3采购代理机构：</w:t>
      </w:r>
      <w:r>
        <w:rPr>
          <w:rFonts w:hint="eastAsia" w:ascii="宋体" w:hAnsi="宋体" w:eastAsia="宋体" w:cs="宋体"/>
          <w:color w:val="000000"/>
          <w:kern w:val="0"/>
          <w:szCs w:val="24"/>
          <w:highlight w:val="none"/>
        </w:rPr>
        <w:t>指依法进行政府采购的国家机关、事业单位、团体组织</w:t>
      </w:r>
      <w:r>
        <w:rPr>
          <w:rFonts w:hint="eastAsia" w:ascii="宋体" w:hAnsi="宋体" w:eastAsia="宋体" w:cs="宋体"/>
          <w:color w:val="000000"/>
          <w:highlight w:val="none"/>
        </w:rPr>
        <w:t>委托的采购代理机构。</w:t>
      </w:r>
    </w:p>
    <w:p w14:paraId="723381B5">
      <w:pPr>
        <w:pStyle w:val="35"/>
        <w:rPr>
          <w:rFonts w:hint="eastAsia" w:ascii="宋体" w:hAnsi="宋体" w:eastAsia="宋体" w:cs="宋体"/>
          <w:color w:val="000000"/>
          <w:highlight w:val="none"/>
        </w:rPr>
      </w:pPr>
      <w:r>
        <w:rPr>
          <w:rFonts w:hint="eastAsia" w:ascii="宋体" w:hAnsi="宋体" w:eastAsia="宋体" w:cs="宋体"/>
          <w:color w:val="000000"/>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0972081B">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2.5 核心产品见</w:t>
      </w:r>
      <w:r>
        <w:rPr>
          <w:rFonts w:hint="eastAsia" w:ascii="宋体" w:hAnsi="宋体" w:eastAsia="宋体" w:cs="宋体"/>
          <w:color w:val="000000"/>
          <w:highlight w:val="none"/>
        </w:rPr>
        <w:t>“投标人须知前附表”</w:t>
      </w:r>
      <w:r>
        <w:rPr>
          <w:rFonts w:hint="eastAsia" w:ascii="宋体" w:hAnsi="宋体" w:eastAsia="宋体" w:cs="宋体"/>
          <w:color w:val="000000"/>
          <w:highlight w:val="none"/>
          <w:lang w:val="en-US"/>
        </w:rPr>
        <w:t>。</w:t>
      </w:r>
    </w:p>
    <w:p w14:paraId="1F8368E0">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2.6是否属于</w:t>
      </w:r>
      <w:r>
        <w:rPr>
          <w:rFonts w:hint="eastAsia" w:ascii="宋体" w:hAnsi="宋体" w:eastAsia="宋体" w:cs="宋体"/>
          <w:color w:val="000000"/>
          <w:kern w:val="0"/>
          <w:szCs w:val="24"/>
          <w:highlight w:val="none"/>
          <w:lang w:val="en-US"/>
        </w:rPr>
        <w:t>科研仪器设备采购</w:t>
      </w:r>
      <w:r>
        <w:rPr>
          <w:rFonts w:hint="eastAsia" w:ascii="宋体" w:hAnsi="宋体" w:eastAsia="宋体" w:cs="宋体"/>
          <w:color w:val="000000"/>
          <w:highlight w:val="none"/>
          <w:lang w:val="en-US"/>
        </w:rPr>
        <w:t>见</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投标人</w:t>
      </w:r>
      <w:r>
        <w:rPr>
          <w:rFonts w:hint="eastAsia" w:ascii="宋体" w:hAnsi="宋体" w:eastAsia="宋体" w:cs="宋体"/>
          <w:color w:val="000000"/>
          <w:highlight w:val="none"/>
        </w:rPr>
        <w:t>须知前附表”</w:t>
      </w:r>
      <w:r>
        <w:rPr>
          <w:rFonts w:hint="eastAsia" w:ascii="宋体" w:hAnsi="宋体" w:eastAsia="宋体" w:cs="宋体"/>
          <w:color w:val="000000"/>
          <w:highlight w:val="none"/>
          <w:lang w:val="en-US"/>
        </w:rPr>
        <w:t>。</w:t>
      </w:r>
    </w:p>
    <w:p w14:paraId="716022D8">
      <w:pPr>
        <w:ind w:firstLine="480" w:firstLineChars="200"/>
        <w:rPr>
          <w:rFonts w:hint="eastAsia" w:ascii="宋体" w:hAnsi="宋体" w:eastAsia="宋体" w:cs="宋体"/>
          <w:color w:val="000000"/>
          <w:highlight w:val="none"/>
        </w:rPr>
      </w:pPr>
      <w:r>
        <w:rPr>
          <w:rFonts w:hint="eastAsia" w:ascii="宋体" w:hAnsi="宋体" w:eastAsia="宋体" w:cs="宋体"/>
          <w:iCs/>
          <w:color w:val="000000"/>
          <w:highlight w:val="none"/>
          <w:shd w:val="clear" w:color="auto" w:fill="FFFFFF"/>
        </w:rPr>
        <w:t>2.7投标人（也称“供应商”、“申请人”）：指向采购人提供货物、工程或者服务的法人、其他组织或者自然人。</w:t>
      </w:r>
      <w:r>
        <w:rPr>
          <w:rFonts w:hint="eastAsia" w:ascii="宋体" w:hAnsi="宋体" w:eastAsia="宋体" w:cs="宋体"/>
          <w:color w:val="000000"/>
          <w:highlight w:val="none"/>
        </w:rPr>
        <w:t>分支机构不得参加政府采购活动，但银行、保险、石油石化、电力、电信等有行业特殊情况的除外。本项目的投标人须满足以下条件：</w:t>
      </w:r>
    </w:p>
    <w:p w14:paraId="29238E14">
      <w:pPr>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2.7.1具备《中华人民共和国政府采购法》第二十二条规定的条件，遵守本项目采购人本级和上级财政部门政府采购的有关规定。</w:t>
      </w:r>
    </w:p>
    <w:p w14:paraId="4BEC3C09">
      <w:pPr>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2.7.2以招标公告中发布的方式依法获得了本项目的招标文件。</w:t>
      </w:r>
    </w:p>
    <w:p w14:paraId="2CF94006">
      <w:pPr>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2.7.3符合本招标文件规定并参加投标的供应商。</w:t>
      </w:r>
    </w:p>
    <w:p w14:paraId="23AB6D9F">
      <w:pPr>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2.8</w:t>
      </w:r>
      <w:r>
        <w:rPr>
          <w:rFonts w:hint="eastAsia" w:ascii="宋体" w:hAnsi="宋体" w:eastAsia="宋体" w:cs="宋体"/>
          <w:iCs/>
          <w:color w:val="000000"/>
          <w:highlight w:val="none"/>
          <w:shd w:val="clear" w:color="auto" w:fill="FFFFFF"/>
        </w:rPr>
        <w:t>潜在投标人、潜在供应商：指</w:t>
      </w:r>
      <w:r>
        <w:rPr>
          <w:rFonts w:hint="eastAsia" w:ascii="宋体" w:hAnsi="宋体" w:eastAsia="宋体" w:cs="宋体"/>
          <w:color w:val="000000"/>
          <w:highlight w:val="none"/>
        </w:rPr>
        <w:t>符合本招标文件规定的供应商。</w:t>
      </w:r>
    </w:p>
    <w:p w14:paraId="794D9E7F">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95" w:name="_Toc9283"/>
      <w:bookmarkStart w:id="96" w:name="_Toc140132758"/>
      <w:bookmarkStart w:id="97" w:name="_Toc28067"/>
      <w:bookmarkStart w:id="98" w:name="_Toc5535"/>
      <w:bookmarkStart w:id="99" w:name="_Toc163492825"/>
      <w:bookmarkStart w:id="100" w:name="_Toc16195"/>
      <w:r>
        <w:rPr>
          <w:rFonts w:hint="eastAsia" w:ascii="宋体" w:hAnsi="宋体" w:eastAsia="宋体" w:cs="宋体"/>
          <w:color w:val="000000"/>
          <w:sz w:val="24"/>
          <w:highlight w:val="none"/>
        </w:rPr>
        <w:t>3.资金来源</w:t>
      </w:r>
      <w:bookmarkEnd w:id="95"/>
      <w:bookmarkEnd w:id="96"/>
      <w:bookmarkEnd w:id="97"/>
      <w:bookmarkEnd w:id="98"/>
      <w:bookmarkEnd w:id="99"/>
      <w:bookmarkEnd w:id="100"/>
    </w:p>
    <w:p w14:paraId="29EA5677">
      <w:pPr>
        <w:pStyle w:val="35"/>
        <w:rPr>
          <w:rFonts w:hint="eastAsia" w:ascii="宋体" w:hAnsi="宋体" w:eastAsia="宋体" w:cs="宋体"/>
          <w:color w:val="000000"/>
          <w:highlight w:val="none"/>
        </w:rPr>
      </w:pPr>
      <w:r>
        <w:rPr>
          <w:rFonts w:hint="eastAsia" w:ascii="宋体" w:hAnsi="宋体" w:eastAsia="宋体" w:cs="宋体"/>
          <w:color w:val="000000"/>
          <w:highlight w:val="none"/>
        </w:rPr>
        <w:t>3.1资金来源：</w:t>
      </w:r>
      <w:r>
        <w:rPr>
          <w:rFonts w:hint="eastAsia" w:ascii="宋体" w:hAnsi="宋体" w:eastAsia="宋体" w:cs="宋体"/>
          <w:color w:val="000000"/>
          <w:highlight w:val="none"/>
          <w:lang w:val="en-US"/>
        </w:rPr>
        <w:t>为财政性资金即</w:t>
      </w:r>
      <w:r>
        <w:rPr>
          <w:rFonts w:hint="eastAsia" w:ascii="宋体" w:hAnsi="宋体" w:eastAsia="宋体" w:cs="宋体"/>
          <w:color w:val="000000"/>
          <w:highlight w:val="none"/>
        </w:rPr>
        <w:t>纳入预算管理的资金。以财政性资金作为还款来源的借贷资金，视同财政性资金。财政性资金与非财政性资金无法分割采购的，统一适用《中华人民共和国政府采购法》及其实施条例。</w:t>
      </w:r>
    </w:p>
    <w:p w14:paraId="5CE6D7E5">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01" w:name="_Toc163492826"/>
      <w:bookmarkStart w:id="102" w:name="_Toc14888"/>
      <w:bookmarkStart w:id="103" w:name="_Toc23672"/>
      <w:bookmarkStart w:id="104" w:name="_Toc140132760"/>
      <w:bookmarkStart w:id="105" w:name="_Toc17305"/>
      <w:bookmarkStart w:id="106" w:name="_Toc4999"/>
      <w:r>
        <w:rPr>
          <w:rFonts w:hint="eastAsia" w:ascii="宋体" w:hAnsi="宋体" w:eastAsia="宋体" w:cs="宋体"/>
          <w:color w:val="000000"/>
          <w:sz w:val="24"/>
          <w:highlight w:val="none"/>
        </w:rPr>
        <w:t>4.投标人资格要求</w:t>
      </w:r>
      <w:bookmarkEnd w:id="101"/>
      <w:bookmarkEnd w:id="102"/>
      <w:bookmarkEnd w:id="103"/>
      <w:bookmarkEnd w:id="104"/>
      <w:bookmarkEnd w:id="105"/>
      <w:bookmarkEnd w:id="106"/>
    </w:p>
    <w:p w14:paraId="273030DA">
      <w:pPr>
        <w:pStyle w:val="35"/>
        <w:rPr>
          <w:rFonts w:hint="eastAsia" w:ascii="宋体" w:hAnsi="宋体" w:eastAsia="宋体" w:cs="宋体"/>
          <w:color w:val="000000"/>
          <w:highlight w:val="none"/>
        </w:rPr>
      </w:pPr>
      <w:r>
        <w:rPr>
          <w:rFonts w:hint="eastAsia" w:ascii="宋体" w:hAnsi="宋体" w:eastAsia="宋体" w:cs="宋体"/>
          <w:color w:val="000000"/>
          <w:highlight w:val="none"/>
        </w:rPr>
        <w:t>4.1投标人资格要求：见“</w:t>
      </w:r>
      <w:r>
        <w:rPr>
          <w:rFonts w:hint="eastAsia" w:ascii="宋体" w:hAnsi="宋体" w:eastAsia="宋体" w:cs="宋体"/>
          <w:color w:val="000000"/>
          <w:highlight w:val="none"/>
          <w:lang w:val="en-US"/>
        </w:rPr>
        <w:t>第一章 招标公告</w:t>
      </w:r>
      <w:r>
        <w:rPr>
          <w:rFonts w:hint="eastAsia" w:ascii="宋体" w:hAnsi="宋体" w:eastAsia="宋体" w:cs="宋体"/>
          <w:color w:val="000000"/>
          <w:highlight w:val="none"/>
        </w:rPr>
        <w:t>”；</w:t>
      </w:r>
    </w:p>
    <w:p w14:paraId="745008D3">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4</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2</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第一章 招标公告</w:t>
      </w:r>
      <w:r>
        <w:rPr>
          <w:rFonts w:hint="eastAsia" w:ascii="宋体" w:hAnsi="宋体" w:eastAsia="宋体" w:cs="宋体"/>
          <w:color w:val="000000"/>
          <w:highlight w:val="none"/>
        </w:rPr>
        <w:t>”规定接受联合体投标的，还应遵守以下规定：</w:t>
      </w:r>
    </w:p>
    <w:p w14:paraId="30C6A26A">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4</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2.</w:t>
      </w:r>
      <w:r>
        <w:rPr>
          <w:rFonts w:hint="eastAsia" w:ascii="宋体" w:hAnsi="宋体" w:eastAsia="宋体" w:cs="宋体"/>
          <w:color w:val="000000"/>
          <w:highlight w:val="none"/>
        </w:rPr>
        <w:t>1两个以上的自然人、法人或者其他组织可以组成一个联合体，以一个</w:t>
      </w:r>
      <w:r>
        <w:rPr>
          <w:rFonts w:hint="eastAsia" w:ascii="宋体" w:hAnsi="宋体" w:eastAsia="宋体" w:cs="宋体"/>
          <w:color w:val="000000"/>
          <w:highlight w:val="none"/>
          <w:lang w:val="en-US"/>
        </w:rPr>
        <w:t>投标人</w:t>
      </w:r>
      <w:r>
        <w:rPr>
          <w:rFonts w:hint="eastAsia" w:ascii="宋体" w:hAnsi="宋体" w:eastAsia="宋体" w:cs="宋体"/>
          <w:color w:val="000000"/>
          <w:highlight w:val="none"/>
        </w:rPr>
        <w:t>的身份共同参加政府采购。以联合体形式进行政府采购的，参加联合体的供应商均应当具备《中华人民共和国政府采购法》第二十二条规定的条件。</w:t>
      </w:r>
    </w:p>
    <w:p w14:paraId="38DCB825">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4</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2.2</w:t>
      </w:r>
      <w:r>
        <w:rPr>
          <w:rFonts w:hint="eastAsia" w:ascii="宋体" w:hAnsi="宋体" w:eastAsia="宋体" w:cs="宋体"/>
          <w:color w:val="000000"/>
          <w:highlight w:val="none"/>
        </w:rPr>
        <w:t>联合体各方应按招标文件提供的格式签订联合</w:t>
      </w:r>
      <w:r>
        <w:rPr>
          <w:rFonts w:hint="eastAsia" w:ascii="宋体" w:hAnsi="宋体" w:eastAsia="宋体" w:cs="宋体"/>
          <w:color w:val="000000"/>
          <w:highlight w:val="none"/>
          <w:lang w:val="en-US"/>
        </w:rPr>
        <w:t>体</w:t>
      </w:r>
      <w:r>
        <w:rPr>
          <w:rFonts w:hint="eastAsia" w:ascii="宋体" w:hAnsi="宋体" w:eastAsia="宋体" w:cs="宋体"/>
          <w:color w:val="000000"/>
          <w:highlight w:val="none"/>
        </w:rPr>
        <w:t>协议</w:t>
      </w:r>
      <w:r>
        <w:rPr>
          <w:rFonts w:hint="eastAsia" w:ascii="宋体" w:hAnsi="宋体" w:eastAsia="宋体" w:cs="宋体"/>
          <w:color w:val="000000"/>
          <w:highlight w:val="none"/>
          <w:lang w:val="en-US"/>
        </w:rPr>
        <w:t>书</w:t>
      </w:r>
      <w:r>
        <w:rPr>
          <w:rFonts w:hint="eastAsia" w:ascii="宋体" w:hAnsi="宋体" w:eastAsia="宋体" w:cs="宋体"/>
          <w:color w:val="000000"/>
          <w:highlight w:val="none"/>
        </w:rPr>
        <w:t>，明确约定联合体各方承担的工作和相应的责任，并将联合</w:t>
      </w:r>
      <w:r>
        <w:rPr>
          <w:rFonts w:hint="eastAsia" w:ascii="宋体" w:hAnsi="宋体" w:eastAsia="宋体" w:cs="宋体"/>
          <w:color w:val="000000"/>
          <w:highlight w:val="none"/>
          <w:lang w:val="en-US"/>
        </w:rPr>
        <w:t>体</w:t>
      </w:r>
      <w:r>
        <w:rPr>
          <w:rFonts w:hint="eastAsia" w:ascii="宋体" w:hAnsi="宋体" w:eastAsia="宋体" w:cs="宋体"/>
          <w:color w:val="000000"/>
          <w:highlight w:val="none"/>
        </w:rPr>
        <w:t>协议</w:t>
      </w:r>
      <w:r>
        <w:rPr>
          <w:rFonts w:hint="eastAsia" w:ascii="宋体" w:hAnsi="宋体" w:eastAsia="宋体" w:cs="宋体"/>
          <w:color w:val="000000"/>
          <w:highlight w:val="none"/>
          <w:lang w:val="en-US"/>
        </w:rPr>
        <w:t>书</w:t>
      </w:r>
      <w:r>
        <w:rPr>
          <w:rFonts w:hint="eastAsia" w:ascii="宋体" w:hAnsi="宋体" w:eastAsia="宋体" w:cs="宋体"/>
          <w:color w:val="000000"/>
          <w:highlight w:val="none"/>
        </w:rPr>
        <w:t>作为投标文件的一部分提交，该协议书对联合</w:t>
      </w:r>
      <w:r>
        <w:rPr>
          <w:rFonts w:hint="eastAsia" w:ascii="宋体" w:hAnsi="宋体" w:eastAsia="宋体" w:cs="宋体"/>
          <w:color w:val="000000"/>
          <w:highlight w:val="none"/>
          <w:lang w:val="en-US"/>
        </w:rPr>
        <w:t>体所有成员</w:t>
      </w:r>
      <w:r>
        <w:rPr>
          <w:rFonts w:hint="eastAsia" w:ascii="宋体" w:hAnsi="宋体" w:eastAsia="宋体" w:cs="宋体"/>
          <w:color w:val="000000"/>
          <w:highlight w:val="none"/>
        </w:rPr>
        <w:t>均具有法律约束力。</w:t>
      </w:r>
    </w:p>
    <w:p w14:paraId="29C593AE">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4.2.3</w:t>
      </w:r>
      <w:r>
        <w:rPr>
          <w:rFonts w:hint="eastAsia" w:ascii="宋体" w:hAnsi="宋体" w:eastAsia="宋体" w:cs="宋体"/>
          <w:color w:val="000000"/>
          <w:highlight w:val="none"/>
        </w:rPr>
        <w:t>联合体中有同类资质的供应商按照联合体分工承担相同工作的，应当按照资质等级较低的供应商确定资质等级。</w:t>
      </w:r>
    </w:p>
    <w:p w14:paraId="209FA944">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4.2</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4</w:t>
      </w:r>
      <w:r>
        <w:rPr>
          <w:rFonts w:hint="eastAsia" w:ascii="宋体" w:hAnsi="宋体" w:eastAsia="宋体" w:cs="宋体"/>
          <w:color w:val="000000"/>
          <w:highlight w:val="none"/>
        </w:rPr>
        <w:t>以联合体形式参加政府采购活动的，联合体各方不得再单独参加或者与其他供应商另外组成联合体参加</w:t>
      </w:r>
      <w:r>
        <w:rPr>
          <w:rFonts w:hint="eastAsia" w:ascii="宋体" w:hAnsi="宋体" w:eastAsia="宋体" w:cs="宋体"/>
          <w:color w:val="000000"/>
          <w:highlight w:val="none"/>
          <w:lang w:val="en-US"/>
        </w:rPr>
        <w:t>同一合同项下的</w:t>
      </w:r>
      <w:r>
        <w:rPr>
          <w:rFonts w:hint="eastAsia" w:ascii="宋体" w:hAnsi="宋体" w:eastAsia="宋体" w:cs="宋体"/>
          <w:color w:val="000000"/>
          <w:highlight w:val="none"/>
        </w:rPr>
        <w:t>投标，否则相关投标将被认定为</w:t>
      </w:r>
      <w:r>
        <w:rPr>
          <w:rFonts w:hint="eastAsia" w:ascii="宋体" w:hAnsi="宋体" w:eastAsia="宋体" w:cs="宋体"/>
          <w:b/>
          <w:bCs/>
          <w:color w:val="000000"/>
          <w:highlight w:val="none"/>
        </w:rPr>
        <w:t>投标无效</w:t>
      </w:r>
      <w:r>
        <w:rPr>
          <w:rFonts w:hint="eastAsia" w:ascii="宋体" w:hAnsi="宋体" w:eastAsia="宋体" w:cs="宋体"/>
          <w:color w:val="000000"/>
          <w:highlight w:val="none"/>
        </w:rPr>
        <w:t>。</w:t>
      </w:r>
    </w:p>
    <w:p w14:paraId="57B042C4">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4.2</w:t>
      </w:r>
      <w:r>
        <w:rPr>
          <w:rFonts w:hint="eastAsia" w:ascii="宋体" w:hAnsi="宋体" w:eastAsia="宋体" w:cs="宋体"/>
          <w:color w:val="000000"/>
          <w:highlight w:val="none"/>
        </w:rPr>
        <w:t>.5大中型企业、其他自然人、法人或者非法人组织与小型、微型企业组成联合体共同参加投标</w:t>
      </w:r>
      <w:r>
        <w:rPr>
          <w:rFonts w:hint="eastAsia" w:ascii="宋体" w:hAnsi="宋体" w:eastAsia="宋体" w:cs="宋体"/>
          <w:color w:val="000000"/>
          <w:highlight w:val="none"/>
          <w:lang w:val="en-US"/>
        </w:rPr>
        <w:t>的</w:t>
      </w:r>
      <w:r>
        <w:rPr>
          <w:rFonts w:hint="eastAsia" w:ascii="宋体" w:hAnsi="宋体" w:eastAsia="宋体" w:cs="宋体"/>
          <w:color w:val="000000"/>
          <w:highlight w:val="none"/>
        </w:rPr>
        <w:t>，联合</w:t>
      </w:r>
      <w:r>
        <w:rPr>
          <w:rFonts w:hint="eastAsia" w:ascii="宋体" w:hAnsi="宋体" w:eastAsia="宋体" w:cs="宋体"/>
          <w:color w:val="000000"/>
          <w:highlight w:val="none"/>
          <w:lang w:val="en-US"/>
        </w:rPr>
        <w:t>体</w:t>
      </w:r>
      <w:r>
        <w:rPr>
          <w:rFonts w:hint="eastAsia" w:ascii="宋体" w:hAnsi="宋体" w:eastAsia="宋体" w:cs="宋体"/>
          <w:color w:val="000000"/>
          <w:highlight w:val="none"/>
        </w:rPr>
        <w:t>协议</w:t>
      </w:r>
      <w:r>
        <w:rPr>
          <w:rFonts w:hint="eastAsia" w:ascii="宋体" w:hAnsi="宋体" w:eastAsia="宋体" w:cs="宋体"/>
          <w:color w:val="000000"/>
          <w:highlight w:val="none"/>
          <w:lang w:val="en-US"/>
        </w:rPr>
        <w:t>书</w:t>
      </w:r>
      <w:r>
        <w:rPr>
          <w:rFonts w:hint="eastAsia" w:ascii="宋体" w:hAnsi="宋体" w:eastAsia="宋体" w:cs="宋体"/>
          <w:color w:val="000000"/>
          <w:highlight w:val="none"/>
        </w:rPr>
        <w:t>中应写明小型、微型企业的合同金额占到联合</w:t>
      </w:r>
      <w:r>
        <w:rPr>
          <w:rFonts w:hint="eastAsia" w:ascii="宋体" w:hAnsi="宋体" w:eastAsia="宋体" w:cs="宋体"/>
          <w:color w:val="000000"/>
          <w:highlight w:val="none"/>
          <w:lang w:val="en-US"/>
        </w:rPr>
        <w:t>体</w:t>
      </w:r>
      <w:r>
        <w:rPr>
          <w:rFonts w:hint="eastAsia" w:ascii="宋体" w:hAnsi="宋体" w:eastAsia="宋体" w:cs="宋体"/>
          <w:color w:val="000000"/>
          <w:highlight w:val="none"/>
        </w:rPr>
        <w:t>投标</w:t>
      </w:r>
      <w:r>
        <w:rPr>
          <w:rFonts w:hint="eastAsia" w:ascii="宋体" w:hAnsi="宋体" w:eastAsia="宋体" w:cs="宋体"/>
          <w:color w:val="000000"/>
          <w:highlight w:val="none"/>
          <w:lang w:val="en-US"/>
        </w:rPr>
        <w:t>合同</w:t>
      </w:r>
      <w:r>
        <w:rPr>
          <w:rFonts w:hint="eastAsia" w:ascii="宋体" w:hAnsi="宋体" w:eastAsia="宋体" w:cs="宋体"/>
          <w:color w:val="000000"/>
          <w:highlight w:val="none"/>
        </w:rPr>
        <w:t>总金额的比例。</w:t>
      </w:r>
    </w:p>
    <w:p w14:paraId="4DF8B124">
      <w:pPr>
        <w:pStyle w:val="35"/>
        <w:rPr>
          <w:rFonts w:hint="eastAsia" w:ascii="宋体" w:hAnsi="宋体" w:eastAsia="宋体" w:cs="宋体"/>
          <w:color w:val="000000"/>
          <w:highlight w:val="none"/>
        </w:rPr>
      </w:pPr>
      <w:r>
        <w:rPr>
          <w:rFonts w:hint="eastAsia" w:ascii="宋体" w:hAnsi="宋体" w:eastAsia="宋体" w:cs="宋体"/>
          <w:color w:val="000000"/>
          <w:highlight w:val="none"/>
        </w:rPr>
        <w:t>4.2</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联合体中标</w:t>
      </w:r>
      <w:r>
        <w:rPr>
          <w:rFonts w:hint="eastAsia" w:ascii="宋体" w:hAnsi="宋体" w:eastAsia="宋体" w:cs="宋体"/>
          <w:color w:val="000000"/>
          <w:highlight w:val="none"/>
          <w:lang w:val="en-US"/>
        </w:rPr>
        <w:t>的</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采购</w:t>
      </w:r>
      <w:r>
        <w:rPr>
          <w:rFonts w:hint="eastAsia" w:ascii="宋体" w:hAnsi="宋体" w:eastAsia="宋体" w:cs="宋体"/>
          <w:color w:val="000000"/>
          <w:highlight w:val="none"/>
        </w:rPr>
        <w:t>合同应由</w:t>
      </w:r>
      <w:r>
        <w:rPr>
          <w:rFonts w:hint="eastAsia" w:ascii="宋体" w:hAnsi="宋体" w:eastAsia="宋体" w:cs="宋体"/>
          <w:color w:val="000000"/>
          <w:highlight w:val="none"/>
          <w:lang w:val="en-US"/>
        </w:rPr>
        <w:t>联合体</w:t>
      </w:r>
      <w:r>
        <w:rPr>
          <w:rFonts w:hint="eastAsia" w:ascii="宋体" w:hAnsi="宋体" w:eastAsia="宋体" w:cs="宋体"/>
          <w:color w:val="000000"/>
          <w:highlight w:val="none"/>
        </w:rPr>
        <w:t>各成员的合法授权代表签字</w:t>
      </w:r>
      <w:r>
        <w:rPr>
          <w:rFonts w:hint="eastAsia" w:ascii="宋体" w:hAnsi="宋体" w:eastAsia="宋体" w:cs="宋体"/>
          <w:color w:val="000000"/>
          <w:highlight w:val="none"/>
          <w:lang w:val="en-US"/>
        </w:rPr>
        <w:t>及</w:t>
      </w:r>
      <w:r>
        <w:rPr>
          <w:rFonts w:hint="eastAsia" w:ascii="宋体" w:hAnsi="宋体" w:eastAsia="宋体" w:cs="宋体"/>
          <w:color w:val="000000"/>
          <w:highlight w:val="none"/>
        </w:rPr>
        <w:t>加盖</w:t>
      </w:r>
      <w:r>
        <w:rPr>
          <w:rFonts w:hint="eastAsia" w:ascii="宋体" w:hAnsi="宋体" w:eastAsia="宋体" w:cs="宋体"/>
          <w:color w:val="000000"/>
          <w:highlight w:val="none"/>
          <w:lang w:val="en-US"/>
        </w:rPr>
        <w:t>联合体</w:t>
      </w:r>
      <w:r>
        <w:rPr>
          <w:rFonts w:hint="eastAsia" w:ascii="宋体" w:hAnsi="宋体" w:eastAsia="宋体" w:cs="宋体"/>
          <w:color w:val="000000"/>
          <w:highlight w:val="none"/>
        </w:rPr>
        <w:t>各成员公章，</w:t>
      </w:r>
      <w:r>
        <w:rPr>
          <w:rFonts w:hint="eastAsia" w:ascii="宋体" w:hAnsi="宋体" w:eastAsia="宋体" w:cs="宋体"/>
          <w:color w:val="000000"/>
          <w:highlight w:val="none"/>
          <w:lang w:val="en-US"/>
        </w:rPr>
        <w:t>并</w:t>
      </w:r>
      <w:r>
        <w:rPr>
          <w:rFonts w:hint="eastAsia" w:ascii="宋体" w:hAnsi="宋体" w:eastAsia="宋体" w:cs="宋体"/>
          <w:color w:val="000000"/>
          <w:highlight w:val="none"/>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49FBE405">
      <w:pPr>
        <w:pStyle w:val="35"/>
        <w:rPr>
          <w:rFonts w:hint="eastAsia" w:ascii="宋体" w:hAnsi="宋体" w:eastAsia="宋体" w:cs="宋体"/>
          <w:color w:val="000000"/>
          <w:highlight w:val="none"/>
        </w:rPr>
      </w:pPr>
      <w:r>
        <w:rPr>
          <w:rFonts w:hint="eastAsia" w:ascii="宋体" w:hAnsi="宋体" w:eastAsia="宋体" w:cs="宋体"/>
          <w:color w:val="000000"/>
          <w:highlight w:val="none"/>
        </w:rPr>
        <w:t>4.2</w:t>
      </w:r>
      <w:r>
        <w:rPr>
          <w:rFonts w:hint="eastAsia" w:ascii="宋体" w:hAnsi="宋体" w:eastAsia="宋体" w:cs="宋体"/>
          <w:color w:val="000000"/>
          <w:highlight w:val="none"/>
          <w:lang w:val="en-US"/>
        </w:rPr>
        <w:t>.7</w:t>
      </w:r>
      <w:r>
        <w:rPr>
          <w:rFonts w:hint="eastAsia" w:ascii="宋体" w:hAnsi="宋体" w:eastAsia="宋体" w:cs="宋体"/>
          <w:color w:val="000000"/>
          <w:highlight w:val="none"/>
        </w:rPr>
        <w:t>联合体或其成员不得将其在合同项下的权利或义务全部或部分转让给第三人，有关分包事项须事先取得采购</w:t>
      </w:r>
      <w:r>
        <w:rPr>
          <w:rFonts w:hint="eastAsia" w:ascii="宋体" w:hAnsi="宋体" w:eastAsia="宋体" w:cs="宋体"/>
          <w:color w:val="000000"/>
          <w:highlight w:val="none"/>
          <w:lang w:val="en-US"/>
        </w:rPr>
        <w:t>人</w:t>
      </w:r>
      <w:r>
        <w:rPr>
          <w:rFonts w:hint="eastAsia" w:ascii="宋体" w:hAnsi="宋体" w:eastAsia="宋体" w:cs="宋体"/>
          <w:color w:val="000000"/>
          <w:highlight w:val="none"/>
        </w:rPr>
        <w:t>书面同意并且须遵守相关法律、法规、本次招标的全部相关规定。</w:t>
      </w:r>
    </w:p>
    <w:p w14:paraId="303E5E82">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4.2</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8</w:t>
      </w:r>
      <w:r>
        <w:rPr>
          <w:rFonts w:hint="eastAsia" w:ascii="宋体" w:hAnsi="宋体" w:eastAsia="宋体" w:cs="宋体"/>
          <w:color w:val="000000"/>
          <w:highlight w:val="none"/>
        </w:rPr>
        <w:t>对联合体投标的其他资格要求见“</w:t>
      </w:r>
      <w:r>
        <w:rPr>
          <w:rFonts w:hint="eastAsia" w:ascii="宋体" w:hAnsi="宋体" w:eastAsia="宋体" w:cs="宋体"/>
          <w:color w:val="000000"/>
          <w:highlight w:val="none"/>
          <w:lang w:val="en-US"/>
        </w:rPr>
        <w:t>第一章 招标公告</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中的“二、申请人的</w:t>
      </w:r>
      <w:r>
        <w:rPr>
          <w:rFonts w:hint="eastAsia" w:ascii="宋体" w:hAnsi="宋体" w:eastAsia="宋体" w:cs="宋体"/>
          <w:color w:val="000000"/>
          <w:highlight w:val="none"/>
        </w:rPr>
        <w:t>资格</w:t>
      </w:r>
      <w:r>
        <w:rPr>
          <w:rFonts w:hint="eastAsia" w:ascii="宋体" w:hAnsi="宋体" w:eastAsia="宋体" w:cs="宋体"/>
          <w:color w:val="000000"/>
          <w:highlight w:val="none"/>
          <w:lang w:val="en-US"/>
        </w:rPr>
        <w:t>要求”</w:t>
      </w:r>
      <w:r>
        <w:rPr>
          <w:rFonts w:hint="eastAsia" w:ascii="宋体" w:hAnsi="宋体" w:eastAsia="宋体" w:cs="宋体"/>
          <w:color w:val="000000"/>
          <w:highlight w:val="none"/>
        </w:rPr>
        <w:t>。</w:t>
      </w:r>
    </w:p>
    <w:p w14:paraId="52127F5E">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07" w:name="_Toc163492827"/>
      <w:bookmarkStart w:id="108" w:name="_Toc2393"/>
      <w:bookmarkStart w:id="109" w:name="_Toc21085"/>
      <w:bookmarkStart w:id="110" w:name="_Toc8952"/>
      <w:bookmarkStart w:id="111" w:name="_Toc14011"/>
      <w:r>
        <w:rPr>
          <w:rFonts w:hint="eastAsia" w:ascii="宋体" w:hAnsi="宋体" w:eastAsia="宋体" w:cs="宋体"/>
          <w:color w:val="000000"/>
          <w:sz w:val="24"/>
          <w:highlight w:val="none"/>
        </w:rPr>
        <w:t>5.费用承担</w:t>
      </w:r>
      <w:bookmarkEnd w:id="107"/>
      <w:bookmarkEnd w:id="108"/>
      <w:bookmarkEnd w:id="109"/>
      <w:bookmarkEnd w:id="110"/>
      <w:bookmarkEnd w:id="111"/>
    </w:p>
    <w:p w14:paraId="19613621">
      <w:pPr>
        <w:pStyle w:val="35"/>
        <w:rPr>
          <w:rFonts w:hint="eastAsia" w:ascii="宋体" w:hAnsi="宋体" w:eastAsia="宋体" w:cs="宋体"/>
          <w:color w:val="000000"/>
          <w:highlight w:val="none"/>
        </w:rPr>
      </w:pPr>
      <w:r>
        <w:rPr>
          <w:rFonts w:hint="eastAsia" w:ascii="宋体" w:hAnsi="宋体" w:eastAsia="宋体" w:cs="宋体"/>
          <w:color w:val="000000"/>
          <w:highlight w:val="none"/>
        </w:rPr>
        <w:t>5.1</w:t>
      </w:r>
      <w:r>
        <w:rPr>
          <w:rFonts w:hint="eastAsia" w:ascii="宋体" w:hAnsi="宋体" w:eastAsia="宋体" w:cs="宋体"/>
          <w:color w:val="000000"/>
          <w:highlight w:val="none"/>
          <w:lang w:val="en-US"/>
        </w:rPr>
        <w:t>不论投标的结果如何，投标人应承担所有与准备和参加投标有关的费用。</w:t>
      </w:r>
    </w:p>
    <w:p w14:paraId="0A97D5F0">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12" w:name="_Toc12379"/>
      <w:bookmarkStart w:id="113" w:name="_Toc18248"/>
      <w:bookmarkStart w:id="114" w:name="_Toc30861"/>
      <w:bookmarkStart w:id="115" w:name="_Toc163492828"/>
      <w:bookmarkStart w:id="116" w:name="_Toc7681"/>
      <w:bookmarkStart w:id="117" w:name="_Toc140132761"/>
      <w:r>
        <w:rPr>
          <w:rFonts w:hint="eastAsia" w:ascii="宋体" w:hAnsi="宋体" w:eastAsia="宋体" w:cs="宋体"/>
          <w:color w:val="000000"/>
          <w:sz w:val="24"/>
          <w:highlight w:val="none"/>
        </w:rPr>
        <w:t>6.保密</w:t>
      </w:r>
      <w:bookmarkEnd w:id="112"/>
      <w:bookmarkEnd w:id="113"/>
      <w:bookmarkEnd w:id="114"/>
      <w:bookmarkEnd w:id="115"/>
      <w:bookmarkEnd w:id="116"/>
      <w:bookmarkEnd w:id="117"/>
    </w:p>
    <w:p w14:paraId="6718CAAA">
      <w:pPr>
        <w:pStyle w:val="35"/>
        <w:rPr>
          <w:rFonts w:hint="eastAsia" w:ascii="宋体" w:hAnsi="宋体" w:eastAsia="宋体" w:cs="宋体"/>
          <w:color w:val="000000"/>
          <w:highlight w:val="none"/>
        </w:rPr>
      </w:pPr>
      <w:r>
        <w:rPr>
          <w:rFonts w:hint="eastAsia" w:ascii="宋体" w:hAnsi="宋体" w:eastAsia="宋体" w:cs="宋体"/>
          <w:color w:val="000000"/>
          <w:highlight w:val="none"/>
        </w:rPr>
        <w:t>6.1</w:t>
      </w:r>
      <w:r>
        <w:rPr>
          <w:rFonts w:hint="eastAsia" w:ascii="宋体" w:hAnsi="宋体" w:eastAsia="宋体" w:cs="宋体"/>
          <w:color w:val="000000"/>
          <w:highlight w:val="none"/>
          <w:lang w:val="en-US"/>
        </w:rPr>
        <w:t xml:space="preserve"> </w:t>
      </w:r>
      <w:r>
        <w:rPr>
          <w:rFonts w:hint="eastAsia" w:ascii="宋体" w:hAnsi="宋体" w:eastAsia="宋体" w:cs="宋体"/>
          <w:color w:val="000000"/>
          <w:highlight w:val="none"/>
        </w:rPr>
        <w:t>参与招标投标活动的各方应对招标文件和投标文件中的商业和技术等秘密保密，否则应承担相应的法律责任。</w:t>
      </w:r>
    </w:p>
    <w:p w14:paraId="75BE6FFD">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color w:val="000000"/>
          <w:kern w:val="2"/>
          <w:sz w:val="24"/>
          <w:szCs w:val="22"/>
          <w:highlight w:val="none"/>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2D14DA87">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color w:val="000000"/>
          <w:kern w:val="2"/>
          <w:sz w:val="24"/>
          <w:szCs w:val="22"/>
          <w:highlight w:val="none"/>
        </w:rPr>
        <w:t>6.3 采购代理机构有权将投标人提供的所有资料向有关政府部门或评审投标文件的有关人员披露。</w:t>
      </w:r>
    </w:p>
    <w:p w14:paraId="27BA8A11">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color w:val="000000"/>
          <w:kern w:val="2"/>
          <w:sz w:val="24"/>
          <w:szCs w:val="22"/>
          <w:highlight w:val="none"/>
        </w:rPr>
        <w:t>6.4 各级人民政府财政部门对政府采购活动进行监督检查，有权查阅、复制有关文件、资料，相关单位和人员应当予以配合。</w:t>
      </w:r>
    </w:p>
    <w:p w14:paraId="4D1AE5A9">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18" w:name="_Toc30926"/>
      <w:bookmarkStart w:id="119" w:name="_Toc31425"/>
      <w:bookmarkStart w:id="120" w:name="_Toc140132762"/>
      <w:bookmarkStart w:id="121" w:name="_Toc29628"/>
      <w:bookmarkStart w:id="122" w:name="_Toc163492829"/>
      <w:bookmarkStart w:id="123" w:name="_Toc15553"/>
      <w:r>
        <w:rPr>
          <w:rFonts w:hint="eastAsia" w:ascii="宋体" w:hAnsi="宋体" w:eastAsia="宋体" w:cs="宋体"/>
          <w:color w:val="000000"/>
          <w:sz w:val="24"/>
          <w:highlight w:val="none"/>
        </w:rPr>
        <w:t>7.语言文字</w:t>
      </w:r>
      <w:bookmarkEnd w:id="118"/>
      <w:bookmarkEnd w:id="119"/>
      <w:bookmarkEnd w:id="120"/>
      <w:bookmarkEnd w:id="121"/>
      <w:bookmarkEnd w:id="122"/>
      <w:bookmarkEnd w:id="123"/>
    </w:p>
    <w:p w14:paraId="1E2D32DC">
      <w:pPr>
        <w:pStyle w:val="35"/>
        <w:rPr>
          <w:rFonts w:hint="eastAsia" w:ascii="宋体" w:hAnsi="宋体" w:eastAsia="宋体" w:cs="宋体"/>
          <w:color w:val="000000"/>
          <w:highlight w:val="none"/>
        </w:rPr>
      </w:pPr>
      <w:r>
        <w:rPr>
          <w:rFonts w:hint="eastAsia" w:ascii="宋体" w:hAnsi="宋体" w:eastAsia="宋体" w:cs="宋体"/>
          <w:color w:val="000000"/>
          <w:highlight w:val="none"/>
        </w:rPr>
        <w:t>7.1招标投标</w:t>
      </w:r>
      <w:r>
        <w:rPr>
          <w:rFonts w:hint="eastAsia" w:ascii="宋体" w:hAnsi="宋体" w:eastAsia="宋体" w:cs="宋体"/>
          <w:color w:val="000000"/>
          <w:highlight w:val="none"/>
          <w:lang w:val="en-US"/>
        </w:rPr>
        <w:t>过程</w:t>
      </w:r>
      <w:r>
        <w:rPr>
          <w:rFonts w:hint="eastAsia" w:ascii="宋体" w:hAnsi="宋体" w:eastAsia="宋体" w:cs="宋体"/>
          <w:color w:val="000000"/>
          <w:highlight w:val="none"/>
        </w:rPr>
        <w:t>文件使用的语言文字为中文。专用术语使用外文的，应附有中文注释。</w:t>
      </w:r>
      <w:r>
        <w:rPr>
          <w:rFonts w:hint="eastAsia" w:ascii="宋体" w:hAnsi="宋体" w:eastAsia="宋体" w:cs="宋体"/>
          <w:color w:val="000000"/>
          <w:highlight w:val="none"/>
          <w:lang w:val="en-US"/>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01D3A78A">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24" w:name="_Toc28427"/>
      <w:bookmarkStart w:id="125" w:name="_Toc140132763"/>
      <w:bookmarkStart w:id="126" w:name="_Toc19184"/>
      <w:bookmarkStart w:id="127" w:name="_Toc16458"/>
      <w:bookmarkStart w:id="128" w:name="_Toc31019"/>
      <w:bookmarkStart w:id="129" w:name="_Toc163492830"/>
      <w:r>
        <w:rPr>
          <w:rFonts w:hint="eastAsia" w:ascii="宋体" w:hAnsi="宋体" w:eastAsia="宋体" w:cs="宋体"/>
          <w:color w:val="000000"/>
          <w:sz w:val="24"/>
          <w:highlight w:val="none"/>
        </w:rPr>
        <w:t>8.计量单位</w:t>
      </w:r>
      <w:bookmarkEnd w:id="124"/>
      <w:bookmarkEnd w:id="125"/>
      <w:bookmarkEnd w:id="126"/>
      <w:bookmarkEnd w:id="127"/>
      <w:bookmarkEnd w:id="128"/>
      <w:bookmarkEnd w:id="129"/>
    </w:p>
    <w:p w14:paraId="47BD8BEF">
      <w:pPr>
        <w:pStyle w:val="35"/>
        <w:rPr>
          <w:rFonts w:hint="eastAsia" w:ascii="宋体" w:hAnsi="宋体" w:eastAsia="宋体" w:cs="宋体"/>
          <w:color w:val="000000"/>
          <w:highlight w:val="none"/>
        </w:rPr>
      </w:pPr>
      <w:r>
        <w:rPr>
          <w:rFonts w:hint="eastAsia" w:ascii="宋体" w:hAnsi="宋体" w:eastAsia="宋体" w:cs="宋体"/>
          <w:color w:val="000000"/>
          <w:highlight w:val="none"/>
        </w:rPr>
        <w:t>8.1所有计量均采用中华人民共和国法定计量单位。</w:t>
      </w:r>
    </w:p>
    <w:p w14:paraId="442CA526">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30" w:name="_Toc30434"/>
      <w:bookmarkStart w:id="131" w:name="_Toc8827"/>
      <w:bookmarkStart w:id="132" w:name="_Toc163492831"/>
      <w:bookmarkStart w:id="133" w:name="_Toc30077"/>
      <w:bookmarkStart w:id="134" w:name="_Toc28428"/>
      <w:bookmarkStart w:id="135" w:name="_Toc140132764"/>
      <w:r>
        <w:rPr>
          <w:rFonts w:hint="eastAsia" w:ascii="宋体" w:hAnsi="宋体" w:eastAsia="宋体" w:cs="宋体"/>
          <w:color w:val="000000"/>
          <w:sz w:val="24"/>
          <w:highlight w:val="none"/>
        </w:rPr>
        <w:t>9.现场考察和答疑会</w:t>
      </w:r>
      <w:bookmarkEnd w:id="130"/>
      <w:bookmarkEnd w:id="131"/>
      <w:bookmarkEnd w:id="132"/>
      <w:bookmarkEnd w:id="133"/>
      <w:bookmarkEnd w:id="134"/>
      <w:bookmarkEnd w:id="135"/>
    </w:p>
    <w:p w14:paraId="7326B684">
      <w:pPr>
        <w:pStyle w:val="35"/>
        <w:rPr>
          <w:rFonts w:hint="eastAsia" w:ascii="宋体" w:hAnsi="宋体" w:eastAsia="宋体" w:cs="宋体"/>
          <w:color w:val="000000"/>
          <w:highlight w:val="none"/>
        </w:rPr>
      </w:pPr>
      <w:bookmarkStart w:id="136" w:name="_Hlk143529198"/>
      <w:r>
        <w:rPr>
          <w:rFonts w:hint="eastAsia" w:ascii="宋体" w:hAnsi="宋体" w:eastAsia="宋体" w:cs="宋体"/>
          <w:color w:val="000000"/>
          <w:highlight w:val="none"/>
        </w:rPr>
        <w:t xml:space="preserve">9.1 “投标人须知前附表”规定组织现场考察的，采购代理机构按“投标人须知前附表”规定的时间、地点组织投标人项目现场考察。 </w:t>
      </w:r>
    </w:p>
    <w:p w14:paraId="09D8CC65">
      <w:pPr>
        <w:pStyle w:val="35"/>
        <w:rPr>
          <w:rFonts w:hint="eastAsia" w:ascii="宋体" w:hAnsi="宋体" w:eastAsia="宋体" w:cs="宋体"/>
          <w:color w:val="000000"/>
          <w:highlight w:val="none"/>
        </w:rPr>
      </w:pPr>
      <w:r>
        <w:rPr>
          <w:rFonts w:hint="eastAsia" w:ascii="宋体" w:hAnsi="宋体" w:eastAsia="宋体" w:cs="宋体"/>
          <w:color w:val="000000"/>
          <w:highlight w:val="none"/>
        </w:rPr>
        <w:t>9.2 投标人现场考察发生的费用自理。</w:t>
      </w:r>
    </w:p>
    <w:p w14:paraId="0A73F4B3">
      <w:pPr>
        <w:pStyle w:val="35"/>
        <w:rPr>
          <w:rFonts w:hint="eastAsia" w:ascii="宋体" w:hAnsi="宋体" w:eastAsia="宋体" w:cs="宋体"/>
          <w:color w:val="000000"/>
          <w:highlight w:val="none"/>
        </w:rPr>
      </w:pPr>
      <w:r>
        <w:rPr>
          <w:rFonts w:hint="eastAsia" w:ascii="宋体" w:hAnsi="宋体" w:eastAsia="宋体" w:cs="宋体"/>
          <w:color w:val="000000"/>
          <w:highlight w:val="none"/>
        </w:rPr>
        <w:t>9.3 在现场考察中，因投标人自身原因发生的人员伤亡和财产损失，由投标人自行负责。</w:t>
      </w:r>
    </w:p>
    <w:p w14:paraId="2C403A0F">
      <w:pPr>
        <w:pStyle w:val="35"/>
        <w:rPr>
          <w:rFonts w:hint="eastAsia" w:ascii="宋体" w:hAnsi="宋体" w:eastAsia="宋体" w:cs="宋体"/>
          <w:color w:val="000000"/>
          <w:highlight w:val="none"/>
        </w:rPr>
      </w:pPr>
      <w:r>
        <w:rPr>
          <w:rFonts w:hint="eastAsia" w:ascii="宋体" w:hAnsi="宋体" w:eastAsia="宋体" w:cs="宋体"/>
          <w:color w:val="000000"/>
          <w:highlight w:val="none"/>
        </w:rPr>
        <w:t>9.4 采购人在现场考察中介绍的项目场地和相关的周边环境情况，仅供投标人在编制投标文件时参考，采购人和采购代理机构不对投标人据此作出的判断和决策负责。</w:t>
      </w:r>
    </w:p>
    <w:p w14:paraId="031B1855">
      <w:pPr>
        <w:pStyle w:val="35"/>
        <w:rPr>
          <w:rFonts w:hint="eastAsia" w:ascii="宋体" w:hAnsi="宋体" w:eastAsia="宋体" w:cs="宋体"/>
          <w:color w:val="000000"/>
          <w:highlight w:val="none"/>
        </w:rPr>
      </w:pPr>
      <w:r>
        <w:rPr>
          <w:rFonts w:hint="eastAsia" w:ascii="宋体" w:hAnsi="宋体" w:eastAsia="宋体" w:cs="宋体"/>
          <w:color w:val="000000"/>
          <w:highlight w:val="none"/>
        </w:rPr>
        <w:t>9.5 “投标人须知前附表”规定召开答疑会的，采购代理机构按“投标人须知前附表”规定的时间和地点召开答疑会，澄清投标人提出的问题。</w:t>
      </w:r>
    </w:p>
    <w:p w14:paraId="689F99CE">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9.6 由于未参加现场考察或未参加标前答疑会而导致对项目实际情况不了解，影响投标文件编制、投标报价准确性、综合因素响应不全面等问题的，由投标人自行承担不利评审后果。</w:t>
      </w:r>
    </w:p>
    <w:bookmarkEnd w:id="136"/>
    <w:p w14:paraId="54FDB170">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37" w:name="_Toc31066"/>
      <w:bookmarkStart w:id="138" w:name="_Toc163492833"/>
      <w:bookmarkStart w:id="139" w:name="_Toc155185858"/>
      <w:bookmarkStart w:id="140" w:name="_Toc26824"/>
      <w:bookmarkStart w:id="141" w:name="_Toc1905"/>
      <w:bookmarkStart w:id="142" w:name="_Toc2189"/>
      <w:bookmarkStart w:id="143" w:name="_Toc155185871"/>
      <w:r>
        <w:rPr>
          <w:rFonts w:hint="eastAsia" w:ascii="宋体" w:hAnsi="宋体" w:eastAsia="宋体" w:cs="宋体"/>
          <w:color w:val="000000"/>
          <w:sz w:val="24"/>
          <w:highlight w:val="none"/>
        </w:rPr>
        <w:t>10.电子投标说明</w:t>
      </w:r>
      <w:bookmarkEnd w:id="137"/>
      <w:bookmarkEnd w:id="138"/>
      <w:bookmarkEnd w:id="139"/>
      <w:bookmarkEnd w:id="140"/>
      <w:bookmarkEnd w:id="141"/>
      <w:bookmarkEnd w:id="142"/>
      <w:r>
        <w:rPr>
          <w:rFonts w:hint="eastAsia" w:ascii="宋体" w:hAnsi="宋体" w:eastAsia="宋体" w:cs="宋体"/>
          <w:color w:val="000000"/>
          <w:sz w:val="24"/>
          <w:highlight w:val="none"/>
        </w:rPr>
        <w:t xml:space="preserve">   </w:t>
      </w:r>
    </w:p>
    <w:p w14:paraId="625FD6E2">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 xml:space="preserve">10.1 </w:t>
      </w:r>
      <w:r>
        <w:rPr>
          <w:rFonts w:hint="eastAsia" w:ascii="宋体" w:hAnsi="宋体" w:eastAsia="宋体" w:cs="宋体"/>
          <w:color w:val="000000"/>
          <w:highlight w:val="none"/>
        </w:rPr>
        <w:t>本次采购采用电子交易方式，电子交易平台为</w:t>
      </w:r>
      <w:r>
        <w:rPr>
          <w:rFonts w:hint="eastAsia" w:ascii="宋体" w:hAnsi="宋体" w:eastAsia="宋体" w:cs="宋体"/>
          <w:color w:val="000000"/>
          <w:highlight w:val="none"/>
          <w:lang w:val="en-US" w:eastAsia="zh-CN"/>
        </w:rPr>
        <w:t>新疆</w:t>
      </w:r>
      <w:r>
        <w:rPr>
          <w:rFonts w:hint="eastAsia" w:ascii="宋体" w:hAnsi="宋体" w:eastAsia="宋体" w:cs="宋体"/>
          <w:color w:val="000000"/>
          <w:highlight w:val="none"/>
        </w:rPr>
        <w:t>政府采购</w:t>
      </w:r>
      <w:r>
        <w:rPr>
          <w:rFonts w:hint="eastAsia" w:ascii="宋体" w:hAnsi="宋体" w:eastAsia="宋体" w:cs="宋体"/>
          <w:color w:val="000000"/>
          <w:highlight w:val="none"/>
          <w:lang w:val="en-US"/>
        </w:rPr>
        <w:t>电子交易云</w:t>
      </w:r>
      <w:r>
        <w:rPr>
          <w:rFonts w:hint="eastAsia" w:ascii="宋体" w:hAnsi="宋体" w:eastAsia="宋体" w:cs="宋体"/>
          <w:color w:val="000000"/>
          <w:highlight w:val="none"/>
        </w:rPr>
        <w:t>平台</w:t>
      </w:r>
      <w:r>
        <w:rPr>
          <w:rFonts w:hint="eastAsia" w:ascii="宋体" w:hAnsi="宋体" w:eastAsia="宋体" w:cs="宋体"/>
          <w:color w:val="000000"/>
          <w:highlight w:val="none"/>
          <w:lang w:val="hr-HR"/>
        </w:rPr>
        <w:t>（</w:t>
      </w:r>
      <w:r>
        <w:rPr>
          <w:rFonts w:hint="eastAsia" w:ascii="宋体" w:hAnsi="宋体" w:eastAsia="宋体" w:cs="宋体"/>
          <w:color w:val="000000"/>
          <w:highlight w:val="none"/>
        </w:rPr>
        <w:t>网址</w:t>
      </w:r>
      <w:r>
        <w:rPr>
          <w:rFonts w:hint="eastAsia" w:ascii="宋体" w:hAnsi="宋体" w:eastAsia="宋体" w:cs="宋体"/>
          <w:color w:val="000000"/>
          <w:highlight w:val="none"/>
          <w:lang w:val="hr-HR"/>
        </w:rPr>
        <w:t>：https://www.zcygov.cn/）</w:t>
      </w:r>
      <w:r>
        <w:rPr>
          <w:rFonts w:hint="eastAsia" w:ascii="宋体" w:hAnsi="宋体" w:eastAsia="宋体" w:cs="宋体"/>
          <w:color w:val="000000"/>
          <w:highlight w:val="none"/>
        </w:rPr>
        <w:t>。投标人参与本项目电子交易活动前，应</w:t>
      </w:r>
      <w:r>
        <w:rPr>
          <w:rFonts w:hint="eastAsia" w:ascii="宋体" w:hAnsi="宋体" w:eastAsia="宋体" w:cs="宋体"/>
          <w:color w:val="000000"/>
          <w:highlight w:val="none"/>
          <w:lang w:val="en-US"/>
        </w:rPr>
        <w:t>在</w:t>
      </w:r>
      <w:r>
        <w:rPr>
          <w:rFonts w:hint="eastAsia" w:ascii="宋体" w:hAnsi="宋体" w:eastAsia="宋体" w:cs="宋体"/>
          <w:color w:val="000000"/>
          <w:highlight w:val="none"/>
        </w:rPr>
        <w:t>政</w:t>
      </w:r>
      <w:r>
        <w:rPr>
          <w:rFonts w:hint="eastAsia" w:ascii="宋体" w:hAnsi="宋体" w:eastAsia="宋体" w:cs="宋体"/>
          <w:color w:val="000000"/>
          <w:highlight w:val="none"/>
          <w:lang w:val="en-US"/>
        </w:rPr>
        <w:t>采云</w:t>
      </w:r>
      <w:r>
        <w:rPr>
          <w:rFonts w:hint="eastAsia" w:ascii="宋体" w:hAnsi="宋体" w:eastAsia="宋体" w:cs="宋体"/>
          <w:color w:val="000000"/>
          <w:highlight w:val="none"/>
        </w:rPr>
        <w:t>平台</w:t>
      </w:r>
      <w:r>
        <w:rPr>
          <w:rFonts w:hint="eastAsia" w:ascii="宋体" w:hAnsi="宋体" w:eastAsia="宋体" w:cs="宋体"/>
          <w:color w:val="000000"/>
          <w:highlight w:val="none"/>
          <w:lang w:val="en-US"/>
        </w:rPr>
        <w:t>上</w:t>
      </w:r>
      <w:r>
        <w:rPr>
          <w:rFonts w:hint="eastAsia" w:ascii="宋体" w:hAnsi="宋体" w:eastAsia="宋体" w:cs="宋体"/>
          <w:color w:val="000000"/>
          <w:highlight w:val="none"/>
        </w:rPr>
        <w:t>注册</w:t>
      </w:r>
      <w:r>
        <w:rPr>
          <w:rFonts w:hint="eastAsia" w:ascii="宋体" w:hAnsi="宋体" w:eastAsia="宋体" w:cs="宋体"/>
          <w:color w:val="000000"/>
          <w:highlight w:val="none"/>
          <w:lang w:val="en-US"/>
        </w:rPr>
        <w:t>供应商账号</w:t>
      </w:r>
      <w:r>
        <w:rPr>
          <w:rFonts w:hint="eastAsia" w:ascii="宋体" w:hAnsi="宋体" w:eastAsia="宋体" w:cs="宋体"/>
          <w:color w:val="000000"/>
          <w:highlight w:val="none"/>
        </w:rPr>
        <w:t>。编制电子</w:t>
      </w:r>
      <w:r>
        <w:rPr>
          <w:rFonts w:hint="eastAsia" w:ascii="宋体" w:hAnsi="宋体" w:eastAsia="宋体" w:cs="宋体"/>
          <w:color w:val="000000"/>
          <w:highlight w:val="none"/>
          <w:lang w:val="en-US"/>
        </w:rPr>
        <w:t>投标</w:t>
      </w:r>
      <w:r>
        <w:rPr>
          <w:rFonts w:hint="eastAsia" w:ascii="宋体" w:hAnsi="宋体" w:eastAsia="宋体" w:cs="宋体"/>
          <w:color w:val="000000"/>
          <w:highlight w:val="none"/>
        </w:rPr>
        <w:t>文件前还需</w:t>
      </w:r>
      <w:r>
        <w:rPr>
          <w:rFonts w:hint="eastAsia" w:ascii="宋体" w:hAnsi="宋体" w:eastAsia="宋体" w:cs="宋体"/>
          <w:color w:val="000000"/>
          <w:highlight w:val="none"/>
          <w:lang w:val="en-US"/>
        </w:rPr>
        <w:t>申领CA证书并绑定帐号。投标人应充分考虑完成平台注册、申领CA证书等所需的时间。</w:t>
      </w:r>
      <w:r>
        <w:rPr>
          <w:rFonts w:hint="eastAsia" w:ascii="宋体" w:hAnsi="宋体" w:eastAsia="宋体" w:cs="宋体"/>
          <w:color w:val="000000"/>
          <w:highlight w:val="none"/>
        </w:rPr>
        <w:t>潜在投标人领取文件须提前完成注册、CA证书和电子签章申领和绑定、下载投标客户端。因未办理CA数字证书、CA证书故障、操作不当等原因造成无法投标或投标失败等后果由投标人自行承担。</w:t>
      </w:r>
      <w:r>
        <w:rPr>
          <w:rFonts w:hint="eastAsia" w:ascii="宋体" w:hAnsi="宋体" w:eastAsia="宋体" w:cs="宋体"/>
          <w:color w:val="000000"/>
          <w:highlight w:val="none"/>
          <w:lang w:val="en-US"/>
        </w:rPr>
        <w:t>投标人</w:t>
      </w:r>
      <w:r>
        <w:rPr>
          <w:rFonts w:hint="eastAsia" w:ascii="宋体" w:hAnsi="宋体" w:eastAsia="宋体" w:cs="宋体"/>
          <w:color w:val="000000"/>
          <w:highlight w:val="none"/>
        </w:rPr>
        <w:t>登录</w:t>
      </w:r>
      <w:r>
        <w:rPr>
          <w:rFonts w:hint="eastAsia" w:ascii="宋体" w:hAnsi="宋体" w:eastAsia="宋体" w:cs="宋体"/>
          <w:color w:val="000000"/>
          <w:highlight w:val="none"/>
          <w:lang w:eastAsia="zh-CN"/>
        </w:rPr>
        <w:t>新疆</w:t>
      </w:r>
      <w:r>
        <w:rPr>
          <w:rFonts w:hint="eastAsia" w:ascii="宋体" w:hAnsi="宋体" w:eastAsia="宋体" w:cs="宋体"/>
          <w:color w:val="000000"/>
          <w:highlight w:val="none"/>
        </w:rPr>
        <w:t>政府采购网“供应商注册”—“</w:t>
      </w:r>
      <w:r>
        <w:rPr>
          <w:rFonts w:hint="eastAsia" w:ascii="宋体" w:hAnsi="宋体" w:eastAsia="宋体" w:cs="宋体"/>
          <w:color w:val="000000"/>
          <w:highlight w:val="none"/>
          <w:lang w:eastAsia="zh-CN"/>
        </w:rPr>
        <w:t>新疆</w:t>
      </w:r>
      <w:r>
        <w:rPr>
          <w:rFonts w:hint="eastAsia" w:ascii="宋体" w:hAnsi="宋体" w:eastAsia="宋体" w:cs="宋体"/>
          <w:color w:val="000000"/>
          <w:highlight w:val="none"/>
        </w:rPr>
        <w:t>政府采购供应商入驻登记”—“立即登记”进行自助注册绑定。</w:t>
      </w:r>
    </w:p>
    <w:p w14:paraId="5ED02B8E">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10.</w:t>
      </w:r>
      <w:r>
        <w:rPr>
          <w:rFonts w:hint="eastAsia" w:ascii="宋体" w:hAnsi="宋体" w:eastAsia="宋体" w:cs="宋体"/>
          <w:color w:val="000000"/>
          <w:highlight w:val="none"/>
        </w:rPr>
        <w:t>2</w:t>
      </w:r>
      <w:r>
        <w:rPr>
          <w:rFonts w:hint="eastAsia" w:ascii="宋体" w:hAnsi="宋体" w:eastAsia="宋体" w:cs="宋体"/>
          <w:color w:val="000000"/>
          <w:highlight w:val="none"/>
          <w:lang w:val="en-US"/>
        </w:rPr>
        <w:t xml:space="preserve"> </w:t>
      </w:r>
      <w:r>
        <w:rPr>
          <w:rFonts w:hint="eastAsia" w:ascii="宋体" w:hAnsi="宋体" w:eastAsia="宋体" w:cs="宋体"/>
          <w:color w:val="000000"/>
          <w:highlight w:val="none"/>
        </w:rPr>
        <w:t>投标人将</w:t>
      </w:r>
      <w:r>
        <w:rPr>
          <w:rFonts w:hint="eastAsia" w:ascii="宋体" w:hAnsi="宋体" w:eastAsia="宋体" w:cs="宋体"/>
          <w:color w:val="000000"/>
          <w:highlight w:val="none"/>
          <w:lang w:val="en-US" w:eastAsia="zh-CN"/>
        </w:rPr>
        <w:t>新疆</w:t>
      </w:r>
      <w:r>
        <w:rPr>
          <w:rFonts w:hint="eastAsia" w:ascii="宋体" w:hAnsi="宋体" w:eastAsia="宋体" w:cs="宋体"/>
          <w:color w:val="000000"/>
          <w:highlight w:val="none"/>
        </w:rPr>
        <w:t>政府采购</w:t>
      </w:r>
      <w:r>
        <w:rPr>
          <w:rFonts w:hint="eastAsia" w:ascii="宋体" w:hAnsi="宋体" w:eastAsia="宋体" w:cs="宋体"/>
          <w:color w:val="000000"/>
          <w:highlight w:val="none"/>
          <w:lang w:val="en-US"/>
        </w:rPr>
        <w:t>电子交易云</w:t>
      </w:r>
      <w:r>
        <w:rPr>
          <w:rFonts w:hint="eastAsia" w:ascii="宋体" w:hAnsi="宋体" w:eastAsia="宋体" w:cs="宋体"/>
          <w:color w:val="000000"/>
          <w:highlight w:val="none"/>
        </w:rPr>
        <w:t>平台电子交易客户端下载、安装完成后，可通过账号密码或CA登录客户端进行投标文件制作。在使用政采云投标客户端时，建议使用WIN7及以上操作系统。</w:t>
      </w:r>
      <w:r>
        <w:rPr>
          <w:rFonts w:hint="eastAsia" w:ascii="宋体" w:hAnsi="宋体" w:eastAsia="宋体" w:cs="宋体"/>
          <w:color w:val="000000"/>
          <w:highlight w:val="none"/>
          <w:lang w:val="en-US"/>
        </w:rPr>
        <w:t>投标人</w:t>
      </w:r>
      <w:r>
        <w:rPr>
          <w:rFonts w:hint="eastAsia" w:ascii="宋体" w:hAnsi="宋体" w:eastAsia="宋体" w:cs="宋体"/>
          <w:color w:val="000000"/>
          <w:highlight w:val="none"/>
        </w:rPr>
        <w:t>登录</w:t>
      </w:r>
      <w:r>
        <w:rPr>
          <w:rFonts w:hint="eastAsia" w:ascii="宋体" w:hAnsi="宋体" w:eastAsia="宋体" w:cs="宋体"/>
          <w:color w:val="000000"/>
          <w:highlight w:val="none"/>
          <w:lang w:eastAsia="zh-CN"/>
        </w:rPr>
        <w:t>新疆</w:t>
      </w:r>
      <w:r>
        <w:rPr>
          <w:rFonts w:hint="eastAsia" w:ascii="宋体" w:hAnsi="宋体" w:eastAsia="宋体" w:cs="宋体"/>
          <w:color w:val="000000"/>
          <w:highlight w:val="none"/>
        </w:rPr>
        <w:t>政府采购网“下载专区”—“电子招投标客户端下载”下载相关客户端，如有问题可拨打政采云客户服务热线95763进行咨询。</w:t>
      </w:r>
    </w:p>
    <w:p w14:paraId="75E5F0D7">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10.</w:t>
      </w:r>
      <w:r>
        <w:rPr>
          <w:rFonts w:hint="eastAsia" w:ascii="宋体" w:hAnsi="宋体" w:eastAsia="宋体" w:cs="宋体"/>
          <w:color w:val="000000"/>
          <w:highlight w:val="none"/>
        </w:rPr>
        <w:t>3</w:t>
      </w:r>
      <w:r>
        <w:rPr>
          <w:rFonts w:hint="eastAsia" w:ascii="宋体" w:hAnsi="宋体" w:eastAsia="宋体" w:cs="宋体"/>
          <w:color w:val="000000"/>
          <w:highlight w:val="none"/>
          <w:lang w:val="en-US"/>
        </w:rPr>
        <w:t xml:space="preserve"> </w:t>
      </w:r>
      <w:r>
        <w:rPr>
          <w:rFonts w:hint="eastAsia" w:ascii="宋体" w:hAnsi="宋体" w:eastAsia="宋体" w:cs="宋体"/>
          <w:color w:val="000000"/>
          <w:highlight w:val="none"/>
        </w:rPr>
        <w:t>加密的电子投标文件应在投标文件递交截止时间前通过政采云平台上传完成。逾期上传或者未上传指定地点的投标文件，不予受理。</w:t>
      </w:r>
    </w:p>
    <w:p w14:paraId="1101C1F9">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10.</w:t>
      </w:r>
      <w:r>
        <w:rPr>
          <w:rFonts w:hint="eastAsia" w:ascii="宋体" w:hAnsi="宋体" w:eastAsia="宋体" w:cs="宋体"/>
          <w:color w:val="000000"/>
          <w:highlight w:val="none"/>
        </w:rPr>
        <w:t>4</w:t>
      </w:r>
      <w:r>
        <w:rPr>
          <w:rFonts w:hint="eastAsia" w:ascii="宋体" w:hAnsi="宋体" w:eastAsia="宋体" w:cs="宋体"/>
          <w:color w:val="000000"/>
          <w:highlight w:val="none"/>
          <w:lang w:val="en-US"/>
        </w:rPr>
        <w:t xml:space="preserve"> </w:t>
      </w:r>
      <w:r>
        <w:rPr>
          <w:rFonts w:hint="eastAsia" w:ascii="宋体" w:hAnsi="宋体" w:eastAsia="宋体" w:cs="宋体"/>
          <w:color w:val="000000"/>
          <w:highlight w:val="none"/>
        </w:rPr>
        <w:t>投标人在开标前须提前配置好电脑</w:t>
      </w:r>
      <w:r>
        <w:rPr>
          <w:rFonts w:hint="eastAsia" w:ascii="宋体" w:hAnsi="宋体" w:eastAsia="宋体" w:cs="宋体"/>
          <w:color w:val="000000"/>
          <w:highlight w:val="none"/>
          <w:lang w:val="en-US"/>
        </w:rPr>
        <w:t>及</w:t>
      </w:r>
      <w:r>
        <w:rPr>
          <w:rFonts w:hint="eastAsia" w:ascii="宋体" w:hAnsi="宋体" w:eastAsia="宋体" w:cs="宋体"/>
          <w:color w:val="000000"/>
          <w:highlight w:val="none"/>
        </w:rPr>
        <w:t>浏览器，开标时请使用制作加密电子投标文件的CA锁进行解密及报价确认。本项目投标文件解密时间</w:t>
      </w:r>
      <w:r>
        <w:rPr>
          <w:rFonts w:hint="eastAsia" w:ascii="宋体" w:hAnsi="宋体" w:eastAsia="宋体" w:cs="宋体"/>
          <w:color w:val="000000"/>
          <w:highlight w:val="none"/>
          <w:lang w:val="en-US"/>
        </w:rPr>
        <w:t>详见“投标人须知前附表”</w:t>
      </w:r>
      <w:r>
        <w:rPr>
          <w:rFonts w:hint="eastAsia" w:ascii="宋体" w:hAnsi="宋体" w:eastAsia="宋体" w:cs="宋体"/>
          <w:color w:val="000000"/>
          <w:highlight w:val="none"/>
        </w:rPr>
        <w:t>，如因自身原因导致无法正常解密，后果由投标人自行承担。</w:t>
      </w:r>
    </w:p>
    <w:p w14:paraId="357B59E9">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10.</w:t>
      </w:r>
      <w:r>
        <w:rPr>
          <w:rFonts w:hint="eastAsia" w:ascii="宋体" w:hAnsi="宋体" w:eastAsia="宋体" w:cs="宋体"/>
          <w:color w:val="000000"/>
          <w:highlight w:val="none"/>
        </w:rPr>
        <w:t>5</w:t>
      </w:r>
      <w:r>
        <w:rPr>
          <w:rFonts w:hint="eastAsia" w:ascii="宋体" w:hAnsi="宋体" w:eastAsia="宋体" w:cs="宋体"/>
          <w:color w:val="000000"/>
          <w:highlight w:val="none"/>
          <w:lang w:val="en-US"/>
        </w:rPr>
        <w:t xml:space="preserve"> </w:t>
      </w:r>
      <w:r>
        <w:rPr>
          <w:rFonts w:hint="eastAsia" w:ascii="宋体" w:hAnsi="宋体" w:eastAsia="宋体" w:cs="宋体"/>
          <w:color w:val="000000"/>
          <w:highlight w:val="none"/>
        </w:rPr>
        <w:t>如遇“</w:t>
      </w:r>
      <w:r>
        <w:rPr>
          <w:rFonts w:hint="eastAsia" w:ascii="宋体" w:hAnsi="宋体" w:eastAsia="宋体" w:cs="宋体"/>
          <w:color w:val="000000"/>
          <w:highlight w:val="none"/>
          <w:lang w:val="en-US" w:eastAsia="zh-CN"/>
        </w:rPr>
        <w:t>新疆</w:t>
      </w:r>
      <w:r>
        <w:rPr>
          <w:rFonts w:hint="eastAsia" w:ascii="宋体" w:hAnsi="宋体" w:eastAsia="宋体" w:cs="宋体"/>
          <w:color w:val="000000"/>
          <w:highlight w:val="none"/>
        </w:rPr>
        <w:t>政府采购</w:t>
      </w:r>
      <w:r>
        <w:rPr>
          <w:rFonts w:hint="eastAsia" w:ascii="宋体" w:hAnsi="宋体" w:eastAsia="宋体" w:cs="宋体"/>
          <w:color w:val="000000"/>
          <w:highlight w:val="none"/>
          <w:lang w:val="en-US"/>
        </w:rPr>
        <w:t>电子交易云</w:t>
      </w:r>
      <w:r>
        <w:rPr>
          <w:rFonts w:hint="eastAsia" w:ascii="宋体" w:hAnsi="宋体" w:eastAsia="宋体" w:cs="宋体"/>
          <w:color w:val="000000"/>
          <w:highlight w:val="none"/>
        </w:rPr>
        <w:t>平台</w:t>
      </w:r>
      <w:r>
        <w:rPr>
          <w:rFonts w:hint="eastAsia" w:ascii="宋体" w:hAnsi="宋体" w:eastAsia="宋体" w:cs="宋体"/>
          <w:color w:val="000000"/>
          <w:highlight w:val="none"/>
          <w:lang w:val="hr-HR"/>
        </w:rPr>
        <w:t>（</w:t>
      </w:r>
      <w:r>
        <w:rPr>
          <w:rFonts w:hint="eastAsia" w:ascii="宋体" w:hAnsi="宋体" w:eastAsia="宋体" w:cs="宋体"/>
          <w:color w:val="000000"/>
          <w:highlight w:val="none"/>
        </w:rPr>
        <w:t>网址</w:t>
      </w:r>
      <w:r>
        <w:rPr>
          <w:rFonts w:hint="eastAsia" w:ascii="宋体" w:hAnsi="宋体" w:eastAsia="宋体" w:cs="宋体"/>
          <w:color w:val="000000"/>
          <w:highlight w:val="none"/>
          <w:lang w:val="hr-HR"/>
        </w:rPr>
        <w:t>：https://www.zcygov.cn/）</w:t>
      </w:r>
      <w:r>
        <w:rPr>
          <w:rFonts w:hint="eastAsia" w:ascii="宋体" w:hAnsi="宋体" w:eastAsia="宋体" w:cs="宋体"/>
          <w:color w:val="000000"/>
          <w:highlight w:val="none"/>
        </w:rPr>
        <w:t>”电子交易规则调整，以最新要求为准。</w:t>
      </w:r>
    </w:p>
    <w:p w14:paraId="5D20740C">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10.6 电子交易系统咨询：投标人应当充分考虑到电子投标可能会发生的各种问题和风险，特别是投标文件签署、提交等问题，可按照“第一章 招标公告”的联系方式咨询相关人员。</w:t>
      </w:r>
    </w:p>
    <w:p w14:paraId="2FF7534C">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2031D575">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144" w:name="_Toc27586"/>
      <w:bookmarkStart w:id="145" w:name="_Toc25633"/>
      <w:bookmarkStart w:id="146" w:name="_Toc2058"/>
      <w:bookmarkStart w:id="147" w:name="_Toc2606"/>
      <w:bookmarkStart w:id="148" w:name="_Toc163492834"/>
      <w:r>
        <w:rPr>
          <w:rFonts w:hint="eastAsia" w:ascii="宋体" w:hAnsi="宋体" w:eastAsia="宋体" w:cs="宋体"/>
          <w:color w:val="000000"/>
          <w:sz w:val="24"/>
          <w:highlight w:val="none"/>
        </w:rPr>
        <w:t>（二）招标文件</w:t>
      </w:r>
      <w:bookmarkEnd w:id="143"/>
      <w:bookmarkEnd w:id="144"/>
      <w:bookmarkEnd w:id="145"/>
      <w:bookmarkEnd w:id="146"/>
      <w:bookmarkEnd w:id="147"/>
      <w:bookmarkEnd w:id="148"/>
    </w:p>
    <w:p w14:paraId="334348BE">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49" w:name="_Toc27444"/>
      <w:bookmarkStart w:id="150" w:name="_Toc140132768"/>
      <w:bookmarkStart w:id="151" w:name="_Toc11591"/>
      <w:bookmarkStart w:id="152" w:name="_Toc24167"/>
      <w:bookmarkStart w:id="153" w:name="_Toc163492835"/>
      <w:bookmarkStart w:id="154" w:name="_Toc7878"/>
      <w:r>
        <w:rPr>
          <w:rFonts w:hint="eastAsia" w:ascii="宋体" w:hAnsi="宋体" w:eastAsia="宋体" w:cs="宋体"/>
          <w:color w:val="000000"/>
          <w:sz w:val="24"/>
          <w:highlight w:val="none"/>
        </w:rPr>
        <w:t>11.招标文件的组成</w:t>
      </w:r>
      <w:bookmarkEnd w:id="149"/>
      <w:bookmarkEnd w:id="150"/>
      <w:bookmarkEnd w:id="151"/>
      <w:bookmarkEnd w:id="152"/>
      <w:bookmarkEnd w:id="153"/>
      <w:bookmarkEnd w:id="154"/>
    </w:p>
    <w:p w14:paraId="427E53E7">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11.1本招标文件包括下列文件及根据本章第9款、第12款对招标文件所作的澄清或者修改。</w:t>
      </w:r>
    </w:p>
    <w:p w14:paraId="6A7260F3">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 xml:space="preserve">第一章 </w:t>
      </w:r>
      <w:r>
        <w:rPr>
          <w:rFonts w:hint="eastAsia" w:ascii="宋体" w:hAnsi="宋体" w:eastAsia="宋体" w:cs="宋体"/>
          <w:color w:val="000000"/>
          <w:highlight w:val="none"/>
        </w:rPr>
        <w:t>招标公告</w:t>
      </w:r>
    </w:p>
    <w:p w14:paraId="0043003F">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第二章 投标人须知</w:t>
      </w:r>
    </w:p>
    <w:p w14:paraId="45DE3D39">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第三章 采购需求</w:t>
      </w:r>
    </w:p>
    <w:p w14:paraId="0401ACA2">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第四章 资格审查</w:t>
      </w:r>
    </w:p>
    <w:p w14:paraId="0AB8DFCF">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第五章 评标方法及标准</w:t>
      </w:r>
    </w:p>
    <w:p w14:paraId="16815B4A">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第六章 合同草案</w:t>
      </w:r>
    </w:p>
    <w:p w14:paraId="212A4B97">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第七章 投标文件的格式</w:t>
      </w:r>
    </w:p>
    <w:p w14:paraId="0DA0BCFB">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55" w:name="_Toc20196"/>
      <w:bookmarkStart w:id="156" w:name="_Toc13699"/>
      <w:bookmarkStart w:id="157" w:name="_Toc163492836"/>
      <w:bookmarkStart w:id="158" w:name="_Toc14064"/>
      <w:bookmarkStart w:id="159" w:name="_Toc30904"/>
      <w:bookmarkStart w:id="160" w:name="_Toc140132769"/>
      <w:r>
        <w:rPr>
          <w:rFonts w:hint="eastAsia" w:ascii="宋体" w:hAnsi="宋体" w:eastAsia="宋体" w:cs="宋体"/>
          <w:color w:val="000000"/>
          <w:sz w:val="24"/>
          <w:highlight w:val="none"/>
        </w:rPr>
        <w:t>12.招标文件的询问、澄清或者修改</w:t>
      </w:r>
      <w:bookmarkEnd w:id="155"/>
      <w:bookmarkEnd w:id="156"/>
      <w:bookmarkEnd w:id="157"/>
      <w:bookmarkEnd w:id="158"/>
      <w:bookmarkEnd w:id="159"/>
      <w:bookmarkEnd w:id="160"/>
    </w:p>
    <w:p w14:paraId="189CC713">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12.1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683998AC">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投标人在规定的时间内未对招标文件提出疑问或要求澄清的，采购代理机构将视其为同意，对在“投标人须知前附表”中“提出询问的时间要求”之后就招标文件内容提出的疑问及澄清要求将不予受理。</w:t>
      </w:r>
    </w:p>
    <w:p w14:paraId="06EAF7E9">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12.2 采购人或者采购代理机构可以对已发出的招标文件进行必要的澄清或者修改。</w:t>
      </w:r>
      <w:r>
        <w:rPr>
          <w:rFonts w:hint="eastAsia" w:ascii="宋体" w:hAnsi="宋体" w:eastAsia="宋体" w:cs="宋体"/>
          <w:color w:val="000000"/>
          <w:highlight w:val="none"/>
        </w:rPr>
        <w:t>澄清或修改的内容为招标文件的组成部分，并对所有获取招标文件的潜在投标人具有约束力。</w:t>
      </w:r>
    </w:p>
    <w:p w14:paraId="39F001C5">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12.3 招标文件的澄清或者修改以当面交接、邮寄、传真或电子邮件、网站披露等其中至少一种方式，发给所有领取招标文件的潜在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EABA082">
      <w:pPr>
        <w:pStyle w:val="35"/>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eastAsia="宋体" w:cs="宋体"/>
          <w:color w:val="000000"/>
          <w:highlight w:val="none"/>
          <w:lang w:val="en-US"/>
        </w:rPr>
        <w:t>2</w:t>
      </w:r>
      <w:r>
        <w:rPr>
          <w:rFonts w:hint="eastAsia" w:ascii="宋体" w:hAnsi="宋体" w:eastAsia="宋体" w:cs="宋体"/>
          <w:color w:val="000000"/>
          <w:highlight w:val="none"/>
        </w:rPr>
        <w:t xml:space="preserve">.4 </w:t>
      </w:r>
      <w:r>
        <w:rPr>
          <w:rFonts w:hint="eastAsia" w:ascii="宋体" w:hAnsi="宋体" w:eastAsia="宋体" w:cs="宋体"/>
          <w:color w:val="000000"/>
          <w:szCs w:val="24"/>
          <w:highlight w:val="none"/>
          <w:lang w:val="en-US"/>
        </w:rPr>
        <w:t>“</w:t>
      </w:r>
      <w:r>
        <w:rPr>
          <w:rFonts w:hint="eastAsia" w:ascii="宋体" w:hAnsi="宋体" w:eastAsia="宋体" w:cs="宋体"/>
          <w:color w:val="000000"/>
          <w:szCs w:val="24"/>
          <w:highlight w:val="none"/>
        </w:rPr>
        <w:t>投标人须知”所称“</w:t>
      </w:r>
      <w:r>
        <w:rPr>
          <w:rFonts w:hint="eastAsia" w:ascii="宋体" w:hAnsi="宋体" w:eastAsia="宋体" w:cs="宋体"/>
          <w:color w:val="000000"/>
          <w:highlight w:val="none"/>
        </w:rPr>
        <w:t>书面形式</w:t>
      </w:r>
      <w:r>
        <w:rPr>
          <w:rFonts w:hint="eastAsia" w:ascii="宋体" w:hAnsi="宋体" w:eastAsia="宋体" w:cs="宋体"/>
          <w:color w:val="000000"/>
          <w:szCs w:val="24"/>
          <w:highlight w:val="none"/>
        </w:rPr>
        <w:t>”</w:t>
      </w:r>
      <w:r>
        <w:rPr>
          <w:rFonts w:hint="eastAsia" w:ascii="宋体" w:hAnsi="宋体" w:eastAsia="宋体" w:cs="宋体"/>
          <w:color w:val="000000"/>
          <w:highlight w:val="none"/>
        </w:rPr>
        <w:t>包括系统消息、政府采购</w:t>
      </w:r>
      <w:r>
        <w:rPr>
          <w:rFonts w:hint="eastAsia" w:ascii="宋体" w:hAnsi="宋体" w:eastAsia="宋体" w:cs="宋体"/>
          <w:color w:val="000000"/>
          <w:highlight w:val="none"/>
          <w:lang w:val="en-US"/>
        </w:rPr>
        <w:t>云平台</w:t>
      </w:r>
      <w:r>
        <w:rPr>
          <w:rFonts w:hint="eastAsia" w:ascii="宋体" w:hAnsi="宋体" w:eastAsia="宋体" w:cs="宋体"/>
          <w:color w:val="000000"/>
          <w:highlight w:val="none"/>
        </w:rPr>
        <w:t>发布的公告。</w:t>
      </w:r>
    </w:p>
    <w:p w14:paraId="3119EEAB">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color w:val="000000"/>
          <w:kern w:val="2"/>
          <w:sz w:val="24"/>
          <w:szCs w:val="22"/>
          <w:highlight w:val="none"/>
        </w:rPr>
        <w:t>12.5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0637EF9B">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color w:val="000000"/>
          <w:kern w:val="2"/>
          <w:sz w:val="24"/>
          <w:szCs w:val="22"/>
          <w:highlight w:val="none"/>
        </w:rPr>
        <w:t>12.6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273D99ED">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161" w:name="_Toc155185872"/>
      <w:bookmarkStart w:id="162" w:name="_Toc13035"/>
      <w:bookmarkStart w:id="163" w:name="_Toc195"/>
      <w:bookmarkStart w:id="164" w:name="_Toc9097"/>
      <w:bookmarkStart w:id="165" w:name="_Toc163492837"/>
      <w:bookmarkStart w:id="166" w:name="_Toc3060"/>
      <w:r>
        <w:rPr>
          <w:rFonts w:hint="eastAsia" w:ascii="宋体" w:hAnsi="宋体" w:eastAsia="宋体" w:cs="宋体"/>
          <w:color w:val="000000"/>
          <w:sz w:val="24"/>
          <w:highlight w:val="none"/>
        </w:rPr>
        <w:t>（三）投标文件</w:t>
      </w:r>
      <w:bookmarkEnd w:id="161"/>
      <w:bookmarkEnd w:id="162"/>
      <w:bookmarkEnd w:id="163"/>
      <w:bookmarkEnd w:id="164"/>
      <w:bookmarkEnd w:id="165"/>
      <w:bookmarkEnd w:id="166"/>
    </w:p>
    <w:p w14:paraId="7EA444A4">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67" w:name="_Toc1776"/>
      <w:bookmarkStart w:id="168" w:name="_Toc163492838"/>
      <w:bookmarkStart w:id="169" w:name="_Toc30794"/>
      <w:bookmarkStart w:id="170" w:name="_Toc13879"/>
      <w:bookmarkStart w:id="171" w:name="_Toc24818"/>
      <w:r>
        <w:rPr>
          <w:rFonts w:hint="eastAsia" w:ascii="宋体" w:hAnsi="宋体" w:eastAsia="宋体" w:cs="宋体"/>
          <w:color w:val="000000"/>
          <w:sz w:val="24"/>
          <w:highlight w:val="none"/>
        </w:rPr>
        <w:t>13.投标文件的组成</w:t>
      </w:r>
      <w:bookmarkEnd w:id="167"/>
      <w:bookmarkEnd w:id="168"/>
      <w:bookmarkEnd w:id="169"/>
      <w:bookmarkEnd w:id="170"/>
      <w:bookmarkEnd w:id="171"/>
    </w:p>
    <w:p w14:paraId="0A79E411">
      <w:pPr>
        <w:pStyle w:val="65"/>
        <w:spacing w:line="360" w:lineRule="auto"/>
        <w:ind w:firstLine="480" w:firstLineChars="200"/>
        <w:rPr>
          <w:rFonts w:hint="eastAsia" w:ascii="宋体" w:hAnsi="宋体" w:eastAsia="宋体" w:cs="宋体"/>
          <w:color w:val="000000"/>
          <w:kern w:val="2"/>
          <w:sz w:val="24"/>
          <w:szCs w:val="22"/>
          <w:highlight w:val="none"/>
        </w:rPr>
      </w:pPr>
      <w:bookmarkStart w:id="172" w:name="_Toc140132772"/>
      <w:bookmarkStart w:id="173" w:name="_Toc163492839"/>
      <w:r>
        <w:rPr>
          <w:rFonts w:hint="eastAsia" w:ascii="宋体" w:hAnsi="宋体" w:eastAsia="宋体" w:cs="宋体"/>
          <w:color w:val="000000"/>
          <w:kern w:val="2"/>
          <w:sz w:val="24"/>
          <w:szCs w:val="22"/>
          <w:highlight w:val="none"/>
        </w:rPr>
        <w:t>13.1投标人应完整地按招标文件提供的投标文件格式及要求编写投标文件，具体内容详见“第七章 投标文件格式”的相关内容。</w:t>
      </w:r>
    </w:p>
    <w:p w14:paraId="2E4EB982">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color w:val="000000"/>
          <w:kern w:val="2"/>
          <w:sz w:val="24"/>
          <w:szCs w:val="22"/>
          <w:highlight w:val="none"/>
        </w:rPr>
        <w:t>13.2投标人应提交招标文件要求的证明文件，证明其投标内容符合招标文件规定，该证明文件是投标文件的一部分。证明文件形式可以是文字资料、图纸和数据</w:t>
      </w:r>
      <w:bookmarkStart w:id="174" w:name="_Hlk11703583"/>
      <w:r>
        <w:rPr>
          <w:rFonts w:hint="eastAsia" w:ascii="宋体" w:hAnsi="宋体" w:eastAsia="宋体" w:cs="宋体"/>
          <w:color w:val="000000"/>
          <w:kern w:val="2"/>
          <w:sz w:val="24"/>
          <w:szCs w:val="22"/>
          <w:highlight w:val="none"/>
        </w:rPr>
        <w:t>等。</w:t>
      </w:r>
    </w:p>
    <w:bookmarkEnd w:id="174"/>
    <w:p w14:paraId="7BF693A7">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color w:val="000000"/>
          <w:kern w:val="2"/>
          <w:sz w:val="24"/>
          <w:szCs w:val="22"/>
          <w:highlight w:val="none"/>
        </w:rPr>
        <w:t>13.3为保证公平公正，除非本招标文件另有规定或说明，投标人对同一项目投标时，不得同时提供备选投标方案。</w:t>
      </w:r>
    </w:p>
    <w:p w14:paraId="06489D3D">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75" w:name="_Toc10265"/>
      <w:bookmarkStart w:id="176" w:name="_Toc893"/>
      <w:bookmarkStart w:id="177" w:name="_Toc12233"/>
      <w:bookmarkStart w:id="178" w:name="_Toc16697"/>
      <w:r>
        <w:rPr>
          <w:rFonts w:hint="eastAsia" w:ascii="宋体" w:hAnsi="宋体" w:eastAsia="宋体" w:cs="宋体"/>
          <w:color w:val="000000"/>
          <w:sz w:val="24"/>
          <w:highlight w:val="none"/>
        </w:rPr>
        <w:t>14.投标报价</w:t>
      </w:r>
      <w:bookmarkEnd w:id="172"/>
      <w:bookmarkEnd w:id="173"/>
      <w:bookmarkEnd w:id="175"/>
      <w:bookmarkEnd w:id="176"/>
      <w:bookmarkEnd w:id="177"/>
      <w:bookmarkEnd w:id="178"/>
    </w:p>
    <w:p w14:paraId="04D6CFF5">
      <w:pPr>
        <w:ind w:firstLine="480" w:firstLineChars="200"/>
        <w:rPr>
          <w:rFonts w:hint="eastAsia" w:ascii="宋体" w:hAnsi="宋体" w:eastAsia="宋体" w:cs="宋体"/>
          <w:snapToGrid w:val="0"/>
          <w:color w:val="000000"/>
          <w:szCs w:val="24"/>
          <w:highlight w:val="none"/>
          <w:lang w:val="zh-CN"/>
        </w:rPr>
      </w:pPr>
      <w:r>
        <w:rPr>
          <w:rFonts w:hint="eastAsia" w:ascii="宋体" w:hAnsi="宋体" w:eastAsia="宋体" w:cs="宋体"/>
          <w:snapToGrid w:val="0"/>
          <w:color w:val="000000"/>
          <w:szCs w:val="24"/>
          <w:highlight w:val="none"/>
        </w:rPr>
        <w:t xml:space="preserve">14.1 </w:t>
      </w:r>
      <w:r>
        <w:rPr>
          <w:rFonts w:hint="eastAsia" w:ascii="宋体" w:hAnsi="宋体" w:eastAsia="宋体" w:cs="宋体"/>
          <w:snapToGrid w:val="0"/>
          <w:color w:val="000000"/>
          <w:szCs w:val="24"/>
          <w:highlight w:val="none"/>
          <w:lang w:val="zh-CN"/>
        </w:rPr>
        <w:t>投标人的报价均应以人民币进行报价。</w:t>
      </w:r>
    </w:p>
    <w:p w14:paraId="4178C864">
      <w:pPr>
        <w:ind w:firstLine="480" w:firstLineChars="200"/>
        <w:rPr>
          <w:rFonts w:hint="eastAsia" w:ascii="宋体" w:hAnsi="宋体" w:eastAsia="宋体" w:cs="宋体"/>
          <w:snapToGrid w:val="0"/>
          <w:color w:val="000000"/>
          <w:szCs w:val="24"/>
          <w:highlight w:val="none"/>
        </w:rPr>
      </w:pPr>
      <w:r>
        <w:rPr>
          <w:rFonts w:hint="eastAsia" w:ascii="宋体" w:hAnsi="宋体" w:eastAsia="宋体" w:cs="宋体"/>
          <w:snapToGrid w:val="0"/>
          <w:color w:val="000000"/>
          <w:szCs w:val="24"/>
          <w:highlight w:val="none"/>
        </w:rPr>
        <w:t>14.2 投标人应按照本招标文件规定的报价方式进行报价，投标报价中不得包含招标文件要求以外的内容，否则，在评标时不予核减。投标报价中也不得缺漏招标文件所要求的内容，否则，其</w:t>
      </w:r>
      <w:r>
        <w:rPr>
          <w:rFonts w:hint="eastAsia" w:ascii="宋体" w:hAnsi="宋体" w:eastAsia="宋体" w:cs="宋体"/>
          <w:b/>
          <w:bCs/>
          <w:snapToGrid w:val="0"/>
          <w:color w:val="000000"/>
          <w:szCs w:val="24"/>
          <w:highlight w:val="none"/>
        </w:rPr>
        <w:t>投标无效</w:t>
      </w:r>
      <w:r>
        <w:rPr>
          <w:rFonts w:hint="eastAsia" w:ascii="宋体" w:hAnsi="宋体" w:eastAsia="宋体" w:cs="宋体"/>
          <w:snapToGrid w:val="0"/>
          <w:color w:val="000000"/>
          <w:szCs w:val="24"/>
          <w:highlight w:val="none"/>
        </w:rPr>
        <w:t>。</w:t>
      </w:r>
    </w:p>
    <w:p w14:paraId="37D042B5">
      <w:pPr>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投标人的报价应包括为完成本项目所发生的一切费用和税费，采购人将不再支付报价以外的任何费用。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649D8BA3">
      <w:pPr>
        <w:pStyle w:val="7"/>
        <w:ind w:firstLine="480"/>
        <w:rPr>
          <w:rFonts w:hint="eastAsia" w:ascii="宋体" w:hAnsi="宋体" w:eastAsia="宋体" w:cs="宋体"/>
          <w:color w:val="000000"/>
          <w:highlight w:val="none"/>
        </w:rPr>
      </w:pPr>
      <w:r>
        <w:rPr>
          <w:rFonts w:hint="eastAsia" w:ascii="宋体" w:hAnsi="宋体" w:eastAsia="宋体" w:cs="宋体"/>
          <w:color w:val="000000"/>
          <w:highlight w:val="none"/>
        </w:rPr>
        <w:t xml:space="preserve">投标人的报价应包括但不限于下列内容： </w:t>
      </w:r>
    </w:p>
    <w:p w14:paraId="05B15459">
      <w:pPr>
        <w:pStyle w:val="7"/>
        <w:ind w:firstLine="480"/>
        <w:rPr>
          <w:rFonts w:hint="eastAsia" w:ascii="宋体" w:hAnsi="宋体" w:eastAsia="宋体" w:cs="宋体"/>
          <w:color w:val="000000"/>
          <w:highlight w:val="none"/>
        </w:rPr>
      </w:pPr>
      <w:r>
        <w:rPr>
          <w:rFonts w:hint="eastAsia" w:ascii="宋体" w:hAnsi="宋体" w:eastAsia="宋体" w:cs="宋体"/>
          <w:snapToGrid w:val="0"/>
          <w:color w:val="000000"/>
          <w:szCs w:val="24"/>
          <w:highlight w:val="none"/>
        </w:rPr>
        <w:t>14.2.1 投标货物及标准附件、备品备件、专用工具等的出厂价（包括已在中</w:t>
      </w:r>
      <w:r>
        <w:rPr>
          <w:rFonts w:hint="eastAsia" w:ascii="宋体" w:hAnsi="宋体" w:eastAsia="宋体" w:cs="宋体"/>
          <w:color w:val="000000"/>
          <w:highlight w:val="none"/>
        </w:rPr>
        <w:t xml:space="preserve">国国内的进口货物完税后的仓库交货价、展室交货价或货架交货价）和运至最终目的地的运输费和保险费，安装调试、检验、技术服务、培训、质量保证、售后服务、税费等； </w:t>
      </w:r>
    </w:p>
    <w:p w14:paraId="1D5150CD">
      <w:pPr>
        <w:pStyle w:val="7"/>
        <w:ind w:firstLine="480"/>
        <w:rPr>
          <w:rFonts w:hint="eastAsia" w:ascii="宋体" w:hAnsi="宋体" w:eastAsia="宋体" w:cs="宋体"/>
          <w:snapToGrid w:val="0"/>
          <w:color w:val="000000"/>
          <w:szCs w:val="24"/>
          <w:highlight w:val="none"/>
        </w:rPr>
      </w:pPr>
      <w:r>
        <w:rPr>
          <w:rFonts w:hint="eastAsia" w:ascii="宋体" w:hAnsi="宋体" w:eastAsia="宋体" w:cs="宋体"/>
          <w:snapToGrid w:val="0"/>
          <w:color w:val="000000"/>
          <w:szCs w:val="24"/>
          <w:highlight w:val="none"/>
        </w:rPr>
        <w:t>14.2.2 按照招标文件要求完成本项目的全部相关费用。</w:t>
      </w:r>
    </w:p>
    <w:p w14:paraId="50FFD6E9">
      <w:pPr>
        <w:ind w:firstLine="480" w:firstLineChars="200"/>
        <w:rPr>
          <w:rFonts w:hint="eastAsia" w:ascii="宋体" w:hAnsi="宋体" w:eastAsia="宋体" w:cs="宋体"/>
          <w:snapToGrid w:val="0"/>
          <w:color w:val="000000"/>
          <w:szCs w:val="24"/>
          <w:highlight w:val="none"/>
          <w:lang w:val="zh-CN"/>
        </w:rPr>
      </w:pPr>
      <w:r>
        <w:rPr>
          <w:rFonts w:hint="eastAsia" w:ascii="宋体" w:hAnsi="宋体" w:eastAsia="宋体" w:cs="宋体"/>
          <w:snapToGrid w:val="0"/>
          <w:color w:val="000000"/>
          <w:szCs w:val="24"/>
          <w:highlight w:val="none"/>
        </w:rPr>
        <w:t xml:space="preserve">14.3 </w:t>
      </w:r>
      <w:r>
        <w:rPr>
          <w:rFonts w:hint="eastAsia" w:ascii="宋体" w:hAnsi="宋体" w:eastAsia="宋体" w:cs="宋体"/>
          <w:color w:val="000000"/>
          <w:highlight w:val="none"/>
        </w:rPr>
        <w:t>投标人须严格按照分项报价表规定的内容填写货物单价以及其他事项。</w:t>
      </w:r>
      <w:r>
        <w:rPr>
          <w:rFonts w:hint="eastAsia" w:ascii="宋体" w:hAnsi="宋体" w:eastAsia="宋体" w:cs="宋体"/>
          <w:snapToGrid w:val="0"/>
          <w:color w:val="000000"/>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ascii="宋体" w:hAnsi="宋体" w:eastAsia="宋体" w:cs="宋体"/>
          <w:snapToGrid w:val="0"/>
          <w:color w:val="000000"/>
          <w:szCs w:val="24"/>
          <w:highlight w:val="none"/>
        </w:rPr>
        <w:t>缴</w:t>
      </w:r>
      <w:r>
        <w:rPr>
          <w:rFonts w:hint="eastAsia" w:ascii="宋体" w:hAnsi="宋体" w:eastAsia="宋体" w:cs="宋体"/>
          <w:snapToGrid w:val="0"/>
          <w:color w:val="000000"/>
          <w:szCs w:val="24"/>
          <w:highlight w:val="none"/>
          <w:lang w:val="zh-CN"/>
        </w:rPr>
        <w:t>纳的费用都应包括在投标人提交的投标报价中。</w:t>
      </w:r>
    </w:p>
    <w:p w14:paraId="1190C993">
      <w:pPr>
        <w:ind w:firstLine="480" w:firstLineChars="200"/>
        <w:rPr>
          <w:rFonts w:hint="eastAsia" w:ascii="宋体" w:hAnsi="宋体" w:eastAsia="宋体" w:cs="宋体"/>
          <w:snapToGrid w:val="0"/>
          <w:color w:val="000000"/>
          <w:szCs w:val="24"/>
          <w:highlight w:val="none"/>
        </w:rPr>
      </w:pPr>
      <w:r>
        <w:rPr>
          <w:rFonts w:hint="eastAsia" w:ascii="宋体" w:hAnsi="宋体" w:eastAsia="宋体" w:cs="宋体"/>
          <w:snapToGrid w:val="0"/>
          <w:color w:val="000000"/>
          <w:szCs w:val="24"/>
          <w:highlight w:val="none"/>
        </w:rPr>
        <w:t>14.4 投标人在投标文件中注明免费的项目将视为包含在投标报价中。</w:t>
      </w:r>
    </w:p>
    <w:p w14:paraId="200B48CA">
      <w:pPr>
        <w:pStyle w:val="7"/>
        <w:ind w:firstLine="480"/>
        <w:rPr>
          <w:rFonts w:hint="eastAsia" w:ascii="宋体" w:hAnsi="宋体" w:eastAsia="宋体" w:cs="宋体"/>
          <w:color w:val="000000"/>
          <w:highlight w:val="none"/>
        </w:rPr>
      </w:pPr>
      <w:r>
        <w:rPr>
          <w:rFonts w:hint="eastAsia" w:ascii="宋体" w:hAnsi="宋体" w:eastAsia="宋体" w:cs="宋体"/>
          <w:snapToGrid w:val="0"/>
          <w:color w:val="000000"/>
          <w:szCs w:val="24"/>
          <w:highlight w:val="none"/>
        </w:rPr>
        <w:t>14.5 每一种采购内容只允许有一个报价，否则其</w:t>
      </w:r>
      <w:r>
        <w:rPr>
          <w:rFonts w:hint="eastAsia" w:ascii="宋体" w:hAnsi="宋体" w:eastAsia="宋体" w:cs="宋体"/>
          <w:b/>
          <w:bCs/>
          <w:snapToGrid w:val="0"/>
          <w:color w:val="000000"/>
          <w:szCs w:val="24"/>
          <w:highlight w:val="none"/>
        </w:rPr>
        <w:t>投标无效</w:t>
      </w:r>
      <w:r>
        <w:rPr>
          <w:rFonts w:hint="eastAsia" w:ascii="宋体" w:hAnsi="宋体" w:eastAsia="宋体" w:cs="宋体"/>
          <w:snapToGrid w:val="0"/>
          <w:color w:val="000000"/>
          <w:szCs w:val="24"/>
          <w:highlight w:val="none"/>
        </w:rPr>
        <w:t>。</w:t>
      </w:r>
      <w:r>
        <w:rPr>
          <w:rFonts w:hint="eastAsia" w:ascii="宋体" w:hAnsi="宋体" w:eastAsia="宋体" w:cs="宋体"/>
          <w:color w:val="000000"/>
          <w:highlight w:val="none"/>
        </w:rPr>
        <w:t>除非招标文件另有规定，不接受可选择或可调整的投标方案和报价，任何有选择的或可调整的投标方案和报价将被视为非实质性响应招标文件,其</w:t>
      </w:r>
      <w:r>
        <w:rPr>
          <w:rFonts w:hint="eastAsia" w:ascii="宋体" w:hAnsi="宋体" w:eastAsia="宋体" w:cs="宋体"/>
          <w:b/>
          <w:bCs/>
          <w:snapToGrid w:val="0"/>
          <w:color w:val="000000"/>
          <w:szCs w:val="24"/>
          <w:highlight w:val="none"/>
        </w:rPr>
        <w:t>投标无效</w:t>
      </w:r>
      <w:r>
        <w:rPr>
          <w:rFonts w:hint="eastAsia" w:ascii="宋体" w:hAnsi="宋体" w:eastAsia="宋体" w:cs="宋体"/>
          <w:color w:val="000000"/>
          <w:highlight w:val="none"/>
        </w:rPr>
        <w:t>。</w:t>
      </w:r>
    </w:p>
    <w:p w14:paraId="0C22B7BA">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14.6 投标报价不得超过“</w:t>
      </w:r>
      <w:r>
        <w:rPr>
          <w:rFonts w:hint="eastAsia" w:ascii="宋体" w:hAnsi="宋体" w:eastAsia="宋体" w:cs="宋体"/>
          <w:color w:val="000000"/>
          <w:highlight w:val="none"/>
        </w:rPr>
        <w:t>第一章 招标公告</w:t>
      </w:r>
      <w:r>
        <w:rPr>
          <w:rFonts w:hint="eastAsia" w:ascii="宋体" w:hAnsi="宋体" w:eastAsia="宋体" w:cs="宋体"/>
          <w:color w:val="000000"/>
          <w:szCs w:val="24"/>
          <w:highlight w:val="none"/>
        </w:rPr>
        <w:t>”中规定的最高投标限价</w:t>
      </w:r>
      <w:r>
        <w:rPr>
          <w:rFonts w:hint="eastAsia" w:ascii="宋体" w:hAnsi="宋体" w:eastAsia="宋体" w:cs="宋体"/>
          <w:color w:val="000000"/>
          <w:highlight w:val="none"/>
        </w:rPr>
        <w:t>或者预算金额</w:t>
      </w:r>
      <w:r>
        <w:rPr>
          <w:rFonts w:hint="eastAsia" w:ascii="宋体" w:hAnsi="宋体" w:eastAsia="宋体" w:cs="宋体"/>
          <w:color w:val="000000"/>
          <w:szCs w:val="24"/>
          <w:highlight w:val="none"/>
        </w:rPr>
        <w:t>，否则评标委员会将对其作</w:t>
      </w:r>
      <w:r>
        <w:rPr>
          <w:rFonts w:hint="eastAsia" w:ascii="宋体" w:hAnsi="宋体" w:eastAsia="宋体" w:cs="宋体"/>
          <w:b/>
          <w:bCs/>
          <w:color w:val="000000"/>
          <w:szCs w:val="24"/>
          <w:highlight w:val="none"/>
        </w:rPr>
        <w:t>无效投标处理</w:t>
      </w:r>
      <w:r>
        <w:rPr>
          <w:rFonts w:hint="eastAsia" w:ascii="宋体" w:hAnsi="宋体" w:eastAsia="宋体" w:cs="宋体"/>
          <w:color w:val="000000"/>
          <w:szCs w:val="24"/>
          <w:highlight w:val="none"/>
        </w:rPr>
        <w:t>。</w:t>
      </w:r>
    </w:p>
    <w:p w14:paraId="502AC0D0">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color w:val="000000"/>
          <w:kern w:val="2"/>
          <w:sz w:val="24"/>
          <w:szCs w:val="22"/>
          <w:highlight w:val="none"/>
        </w:rPr>
        <w:t>14.7 投标人对投标报价若有说明应在投标文件中显著处注明。</w:t>
      </w:r>
    </w:p>
    <w:p w14:paraId="5C052D2D">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color w:val="000000"/>
          <w:kern w:val="2"/>
          <w:sz w:val="24"/>
          <w:szCs w:val="22"/>
          <w:highlight w:val="none"/>
        </w:rPr>
        <w:t>除政策性文件规定以外，投标人所报价格在合同实施期间不因市场变化因素而变动。</w:t>
      </w:r>
    </w:p>
    <w:p w14:paraId="08037089">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color w:val="000000"/>
          <w:kern w:val="2"/>
          <w:sz w:val="24"/>
          <w:szCs w:val="22"/>
          <w:highlight w:val="none"/>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05EA1CC3">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color w:val="000000"/>
          <w:kern w:val="2"/>
          <w:sz w:val="24"/>
          <w:szCs w:val="22"/>
          <w:highlight w:val="none"/>
        </w:rPr>
        <w:t>14.9 最低报价不能作为中标的保证。</w:t>
      </w:r>
    </w:p>
    <w:p w14:paraId="5533C5A8">
      <w:pPr>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14.10</w:t>
      </w:r>
      <w:r>
        <w:rPr>
          <w:rFonts w:hint="eastAsia" w:ascii="宋体" w:hAnsi="宋体" w:eastAsia="宋体" w:cs="宋体"/>
          <w:color w:val="000000"/>
          <w:kern w:val="0"/>
          <w:szCs w:val="24"/>
          <w:highlight w:val="none"/>
        </w:rPr>
        <w:t>采购人不得向投标人索要或者接受其给予的赠品、回扣或者与采购无关的其他商品、服务。</w:t>
      </w:r>
    </w:p>
    <w:p w14:paraId="00CEDA7E">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79" w:name="_Toc15358"/>
      <w:bookmarkStart w:id="180" w:name="_Toc2907"/>
      <w:bookmarkStart w:id="181" w:name="_Toc4011"/>
      <w:bookmarkStart w:id="182" w:name="_Toc11990"/>
      <w:bookmarkStart w:id="183" w:name="_Toc140132773"/>
      <w:bookmarkStart w:id="184" w:name="_Toc163492840"/>
      <w:r>
        <w:rPr>
          <w:rFonts w:hint="eastAsia" w:ascii="宋体" w:hAnsi="宋体" w:eastAsia="宋体" w:cs="宋体"/>
          <w:color w:val="000000"/>
          <w:sz w:val="24"/>
          <w:highlight w:val="none"/>
        </w:rPr>
        <w:t>15.投标有效期</w:t>
      </w:r>
      <w:bookmarkEnd w:id="179"/>
      <w:bookmarkEnd w:id="180"/>
      <w:bookmarkEnd w:id="181"/>
      <w:bookmarkEnd w:id="182"/>
      <w:bookmarkEnd w:id="183"/>
      <w:bookmarkEnd w:id="184"/>
    </w:p>
    <w:p w14:paraId="4B8A0ACA">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 xml:space="preserve">15.1 </w:t>
      </w:r>
      <w:r>
        <w:rPr>
          <w:rFonts w:hint="eastAsia" w:ascii="宋体" w:hAnsi="宋体" w:eastAsia="宋体" w:cs="宋体"/>
          <w:color w:val="000000"/>
          <w:kern w:val="0"/>
          <w:szCs w:val="21"/>
          <w:highlight w:val="none"/>
        </w:rPr>
        <w:t>投标有效期</w:t>
      </w:r>
      <w:r>
        <w:rPr>
          <w:rFonts w:hint="eastAsia" w:ascii="宋体" w:hAnsi="宋体" w:eastAsia="宋体" w:cs="宋体"/>
          <w:color w:val="000000"/>
          <w:szCs w:val="24"/>
          <w:highlight w:val="none"/>
        </w:rPr>
        <w:t>见“第二章 投标人须知前附表”，投标人承诺的投标有效期</w:t>
      </w:r>
      <w:r>
        <w:rPr>
          <w:rFonts w:hint="eastAsia" w:ascii="宋体" w:hAnsi="宋体" w:eastAsia="宋体" w:cs="宋体"/>
          <w:snapToGrid w:val="0"/>
          <w:color w:val="000000"/>
          <w:highlight w:val="none"/>
          <w:lang w:val="zh-CN"/>
        </w:rPr>
        <w:t>少于</w:t>
      </w:r>
      <w:r>
        <w:rPr>
          <w:rFonts w:hint="eastAsia" w:ascii="宋体" w:hAnsi="宋体" w:eastAsia="宋体" w:cs="宋体"/>
          <w:snapToGrid w:val="0"/>
          <w:color w:val="000000"/>
          <w:highlight w:val="none"/>
        </w:rPr>
        <w:t>招标</w:t>
      </w:r>
      <w:r>
        <w:rPr>
          <w:rFonts w:hint="eastAsia" w:ascii="宋体" w:hAnsi="宋体" w:eastAsia="宋体" w:cs="宋体"/>
          <w:snapToGrid w:val="0"/>
          <w:color w:val="000000"/>
          <w:highlight w:val="none"/>
          <w:lang w:val="zh-CN"/>
        </w:rPr>
        <w:t>文件规定期限的，其</w:t>
      </w:r>
      <w:r>
        <w:rPr>
          <w:rFonts w:hint="eastAsia" w:ascii="宋体" w:hAnsi="宋体" w:eastAsia="宋体" w:cs="宋体"/>
          <w:b/>
          <w:bCs/>
          <w:snapToGrid w:val="0"/>
          <w:color w:val="000000"/>
          <w:highlight w:val="none"/>
        </w:rPr>
        <w:t>投标</w:t>
      </w:r>
      <w:r>
        <w:rPr>
          <w:rFonts w:hint="eastAsia" w:ascii="宋体" w:hAnsi="宋体" w:eastAsia="宋体" w:cs="宋体"/>
          <w:b/>
          <w:bCs/>
          <w:snapToGrid w:val="0"/>
          <w:color w:val="000000"/>
          <w:highlight w:val="none"/>
          <w:lang w:val="zh-CN"/>
        </w:rPr>
        <w:t>无效</w:t>
      </w:r>
      <w:r>
        <w:rPr>
          <w:rFonts w:hint="eastAsia" w:ascii="宋体" w:hAnsi="宋体" w:eastAsia="宋体" w:cs="宋体"/>
          <w:snapToGrid w:val="0"/>
          <w:color w:val="000000"/>
          <w:highlight w:val="none"/>
          <w:lang w:val="zh-CN"/>
        </w:rPr>
        <w:t>。</w:t>
      </w:r>
    </w:p>
    <w:p w14:paraId="73960A82">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D8091DB">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15.3特殊情况下，在原投标文件有效期截止之前，采购代理机构或采购人可要求投标人延长投标有效期。需要延长投标有效期时，采购代理机构或采购人将以书面形式通知所有投标人，投标人应以书面形式答复是否同意延长投标有效期。</w:t>
      </w:r>
    </w:p>
    <w:p w14:paraId="2208D331">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15.4投标人同意延长的，</w:t>
      </w:r>
      <w:r>
        <w:rPr>
          <w:rFonts w:hint="eastAsia" w:ascii="宋体" w:hAnsi="宋体" w:eastAsia="宋体" w:cs="宋体"/>
          <w:color w:val="000000"/>
          <w:highlight w:val="none"/>
        </w:rPr>
        <w:t>其投标保证金的有效期也相应延长，但</w:t>
      </w:r>
      <w:r>
        <w:rPr>
          <w:rFonts w:hint="eastAsia" w:ascii="宋体" w:hAnsi="宋体" w:eastAsia="宋体" w:cs="宋体"/>
          <w:color w:val="000000"/>
          <w:szCs w:val="24"/>
          <w:highlight w:val="none"/>
        </w:rPr>
        <w:t>不得要求或被允许修改或撤销其投标文件；投标人拒绝延长的，其投标文件在原投标有效期满后将不再有效，但其提交的投标保证金可予以退还。</w:t>
      </w:r>
    </w:p>
    <w:p w14:paraId="79E6865C">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85" w:name="_Toc17233"/>
      <w:bookmarkStart w:id="186" w:name="_Toc18088"/>
      <w:bookmarkStart w:id="187" w:name="_Toc163492841"/>
      <w:bookmarkStart w:id="188" w:name="_Toc25519"/>
      <w:bookmarkStart w:id="189" w:name="_Toc140132774"/>
      <w:bookmarkStart w:id="190" w:name="_Toc22098"/>
      <w:r>
        <w:rPr>
          <w:rFonts w:hint="eastAsia" w:ascii="宋体" w:hAnsi="宋体" w:eastAsia="宋体" w:cs="宋体"/>
          <w:color w:val="000000"/>
          <w:sz w:val="24"/>
          <w:highlight w:val="none"/>
        </w:rPr>
        <w:t>16.投标文件的编制</w:t>
      </w:r>
      <w:bookmarkEnd w:id="185"/>
      <w:bookmarkEnd w:id="186"/>
      <w:bookmarkEnd w:id="187"/>
      <w:bookmarkEnd w:id="188"/>
      <w:bookmarkEnd w:id="189"/>
      <w:bookmarkEnd w:id="190"/>
    </w:p>
    <w:p w14:paraId="3B125397">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16.1投标文件应在供应商客户端中进行编制，在投标文件中要求加盖印章的，除有特殊说明之外，可使用电子签章签署。</w:t>
      </w:r>
    </w:p>
    <w:p w14:paraId="5D0F1065">
      <w:pPr>
        <w:pStyle w:val="35"/>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w:t>
      </w:r>
      <w:bookmarkStart w:id="191" w:name="_Hlk143528557"/>
      <w:r>
        <w:rPr>
          <w:rFonts w:hint="eastAsia" w:ascii="宋体" w:hAnsi="宋体" w:eastAsia="宋体" w:cs="宋体"/>
          <w:color w:val="000000"/>
          <w:highlight w:val="none"/>
        </w:rPr>
        <w:t>2投标人在供应商客户端中按照供应商客户端中的格式要求填写响应内容后，生成投标文件。投标人须按照招标文件的要求使用电子签章对要求加盖印章的部分逐一进行签章。</w:t>
      </w:r>
      <w:bookmarkEnd w:id="191"/>
    </w:p>
    <w:p w14:paraId="101CBDBA">
      <w:pPr>
        <w:pStyle w:val="35"/>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3</w:t>
      </w:r>
      <w:r>
        <w:rPr>
          <w:rFonts w:hint="eastAsia" w:ascii="宋体" w:hAnsi="宋体" w:eastAsia="宋体" w:cs="宋体"/>
          <w:color w:val="000000"/>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cs="宋体"/>
          <w:b/>
          <w:bCs/>
          <w:color w:val="000000"/>
          <w:highlight w:val="none"/>
        </w:rPr>
        <w:t>导致</w:t>
      </w:r>
      <w:r>
        <w:rPr>
          <w:rFonts w:hint="eastAsia" w:ascii="宋体" w:hAnsi="宋体" w:eastAsia="宋体" w:cs="宋体"/>
          <w:b/>
          <w:bCs/>
          <w:color w:val="000000"/>
          <w:highlight w:val="none"/>
          <w:lang w:val="en-US"/>
        </w:rPr>
        <w:t>其</w:t>
      </w:r>
      <w:r>
        <w:rPr>
          <w:rFonts w:hint="eastAsia" w:ascii="宋体" w:hAnsi="宋体" w:eastAsia="宋体" w:cs="宋体"/>
          <w:b/>
          <w:bCs/>
          <w:color w:val="000000"/>
          <w:highlight w:val="none"/>
        </w:rPr>
        <w:t>投标</w:t>
      </w:r>
      <w:r>
        <w:rPr>
          <w:rFonts w:hint="eastAsia" w:ascii="宋体" w:hAnsi="宋体" w:eastAsia="宋体" w:cs="宋体"/>
          <w:b/>
          <w:bCs/>
          <w:color w:val="000000"/>
          <w:highlight w:val="none"/>
          <w:lang w:val="en-US"/>
        </w:rPr>
        <w:t>无效</w:t>
      </w:r>
      <w:r>
        <w:rPr>
          <w:rFonts w:hint="eastAsia" w:ascii="宋体" w:hAnsi="宋体" w:eastAsia="宋体" w:cs="宋体"/>
          <w:color w:val="000000"/>
          <w:highlight w:val="none"/>
        </w:rPr>
        <w:t>。</w:t>
      </w:r>
    </w:p>
    <w:p w14:paraId="27D55D2C">
      <w:pPr>
        <w:pStyle w:val="35"/>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4</w:t>
      </w:r>
      <w:r>
        <w:rPr>
          <w:rFonts w:hint="eastAsia" w:ascii="宋体" w:hAnsi="宋体" w:eastAsia="宋体" w:cs="宋体"/>
          <w:color w:val="000000"/>
          <w:highlight w:val="none"/>
        </w:rPr>
        <w:t>投标文件须严格按照</w:t>
      </w:r>
      <w:r>
        <w:rPr>
          <w:rFonts w:hint="eastAsia" w:ascii="宋体" w:hAnsi="宋体" w:eastAsia="宋体" w:cs="宋体"/>
          <w:color w:val="000000"/>
          <w:highlight w:val="none"/>
          <w:lang w:val="en-US"/>
        </w:rPr>
        <w:t>本</w:t>
      </w:r>
      <w:r>
        <w:rPr>
          <w:rFonts w:hint="eastAsia" w:ascii="宋体" w:hAnsi="宋体" w:eastAsia="宋体" w:cs="宋体"/>
          <w:color w:val="000000"/>
          <w:highlight w:val="none"/>
        </w:rPr>
        <w:t>招标文件第</w:t>
      </w:r>
      <w:r>
        <w:rPr>
          <w:rFonts w:hint="eastAsia" w:ascii="宋体" w:hAnsi="宋体" w:eastAsia="宋体" w:cs="宋体"/>
          <w:color w:val="000000"/>
          <w:highlight w:val="none"/>
          <w:lang w:val="en-US"/>
        </w:rPr>
        <w:t>七章</w:t>
      </w:r>
      <w:r>
        <w:rPr>
          <w:rFonts w:hint="eastAsia" w:ascii="宋体" w:hAnsi="宋体" w:eastAsia="宋体" w:cs="宋体"/>
          <w:color w:val="000000"/>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7ECD4736">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ascii="宋体" w:hAnsi="宋体" w:eastAsia="宋体" w:cs="宋体"/>
          <w:b/>
          <w:bCs/>
          <w:color w:val="000000"/>
          <w:highlight w:val="none"/>
          <w:lang w:val="en-US"/>
        </w:rPr>
        <w:t>视为未响应</w:t>
      </w:r>
      <w:r>
        <w:rPr>
          <w:rFonts w:hint="eastAsia" w:ascii="宋体" w:hAnsi="宋体" w:eastAsia="宋体" w:cs="宋体"/>
          <w:color w:val="000000"/>
          <w:highlight w:val="none"/>
          <w:lang w:val="en-US"/>
        </w:rPr>
        <w:t>。</w:t>
      </w:r>
    </w:p>
    <w:p w14:paraId="715A9DDF">
      <w:pPr>
        <w:pStyle w:val="35"/>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开标一览表为在开标</w:t>
      </w:r>
      <w:r>
        <w:rPr>
          <w:rFonts w:hint="eastAsia" w:ascii="宋体" w:hAnsi="宋体" w:eastAsia="宋体" w:cs="宋体"/>
          <w:color w:val="000000"/>
          <w:highlight w:val="none"/>
          <w:lang w:val="en-US"/>
        </w:rPr>
        <w:t>时</w:t>
      </w:r>
      <w:r>
        <w:rPr>
          <w:rFonts w:hint="eastAsia" w:ascii="宋体" w:hAnsi="宋体" w:eastAsia="宋体" w:cs="宋体"/>
          <w:color w:val="000000"/>
          <w:highlight w:val="none"/>
        </w:rPr>
        <w:t>唱标的内容，要求按格式统一填写，不得自行增减内容。</w:t>
      </w:r>
    </w:p>
    <w:p w14:paraId="2B0C6DA5">
      <w:pPr>
        <w:pStyle w:val="35"/>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7</w:t>
      </w:r>
      <w:r>
        <w:rPr>
          <w:rFonts w:hint="eastAsia" w:ascii="宋体" w:hAnsi="宋体" w:eastAsia="宋体" w:cs="宋体"/>
          <w:color w:val="000000"/>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ascii="宋体" w:hAnsi="宋体" w:eastAsia="宋体" w:cs="宋体"/>
          <w:color w:val="000000"/>
          <w:highlight w:val="none"/>
          <w:lang w:val="en-US"/>
        </w:rPr>
        <w:t>按</w:t>
      </w:r>
      <w:r>
        <w:rPr>
          <w:rFonts w:hint="eastAsia" w:ascii="宋体" w:hAnsi="宋体" w:eastAsia="宋体" w:cs="宋体"/>
          <w:b/>
          <w:bCs/>
          <w:color w:val="000000"/>
          <w:highlight w:val="none"/>
          <w:lang w:val="en-US"/>
        </w:rPr>
        <w:t>无效投标</w:t>
      </w:r>
      <w:r>
        <w:rPr>
          <w:rFonts w:hint="eastAsia" w:ascii="宋体" w:hAnsi="宋体" w:eastAsia="宋体" w:cs="宋体"/>
          <w:color w:val="000000"/>
          <w:highlight w:val="none"/>
        </w:rPr>
        <w:t>处理。</w:t>
      </w:r>
    </w:p>
    <w:p w14:paraId="2A49D8F8">
      <w:pPr>
        <w:pStyle w:val="35"/>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8</w:t>
      </w:r>
      <w:r>
        <w:rPr>
          <w:rFonts w:hint="eastAsia" w:ascii="宋体" w:hAnsi="宋体" w:eastAsia="宋体" w:cs="宋体"/>
          <w:color w:val="000000"/>
          <w:highlight w:val="none"/>
        </w:rPr>
        <w:t>投标人必须保证投标文件所提供的全部资料真实可靠，并接受采购</w:t>
      </w:r>
      <w:r>
        <w:rPr>
          <w:rFonts w:hint="eastAsia" w:ascii="宋体" w:hAnsi="宋体" w:eastAsia="宋体" w:cs="宋体"/>
          <w:color w:val="000000"/>
          <w:highlight w:val="none"/>
          <w:lang w:val="en-US"/>
        </w:rPr>
        <w:t>人、采购</w:t>
      </w:r>
      <w:r>
        <w:rPr>
          <w:rFonts w:hint="eastAsia" w:ascii="宋体" w:hAnsi="宋体" w:eastAsia="宋体" w:cs="宋体"/>
          <w:color w:val="000000"/>
          <w:highlight w:val="none"/>
        </w:rPr>
        <w:t>代理机构或评标委员会对其中任何资料进一步审查的要求。</w:t>
      </w:r>
    </w:p>
    <w:p w14:paraId="60FE62FB">
      <w:pPr>
        <w:pStyle w:val="35"/>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9</w:t>
      </w:r>
      <w:r>
        <w:rPr>
          <w:rFonts w:hint="eastAsia" w:ascii="宋体" w:hAnsi="宋体" w:eastAsia="宋体" w:cs="宋体"/>
          <w:color w:val="000000"/>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cs="宋体"/>
          <w:b/>
          <w:bCs/>
          <w:color w:val="000000"/>
          <w:highlight w:val="none"/>
        </w:rPr>
        <w:t>无效投标</w:t>
      </w:r>
      <w:r>
        <w:rPr>
          <w:rFonts w:hint="eastAsia" w:ascii="宋体" w:hAnsi="宋体" w:eastAsia="宋体" w:cs="宋体"/>
          <w:color w:val="000000"/>
          <w:highlight w:val="none"/>
        </w:rPr>
        <w:t>处理。</w:t>
      </w:r>
    </w:p>
    <w:p w14:paraId="43B6847F">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16.10电子投标文件的编制</w:t>
      </w:r>
    </w:p>
    <w:p w14:paraId="6B7D68EA">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 xml:space="preserve">16.10.1电子投标文件需按招标文件要求进行制作编制。投标文件制作时，不同内容按标签提示制作导入，按照招标文件中明确的投标文件目录和格式进行编制，保证目录清晰、内容完整；           </w:t>
      </w:r>
    </w:p>
    <w:p w14:paraId="372059C4">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宋体"/>
          <w:b/>
          <w:bCs/>
          <w:iCs/>
          <w:color w:val="000000"/>
          <w:kern w:val="2"/>
          <w:sz w:val="24"/>
          <w:szCs w:val="22"/>
          <w:highlight w:val="none"/>
          <w:shd w:val="clear" w:color="auto" w:fill="FFFFFF"/>
        </w:rPr>
        <w:t>其投标无效</w:t>
      </w:r>
      <w:r>
        <w:rPr>
          <w:rFonts w:hint="eastAsia" w:ascii="宋体" w:hAnsi="宋体" w:eastAsia="宋体" w:cs="宋体"/>
          <w:iCs/>
          <w:color w:val="000000"/>
          <w:kern w:val="2"/>
          <w:sz w:val="24"/>
          <w:szCs w:val="22"/>
          <w:highlight w:val="none"/>
          <w:shd w:val="clear" w:color="auto" w:fill="FFFFFF"/>
        </w:rPr>
        <w:t xml:space="preserve">。 </w:t>
      </w:r>
    </w:p>
    <w:p w14:paraId="3CEA01C1">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192" w:name="_Toc163492842"/>
      <w:bookmarkStart w:id="193" w:name="_Toc17210"/>
      <w:bookmarkStart w:id="194" w:name="_Toc4470"/>
      <w:bookmarkStart w:id="195" w:name="_Toc29237"/>
      <w:bookmarkStart w:id="196" w:name="_Toc3198"/>
      <w:bookmarkStart w:id="197" w:name="_Toc155185873"/>
      <w:r>
        <w:rPr>
          <w:rFonts w:hint="eastAsia" w:ascii="宋体" w:hAnsi="宋体" w:eastAsia="宋体" w:cs="宋体"/>
          <w:color w:val="000000"/>
          <w:sz w:val="24"/>
          <w:highlight w:val="none"/>
        </w:rPr>
        <w:t>（四）投标</w:t>
      </w:r>
      <w:bookmarkEnd w:id="192"/>
      <w:bookmarkEnd w:id="193"/>
      <w:bookmarkEnd w:id="194"/>
      <w:bookmarkEnd w:id="195"/>
      <w:bookmarkEnd w:id="196"/>
      <w:bookmarkEnd w:id="197"/>
    </w:p>
    <w:p w14:paraId="457CAA10">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198" w:name="_Toc18595"/>
      <w:bookmarkStart w:id="199" w:name="_Toc28270"/>
      <w:bookmarkStart w:id="200" w:name="_Toc22324"/>
      <w:bookmarkStart w:id="201" w:name="_Toc4876"/>
      <w:bookmarkStart w:id="202" w:name="_Toc163492843"/>
      <w:r>
        <w:rPr>
          <w:rFonts w:hint="eastAsia" w:ascii="宋体" w:hAnsi="宋体" w:eastAsia="宋体" w:cs="宋体"/>
          <w:color w:val="000000"/>
          <w:sz w:val="24"/>
          <w:highlight w:val="none"/>
        </w:rPr>
        <w:t>17.投标保证金</w:t>
      </w:r>
      <w:bookmarkEnd w:id="198"/>
      <w:bookmarkEnd w:id="199"/>
      <w:bookmarkEnd w:id="200"/>
      <w:bookmarkEnd w:id="201"/>
    </w:p>
    <w:p w14:paraId="5739BAF8">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17.1投标人应按照招标文件“第二章 投标人须知前附表”规定的金额及要求提交投标保证金。投标人自愿超额缴纳投标保证金的，投标文件不做无效处理。</w:t>
      </w:r>
    </w:p>
    <w:p w14:paraId="622E26F2">
      <w:pPr>
        <w:ind w:firstLine="480" w:firstLineChars="200"/>
        <w:rPr>
          <w:rFonts w:hint="eastAsia" w:ascii="宋体" w:hAnsi="宋体" w:eastAsia="宋体" w:cs="宋体"/>
          <w:color w:val="000000"/>
          <w:highlight w:val="none"/>
        </w:rPr>
      </w:pPr>
      <w:r>
        <w:rPr>
          <w:rFonts w:hint="eastAsia" w:ascii="宋体" w:hAnsi="宋体" w:eastAsia="宋体" w:cs="宋体"/>
          <w:iCs/>
          <w:color w:val="000000"/>
          <w:highlight w:val="none"/>
          <w:shd w:val="clear" w:color="auto" w:fill="FFFFFF"/>
        </w:rPr>
        <w:t>17.2提交投标保证金可采用的形式：政府采购法律法规接受的支票、汇票、本票、网上银行支付或者金融机构、担保机构出具的保函等非现金形式。</w:t>
      </w:r>
      <w:r>
        <w:rPr>
          <w:rFonts w:hint="eastAsia" w:ascii="宋体" w:hAnsi="宋体" w:eastAsia="宋体" w:cs="宋体"/>
          <w:color w:val="000000"/>
          <w:highlight w:val="none"/>
        </w:rPr>
        <w:t>投标人未按照招标文件要求提交投标保证金的，其</w:t>
      </w:r>
      <w:r>
        <w:rPr>
          <w:rFonts w:hint="eastAsia" w:ascii="宋体" w:hAnsi="宋体" w:eastAsia="宋体" w:cs="宋体"/>
          <w:b/>
          <w:bCs/>
          <w:color w:val="000000"/>
          <w:highlight w:val="none"/>
        </w:rPr>
        <w:t>投标无效</w:t>
      </w:r>
      <w:r>
        <w:rPr>
          <w:rFonts w:hint="eastAsia" w:ascii="宋体" w:hAnsi="宋体" w:eastAsia="宋体" w:cs="宋体"/>
          <w:color w:val="000000"/>
          <w:highlight w:val="none"/>
        </w:rPr>
        <w:t>。投标保证金有效期同投标有效期。</w:t>
      </w:r>
    </w:p>
    <w:p w14:paraId="60BCDC4A">
      <w:pPr>
        <w:pStyle w:val="7"/>
        <w:ind w:firstLine="480"/>
        <w:rPr>
          <w:rFonts w:hint="eastAsia" w:ascii="宋体" w:hAnsi="宋体" w:eastAsia="宋体" w:cs="宋体"/>
          <w:color w:val="000000"/>
          <w:highlight w:val="none"/>
        </w:rPr>
      </w:pPr>
      <w:r>
        <w:rPr>
          <w:rFonts w:hint="eastAsia" w:ascii="宋体" w:hAnsi="宋体" w:eastAsia="宋体" w:cs="宋体"/>
          <w:color w:val="000000"/>
          <w:highlight w:val="none"/>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000000"/>
          <w:highlight w:val="none"/>
        </w:rPr>
        <w:t>投标无效</w:t>
      </w:r>
      <w:r>
        <w:rPr>
          <w:rFonts w:hint="eastAsia" w:ascii="宋体" w:hAnsi="宋体" w:eastAsia="宋体" w:cs="宋体"/>
          <w:color w:val="000000"/>
          <w:highlight w:val="none"/>
        </w:rPr>
        <w:t>。</w:t>
      </w:r>
    </w:p>
    <w:p w14:paraId="031EDCE3">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17.4 投标人为联合体的，可以由联合体中的一方或者多方共同提交投标保证金，其提交的投标保证金对联合体各方均具有约束力。</w:t>
      </w:r>
    </w:p>
    <w:p w14:paraId="0538244D">
      <w:pPr>
        <w:pStyle w:val="65"/>
        <w:spacing w:line="360" w:lineRule="auto"/>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 xml:space="preserve">    17.5采购人或者采购代理机构应当在采购活动结束后及时退还投标人的投标保证金，采用银行保函、担保机构担保函等形式递交的投标保证金，经投标人同意后采购人、采购代理机构可以不再退还，但因投标人自身原因导致无法及时退还的除外。未中标投标人的投标保证金应当自中标通知书发出之日起 5 个工作日内退还，中标投标人的投标保证金应当自采购合同签订之日起 5 个工作日内退还。 </w:t>
      </w:r>
    </w:p>
    <w:p w14:paraId="760D16CB">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 xml:space="preserve">17.6 投标人在投标截止时间前撤回已提交的投标文件的，自收到投标人书面撤回通知之日起 5 个工作日内，退还已收取的投标保证金，但因投标人自身原因导致无法及时退还的除外。 </w:t>
      </w:r>
    </w:p>
    <w:p w14:paraId="5917786A">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17.7 终止招标项目已经收取投标保证金的，自终止采购活动后 5 个工作日内退还已收取的投标保证金及其在银行产生的孳息。</w:t>
      </w:r>
    </w:p>
    <w:p w14:paraId="5CF4B558">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17.8 有下列情形之一的，采购人或采购代理机构可以不予退还投标保证金,</w:t>
      </w:r>
      <w:r>
        <w:rPr>
          <w:rFonts w:hint="eastAsia" w:ascii="宋体" w:hAnsi="宋体" w:eastAsia="宋体" w:cs="宋体"/>
          <w:color w:val="000000"/>
          <w:kern w:val="2"/>
          <w:sz w:val="24"/>
          <w:szCs w:val="22"/>
          <w:highlight w:val="none"/>
        </w:rPr>
        <w:t>情节严重的将其列入不良记录名单</w:t>
      </w:r>
      <w:r>
        <w:rPr>
          <w:rFonts w:hint="eastAsia" w:ascii="宋体" w:hAnsi="宋体" w:eastAsia="宋体" w:cs="宋体"/>
          <w:iCs/>
          <w:color w:val="000000"/>
          <w:kern w:val="2"/>
          <w:sz w:val="24"/>
          <w:szCs w:val="22"/>
          <w:highlight w:val="none"/>
          <w:shd w:val="clear" w:color="auto" w:fill="FFFFFF"/>
        </w:rPr>
        <w:t xml:space="preserve">： </w:t>
      </w:r>
    </w:p>
    <w:p w14:paraId="5E88AE70">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 xml:space="preserve">17.8.1 </w:t>
      </w:r>
      <w:r>
        <w:rPr>
          <w:rFonts w:hint="eastAsia" w:ascii="宋体" w:hAnsi="宋体" w:eastAsia="宋体" w:cs="宋体"/>
          <w:color w:val="000000"/>
          <w:kern w:val="2"/>
          <w:sz w:val="24"/>
          <w:szCs w:val="22"/>
          <w:highlight w:val="none"/>
        </w:rPr>
        <w:t>开标后在投标有效期内，投标人撤销其投标的；</w:t>
      </w:r>
      <w:r>
        <w:rPr>
          <w:rFonts w:hint="eastAsia" w:ascii="宋体" w:hAnsi="宋体" w:eastAsia="宋体" w:cs="宋体"/>
          <w:iCs/>
          <w:color w:val="000000"/>
          <w:kern w:val="2"/>
          <w:sz w:val="24"/>
          <w:szCs w:val="22"/>
          <w:highlight w:val="none"/>
          <w:shd w:val="clear" w:color="auto" w:fill="FFFFFF"/>
        </w:rPr>
        <w:t xml:space="preserve"> </w:t>
      </w:r>
    </w:p>
    <w:p w14:paraId="318CB659">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 xml:space="preserve">17.8.2 </w:t>
      </w:r>
      <w:r>
        <w:rPr>
          <w:rFonts w:hint="eastAsia" w:ascii="宋体" w:hAnsi="宋体" w:eastAsia="宋体" w:cs="宋体"/>
          <w:color w:val="000000"/>
          <w:kern w:val="2"/>
          <w:sz w:val="24"/>
          <w:szCs w:val="22"/>
          <w:highlight w:val="none"/>
        </w:rPr>
        <w:t>中标后无正当理由不与采购人签订合同的；</w:t>
      </w:r>
    </w:p>
    <w:p w14:paraId="072C7166">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iCs/>
          <w:color w:val="000000"/>
          <w:kern w:val="2"/>
          <w:sz w:val="24"/>
          <w:szCs w:val="22"/>
          <w:highlight w:val="none"/>
          <w:shd w:val="clear" w:color="auto" w:fill="FFFFFF"/>
        </w:rPr>
        <w:t xml:space="preserve">17.8.3 </w:t>
      </w:r>
      <w:r>
        <w:rPr>
          <w:rFonts w:hint="eastAsia" w:ascii="宋体" w:hAnsi="宋体" w:eastAsia="宋体" w:cs="宋体"/>
          <w:color w:val="000000"/>
          <w:kern w:val="2"/>
          <w:sz w:val="24"/>
          <w:szCs w:val="22"/>
          <w:highlight w:val="none"/>
        </w:rPr>
        <w:t>中标人与采购人订立背离合同实质性内容的其他协议；</w:t>
      </w:r>
    </w:p>
    <w:p w14:paraId="65B2078F">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iCs/>
          <w:color w:val="000000"/>
          <w:kern w:val="2"/>
          <w:sz w:val="24"/>
          <w:szCs w:val="22"/>
          <w:highlight w:val="none"/>
          <w:shd w:val="clear" w:color="auto" w:fill="FFFFFF"/>
        </w:rPr>
        <w:t>17.8.</w:t>
      </w:r>
      <w:r>
        <w:rPr>
          <w:rFonts w:hint="eastAsia" w:ascii="宋体" w:hAnsi="宋体" w:eastAsia="宋体" w:cs="宋体"/>
          <w:color w:val="000000"/>
          <w:kern w:val="2"/>
          <w:sz w:val="24"/>
          <w:szCs w:val="22"/>
          <w:highlight w:val="none"/>
        </w:rPr>
        <w:t>4 将中标项目转让给他人，或者在投标文件中未说明，且未经采购人同意，将中标项目分包给他人的；</w:t>
      </w:r>
    </w:p>
    <w:p w14:paraId="58F38815">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iCs/>
          <w:color w:val="000000"/>
          <w:kern w:val="2"/>
          <w:sz w:val="24"/>
          <w:szCs w:val="22"/>
          <w:highlight w:val="none"/>
          <w:shd w:val="clear" w:color="auto" w:fill="FFFFFF"/>
        </w:rPr>
        <w:t>17.8.</w:t>
      </w:r>
      <w:r>
        <w:rPr>
          <w:rFonts w:hint="eastAsia" w:ascii="宋体" w:hAnsi="宋体" w:eastAsia="宋体" w:cs="宋体"/>
          <w:color w:val="000000"/>
          <w:kern w:val="2"/>
          <w:sz w:val="24"/>
          <w:szCs w:val="22"/>
          <w:highlight w:val="none"/>
        </w:rPr>
        <w:t>5 存在串通投标行为的；</w:t>
      </w:r>
    </w:p>
    <w:p w14:paraId="7BF149D5">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iCs/>
          <w:color w:val="000000"/>
          <w:kern w:val="2"/>
          <w:sz w:val="24"/>
          <w:szCs w:val="22"/>
          <w:highlight w:val="none"/>
          <w:shd w:val="clear" w:color="auto" w:fill="FFFFFF"/>
        </w:rPr>
        <w:t>17.8.</w:t>
      </w:r>
      <w:r>
        <w:rPr>
          <w:rFonts w:hint="eastAsia" w:ascii="宋体" w:hAnsi="宋体" w:eastAsia="宋体" w:cs="宋体"/>
          <w:color w:val="000000"/>
          <w:kern w:val="2"/>
          <w:sz w:val="24"/>
          <w:szCs w:val="22"/>
          <w:highlight w:val="none"/>
        </w:rPr>
        <w:t>6 存在弄虚作假或提供虚假材料谋取中标的；</w:t>
      </w:r>
    </w:p>
    <w:p w14:paraId="3894A435">
      <w:pPr>
        <w:pStyle w:val="65"/>
        <w:spacing w:line="360" w:lineRule="auto"/>
        <w:ind w:firstLine="480" w:firstLineChars="200"/>
        <w:rPr>
          <w:rFonts w:hint="eastAsia" w:ascii="宋体" w:hAnsi="宋体" w:eastAsia="宋体" w:cs="宋体"/>
          <w:color w:val="000000"/>
          <w:kern w:val="2"/>
          <w:sz w:val="24"/>
          <w:szCs w:val="22"/>
          <w:highlight w:val="none"/>
        </w:rPr>
      </w:pPr>
      <w:r>
        <w:rPr>
          <w:rFonts w:hint="eastAsia" w:ascii="宋体" w:hAnsi="宋体" w:eastAsia="宋体" w:cs="宋体"/>
          <w:iCs/>
          <w:color w:val="000000"/>
          <w:kern w:val="2"/>
          <w:sz w:val="24"/>
          <w:szCs w:val="22"/>
          <w:highlight w:val="none"/>
          <w:shd w:val="clear" w:color="auto" w:fill="FFFFFF"/>
        </w:rPr>
        <w:t>17.8.</w:t>
      </w:r>
      <w:r>
        <w:rPr>
          <w:rFonts w:hint="eastAsia" w:ascii="宋体" w:hAnsi="宋体" w:eastAsia="宋体" w:cs="宋体"/>
          <w:color w:val="000000"/>
          <w:kern w:val="2"/>
          <w:sz w:val="24"/>
          <w:szCs w:val="22"/>
          <w:highlight w:val="none"/>
        </w:rPr>
        <w:t>7 投标人其他未按招标文件规定和合同约定履行义务的行为。</w:t>
      </w:r>
    </w:p>
    <w:p w14:paraId="0A68BA9F">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17.9如开标时投标人对本单位投标保证金缴纳情况有疑义，投标人应在开标结束前向采购人提交书面申请核实保证金缴纳情况。由银行或保险公司核实后出具书面材料予以答复。</w:t>
      </w:r>
    </w:p>
    <w:p w14:paraId="4D15DB88">
      <w:pPr>
        <w:pStyle w:val="65"/>
        <w:spacing w:line="360" w:lineRule="auto"/>
        <w:ind w:firstLine="480" w:firstLineChars="200"/>
        <w:rPr>
          <w:rFonts w:hint="eastAsia" w:ascii="宋体" w:hAnsi="宋体" w:eastAsia="宋体" w:cs="宋体"/>
          <w:iCs/>
          <w:color w:val="000000"/>
          <w:kern w:val="2"/>
          <w:sz w:val="24"/>
          <w:szCs w:val="22"/>
          <w:highlight w:val="none"/>
          <w:shd w:val="clear" w:color="auto" w:fill="FFFFFF"/>
        </w:rPr>
      </w:pPr>
      <w:r>
        <w:rPr>
          <w:rFonts w:hint="eastAsia" w:ascii="宋体" w:hAnsi="宋体" w:eastAsia="宋体" w:cs="宋体"/>
          <w:iCs/>
          <w:color w:val="000000"/>
          <w:kern w:val="2"/>
          <w:sz w:val="24"/>
          <w:szCs w:val="22"/>
          <w:highlight w:val="none"/>
          <w:shd w:val="clear" w:color="auto" w:fill="FFFFFF"/>
        </w:rPr>
        <w:t>17.10为支持和促进中小企业发展，进一步发挥政府采购政策功能，鼓励投标供应商使用电子保函代替现金缴纳投标保证金，在线完成保函的申请、审核、开票、出函等环节，投标企业注意区分办理保函类型，并确认投标有效期</w:t>
      </w:r>
      <w:r>
        <w:rPr>
          <w:rFonts w:hint="eastAsia" w:ascii="宋体" w:hAnsi="宋体" w:eastAsia="宋体" w:cs="宋体"/>
          <w:iCs/>
          <w:color w:val="000000"/>
          <w:kern w:val="2"/>
          <w:sz w:val="24"/>
          <w:szCs w:val="22"/>
          <w:highlight w:val="none"/>
          <w:shd w:val="clear" w:color="auto" w:fill="FFFFFF"/>
          <w:lang w:eastAsia="zh-CN"/>
        </w:rPr>
        <w:t>。</w:t>
      </w:r>
      <w:r>
        <w:rPr>
          <w:rFonts w:hint="eastAsia" w:ascii="宋体" w:hAnsi="宋体" w:eastAsia="宋体" w:cs="宋体"/>
          <w:iCs/>
          <w:color w:val="000000"/>
          <w:kern w:val="2"/>
          <w:sz w:val="24"/>
          <w:szCs w:val="22"/>
          <w:highlight w:val="none"/>
          <w:shd w:val="clear" w:color="auto" w:fill="FFFFFF"/>
        </w:rPr>
        <w:t xml:space="preserve">，    </w:t>
      </w:r>
    </w:p>
    <w:p w14:paraId="4D257722">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03" w:name="_Toc28464"/>
      <w:bookmarkStart w:id="204" w:name="_Toc16247"/>
      <w:bookmarkStart w:id="205" w:name="_Toc26606"/>
      <w:bookmarkStart w:id="206" w:name="_Toc8188"/>
      <w:r>
        <w:rPr>
          <w:rFonts w:hint="eastAsia" w:ascii="宋体" w:hAnsi="宋体" w:eastAsia="宋体" w:cs="宋体"/>
          <w:color w:val="000000"/>
          <w:sz w:val="24"/>
          <w:highlight w:val="none"/>
        </w:rPr>
        <w:t>18.投标文件的加密</w:t>
      </w:r>
      <w:bookmarkEnd w:id="202"/>
      <w:bookmarkEnd w:id="203"/>
      <w:bookmarkEnd w:id="204"/>
      <w:bookmarkEnd w:id="205"/>
      <w:bookmarkEnd w:id="206"/>
    </w:p>
    <w:p w14:paraId="1D015C1B">
      <w:pPr>
        <w:ind w:firstLine="480" w:firstLineChars="200"/>
        <w:rPr>
          <w:rFonts w:hint="eastAsia" w:ascii="宋体" w:hAnsi="宋体" w:eastAsia="宋体" w:cs="宋体"/>
          <w:color w:val="000000"/>
          <w:szCs w:val="24"/>
          <w:highlight w:val="none"/>
          <w:u w:val="single"/>
        </w:rPr>
      </w:pPr>
      <w:bookmarkStart w:id="207" w:name="_Hlk143531864"/>
      <w:r>
        <w:rPr>
          <w:rFonts w:hint="eastAsia" w:ascii="宋体" w:hAnsi="宋体" w:eastAsia="宋体" w:cs="宋体"/>
          <w:color w:val="000000"/>
          <w:szCs w:val="24"/>
          <w:highlight w:val="none"/>
        </w:rPr>
        <w:t>18.1投标人在供应商客户端中生成投标文件并完成签章之后，使用CA证书在供应商客户端中对投标文件进行加密。</w:t>
      </w:r>
    </w:p>
    <w:p w14:paraId="169D767B">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18.2投标人应在供应商客户端中对加密的投标文件进行解密验证，以防止投标文件加密异常，在开标时无法解密。</w:t>
      </w:r>
    </w:p>
    <w:p w14:paraId="22FB49DE">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18.3 投标人应保证加密投标文件的CA证书有效期在开标时间之前。若CA证书有效期临近开标时间，建议投标人提前办理CA证书续期，以免开标时无法进行解密。</w:t>
      </w:r>
    </w:p>
    <w:p w14:paraId="2C5189EC">
      <w:pPr>
        <w:wordWrap w:val="0"/>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18.4投标人在投标文件递交截止时间前通过</w:t>
      </w:r>
      <w:r>
        <w:rPr>
          <w:rFonts w:hint="eastAsia" w:ascii="宋体" w:hAnsi="宋体" w:eastAsia="宋体" w:cs="宋体"/>
          <w:color w:val="000000"/>
          <w:szCs w:val="24"/>
          <w:highlight w:val="none"/>
          <w:lang w:eastAsia="zh-CN"/>
        </w:rPr>
        <w:t>新疆</w:t>
      </w:r>
      <w:r>
        <w:rPr>
          <w:rFonts w:hint="eastAsia" w:ascii="宋体" w:hAnsi="宋体" w:eastAsia="宋体" w:cs="宋体"/>
          <w:color w:val="000000"/>
          <w:szCs w:val="24"/>
          <w:highlight w:val="none"/>
        </w:rPr>
        <w:t>政府采购网（http://www.ccgp-xinjiang.gov.cn/）的”政采云登录入口”登录后，将加密电子投标文件（为.jmbs后缀格式）上传到对应项目的指定位置，投标人认为有必要提交的其他资料请于投标截止时间前一并提交。</w:t>
      </w:r>
    </w:p>
    <w:p w14:paraId="16A20EF7">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18.5如果投标人未按上述要求加密并上传，采购代理机构对投标文件的误投、无法解密、传输错误等问题概不负责。对由此造成无法正常开启的投标文件，采购代理机构有权予以拒绝，并退回投标人。</w:t>
      </w:r>
    </w:p>
    <w:p w14:paraId="69E7D957">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18.6本项目采用不见面开标，无需提供电子投标文件U盘。</w:t>
      </w:r>
    </w:p>
    <w:bookmarkEnd w:id="207"/>
    <w:p w14:paraId="56F0E55C">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08" w:name="_Toc140132777"/>
      <w:bookmarkStart w:id="209" w:name="_Toc32423"/>
      <w:bookmarkStart w:id="210" w:name="_Toc27844"/>
      <w:bookmarkStart w:id="211" w:name="_Toc16258"/>
      <w:bookmarkStart w:id="212" w:name="_Toc29763"/>
      <w:bookmarkStart w:id="213" w:name="_Toc163492844"/>
      <w:r>
        <w:rPr>
          <w:rFonts w:hint="eastAsia" w:ascii="宋体" w:hAnsi="宋体" w:eastAsia="宋体" w:cs="宋体"/>
          <w:color w:val="000000"/>
          <w:sz w:val="24"/>
          <w:highlight w:val="none"/>
        </w:rPr>
        <w:t>19.投标文件的递交</w:t>
      </w:r>
      <w:bookmarkEnd w:id="208"/>
      <w:r>
        <w:rPr>
          <w:rFonts w:hint="eastAsia" w:ascii="宋体" w:hAnsi="宋体" w:eastAsia="宋体" w:cs="宋体"/>
          <w:color w:val="000000"/>
          <w:sz w:val="24"/>
          <w:highlight w:val="none"/>
        </w:rPr>
        <w:t>（上传）</w:t>
      </w:r>
      <w:bookmarkEnd w:id="209"/>
      <w:bookmarkEnd w:id="210"/>
      <w:bookmarkEnd w:id="211"/>
      <w:bookmarkEnd w:id="212"/>
      <w:bookmarkEnd w:id="213"/>
    </w:p>
    <w:p w14:paraId="40B7BED2">
      <w:pPr>
        <w:ind w:firstLine="480" w:firstLineChars="200"/>
        <w:rPr>
          <w:rFonts w:hint="eastAsia" w:ascii="宋体" w:hAnsi="宋体" w:eastAsia="宋体" w:cs="宋体"/>
          <w:color w:val="000000"/>
          <w:szCs w:val="24"/>
          <w:highlight w:val="none"/>
        </w:rPr>
      </w:pPr>
      <w:bookmarkStart w:id="214" w:name="_Hlk143531977"/>
      <w:r>
        <w:rPr>
          <w:rFonts w:hint="eastAsia" w:ascii="宋体" w:hAnsi="宋体" w:eastAsia="宋体" w:cs="宋体"/>
          <w:color w:val="000000"/>
          <w:szCs w:val="24"/>
          <w:highlight w:val="none"/>
        </w:rPr>
        <w:t xml:space="preserve">19.1 投标人应在“第一章 </w:t>
      </w:r>
      <w:r>
        <w:rPr>
          <w:rFonts w:hint="eastAsia" w:ascii="宋体" w:hAnsi="宋体" w:eastAsia="宋体" w:cs="宋体"/>
          <w:color w:val="000000"/>
          <w:highlight w:val="none"/>
        </w:rPr>
        <w:t>招标公告</w:t>
      </w:r>
      <w:r>
        <w:rPr>
          <w:rFonts w:hint="eastAsia" w:ascii="宋体" w:hAnsi="宋体" w:eastAsia="宋体" w:cs="宋体"/>
          <w:color w:val="000000"/>
          <w:szCs w:val="24"/>
          <w:highlight w:val="none"/>
        </w:rPr>
        <w:t>”规定的投标截止时间前递交（上传）投标文件。</w:t>
      </w:r>
    </w:p>
    <w:p w14:paraId="78FDB839">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 xml:space="preserve">19.2 投标人递交（上传）投标文件的地点见“第一章 </w:t>
      </w:r>
      <w:r>
        <w:rPr>
          <w:rFonts w:hint="eastAsia" w:ascii="宋体" w:hAnsi="宋体" w:eastAsia="宋体" w:cs="宋体"/>
          <w:color w:val="000000"/>
          <w:highlight w:val="none"/>
        </w:rPr>
        <w:t>招标公告</w:t>
      </w:r>
      <w:r>
        <w:rPr>
          <w:rFonts w:hint="eastAsia" w:ascii="宋体" w:hAnsi="宋体" w:eastAsia="宋体" w:cs="宋体"/>
          <w:color w:val="000000"/>
          <w:szCs w:val="24"/>
          <w:highlight w:val="none"/>
        </w:rPr>
        <w:t>”。</w:t>
      </w:r>
    </w:p>
    <w:p w14:paraId="4D31AE10">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19.3投标人应充分评估集中同时投标带来的网络影响，尽量避开投标高峰时间，错峰进行电子投标。投标人递交全部的投标文件后可在政采云平台（项目采购—投标文件上传）中获取投标文件递交回执单。</w:t>
      </w:r>
    </w:p>
    <w:p w14:paraId="6BC4DBDE">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19.4 投标人应在供应商客户端中下载未加密且完成签章的投标文件妥善保存，以便启动应急开标程序时使用。</w:t>
      </w:r>
    </w:p>
    <w:p w14:paraId="788BDFD1">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19.5投标人所递交的投标文件不予退还。</w:t>
      </w:r>
    </w:p>
    <w:bookmarkEnd w:id="214"/>
    <w:p w14:paraId="461DAA7C">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15" w:name="_Toc4892"/>
      <w:bookmarkStart w:id="216" w:name="_Toc163492845"/>
      <w:bookmarkStart w:id="217" w:name="_Toc29074"/>
      <w:bookmarkStart w:id="218" w:name="_Toc30939"/>
      <w:bookmarkStart w:id="219" w:name="_Toc32306"/>
      <w:r>
        <w:rPr>
          <w:rFonts w:hint="eastAsia" w:ascii="宋体" w:hAnsi="宋体" w:eastAsia="宋体" w:cs="宋体"/>
          <w:color w:val="000000"/>
          <w:sz w:val="24"/>
          <w:highlight w:val="none"/>
        </w:rPr>
        <w:t>20.拒收</w:t>
      </w:r>
      <w:bookmarkEnd w:id="215"/>
      <w:bookmarkEnd w:id="216"/>
      <w:bookmarkEnd w:id="217"/>
      <w:bookmarkEnd w:id="218"/>
      <w:bookmarkEnd w:id="219"/>
    </w:p>
    <w:p w14:paraId="694FAB0B">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20.1 超过投标文件提交截止时间</w:t>
      </w:r>
      <w:bookmarkStart w:id="220" w:name="_Hlk143532404"/>
      <w:r>
        <w:rPr>
          <w:rFonts w:hint="eastAsia" w:ascii="宋体" w:hAnsi="宋体" w:eastAsia="宋体" w:cs="宋体"/>
          <w:color w:val="000000"/>
          <w:szCs w:val="24"/>
          <w:highlight w:val="none"/>
        </w:rPr>
        <w:t>或者不按照本章要求加密的投标文件，交易系统应当拒收</w:t>
      </w:r>
      <w:bookmarkEnd w:id="220"/>
      <w:r>
        <w:rPr>
          <w:rFonts w:hint="eastAsia" w:ascii="宋体" w:hAnsi="宋体" w:eastAsia="宋体" w:cs="宋体"/>
          <w:color w:val="000000"/>
          <w:szCs w:val="24"/>
          <w:highlight w:val="none"/>
        </w:rPr>
        <w:t>。</w:t>
      </w:r>
    </w:p>
    <w:p w14:paraId="75BAC61A">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21" w:name="_Toc29200"/>
      <w:bookmarkStart w:id="222" w:name="_Toc140132778"/>
      <w:bookmarkStart w:id="223" w:name="_Toc2528"/>
      <w:bookmarkStart w:id="224" w:name="_Toc26768"/>
      <w:bookmarkStart w:id="225" w:name="_Toc163492846"/>
      <w:bookmarkStart w:id="226" w:name="_Toc4072"/>
      <w:r>
        <w:rPr>
          <w:rFonts w:hint="eastAsia" w:ascii="宋体" w:hAnsi="宋体" w:eastAsia="宋体" w:cs="宋体"/>
          <w:color w:val="000000"/>
          <w:sz w:val="24"/>
          <w:highlight w:val="none"/>
        </w:rPr>
        <w:t>21.投标文件的修改与撤回</w:t>
      </w:r>
      <w:bookmarkEnd w:id="221"/>
      <w:bookmarkEnd w:id="222"/>
      <w:bookmarkEnd w:id="223"/>
      <w:bookmarkEnd w:id="224"/>
      <w:bookmarkEnd w:id="225"/>
      <w:bookmarkEnd w:id="226"/>
    </w:p>
    <w:p w14:paraId="3C91D29F">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21.1</w:t>
      </w:r>
      <w:bookmarkStart w:id="227" w:name="_Hlk143532466"/>
      <w:r>
        <w:rPr>
          <w:rFonts w:hint="eastAsia" w:ascii="宋体" w:hAnsi="宋体" w:eastAsia="宋体" w:cs="宋体"/>
          <w:color w:val="000000"/>
          <w:szCs w:val="24"/>
          <w:highlight w:val="none"/>
        </w:rPr>
        <w:t>投标人在“</w:t>
      </w:r>
      <w:r>
        <w:rPr>
          <w:rFonts w:hint="eastAsia" w:ascii="宋体" w:hAnsi="宋体" w:eastAsia="宋体" w:cs="宋体"/>
          <w:color w:val="000000"/>
          <w:highlight w:val="none"/>
        </w:rPr>
        <w:t>第一章 招标公告</w:t>
      </w:r>
      <w:r>
        <w:rPr>
          <w:rFonts w:hint="eastAsia" w:ascii="宋体" w:hAnsi="宋体" w:eastAsia="宋体" w:cs="宋体"/>
          <w:color w:val="000000"/>
          <w:szCs w:val="24"/>
          <w:highlight w:val="none"/>
        </w:rPr>
        <w:t>”规定的投标文件递交截止时间之前，可在政府采购电子交易云平台上随时撤回已上传的电子投标文件，将修改好的电子投标文件在投标文件递交截止时间前重新上传到政府采购电子交易云平台的指定位置。</w:t>
      </w:r>
    </w:p>
    <w:bookmarkEnd w:id="227"/>
    <w:p w14:paraId="60B24A03">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28" w:name="_Toc163492847"/>
      <w:bookmarkStart w:id="229" w:name="_Toc19338"/>
      <w:bookmarkStart w:id="230" w:name="_Toc6575"/>
      <w:bookmarkStart w:id="231" w:name="_Toc24996"/>
      <w:bookmarkStart w:id="232" w:name="_Toc9242"/>
      <w:bookmarkStart w:id="233" w:name="_Toc155185874"/>
      <w:r>
        <w:rPr>
          <w:rFonts w:hint="eastAsia" w:ascii="宋体" w:hAnsi="宋体" w:eastAsia="宋体" w:cs="宋体"/>
          <w:color w:val="000000"/>
          <w:sz w:val="24"/>
          <w:highlight w:val="none"/>
        </w:rPr>
        <w:t>22.实物样品</w:t>
      </w:r>
      <w:bookmarkEnd w:id="228"/>
      <w:bookmarkEnd w:id="229"/>
      <w:bookmarkEnd w:id="230"/>
      <w:bookmarkEnd w:id="231"/>
      <w:bookmarkEnd w:id="232"/>
      <w:bookmarkEnd w:id="233"/>
    </w:p>
    <w:p w14:paraId="6EE85F85">
      <w:pPr>
        <w:pStyle w:val="35"/>
        <w:rPr>
          <w:rFonts w:hint="eastAsia" w:ascii="宋体" w:hAnsi="宋体" w:eastAsia="宋体" w:cs="宋体"/>
          <w:color w:val="000000"/>
          <w:highlight w:val="none"/>
        </w:rPr>
      </w:pPr>
      <w:r>
        <w:rPr>
          <w:rFonts w:hint="eastAsia" w:ascii="宋体" w:hAnsi="宋体" w:eastAsia="宋体" w:cs="宋体"/>
          <w:color w:val="000000"/>
          <w:highlight w:val="none"/>
        </w:rPr>
        <w:t>2</w:t>
      </w:r>
      <w:r>
        <w:rPr>
          <w:rFonts w:hint="eastAsia" w:ascii="宋体" w:hAnsi="宋体" w:eastAsia="宋体" w:cs="宋体"/>
          <w:color w:val="000000"/>
          <w:highlight w:val="none"/>
          <w:lang w:val="en-US"/>
        </w:rPr>
        <w:t>2</w:t>
      </w:r>
      <w:r>
        <w:rPr>
          <w:rFonts w:hint="eastAsia" w:ascii="宋体" w:hAnsi="宋体" w:eastAsia="宋体" w:cs="宋体"/>
          <w:color w:val="000000"/>
          <w:highlight w:val="none"/>
        </w:rPr>
        <w:t>.1“投标人须知前附表”要求提供样品的，样品的具体要求及评审详见“第三章 采购需求”和“第五章 评标</w:t>
      </w:r>
      <w:r>
        <w:rPr>
          <w:rFonts w:hint="eastAsia" w:ascii="宋体" w:hAnsi="宋体" w:eastAsia="宋体" w:cs="宋体"/>
          <w:color w:val="000000"/>
          <w:highlight w:val="none"/>
          <w:lang w:val="en-US"/>
        </w:rPr>
        <w:t>方</w:t>
      </w:r>
      <w:r>
        <w:rPr>
          <w:rFonts w:hint="eastAsia" w:ascii="宋体" w:hAnsi="宋体" w:eastAsia="宋体" w:cs="宋体"/>
          <w:color w:val="000000"/>
          <w:highlight w:val="none"/>
        </w:rPr>
        <w:t>法及标准”。</w:t>
      </w:r>
    </w:p>
    <w:p w14:paraId="26E06A78">
      <w:pPr>
        <w:pStyle w:val="35"/>
        <w:rPr>
          <w:rFonts w:hint="eastAsia" w:ascii="宋体" w:hAnsi="宋体" w:eastAsia="宋体" w:cs="宋体"/>
          <w:b/>
          <w:color w:val="000000"/>
          <w:szCs w:val="24"/>
          <w:highlight w:val="none"/>
        </w:rPr>
      </w:pPr>
      <w:r>
        <w:rPr>
          <w:rFonts w:hint="eastAsia" w:ascii="宋体" w:hAnsi="宋体" w:eastAsia="宋体" w:cs="宋体"/>
          <w:color w:val="000000"/>
          <w:highlight w:val="none"/>
        </w:rPr>
        <w:t>2</w:t>
      </w:r>
      <w:r>
        <w:rPr>
          <w:rFonts w:hint="eastAsia" w:ascii="宋体" w:hAnsi="宋体" w:eastAsia="宋体" w:cs="宋体"/>
          <w:color w:val="000000"/>
          <w:highlight w:val="none"/>
          <w:lang w:val="en-US"/>
        </w:rPr>
        <w:t>2</w:t>
      </w:r>
      <w:r>
        <w:rPr>
          <w:rFonts w:hint="eastAsia" w:ascii="宋体" w:hAnsi="宋体" w:eastAsia="宋体" w:cs="宋体"/>
          <w:color w:val="000000"/>
          <w:highlight w:val="none"/>
        </w:rPr>
        <w:t>.2样品退还：未中标的投标人应</w:t>
      </w:r>
      <w:r>
        <w:rPr>
          <w:rFonts w:hint="eastAsia" w:ascii="宋体" w:hAnsi="宋体" w:eastAsia="宋体" w:cs="宋体"/>
          <w:color w:val="000000"/>
          <w:highlight w:val="none"/>
          <w:lang w:val="en-US"/>
        </w:rPr>
        <w:t>按照</w:t>
      </w:r>
      <w:r>
        <w:rPr>
          <w:rFonts w:hint="eastAsia" w:ascii="宋体" w:hAnsi="宋体" w:eastAsia="宋体" w:cs="宋体"/>
          <w:color w:val="000000"/>
          <w:highlight w:val="none"/>
        </w:rPr>
        <w:t>“投标人须知前附表”</w:t>
      </w:r>
      <w:r>
        <w:rPr>
          <w:rFonts w:hint="eastAsia" w:ascii="宋体" w:hAnsi="宋体" w:eastAsia="宋体" w:cs="宋体"/>
          <w:color w:val="000000"/>
          <w:highlight w:val="none"/>
          <w:lang w:val="en-US"/>
        </w:rPr>
        <w:t>要求</w:t>
      </w:r>
      <w:r>
        <w:rPr>
          <w:rFonts w:hint="eastAsia" w:ascii="宋体" w:hAnsi="宋体" w:eastAsia="宋体" w:cs="宋体"/>
          <w:color w:val="000000"/>
          <w:highlight w:val="none"/>
        </w:rPr>
        <w:t>自行联系采购人取回投标样品；中标人的样品由采购人进行保管、封存，并作为履约验收的参考（招标文件另有规定的从其规定）。</w:t>
      </w:r>
    </w:p>
    <w:p w14:paraId="77532460">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34" w:name="_Toc25755"/>
      <w:bookmarkStart w:id="235" w:name="_Toc31127"/>
      <w:bookmarkStart w:id="236" w:name="_Toc29711"/>
      <w:bookmarkStart w:id="237" w:name="_Toc155185875"/>
      <w:bookmarkStart w:id="238" w:name="_Toc163492848"/>
      <w:bookmarkStart w:id="239" w:name="_Toc28857"/>
      <w:r>
        <w:rPr>
          <w:rFonts w:hint="eastAsia" w:ascii="宋体" w:hAnsi="宋体" w:eastAsia="宋体" w:cs="宋体"/>
          <w:color w:val="000000"/>
          <w:sz w:val="24"/>
          <w:highlight w:val="none"/>
        </w:rPr>
        <w:t>23.演示</w:t>
      </w:r>
      <w:bookmarkEnd w:id="234"/>
      <w:bookmarkEnd w:id="235"/>
      <w:bookmarkEnd w:id="236"/>
      <w:bookmarkEnd w:id="237"/>
      <w:bookmarkEnd w:id="238"/>
      <w:bookmarkEnd w:id="239"/>
    </w:p>
    <w:p w14:paraId="26A8FF24">
      <w:pPr>
        <w:pStyle w:val="35"/>
        <w:rPr>
          <w:rFonts w:hint="eastAsia" w:ascii="宋体" w:hAnsi="宋体" w:eastAsia="宋体" w:cs="宋体"/>
          <w:color w:val="000000"/>
          <w:highlight w:val="none"/>
        </w:rPr>
      </w:pPr>
      <w:r>
        <w:rPr>
          <w:rFonts w:hint="eastAsia" w:ascii="宋体" w:hAnsi="宋体" w:eastAsia="宋体" w:cs="宋体"/>
          <w:color w:val="000000"/>
          <w:highlight w:val="none"/>
        </w:rPr>
        <w:t>2</w:t>
      </w:r>
      <w:r>
        <w:rPr>
          <w:rFonts w:hint="eastAsia" w:ascii="宋体" w:hAnsi="宋体" w:eastAsia="宋体" w:cs="宋体"/>
          <w:color w:val="000000"/>
          <w:highlight w:val="none"/>
          <w:lang w:val="en-US"/>
        </w:rPr>
        <w:t>3</w:t>
      </w:r>
      <w:r>
        <w:rPr>
          <w:rFonts w:hint="eastAsia" w:ascii="宋体" w:hAnsi="宋体" w:eastAsia="宋体" w:cs="宋体"/>
          <w:color w:val="000000"/>
          <w:highlight w:val="none"/>
        </w:rPr>
        <w:t>.1要求投标人进行演示的，演示要求详见“投标人须知前附表”。</w:t>
      </w:r>
    </w:p>
    <w:p w14:paraId="31BEDEDB">
      <w:pPr>
        <w:pStyle w:val="35"/>
        <w:rPr>
          <w:rFonts w:hint="eastAsia" w:ascii="宋体" w:hAnsi="宋体" w:eastAsia="宋体" w:cs="宋体"/>
          <w:color w:val="000000"/>
          <w:highlight w:val="none"/>
        </w:rPr>
      </w:pPr>
      <w:r>
        <w:rPr>
          <w:rFonts w:hint="eastAsia" w:ascii="宋体" w:hAnsi="宋体" w:eastAsia="宋体" w:cs="宋体"/>
          <w:color w:val="000000"/>
          <w:highlight w:val="none"/>
        </w:rPr>
        <w:t>2</w:t>
      </w:r>
      <w:r>
        <w:rPr>
          <w:rFonts w:hint="eastAsia" w:ascii="宋体" w:hAnsi="宋体" w:eastAsia="宋体" w:cs="宋体"/>
          <w:color w:val="000000"/>
          <w:highlight w:val="none"/>
          <w:lang w:val="en-US"/>
        </w:rPr>
        <w:t>3</w:t>
      </w:r>
      <w:r>
        <w:rPr>
          <w:rFonts w:hint="eastAsia" w:ascii="宋体" w:hAnsi="宋体" w:eastAsia="宋体" w:cs="宋体"/>
          <w:color w:val="000000"/>
          <w:highlight w:val="none"/>
        </w:rPr>
        <w:t>.2演示的评审详见“第三章 采购需求”和“第五章 评标</w:t>
      </w:r>
      <w:r>
        <w:rPr>
          <w:rFonts w:hint="eastAsia" w:ascii="宋体" w:hAnsi="宋体" w:eastAsia="宋体" w:cs="宋体"/>
          <w:color w:val="000000"/>
          <w:highlight w:val="none"/>
          <w:lang w:val="en-US"/>
        </w:rPr>
        <w:t>方</w:t>
      </w:r>
      <w:r>
        <w:rPr>
          <w:rFonts w:hint="eastAsia" w:ascii="宋体" w:hAnsi="宋体" w:eastAsia="宋体" w:cs="宋体"/>
          <w:color w:val="000000"/>
          <w:highlight w:val="none"/>
        </w:rPr>
        <w:t>法及标准”。</w:t>
      </w:r>
    </w:p>
    <w:p w14:paraId="13483FA9">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240" w:name="_Toc7097"/>
      <w:bookmarkStart w:id="241" w:name="_Toc155185876"/>
      <w:bookmarkStart w:id="242" w:name="_Toc6826"/>
      <w:bookmarkStart w:id="243" w:name="_Toc25557"/>
      <w:bookmarkStart w:id="244" w:name="_Toc21792"/>
      <w:bookmarkStart w:id="245" w:name="_Toc140132779"/>
      <w:bookmarkStart w:id="246" w:name="_Toc163492849"/>
      <w:r>
        <w:rPr>
          <w:rFonts w:hint="eastAsia" w:ascii="宋体" w:hAnsi="宋体" w:eastAsia="宋体" w:cs="宋体"/>
          <w:color w:val="000000"/>
          <w:sz w:val="24"/>
          <w:highlight w:val="none"/>
        </w:rPr>
        <w:t>（五）开标</w:t>
      </w:r>
      <w:bookmarkEnd w:id="240"/>
      <w:bookmarkEnd w:id="241"/>
      <w:bookmarkEnd w:id="242"/>
      <w:bookmarkEnd w:id="243"/>
      <w:bookmarkEnd w:id="244"/>
      <w:bookmarkEnd w:id="245"/>
      <w:bookmarkEnd w:id="246"/>
    </w:p>
    <w:p w14:paraId="7B84FAF2">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47" w:name="_Toc31983"/>
      <w:bookmarkStart w:id="248" w:name="_Toc163492850"/>
      <w:bookmarkStart w:id="249" w:name="_Toc25197"/>
      <w:bookmarkStart w:id="250" w:name="_Toc29962"/>
      <w:bookmarkStart w:id="251" w:name="_Toc16939"/>
      <w:bookmarkStart w:id="252" w:name="_Toc140132780"/>
      <w:r>
        <w:rPr>
          <w:rFonts w:hint="eastAsia" w:ascii="宋体" w:hAnsi="宋体" w:eastAsia="宋体" w:cs="宋体"/>
          <w:color w:val="000000"/>
          <w:sz w:val="24"/>
          <w:highlight w:val="none"/>
        </w:rPr>
        <w:t>24.开标会议</w:t>
      </w:r>
      <w:bookmarkEnd w:id="247"/>
      <w:bookmarkEnd w:id="248"/>
      <w:bookmarkEnd w:id="249"/>
      <w:bookmarkEnd w:id="250"/>
      <w:bookmarkEnd w:id="251"/>
      <w:bookmarkEnd w:id="252"/>
    </w:p>
    <w:p w14:paraId="3989891D">
      <w:pPr>
        <w:ind w:firstLine="480" w:firstLineChars="200"/>
        <w:rPr>
          <w:rFonts w:hint="eastAsia" w:ascii="宋体" w:hAnsi="宋体" w:eastAsia="宋体" w:cs="宋体"/>
          <w:color w:val="000000"/>
          <w:szCs w:val="24"/>
          <w:highlight w:val="none"/>
        </w:rPr>
      </w:pPr>
      <w:bookmarkStart w:id="253" w:name="_Toc140132781"/>
      <w:r>
        <w:rPr>
          <w:rFonts w:hint="eastAsia" w:ascii="宋体" w:hAnsi="宋体" w:eastAsia="宋体" w:cs="宋体"/>
          <w:color w:val="000000"/>
          <w:szCs w:val="24"/>
          <w:highlight w:val="none"/>
        </w:rPr>
        <w:t xml:space="preserve">24.1开标会按“第一章 </w:t>
      </w:r>
      <w:r>
        <w:rPr>
          <w:rFonts w:hint="eastAsia" w:ascii="宋体" w:hAnsi="宋体" w:eastAsia="宋体" w:cs="宋体"/>
          <w:color w:val="000000"/>
          <w:highlight w:val="none"/>
        </w:rPr>
        <w:t>招标公告</w:t>
      </w:r>
      <w:r>
        <w:rPr>
          <w:rFonts w:hint="eastAsia" w:ascii="宋体" w:hAnsi="宋体" w:eastAsia="宋体" w:cs="宋体"/>
          <w:color w:val="000000"/>
          <w:szCs w:val="24"/>
          <w:highlight w:val="none"/>
        </w:rPr>
        <w:t>”规定的开标时间和地点准时举行，采购人、采购代理机构邀请所有投标人准时参加开标会。</w:t>
      </w:r>
      <w:r>
        <w:rPr>
          <w:rFonts w:hint="eastAsia" w:ascii="宋体" w:hAnsi="宋体" w:eastAsia="宋体" w:cs="宋体"/>
          <w:color w:val="000000"/>
          <w:highlight w:val="none"/>
        </w:rPr>
        <w:t>投标人应按照招标文件的要求参与不见面开标。</w:t>
      </w:r>
    </w:p>
    <w:p w14:paraId="790ABD14">
      <w:pPr>
        <w:wordWrap w:val="0"/>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24.2 </w:t>
      </w:r>
      <w:bookmarkEnd w:id="253"/>
      <w:r>
        <w:rPr>
          <w:rFonts w:hint="eastAsia" w:ascii="宋体" w:hAnsi="宋体" w:eastAsia="宋体" w:cs="宋体"/>
          <w:color w:val="000000"/>
          <w:highlight w:val="none"/>
        </w:rPr>
        <w:t>采购代理机构按照招标文件规定的时间、地点主持开标。采购人在规定的投标文件递交截止时间（开标时间）和地点进行不见面远程开标。投标人的法定代表人或其委托代理人无需到达开标现场，仅需在任意地点通过</w:t>
      </w:r>
      <w:r>
        <w:rPr>
          <w:rFonts w:hint="eastAsia" w:ascii="宋体" w:hAnsi="宋体" w:eastAsia="宋体" w:cs="宋体"/>
          <w:color w:val="000000"/>
          <w:highlight w:val="none"/>
          <w:lang w:eastAsia="zh-CN"/>
        </w:rPr>
        <w:t>新疆</w:t>
      </w:r>
      <w:r>
        <w:rPr>
          <w:rFonts w:hint="eastAsia" w:ascii="宋体" w:hAnsi="宋体" w:eastAsia="宋体" w:cs="宋体"/>
          <w:color w:val="000000"/>
          <w:highlight w:val="none"/>
        </w:rPr>
        <w:t>政府采购电子交易云平台（网址：https://www.zcygov.cn/）的“政采云登录入口”登录后，进入“政采云远程开标大厅”参加开标会议，并使用CA密钥完成远程解密、提疑澄清、开标唱标、结果公布等交互环节。</w:t>
      </w:r>
    </w:p>
    <w:p w14:paraId="0B4D4CAC">
      <w:pPr>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71948ECB">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54" w:name="_Toc30827"/>
      <w:bookmarkStart w:id="255" w:name="_Toc17474"/>
      <w:bookmarkStart w:id="256" w:name="_Toc12764"/>
      <w:bookmarkStart w:id="257" w:name="_Toc163492852"/>
      <w:bookmarkStart w:id="258" w:name="_Toc140132783"/>
      <w:bookmarkStart w:id="259" w:name="_Toc20710"/>
      <w:r>
        <w:rPr>
          <w:rFonts w:hint="eastAsia" w:ascii="宋体" w:hAnsi="宋体" w:eastAsia="宋体" w:cs="宋体"/>
          <w:color w:val="000000"/>
          <w:sz w:val="24"/>
          <w:highlight w:val="none"/>
        </w:rPr>
        <w:t>25.开标程序</w:t>
      </w:r>
      <w:bookmarkEnd w:id="254"/>
      <w:bookmarkEnd w:id="255"/>
      <w:bookmarkEnd w:id="256"/>
      <w:bookmarkEnd w:id="257"/>
      <w:bookmarkEnd w:id="258"/>
      <w:bookmarkEnd w:id="259"/>
    </w:p>
    <w:p w14:paraId="4FDDF195">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25.1 投标人不足3家的，不得开标。</w:t>
      </w:r>
    </w:p>
    <w:p w14:paraId="643A5CD8">
      <w:pPr>
        <w:ind w:firstLine="480" w:firstLineChars="200"/>
        <w:rPr>
          <w:rFonts w:hint="eastAsia" w:ascii="宋体" w:hAnsi="宋体" w:eastAsia="宋体" w:cs="宋体"/>
          <w:color w:val="000000"/>
          <w:highlight w:val="none"/>
        </w:rPr>
      </w:pPr>
      <w:r>
        <w:rPr>
          <w:rFonts w:hint="eastAsia" w:ascii="宋体" w:hAnsi="宋体" w:eastAsia="宋体" w:cs="宋体"/>
          <w:color w:val="000000"/>
          <w:szCs w:val="24"/>
          <w:highlight w:val="none"/>
        </w:rPr>
        <w:t>25.2 评标委员会成员不得参加开标活动。</w:t>
      </w:r>
    </w:p>
    <w:p w14:paraId="610C7C53">
      <w:pPr>
        <w:ind w:firstLine="480" w:firstLineChars="200"/>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25.3主持人按下列程序进行开标：</w:t>
      </w:r>
    </w:p>
    <w:p w14:paraId="750952CD">
      <w:pPr>
        <w:ind w:firstLine="398" w:firstLineChars="166"/>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（1）宣布开标会纪律；</w:t>
      </w:r>
    </w:p>
    <w:p w14:paraId="79B4CA63">
      <w:pPr>
        <w:ind w:firstLine="398" w:firstLineChars="166"/>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（2）介绍参加开标会的单位和人员；</w:t>
      </w:r>
    </w:p>
    <w:p w14:paraId="0C6BCCB3">
      <w:pPr>
        <w:ind w:firstLine="398" w:firstLineChars="166"/>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（3）发起投标文件解密。投标人应在“投标人须知前附表”规定的时间内使用加密投标文件的CA证书在系统中完成投标文件的解密；</w:t>
      </w:r>
    </w:p>
    <w:p w14:paraId="48101C64">
      <w:pPr>
        <w:ind w:firstLine="398" w:firstLineChars="166"/>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（4）解密完成后，系统自动显示投标人名称、投标价格和招标文件规定的需要宣布的其他内容；</w:t>
      </w:r>
    </w:p>
    <w:p w14:paraId="00DED019">
      <w:pPr>
        <w:ind w:left="564" w:leftChars="200" w:hanging="84" w:hangingChars="35"/>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（5）系统自动生成开标记录表，投标人应在线对开标记录进行签署确认；</w:t>
      </w:r>
    </w:p>
    <w:p w14:paraId="528A2ECE">
      <w:pPr>
        <w:ind w:left="564" w:leftChars="200" w:hanging="84" w:hangingChars="35"/>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（6）开标会结束。</w:t>
      </w:r>
      <w:bookmarkStart w:id="260" w:name="_Toc140132784"/>
      <w:bookmarkStart w:id="261" w:name="_Toc163492853"/>
    </w:p>
    <w:p w14:paraId="61A7EC3C">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62" w:name="_Toc15283"/>
      <w:bookmarkStart w:id="263" w:name="_Toc10387"/>
      <w:bookmarkStart w:id="264" w:name="_Toc19420"/>
      <w:bookmarkStart w:id="265" w:name="_Toc20123"/>
      <w:r>
        <w:rPr>
          <w:rFonts w:hint="eastAsia" w:ascii="宋体" w:hAnsi="宋体" w:eastAsia="宋体" w:cs="宋体"/>
          <w:color w:val="000000"/>
          <w:sz w:val="24"/>
          <w:highlight w:val="none"/>
        </w:rPr>
        <w:t>26.开标疑义及回避情形</w:t>
      </w:r>
      <w:bookmarkEnd w:id="260"/>
      <w:bookmarkEnd w:id="261"/>
      <w:bookmarkEnd w:id="262"/>
      <w:bookmarkEnd w:id="263"/>
      <w:bookmarkEnd w:id="264"/>
      <w:bookmarkEnd w:id="265"/>
    </w:p>
    <w:p w14:paraId="22079A9A">
      <w:pPr>
        <w:pStyle w:val="35"/>
        <w:rPr>
          <w:rFonts w:hint="eastAsia" w:ascii="宋体" w:hAnsi="宋体" w:eastAsia="宋体" w:cs="宋体"/>
          <w:color w:val="000000"/>
          <w:highlight w:val="none"/>
        </w:rPr>
      </w:pPr>
      <w:r>
        <w:rPr>
          <w:rFonts w:hint="eastAsia" w:ascii="宋体" w:hAnsi="宋体" w:eastAsia="宋体" w:cs="宋体"/>
          <w:color w:val="000000"/>
          <w:highlight w:val="none"/>
        </w:rPr>
        <w:t>2</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9C2BD9C">
      <w:pPr>
        <w:pStyle w:val="35"/>
        <w:rPr>
          <w:rFonts w:hint="eastAsia" w:ascii="宋体" w:hAnsi="宋体" w:eastAsia="宋体" w:cs="宋体"/>
          <w:color w:val="000000"/>
          <w:highlight w:val="none"/>
        </w:rPr>
      </w:pPr>
      <w:r>
        <w:rPr>
          <w:rFonts w:hint="eastAsia" w:ascii="宋体" w:hAnsi="宋体" w:eastAsia="宋体" w:cs="宋体"/>
          <w:color w:val="000000"/>
          <w:highlight w:val="none"/>
        </w:rPr>
        <w:t>2</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.2投标人未参加开标的，视同认可开标结果。</w:t>
      </w:r>
    </w:p>
    <w:p w14:paraId="425D7A12">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266" w:name="_Toc163492854"/>
      <w:bookmarkStart w:id="267" w:name="_Toc2893"/>
      <w:bookmarkStart w:id="268" w:name="_Toc11421"/>
      <w:bookmarkStart w:id="269" w:name="_Toc155185877"/>
      <w:bookmarkStart w:id="270" w:name="_Toc19512"/>
      <w:bookmarkStart w:id="271" w:name="_Toc140132785"/>
      <w:bookmarkStart w:id="272" w:name="_Toc20084"/>
      <w:r>
        <w:rPr>
          <w:rFonts w:hint="eastAsia" w:ascii="宋体" w:hAnsi="宋体" w:eastAsia="宋体" w:cs="宋体"/>
          <w:color w:val="000000"/>
          <w:sz w:val="24"/>
          <w:highlight w:val="none"/>
        </w:rPr>
        <w:t>（六）资格审查</w:t>
      </w:r>
      <w:bookmarkEnd w:id="266"/>
      <w:bookmarkEnd w:id="267"/>
      <w:bookmarkEnd w:id="268"/>
      <w:bookmarkEnd w:id="269"/>
      <w:bookmarkEnd w:id="270"/>
      <w:bookmarkEnd w:id="271"/>
      <w:bookmarkEnd w:id="272"/>
    </w:p>
    <w:p w14:paraId="11B330E6">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73" w:name="_Toc163492855"/>
      <w:bookmarkStart w:id="274" w:name="_Toc162"/>
      <w:bookmarkStart w:id="275" w:name="_Toc1466"/>
      <w:bookmarkStart w:id="276" w:name="_Toc13821"/>
      <w:bookmarkStart w:id="277" w:name="_Toc9963"/>
      <w:r>
        <w:rPr>
          <w:rFonts w:hint="eastAsia" w:ascii="宋体" w:hAnsi="宋体" w:eastAsia="宋体" w:cs="宋体"/>
          <w:color w:val="000000"/>
          <w:sz w:val="24"/>
          <w:highlight w:val="none"/>
        </w:rPr>
        <w:t>27.资格审查及审查主体</w:t>
      </w:r>
      <w:bookmarkEnd w:id="273"/>
      <w:bookmarkEnd w:id="274"/>
      <w:bookmarkEnd w:id="275"/>
      <w:bookmarkEnd w:id="276"/>
      <w:bookmarkEnd w:id="277"/>
    </w:p>
    <w:p w14:paraId="20B513AF">
      <w:pPr>
        <w:pStyle w:val="35"/>
        <w:rPr>
          <w:rFonts w:hint="eastAsia" w:ascii="宋体" w:hAnsi="宋体" w:eastAsia="宋体" w:cs="宋体"/>
          <w:color w:val="000000"/>
          <w:highlight w:val="none"/>
        </w:rPr>
      </w:pPr>
      <w:bookmarkStart w:id="278" w:name="_Toc140132786"/>
      <w:r>
        <w:rPr>
          <w:rFonts w:hint="eastAsia" w:ascii="宋体" w:hAnsi="宋体" w:eastAsia="宋体" w:cs="宋体"/>
          <w:color w:val="000000"/>
          <w:highlight w:val="none"/>
        </w:rPr>
        <w:t>2</w:t>
      </w:r>
      <w:r>
        <w:rPr>
          <w:rFonts w:hint="eastAsia" w:ascii="宋体" w:hAnsi="宋体" w:eastAsia="宋体" w:cs="宋体"/>
          <w:color w:val="000000"/>
          <w:highlight w:val="none"/>
          <w:lang w:val="en-US"/>
        </w:rPr>
        <w:t>7</w:t>
      </w:r>
      <w:r>
        <w:rPr>
          <w:rFonts w:hint="eastAsia" w:ascii="宋体" w:hAnsi="宋体" w:eastAsia="宋体" w:cs="宋体"/>
          <w:color w:val="000000"/>
          <w:highlight w:val="none"/>
        </w:rPr>
        <w:t>.1</w:t>
      </w:r>
      <w:bookmarkEnd w:id="278"/>
      <w:r>
        <w:rPr>
          <w:rFonts w:hint="eastAsia" w:ascii="宋体" w:hAnsi="宋体" w:eastAsia="宋体" w:cs="宋体"/>
          <w:color w:val="000000"/>
          <w:highlight w:val="none"/>
        </w:rPr>
        <w:t>开标结束后，采购人或者采购代理机构应当依法对投标人的资格进行审查。</w:t>
      </w:r>
    </w:p>
    <w:p w14:paraId="09D6DB49">
      <w:pPr>
        <w:pStyle w:val="35"/>
        <w:rPr>
          <w:rFonts w:hint="eastAsia" w:ascii="宋体" w:hAnsi="宋体" w:eastAsia="宋体" w:cs="宋体"/>
          <w:color w:val="000000"/>
          <w:highlight w:val="none"/>
        </w:rPr>
      </w:pPr>
      <w:bookmarkStart w:id="279" w:name="_Toc140132787"/>
      <w:r>
        <w:rPr>
          <w:rFonts w:hint="eastAsia" w:ascii="宋体" w:hAnsi="宋体" w:eastAsia="宋体" w:cs="宋体"/>
          <w:color w:val="000000"/>
          <w:highlight w:val="none"/>
        </w:rPr>
        <w:t>2</w:t>
      </w:r>
      <w:r>
        <w:rPr>
          <w:rFonts w:hint="eastAsia" w:ascii="宋体" w:hAnsi="宋体" w:eastAsia="宋体" w:cs="宋体"/>
          <w:color w:val="000000"/>
          <w:highlight w:val="none"/>
          <w:lang w:val="en-US"/>
        </w:rPr>
        <w:t>7</w:t>
      </w:r>
      <w:r>
        <w:rPr>
          <w:rFonts w:hint="eastAsia" w:ascii="宋体" w:hAnsi="宋体" w:eastAsia="宋体" w:cs="宋体"/>
          <w:color w:val="000000"/>
          <w:highlight w:val="none"/>
        </w:rPr>
        <w:t>.2资格审查按“第四章</w:t>
      </w:r>
      <w:r>
        <w:rPr>
          <w:rFonts w:hint="eastAsia" w:ascii="宋体" w:hAnsi="宋体" w:eastAsia="宋体" w:cs="宋体"/>
          <w:color w:val="000000"/>
          <w:highlight w:val="none"/>
          <w:lang w:val="en-US"/>
        </w:rPr>
        <w:t xml:space="preserve"> </w:t>
      </w:r>
      <w:r>
        <w:rPr>
          <w:rFonts w:hint="eastAsia" w:ascii="宋体" w:hAnsi="宋体" w:eastAsia="宋体" w:cs="宋体"/>
          <w:color w:val="000000"/>
          <w:highlight w:val="none"/>
        </w:rPr>
        <w:t>资格审查”的规定进行。</w:t>
      </w:r>
      <w:bookmarkEnd w:id="279"/>
    </w:p>
    <w:p w14:paraId="6C864BF9">
      <w:pPr>
        <w:pStyle w:val="35"/>
        <w:rPr>
          <w:rFonts w:hint="eastAsia" w:ascii="宋体" w:hAnsi="宋体" w:eastAsia="宋体" w:cs="宋体"/>
          <w:color w:val="000000"/>
          <w:highlight w:val="none"/>
        </w:rPr>
      </w:pPr>
      <w:bookmarkStart w:id="280" w:name="_Toc140132788"/>
      <w:r>
        <w:rPr>
          <w:rFonts w:hint="eastAsia" w:ascii="宋体" w:hAnsi="宋体" w:eastAsia="宋体" w:cs="宋体"/>
          <w:color w:val="000000"/>
          <w:highlight w:val="none"/>
        </w:rPr>
        <w:t>2</w:t>
      </w:r>
      <w:r>
        <w:rPr>
          <w:rFonts w:hint="eastAsia" w:ascii="宋体" w:hAnsi="宋体" w:eastAsia="宋体" w:cs="宋体"/>
          <w:color w:val="000000"/>
          <w:highlight w:val="none"/>
          <w:lang w:val="en-US"/>
        </w:rPr>
        <w:t>7</w:t>
      </w:r>
      <w:r>
        <w:rPr>
          <w:rFonts w:hint="eastAsia" w:ascii="宋体" w:hAnsi="宋体" w:eastAsia="宋体" w:cs="宋体"/>
          <w:color w:val="000000"/>
          <w:highlight w:val="none"/>
        </w:rPr>
        <w:t>.3资格审查结束后，应及时对资格审查结果进行复核，对资格审查错误进行及时纠正并记录。</w:t>
      </w:r>
      <w:bookmarkEnd w:id="280"/>
    </w:p>
    <w:p w14:paraId="294E125F">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27.4</w:t>
      </w:r>
      <w:r>
        <w:rPr>
          <w:rFonts w:hint="eastAsia" w:ascii="宋体" w:hAnsi="宋体" w:eastAsia="宋体" w:cs="宋体"/>
          <w:color w:val="000000"/>
          <w:highlight w:val="none"/>
        </w:rPr>
        <w:t>资格审查合格投标人不足3家的，不得评标。</w:t>
      </w:r>
    </w:p>
    <w:p w14:paraId="2639AB4C">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281" w:name="_Toc155185878"/>
      <w:bookmarkStart w:id="282" w:name="_Toc8249"/>
      <w:bookmarkStart w:id="283" w:name="_Toc30290"/>
      <w:bookmarkStart w:id="284" w:name="_Toc31247"/>
      <w:bookmarkStart w:id="285" w:name="_Toc163492856"/>
      <w:bookmarkStart w:id="286" w:name="_Toc14198"/>
      <w:bookmarkStart w:id="287" w:name="_Toc140132789"/>
      <w:r>
        <w:rPr>
          <w:rFonts w:hint="eastAsia" w:ascii="宋体" w:hAnsi="宋体" w:eastAsia="宋体" w:cs="宋体"/>
          <w:color w:val="000000"/>
          <w:sz w:val="24"/>
          <w:highlight w:val="none"/>
        </w:rPr>
        <w:t>（七）评标</w:t>
      </w:r>
      <w:bookmarkEnd w:id="281"/>
      <w:bookmarkEnd w:id="282"/>
      <w:bookmarkEnd w:id="283"/>
      <w:bookmarkEnd w:id="284"/>
      <w:bookmarkEnd w:id="285"/>
      <w:bookmarkEnd w:id="286"/>
      <w:bookmarkEnd w:id="287"/>
    </w:p>
    <w:p w14:paraId="68D82898">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88" w:name="_Toc4659"/>
      <w:bookmarkStart w:id="289" w:name="_Toc16858"/>
      <w:bookmarkStart w:id="290" w:name="_Toc140132790"/>
      <w:bookmarkStart w:id="291" w:name="_Toc20462"/>
      <w:bookmarkStart w:id="292" w:name="_Toc163492857"/>
      <w:bookmarkStart w:id="293" w:name="_Toc32434"/>
      <w:r>
        <w:rPr>
          <w:rFonts w:hint="eastAsia" w:ascii="宋体" w:hAnsi="宋体" w:eastAsia="宋体" w:cs="宋体"/>
          <w:color w:val="000000"/>
          <w:sz w:val="24"/>
          <w:highlight w:val="none"/>
        </w:rPr>
        <w:t>28.评标委员会</w:t>
      </w:r>
      <w:bookmarkEnd w:id="288"/>
      <w:bookmarkEnd w:id="289"/>
      <w:bookmarkEnd w:id="290"/>
      <w:bookmarkEnd w:id="291"/>
      <w:bookmarkEnd w:id="292"/>
      <w:bookmarkEnd w:id="293"/>
    </w:p>
    <w:p w14:paraId="7CC5F1A3">
      <w:pPr>
        <w:pStyle w:val="35"/>
        <w:rPr>
          <w:rFonts w:hint="eastAsia" w:ascii="宋体" w:hAnsi="宋体" w:eastAsia="宋体" w:cs="宋体"/>
          <w:color w:val="000000"/>
          <w:highlight w:val="none"/>
        </w:rPr>
      </w:pPr>
      <w:r>
        <w:rPr>
          <w:rFonts w:hint="eastAsia" w:ascii="宋体" w:hAnsi="宋体" w:eastAsia="宋体" w:cs="宋体"/>
          <w:color w:val="000000"/>
          <w:highlight w:val="none"/>
        </w:rPr>
        <w:t>2</w:t>
      </w:r>
      <w:r>
        <w:rPr>
          <w:rFonts w:hint="eastAsia" w:ascii="宋体" w:hAnsi="宋体" w:eastAsia="宋体" w:cs="宋体"/>
          <w:color w:val="000000"/>
          <w:highlight w:val="none"/>
          <w:lang w:val="en-US"/>
        </w:rPr>
        <w:t>8</w:t>
      </w:r>
      <w:r>
        <w:rPr>
          <w:rFonts w:hint="eastAsia" w:ascii="宋体" w:hAnsi="宋体" w:eastAsia="宋体" w:cs="宋体"/>
          <w:color w:val="000000"/>
          <w:highlight w:val="none"/>
        </w:rPr>
        <w:t>.1 评标由采购人依法组建的评标委员会负责。评标委员会由采购人代表和评审专家组成，</w:t>
      </w:r>
      <w:r>
        <w:rPr>
          <w:rFonts w:hint="eastAsia" w:ascii="宋体" w:hAnsi="宋体" w:eastAsia="宋体" w:cs="宋体"/>
          <w:color w:val="000000"/>
          <w:highlight w:val="none"/>
          <w:lang w:val="en-US"/>
        </w:rPr>
        <w:t>成员人数应当为5</w:t>
      </w:r>
      <w:r>
        <w:rPr>
          <w:rFonts w:hint="eastAsia" w:ascii="宋体" w:hAnsi="宋体" w:eastAsia="宋体" w:cs="宋体"/>
          <w:color w:val="000000"/>
          <w:highlight w:val="none"/>
        </w:rPr>
        <w:t>人以上单数，其中</w:t>
      </w:r>
      <w:r>
        <w:rPr>
          <w:rFonts w:hint="eastAsia" w:ascii="宋体" w:hAnsi="宋体" w:eastAsia="宋体" w:cs="宋体"/>
          <w:color w:val="000000"/>
          <w:highlight w:val="none"/>
          <w:lang w:val="en-US"/>
        </w:rPr>
        <w:t>评审</w:t>
      </w:r>
      <w:r>
        <w:rPr>
          <w:rFonts w:hint="eastAsia" w:ascii="宋体" w:hAnsi="宋体" w:eastAsia="宋体" w:cs="宋体"/>
          <w:color w:val="000000"/>
          <w:highlight w:val="none"/>
        </w:rPr>
        <w:t>专家不</w:t>
      </w:r>
      <w:r>
        <w:rPr>
          <w:rFonts w:hint="eastAsia" w:ascii="宋体" w:hAnsi="宋体" w:eastAsia="宋体" w:cs="宋体"/>
          <w:color w:val="000000"/>
          <w:highlight w:val="none"/>
          <w:lang w:val="en-US"/>
        </w:rPr>
        <w:t>得</w:t>
      </w:r>
      <w:r>
        <w:rPr>
          <w:rFonts w:hint="eastAsia" w:ascii="宋体" w:hAnsi="宋体" w:eastAsia="宋体" w:cs="宋体"/>
          <w:color w:val="000000"/>
          <w:highlight w:val="none"/>
        </w:rPr>
        <w:t>少于</w:t>
      </w:r>
      <w:r>
        <w:rPr>
          <w:rFonts w:hint="eastAsia" w:ascii="宋体" w:hAnsi="宋体" w:eastAsia="宋体" w:cs="宋体"/>
          <w:color w:val="000000"/>
          <w:highlight w:val="none"/>
          <w:lang w:val="en-US"/>
        </w:rPr>
        <w:t>成员总数的</w:t>
      </w:r>
      <w:r>
        <w:rPr>
          <w:rFonts w:hint="eastAsia" w:ascii="宋体" w:hAnsi="宋体" w:eastAsia="宋体" w:cs="宋体"/>
          <w:color w:val="000000"/>
          <w:highlight w:val="none"/>
        </w:rPr>
        <w:t>三分之二。</w:t>
      </w:r>
      <w:r>
        <w:rPr>
          <w:rFonts w:hint="eastAsia" w:ascii="宋体" w:hAnsi="宋体" w:eastAsia="宋体" w:cs="宋体"/>
          <w:color w:val="000000"/>
          <w:highlight w:val="none"/>
          <w:lang w:val="en-US"/>
        </w:rPr>
        <w:t>采购人或者采购代理机构应当从省级以上财政部门设立的政府采购评审专家库中，通过随机方式抽取评审专家。</w:t>
      </w:r>
    </w:p>
    <w:p w14:paraId="74DAF104">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28.2 采购项目符合下列情形之一的，评标委员会成员人数应当为7人以上单数：</w:t>
      </w:r>
    </w:p>
    <w:p w14:paraId="53561EDD">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（1）采购预算金额在1000万元以上；</w:t>
      </w:r>
    </w:p>
    <w:p w14:paraId="0DA3872F">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（2）技术复杂；</w:t>
      </w:r>
    </w:p>
    <w:p w14:paraId="27F1F953">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（3）社会影响较大。</w:t>
      </w:r>
    </w:p>
    <w:p w14:paraId="3E3B980F">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28.3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24E8A36C">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28.4评标委员会成员名单在评标结果公告前应当保密。</w:t>
      </w:r>
    </w:p>
    <w:p w14:paraId="639060F0">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28.5评标中因评标委员会成员缺席、回避或者健康等特殊原因导致评标委员会组成不符合本办法规定的，采购人或者采购代理机构应当依法补足后继续评标。被更换的评标委员会成员所作出的评标意见无效。</w:t>
      </w:r>
    </w:p>
    <w:p w14:paraId="06D97199">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28.6无法及时补足评标委员会成员的，采购人或者采购代理机构应当停止评标活动，封存所有投标文件和开标、评标资料，依法重新组建评标委员会进行评标。原评标委员会所作出的评标意见无效。</w:t>
      </w:r>
    </w:p>
    <w:p w14:paraId="4059449B">
      <w:pPr>
        <w:pStyle w:val="35"/>
        <w:rPr>
          <w:rFonts w:hint="eastAsia" w:ascii="宋体" w:hAnsi="宋体" w:eastAsia="宋体" w:cs="宋体"/>
          <w:color w:val="000000"/>
          <w:highlight w:val="none"/>
        </w:rPr>
      </w:pPr>
      <w:r>
        <w:rPr>
          <w:rFonts w:hint="eastAsia" w:ascii="宋体" w:hAnsi="宋体" w:eastAsia="宋体" w:cs="宋体"/>
          <w:color w:val="000000"/>
          <w:highlight w:val="none"/>
        </w:rPr>
        <w:t>2</w:t>
      </w:r>
      <w:r>
        <w:rPr>
          <w:rFonts w:hint="eastAsia" w:ascii="宋体" w:hAnsi="宋体" w:eastAsia="宋体" w:cs="宋体"/>
          <w:color w:val="000000"/>
          <w:highlight w:val="none"/>
          <w:lang w:val="en-US"/>
        </w:rPr>
        <w:t>8</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7</w:t>
      </w:r>
      <w:r>
        <w:rPr>
          <w:rFonts w:hint="eastAsia" w:ascii="宋体" w:hAnsi="宋体" w:eastAsia="宋体" w:cs="宋体"/>
          <w:color w:val="000000"/>
          <w:highlight w:val="none"/>
        </w:rPr>
        <w:t xml:space="preserve"> 评标委员会成员有下列情形之一的，应当回避：</w:t>
      </w:r>
    </w:p>
    <w:p w14:paraId="401E4966">
      <w:pPr>
        <w:pStyle w:val="35"/>
        <w:rPr>
          <w:rFonts w:hint="eastAsia" w:ascii="宋体" w:hAnsi="宋体" w:eastAsia="宋体" w:cs="宋体"/>
          <w:color w:val="000000"/>
          <w:highlight w:val="none"/>
        </w:rPr>
      </w:pPr>
      <w:r>
        <w:rPr>
          <w:rFonts w:hint="eastAsia" w:ascii="宋体" w:hAnsi="宋体" w:eastAsia="宋体" w:cs="宋体"/>
          <w:color w:val="000000"/>
          <w:highlight w:val="none"/>
        </w:rPr>
        <w:t>（1）参加采购活动前3年内与投标人存在劳动关系；</w:t>
      </w:r>
    </w:p>
    <w:p w14:paraId="6C81EC8C">
      <w:pPr>
        <w:pStyle w:val="35"/>
        <w:rPr>
          <w:rFonts w:hint="eastAsia" w:ascii="宋体" w:hAnsi="宋体" w:eastAsia="宋体" w:cs="宋体"/>
          <w:color w:val="000000"/>
          <w:highlight w:val="none"/>
        </w:rPr>
      </w:pPr>
      <w:r>
        <w:rPr>
          <w:rFonts w:hint="eastAsia" w:ascii="宋体" w:hAnsi="宋体" w:eastAsia="宋体" w:cs="宋体"/>
          <w:color w:val="000000"/>
          <w:highlight w:val="none"/>
        </w:rPr>
        <w:t>（2）参加采购活动前3年内担任投标人的董事、监事；</w:t>
      </w:r>
    </w:p>
    <w:p w14:paraId="3A6DC010">
      <w:pPr>
        <w:pStyle w:val="35"/>
        <w:rPr>
          <w:rFonts w:hint="eastAsia" w:ascii="宋体" w:hAnsi="宋体" w:eastAsia="宋体" w:cs="宋体"/>
          <w:color w:val="000000"/>
          <w:highlight w:val="none"/>
        </w:rPr>
      </w:pPr>
      <w:r>
        <w:rPr>
          <w:rFonts w:hint="eastAsia" w:ascii="宋体" w:hAnsi="宋体" w:eastAsia="宋体" w:cs="宋体"/>
          <w:color w:val="000000"/>
          <w:highlight w:val="none"/>
        </w:rPr>
        <w:t>（3）参加采购活动前3年内是投标人的控股股东或实际控制人；</w:t>
      </w:r>
    </w:p>
    <w:p w14:paraId="0A3FBF9C">
      <w:pPr>
        <w:pStyle w:val="35"/>
        <w:rPr>
          <w:rFonts w:hint="eastAsia" w:ascii="宋体" w:hAnsi="宋体" w:eastAsia="宋体" w:cs="宋体"/>
          <w:color w:val="000000"/>
          <w:highlight w:val="none"/>
        </w:rPr>
      </w:pPr>
      <w:r>
        <w:rPr>
          <w:rFonts w:hint="eastAsia" w:ascii="宋体" w:hAnsi="宋体" w:eastAsia="宋体" w:cs="宋体"/>
          <w:color w:val="000000"/>
          <w:highlight w:val="none"/>
        </w:rPr>
        <w:t>（4）与投标人的法定代表人或者负责人有夫妻、直系血亲、三代以内旁系血亲或者近姻亲关系；</w:t>
      </w:r>
    </w:p>
    <w:p w14:paraId="3C618114">
      <w:pPr>
        <w:pStyle w:val="35"/>
        <w:rPr>
          <w:rFonts w:hint="eastAsia" w:ascii="宋体" w:hAnsi="宋体" w:eastAsia="宋体" w:cs="宋体"/>
          <w:color w:val="000000"/>
          <w:highlight w:val="none"/>
        </w:rPr>
      </w:pPr>
      <w:r>
        <w:rPr>
          <w:rFonts w:hint="eastAsia" w:ascii="宋体" w:hAnsi="宋体" w:eastAsia="宋体" w:cs="宋体"/>
          <w:color w:val="000000"/>
          <w:highlight w:val="none"/>
        </w:rPr>
        <w:t>（5）与投标人有其他可能影响采购活动公平、公正进行的关系。</w:t>
      </w:r>
    </w:p>
    <w:p w14:paraId="22029D04">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294" w:name="_Toc163492858"/>
      <w:bookmarkStart w:id="295" w:name="_Toc140132791"/>
      <w:bookmarkStart w:id="296" w:name="_Toc15103"/>
      <w:bookmarkStart w:id="297" w:name="_Toc3667"/>
      <w:bookmarkStart w:id="298" w:name="_Toc23723"/>
      <w:bookmarkStart w:id="299" w:name="_Toc26969"/>
      <w:r>
        <w:rPr>
          <w:rFonts w:hint="eastAsia" w:ascii="宋体" w:hAnsi="宋体" w:eastAsia="宋体" w:cs="宋体"/>
          <w:color w:val="000000"/>
          <w:sz w:val="24"/>
          <w:highlight w:val="none"/>
        </w:rPr>
        <w:t>29.评标</w:t>
      </w:r>
      <w:bookmarkEnd w:id="294"/>
      <w:bookmarkEnd w:id="295"/>
      <w:bookmarkEnd w:id="296"/>
      <w:bookmarkEnd w:id="297"/>
      <w:bookmarkEnd w:id="298"/>
      <w:bookmarkEnd w:id="299"/>
    </w:p>
    <w:p w14:paraId="514B09C2">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29</w:t>
      </w:r>
      <w:r>
        <w:rPr>
          <w:rFonts w:hint="eastAsia" w:ascii="宋体" w:hAnsi="宋体" w:eastAsia="宋体" w:cs="宋体"/>
          <w:color w:val="000000"/>
          <w:highlight w:val="none"/>
        </w:rPr>
        <w:t>.1</w:t>
      </w:r>
      <w:r>
        <w:rPr>
          <w:rFonts w:hint="eastAsia" w:ascii="宋体" w:hAnsi="宋体" w:eastAsia="宋体" w:cs="宋体"/>
          <w:color w:val="000000"/>
          <w:highlight w:val="none"/>
          <w:lang w:val="en-US"/>
        </w:rPr>
        <w:t xml:space="preserve"> 评标方法分为综合评分法和</w:t>
      </w:r>
      <w:r>
        <w:rPr>
          <w:rFonts w:hint="eastAsia" w:ascii="宋体" w:hAnsi="宋体" w:eastAsia="宋体" w:cs="宋体"/>
          <w:color w:val="000000"/>
          <w:highlight w:val="none"/>
        </w:rPr>
        <w:t>最低评标价法，本项目评标</w:t>
      </w:r>
      <w:r>
        <w:rPr>
          <w:rFonts w:hint="eastAsia" w:ascii="宋体" w:hAnsi="宋体" w:eastAsia="宋体" w:cs="宋体"/>
          <w:color w:val="000000"/>
          <w:highlight w:val="none"/>
          <w:lang w:val="en-US"/>
        </w:rPr>
        <w:t>方法详见</w:t>
      </w:r>
      <w:r>
        <w:rPr>
          <w:rFonts w:hint="eastAsia" w:ascii="宋体" w:hAnsi="宋体" w:eastAsia="宋体" w:cs="宋体"/>
          <w:color w:val="000000"/>
          <w:highlight w:val="none"/>
        </w:rPr>
        <w:t>“投标人须知前附表”。</w:t>
      </w:r>
    </w:p>
    <w:p w14:paraId="4117917F">
      <w:pPr>
        <w:pStyle w:val="35"/>
        <w:rPr>
          <w:rFonts w:hint="eastAsia" w:ascii="宋体" w:hAnsi="宋体" w:eastAsia="宋体" w:cs="宋体"/>
          <w:color w:val="000000"/>
          <w:highlight w:val="none"/>
        </w:rPr>
      </w:pPr>
      <w:r>
        <w:rPr>
          <w:rFonts w:hint="eastAsia" w:ascii="宋体" w:hAnsi="宋体" w:eastAsia="宋体" w:cs="宋体"/>
          <w:color w:val="000000"/>
          <w:highlight w:val="none"/>
        </w:rPr>
        <w:t>2</w:t>
      </w:r>
      <w:r>
        <w:rPr>
          <w:rFonts w:hint="eastAsia" w:ascii="宋体" w:hAnsi="宋体" w:eastAsia="宋体" w:cs="宋体"/>
          <w:color w:val="000000"/>
          <w:highlight w:val="none"/>
          <w:lang w:val="en-US"/>
        </w:rPr>
        <w:t>9.1.1</w:t>
      </w:r>
      <w:r>
        <w:rPr>
          <w:rFonts w:hint="eastAsia" w:ascii="宋体" w:hAnsi="宋体" w:eastAsia="宋体" w:cs="宋体"/>
          <w:color w:val="000000"/>
          <w:highlight w:val="none"/>
        </w:rPr>
        <w:t>综合评分法，是指投标文件满足招标文件全部实质性要求，且按照评审因素的量化指标评审得分最高的投标人为中标候选人的评标方法。</w:t>
      </w:r>
    </w:p>
    <w:p w14:paraId="35D147BE">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29.1.2.</w:t>
      </w:r>
      <w:r>
        <w:rPr>
          <w:rFonts w:hint="eastAsia" w:ascii="宋体" w:hAnsi="宋体" w:eastAsia="宋体" w:cs="宋体"/>
          <w:color w:val="000000"/>
          <w:highlight w:val="none"/>
        </w:rPr>
        <w:t>最低评标价法，是指投标文件满足招标文件全部实质性要求，且投标报价最低的投标人为中标候选人的评标方法。</w:t>
      </w:r>
    </w:p>
    <w:p w14:paraId="38C7F780">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29</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 xml:space="preserve">2 </w:t>
      </w:r>
      <w:r>
        <w:rPr>
          <w:rFonts w:hint="eastAsia" w:ascii="宋体" w:hAnsi="宋体" w:eastAsia="宋体" w:cs="宋体"/>
          <w:color w:val="000000"/>
          <w:highlight w:val="none"/>
        </w:rPr>
        <w:t>评标委员会按照“第五章</w:t>
      </w:r>
      <w:r>
        <w:rPr>
          <w:rFonts w:hint="eastAsia" w:ascii="宋体" w:hAnsi="宋体" w:eastAsia="宋体" w:cs="宋体"/>
          <w:color w:val="000000"/>
          <w:highlight w:val="none"/>
          <w:lang w:val="en-US"/>
        </w:rPr>
        <w:t xml:space="preserve"> </w:t>
      </w:r>
      <w:r>
        <w:rPr>
          <w:rFonts w:hint="eastAsia" w:ascii="宋体" w:hAnsi="宋体" w:eastAsia="宋体" w:cs="宋体"/>
          <w:color w:val="000000"/>
          <w:highlight w:val="none"/>
        </w:rPr>
        <w:t>评标</w:t>
      </w:r>
      <w:r>
        <w:rPr>
          <w:rFonts w:hint="eastAsia" w:ascii="宋体" w:hAnsi="宋体" w:eastAsia="宋体" w:cs="宋体"/>
          <w:color w:val="000000"/>
          <w:highlight w:val="none"/>
          <w:lang w:val="en-US"/>
        </w:rPr>
        <w:t>方</w:t>
      </w:r>
      <w:r>
        <w:rPr>
          <w:rFonts w:hint="eastAsia" w:ascii="宋体" w:hAnsi="宋体" w:eastAsia="宋体" w:cs="宋体"/>
          <w:color w:val="000000"/>
          <w:highlight w:val="none"/>
        </w:rPr>
        <w:t>法及标准”</w:t>
      </w:r>
      <w:r>
        <w:rPr>
          <w:rFonts w:hint="eastAsia" w:ascii="宋体" w:hAnsi="宋体" w:eastAsia="宋体" w:cs="宋体"/>
          <w:color w:val="000000"/>
          <w:highlight w:val="none"/>
          <w:lang w:val="en-US"/>
        </w:rPr>
        <w:t>的</w:t>
      </w:r>
      <w:r>
        <w:rPr>
          <w:rFonts w:hint="eastAsia" w:ascii="宋体" w:hAnsi="宋体" w:eastAsia="宋体" w:cs="宋体"/>
          <w:color w:val="000000"/>
          <w:highlight w:val="none"/>
        </w:rPr>
        <w:t>规定对投标文件进行评审。“第五章</w:t>
      </w:r>
      <w:r>
        <w:rPr>
          <w:rFonts w:hint="eastAsia" w:ascii="宋体" w:hAnsi="宋体" w:eastAsia="宋体" w:cs="宋体"/>
          <w:color w:val="000000"/>
          <w:highlight w:val="none"/>
          <w:lang w:val="en-US"/>
        </w:rPr>
        <w:t xml:space="preserve"> </w:t>
      </w:r>
      <w:r>
        <w:rPr>
          <w:rFonts w:hint="eastAsia" w:ascii="宋体" w:hAnsi="宋体" w:eastAsia="宋体" w:cs="宋体"/>
          <w:color w:val="000000"/>
          <w:highlight w:val="none"/>
        </w:rPr>
        <w:t>评标</w:t>
      </w:r>
      <w:r>
        <w:rPr>
          <w:rFonts w:hint="eastAsia" w:ascii="宋体" w:hAnsi="宋体" w:eastAsia="宋体" w:cs="宋体"/>
          <w:color w:val="000000"/>
          <w:highlight w:val="none"/>
          <w:lang w:val="en-US"/>
        </w:rPr>
        <w:t>方</w:t>
      </w:r>
      <w:r>
        <w:rPr>
          <w:rFonts w:hint="eastAsia" w:ascii="宋体" w:hAnsi="宋体" w:eastAsia="宋体" w:cs="宋体"/>
          <w:color w:val="000000"/>
          <w:highlight w:val="none"/>
        </w:rPr>
        <w:t>法及标准”没有规定的方法、评审因素和标准，不作为评标依据。</w:t>
      </w:r>
    </w:p>
    <w:p w14:paraId="5BEBE85E">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29</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 xml:space="preserve">3 </w:t>
      </w:r>
      <w:r>
        <w:rPr>
          <w:rFonts w:hint="eastAsia" w:ascii="宋体" w:hAnsi="宋体" w:eastAsia="宋体" w:cs="宋体"/>
          <w:color w:val="000000"/>
          <w:highlight w:val="none"/>
        </w:rPr>
        <w:t>评标委员会按“投标人须知前附表”规定的中标候选人数量在评标报告中向采购人推荐中标候选人。</w:t>
      </w:r>
    </w:p>
    <w:p w14:paraId="1948ECE3">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29.4 开标之后，直到签订合同止，凡是属于审查、澄清、评价和比较投标的有关资料以及定标意向等，均不得向投标人或者其他与评标无关的人员透露。</w:t>
      </w:r>
    </w:p>
    <w:p w14:paraId="5C6B05C7">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29.5 在确定中标人之前，投标人试图在投标文件审查、澄清、比较和评标时对评标委员会、采购人和采购代理机构施加任何影响都可能导致其</w:t>
      </w:r>
      <w:r>
        <w:rPr>
          <w:rFonts w:hint="eastAsia" w:ascii="宋体" w:hAnsi="宋体" w:eastAsia="宋体" w:cs="宋体"/>
          <w:b/>
          <w:bCs/>
          <w:color w:val="000000"/>
          <w:highlight w:val="none"/>
          <w:lang w:val="en-US"/>
        </w:rPr>
        <w:t>投标无效</w:t>
      </w:r>
      <w:r>
        <w:rPr>
          <w:rFonts w:hint="eastAsia" w:ascii="宋体" w:hAnsi="宋体" w:eastAsia="宋体" w:cs="宋体"/>
          <w:color w:val="000000"/>
          <w:highlight w:val="none"/>
          <w:lang w:val="en-US"/>
        </w:rPr>
        <w:t>。</w:t>
      </w:r>
    </w:p>
    <w:p w14:paraId="692830C0">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29.6 电子招投标的应急措施</w:t>
      </w:r>
    </w:p>
    <w:p w14:paraId="0CBEBD6C">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29.6.1电子开标、评标如出现下列原因，导致系统无法正常运行或无法正常评标时，应采取应急措施。</w:t>
      </w:r>
    </w:p>
    <w:p w14:paraId="5DF9792E">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（1）系统服务器发生故障，无法访问或无法使用系统；</w:t>
      </w:r>
    </w:p>
    <w:p w14:paraId="36A06BFA">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（2）系统的软件或数据库出现错误，不能进行正常操作；</w:t>
      </w:r>
    </w:p>
    <w:p w14:paraId="38BB4202">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（3）系统发现有安全漏洞，有潜在的泄密危险；</w:t>
      </w:r>
    </w:p>
    <w:p w14:paraId="7455BCBF">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（4）病毒发作或受到外来病毒的攻击；</w:t>
      </w:r>
    </w:p>
    <w:p w14:paraId="38E246E1">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（5）出现其他不可抗拒的客观原因造成开评标系统无法正常使用。</w:t>
      </w:r>
    </w:p>
    <w:p w14:paraId="720F62BB">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出现上述情况时，应对未开标的暂停开标。已在系统内开标、评标的立即停止。采取应急措施时，必须对原有资料及信息作出妥善保密处理。</w:t>
      </w:r>
    </w:p>
    <w:p w14:paraId="130D6507">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29.6.2因系统原因导致投标人均无法解密电子投标文件时，采购代理机构可在开标现场直接导入投标人在投标截止时间前递交的未加密的电子投标文件进行开标、评标。</w:t>
      </w:r>
    </w:p>
    <w:p w14:paraId="54B13E96">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29.7 投标人瑕疵滞后发现的处理规则</w:t>
      </w:r>
    </w:p>
    <w:p w14:paraId="2951BD64">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29.7.1无论基于何种原因，各项本应作</w:t>
      </w:r>
      <w:r>
        <w:rPr>
          <w:rFonts w:hint="eastAsia" w:ascii="宋体" w:hAnsi="宋体" w:eastAsia="宋体" w:cs="宋体"/>
          <w:b/>
          <w:bCs/>
          <w:color w:val="000000"/>
          <w:highlight w:val="none"/>
          <w:lang w:val="en-US"/>
        </w:rPr>
        <w:t>无效投标</w:t>
      </w:r>
      <w:r>
        <w:rPr>
          <w:rFonts w:hint="eastAsia" w:ascii="宋体" w:hAnsi="宋体" w:eastAsia="宋体" w:cs="宋体"/>
          <w:color w:val="000000"/>
          <w:highlight w:val="none"/>
          <w:lang w:val="en-US"/>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2F9CAEE3">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300" w:name="_Toc22170"/>
      <w:bookmarkStart w:id="301" w:name="_Toc163492859"/>
      <w:bookmarkStart w:id="302" w:name="_Toc4255"/>
      <w:bookmarkStart w:id="303" w:name="_Toc155185879"/>
      <w:bookmarkStart w:id="304" w:name="_Toc140132792"/>
      <w:bookmarkStart w:id="305" w:name="_Toc8349"/>
      <w:bookmarkStart w:id="306" w:name="_Toc1414"/>
      <w:r>
        <w:rPr>
          <w:rFonts w:hint="eastAsia" w:ascii="宋体" w:hAnsi="宋体" w:eastAsia="宋体" w:cs="宋体"/>
          <w:color w:val="000000"/>
          <w:sz w:val="24"/>
          <w:highlight w:val="none"/>
        </w:rPr>
        <w:t>（八）中标</w:t>
      </w:r>
      <w:bookmarkEnd w:id="300"/>
      <w:bookmarkEnd w:id="301"/>
      <w:bookmarkEnd w:id="302"/>
      <w:bookmarkEnd w:id="303"/>
      <w:bookmarkEnd w:id="304"/>
      <w:bookmarkEnd w:id="305"/>
      <w:bookmarkEnd w:id="306"/>
    </w:p>
    <w:p w14:paraId="476D944D">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307" w:name="_Toc31516"/>
      <w:bookmarkStart w:id="308" w:name="_Toc9777"/>
      <w:bookmarkStart w:id="309" w:name="_Toc140132793"/>
      <w:bookmarkStart w:id="310" w:name="_Toc4784"/>
      <w:bookmarkStart w:id="311" w:name="_Toc163492860"/>
      <w:bookmarkStart w:id="312" w:name="_Toc26318"/>
      <w:r>
        <w:rPr>
          <w:rFonts w:hint="eastAsia" w:ascii="宋体" w:hAnsi="宋体" w:eastAsia="宋体" w:cs="宋体"/>
          <w:color w:val="000000"/>
          <w:sz w:val="24"/>
          <w:highlight w:val="none"/>
        </w:rPr>
        <w:t>30.确定中标人</w:t>
      </w:r>
      <w:bookmarkEnd w:id="307"/>
      <w:bookmarkEnd w:id="308"/>
      <w:bookmarkEnd w:id="309"/>
      <w:bookmarkEnd w:id="310"/>
      <w:bookmarkEnd w:id="311"/>
      <w:bookmarkEnd w:id="312"/>
    </w:p>
    <w:p w14:paraId="16A122CF">
      <w:pPr>
        <w:ind w:firstLine="480" w:firstLineChars="200"/>
        <w:rPr>
          <w:rFonts w:hint="eastAsia" w:ascii="宋体" w:hAnsi="宋体" w:eastAsia="宋体" w:cs="宋体"/>
          <w:color w:val="000000"/>
          <w:kern w:val="0"/>
          <w:szCs w:val="24"/>
          <w:highlight w:val="none"/>
        </w:rPr>
      </w:pPr>
      <w:r>
        <w:rPr>
          <w:rFonts w:hint="eastAsia" w:ascii="宋体" w:hAnsi="宋体" w:eastAsia="宋体" w:cs="宋体"/>
          <w:color w:val="000000"/>
          <w:highlight w:val="none"/>
        </w:rPr>
        <w:t>30.1</w:t>
      </w:r>
      <w:r>
        <w:rPr>
          <w:rFonts w:hint="eastAsia" w:ascii="宋体" w:hAnsi="宋体" w:eastAsia="宋体" w:cs="宋体"/>
          <w:color w:val="000000"/>
          <w:kern w:val="0"/>
          <w:szCs w:val="24"/>
          <w:highlight w:val="none"/>
        </w:rPr>
        <w:t>采购人将在评标报告确定的中标候选人名单中按顺序确定中标人，中标候选人并列的，按照</w:t>
      </w:r>
      <w:r>
        <w:rPr>
          <w:rFonts w:hint="eastAsia" w:ascii="宋体" w:hAnsi="宋体" w:eastAsia="宋体" w:cs="宋体"/>
          <w:color w:val="000000"/>
          <w:highlight w:val="none"/>
        </w:rPr>
        <w:t>“投标人须知前附表”</w:t>
      </w:r>
      <w:r>
        <w:rPr>
          <w:rFonts w:hint="eastAsia" w:ascii="宋体" w:hAnsi="宋体" w:eastAsia="宋体" w:cs="宋体"/>
          <w:color w:val="000000"/>
          <w:kern w:val="0"/>
          <w:szCs w:val="24"/>
          <w:highlight w:val="none"/>
        </w:rPr>
        <w:t>确定中标人；招标文件未规定的，采取随机抽取的方式确定。采购人是否委托评标委员会直接确定中标人，见</w:t>
      </w:r>
      <w:r>
        <w:rPr>
          <w:rFonts w:hint="eastAsia" w:ascii="宋体" w:hAnsi="宋体" w:eastAsia="宋体" w:cs="宋体"/>
          <w:color w:val="000000"/>
          <w:highlight w:val="none"/>
        </w:rPr>
        <w:t>“投标人须知前附表”</w:t>
      </w:r>
      <w:r>
        <w:rPr>
          <w:rFonts w:hint="eastAsia" w:ascii="宋体" w:hAnsi="宋体" w:eastAsia="宋体" w:cs="宋体"/>
          <w:color w:val="000000"/>
          <w:kern w:val="0"/>
          <w:szCs w:val="24"/>
          <w:highlight w:val="none"/>
        </w:rPr>
        <w:t>。</w:t>
      </w:r>
    </w:p>
    <w:p w14:paraId="557CCC9E">
      <w:pPr>
        <w:ind w:firstLine="480" w:firstLineChars="200"/>
        <w:rPr>
          <w:rFonts w:hint="eastAsia" w:ascii="宋体" w:hAnsi="宋体" w:eastAsia="宋体" w:cs="宋体"/>
          <w:color w:val="000000"/>
          <w:kern w:val="0"/>
          <w:szCs w:val="24"/>
          <w:highlight w:val="none"/>
        </w:rPr>
      </w:pPr>
      <w:r>
        <w:rPr>
          <w:rFonts w:hint="eastAsia" w:ascii="宋体" w:hAnsi="宋体" w:eastAsia="宋体" w:cs="宋体"/>
          <w:color w:val="000000"/>
          <w:kern w:val="0"/>
          <w:szCs w:val="24"/>
          <w:highlight w:val="none"/>
        </w:rPr>
        <w:t>30.2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ascii="宋体" w:hAnsi="宋体" w:eastAsia="宋体" w:cs="宋体"/>
          <w:color w:val="000000"/>
          <w:highlight w:val="none"/>
        </w:rPr>
        <w:t>“投标人须知前附表”</w:t>
      </w:r>
      <w:r>
        <w:rPr>
          <w:rFonts w:hint="eastAsia" w:ascii="宋体" w:hAnsi="宋体" w:eastAsia="宋体" w:cs="宋体"/>
          <w:color w:val="000000"/>
          <w:kern w:val="0"/>
          <w:szCs w:val="24"/>
          <w:highlight w:val="none"/>
        </w:rPr>
        <w:t>规定的方式确定一个投标人获得中标人推荐资格，招标文件未规定的采取随机抽取方式确定，其他同品牌投标人不作为中标候选人。</w:t>
      </w:r>
    </w:p>
    <w:p w14:paraId="0B7628C6">
      <w:pPr>
        <w:ind w:firstLine="480" w:firstLineChars="200"/>
        <w:rPr>
          <w:rFonts w:hint="eastAsia" w:ascii="宋体" w:hAnsi="宋体" w:eastAsia="宋体" w:cs="宋体"/>
          <w:color w:val="000000"/>
          <w:kern w:val="0"/>
          <w:szCs w:val="24"/>
          <w:highlight w:val="none"/>
        </w:rPr>
      </w:pPr>
      <w:r>
        <w:rPr>
          <w:rFonts w:hint="eastAsia" w:ascii="宋体" w:hAnsi="宋体" w:eastAsia="宋体" w:cs="宋体"/>
          <w:color w:val="000000"/>
          <w:kern w:val="0"/>
          <w:szCs w:val="24"/>
          <w:highlight w:val="none"/>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ascii="宋体" w:hAnsi="宋体" w:eastAsia="宋体" w:cs="宋体"/>
          <w:color w:val="000000"/>
          <w:highlight w:val="none"/>
        </w:rPr>
        <w:t>“投标人须知前附表”</w:t>
      </w:r>
      <w:r>
        <w:rPr>
          <w:rFonts w:hint="eastAsia" w:ascii="宋体" w:hAnsi="宋体" w:eastAsia="宋体" w:cs="宋体"/>
          <w:color w:val="000000"/>
          <w:kern w:val="0"/>
          <w:szCs w:val="24"/>
          <w:highlight w:val="none"/>
        </w:rPr>
        <w:t>规定的方式确定一个参加评标的投标人，招标文件未规定的采取随机抽取方式确定，其他投标无效。</w:t>
      </w:r>
    </w:p>
    <w:p w14:paraId="0AE5C80C">
      <w:pPr>
        <w:ind w:firstLine="480" w:firstLineChars="200"/>
        <w:rPr>
          <w:rFonts w:hint="eastAsia" w:ascii="宋体" w:hAnsi="宋体" w:eastAsia="宋体" w:cs="宋体"/>
          <w:color w:val="000000"/>
          <w:highlight w:val="none"/>
        </w:rPr>
      </w:pPr>
      <w:r>
        <w:rPr>
          <w:rFonts w:hint="eastAsia" w:ascii="宋体" w:hAnsi="宋体" w:eastAsia="宋体" w:cs="宋体"/>
          <w:color w:val="000000"/>
          <w:kern w:val="0"/>
          <w:szCs w:val="24"/>
          <w:highlight w:val="none"/>
        </w:rPr>
        <w:t>30.4非单一产品采购项目，采购人应当根据采购项目技术构成、产品价格比重等合理确定核心产品，并在</w:t>
      </w:r>
      <w:r>
        <w:rPr>
          <w:rFonts w:hint="eastAsia" w:ascii="宋体" w:hAnsi="宋体" w:eastAsia="宋体" w:cs="宋体"/>
          <w:color w:val="000000"/>
          <w:highlight w:val="none"/>
        </w:rPr>
        <w:t>“投标人须知前附表”</w:t>
      </w:r>
      <w:r>
        <w:rPr>
          <w:rFonts w:hint="eastAsia" w:ascii="宋体" w:hAnsi="宋体" w:eastAsia="宋体" w:cs="宋体"/>
          <w:color w:val="000000"/>
          <w:kern w:val="0"/>
          <w:szCs w:val="24"/>
          <w:highlight w:val="none"/>
        </w:rPr>
        <w:t xml:space="preserve">中载明。多家投标人提供的核心产品品牌相同的，按前两款规定处理。 </w:t>
      </w:r>
    </w:p>
    <w:p w14:paraId="4BA27916">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313" w:name="_Toc24795"/>
      <w:bookmarkStart w:id="314" w:name="_Toc6330"/>
      <w:bookmarkStart w:id="315" w:name="_Toc7431"/>
      <w:bookmarkStart w:id="316" w:name="_Toc19155"/>
      <w:bookmarkStart w:id="317" w:name="_Toc163492861"/>
      <w:bookmarkStart w:id="318" w:name="_Toc140132794"/>
      <w:r>
        <w:rPr>
          <w:rFonts w:hint="eastAsia" w:ascii="宋体" w:hAnsi="宋体" w:eastAsia="宋体" w:cs="宋体"/>
          <w:color w:val="000000"/>
          <w:sz w:val="24"/>
          <w:highlight w:val="none"/>
        </w:rPr>
        <w:t>31.中标结果公告</w:t>
      </w:r>
      <w:bookmarkEnd w:id="313"/>
      <w:bookmarkEnd w:id="314"/>
      <w:bookmarkEnd w:id="315"/>
      <w:bookmarkEnd w:id="316"/>
      <w:bookmarkEnd w:id="317"/>
      <w:bookmarkEnd w:id="318"/>
    </w:p>
    <w:p w14:paraId="75EA4B8C">
      <w:pPr>
        <w:pStyle w:val="35"/>
        <w:rPr>
          <w:rFonts w:hint="eastAsia" w:ascii="宋体" w:hAnsi="宋体" w:eastAsia="宋体" w:cs="宋体"/>
          <w:color w:val="000000"/>
          <w:highlight w:val="none"/>
        </w:rPr>
      </w:pPr>
      <w:r>
        <w:rPr>
          <w:rFonts w:hint="eastAsia" w:ascii="宋体" w:hAnsi="宋体" w:eastAsia="宋体" w:cs="宋体"/>
          <w:bCs/>
          <w:color w:val="000000"/>
          <w:highlight w:val="none"/>
        </w:rPr>
        <w:t>3</w:t>
      </w:r>
      <w:r>
        <w:rPr>
          <w:rFonts w:hint="eastAsia" w:ascii="宋体" w:hAnsi="宋体" w:eastAsia="宋体" w:cs="宋体"/>
          <w:bCs/>
          <w:color w:val="000000"/>
          <w:highlight w:val="none"/>
          <w:lang w:val="en-US"/>
        </w:rPr>
        <w:t>1</w:t>
      </w:r>
      <w:r>
        <w:rPr>
          <w:rFonts w:hint="eastAsia" w:ascii="宋体" w:hAnsi="宋体" w:eastAsia="宋体" w:cs="宋体"/>
          <w:color w:val="000000"/>
          <w:highlight w:val="none"/>
        </w:rPr>
        <w:t>.1</w:t>
      </w:r>
      <w:r>
        <w:rPr>
          <w:rFonts w:hint="eastAsia" w:ascii="宋体" w:hAnsi="宋体" w:eastAsia="宋体" w:cs="宋体"/>
          <w:color w:val="000000"/>
          <w:highlight w:val="none"/>
          <w:lang w:val="en-US"/>
        </w:rPr>
        <w:t>采购人或</w:t>
      </w:r>
      <w:r>
        <w:rPr>
          <w:rFonts w:hint="eastAsia" w:ascii="宋体" w:hAnsi="宋体" w:eastAsia="宋体" w:cs="宋体"/>
          <w:color w:val="000000"/>
          <w:highlight w:val="none"/>
        </w:rPr>
        <w:t>采购代理机构应当自中标人确定之日起2个工作日内，在</w:t>
      </w:r>
      <w:r>
        <w:rPr>
          <w:rFonts w:hint="eastAsia" w:ascii="宋体" w:hAnsi="宋体" w:eastAsia="宋体" w:cs="宋体"/>
          <w:color w:val="000000"/>
          <w:highlight w:val="none"/>
          <w:lang w:val="en-US"/>
        </w:rPr>
        <w:t>发布招标公告的同一</w:t>
      </w:r>
      <w:r>
        <w:rPr>
          <w:rFonts w:hint="eastAsia" w:ascii="宋体" w:hAnsi="宋体" w:eastAsia="宋体" w:cs="宋体"/>
          <w:color w:val="000000"/>
          <w:highlight w:val="none"/>
        </w:rPr>
        <w:t>媒体上发布中标结果公告，</w:t>
      </w:r>
      <w:r>
        <w:rPr>
          <w:rFonts w:hint="eastAsia" w:ascii="宋体" w:hAnsi="宋体" w:eastAsia="宋体" w:cs="宋体"/>
          <w:color w:val="000000"/>
          <w:highlight w:val="none"/>
          <w:lang w:val="en-US"/>
        </w:rPr>
        <w:t>同时向中标人</w:t>
      </w:r>
      <w:r>
        <w:rPr>
          <w:rFonts w:hint="eastAsia" w:ascii="宋体" w:hAnsi="宋体" w:eastAsia="宋体" w:cs="宋体"/>
          <w:color w:val="000000"/>
          <w:highlight w:val="none"/>
        </w:rPr>
        <w:t>发出中标通知书。招标文件随中标结果同时公告，中标结果公告期限为1个工作日。</w:t>
      </w:r>
    </w:p>
    <w:p w14:paraId="7E970135">
      <w:pPr>
        <w:pStyle w:val="35"/>
        <w:rPr>
          <w:rFonts w:hint="eastAsia" w:ascii="宋体" w:hAnsi="宋体" w:eastAsia="宋体" w:cs="宋体"/>
          <w:bCs/>
          <w:color w:val="000000"/>
          <w:highlight w:val="none"/>
        </w:rPr>
      </w:pPr>
      <w:r>
        <w:rPr>
          <w:rFonts w:hint="eastAsia" w:ascii="宋体" w:hAnsi="宋体" w:eastAsia="宋体" w:cs="宋体"/>
          <w:bCs/>
          <w:color w:val="000000"/>
          <w:highlight w:val="none"/>
        </w:rPr>
        <w:t>3</w:t>
      </w:r>
      <w:r>
        <w:rPr>
          <w:rFonts w:hint="eastAsia" w:ascii="宋体" w:hAnsi="宋体" w:eastAsia="宋体" w:cs="宋体"/>
          <w:bCs/>
          <w:color w:val="000000"/>
          <w:highlight w:val="none"/>
          <w:lang w:val="en-US"/>
        </w:rPr>
        <w:t>1</w:t>
      </w:r>
      <w:r>
        <w:rPr>
          <w:rFonts w:hint="eastAsia" w:ascii="宋体" w:hAnsi="宋体" w:eastAsia="宋体" w:cs="宋体"/>
          <w:bCs/>
          <w:color w:val="000000"/>
          <w:highlight w:val="none"/>
        </w:rPr>
        <w:t>.2中标</w:t>
      </w:r>
      <w:r>
        <w:rPr>
          <w:rFonts w:hint="eastAsia" w:ascii="宋体" w:hAnsi="宋体" w:eastAsia="宋体" w:cs="宋体"/>
          <w:bCs/>
          <w:color w:val="000000"/>
          <w:highlight w:val="none"/>
          <w:lang w:val="en-US"/>
        </w:rPr>
        <w:t>人</w:t>
      </w:r>
      <w:r>
        <w:rPr>
          <w:rFonts w:hint="eastAsia" w:ascii="宋体" w:hAnsi="宋体" w:eastAsia="宋体" w:cs="宋体"/>
          <w:bCs/>
          <w:color w:val="000000"/>
          <w:highlight w:val="none"/>
        </w:rPr>
        <w:t>为中小企业</w:t>
      </w:r>
      <w:r>
        <w:rPr>
          <w:rFonts w:hint="eastAsia" w:ascii="宋体" w:hAnsi="宋体" w:eastAsia="宋体" w:cs="宋体"/>
          <w:bCs/>
          <w:color w:val="000000"/>
          <w:highlight w:val="none"/>
          <w:lang w:val="en-US"/>
        </w:rPr>
        <w:t>享受中小企业扶持政策的</w:t>
      </w:r>
      <w:r>
        <w:rPr>
          <w:rFonts w:hint="eastAsia" w:ascii="宋体" w:hAnsi="宋体" w:eastAsia="宋体" w:cs="宋体"/>
          <w:bCs/>
          <w:color w:val="000000"/>
          <w:highlight w:val="none"/>
        </w:rPr>
        <w:t>，其“中小企业声明函”随中标结果同时公告。中标</w:t>
      </w:r>
      <w:r>
        <w:rPr>
          <w:rFonts w:hint="eastAsia" w:ascii="宋体" w:hAnsi="宋体" w:eastAsia="宋体" w:cs="宋体"/>
          <w:bCs/>
          <w:color w:val="000000"/>
          <w:highlight w:val="none"/>
          <w:lang w:val="en-US"/>
        </w:rPr>
        <w:t>人</w:t>
      </w:r>
      <w:r>
        <w:rPr>
          <w:rFonts w:hint="eastAsia" w:ascii="宋体" w:hAnsi="宋体" w:eastAsia="宋体" w:cs="宋体"/>
          <w:bCs/>
          <w:color w:val="000000"/>
          <w:highlight w:val="none"/>
        </w:rPr>
        <w:t>为残疾人福利性单位的，其“残疾人福利性单位声明函”随中标结果同时公告。</w:t>
      </w:r>
    </w:p>
    <w:p w14:paraId="27D8C48A">
      <w:pPr>
        <w:pStyle w:val="35"/>
        <w:rPr>
          <w:rFonts w:hint="eastAsia" w:ascii="宋体" w:hAnsi="宋体" w:eastAsia="宋体" w:cs="宋体"/>
          <w:bCs/>
          <w:color w:val="000000"/>
          <w:highlight w:val="none"/>
        </w:rPr>
      </w:pPr>
      <w:r>
        <w:rPr>
          <w:rFonts w:hint="eastAsia" w:ascii="宋体" w:hAnsi="宋体" w:eastAsia="宋体" w:cs="宋体"/>
          <w:bCs/>
          <w:color w:val="000000"/>
          <w:highlight w:val="none"/>
          <w:lang w:val="en-US"/>
        </w:rPr>
        <w:t>31.3</w:t>
      </w:r>
      <w:r>
        <w:rPr>
          <w:rFonts w:hint="eastAsia" w:ascii="宋体" w:hAnsi="宋体" w:eastAsia="宋体" w:cs="宋体"/>
          <w:bCs/>
          <w:color w:val="000000"/>
          <w:highlight w:val="none"/>
        </w:rPr>
        <w:t>项目采购采用最低评标价法的，公告中标结果时同时公告因落实政府采购政策等原因进行价格扣除后中标</w:t>
      </w:r>
      <w:r>
        <w:rPr>
          <w:rFonts w:hint="eastAsia" w:ascii="宋体" w:hAnsi="宋体" w:eastAsia="宋体" w:cs="宋体"/>
          <w:bCs/>
          <w:color w:val="000000"/>
          <w:highlight w:val="none"/>
          <w:lang w:val="en-US"/>
        </w:rPr>
        <w:t>人</w:t>
      </w:r>
      <w:r>
        <w:rPr>
          <w:rFonts w:hint="eastAsia" w:ascii="宋体" w:hAnsi="宋体" w:eastAsia="宋体" w:cs="宋体"/>
          <w:bCs/>
          <w:color w:val="000000"/>
          <w:highlight w:val="none"/>
        </w:rPr>
        <w:t>的评审报价；项目采购采用综合评分法的，公告中标结果时同时公告中标</w:t>
      </w:r>
      <w:r>
        <w:rPr>
          <w:rFonts w:hint="eastAsia" w:ascii="宋体" w:hAnsi="宋体" w:eastAsia="宋体" w:cs="宋体"/>
          <w:bCs/>
          <w:color w:val="000000"/>
          <w:highlight w:val="none"/>
          <w:lang w:val="en-US"/>
        </w:rPr>
        <w:t>供应商</w:t>
      </w:r>
      <w:r>
        <w:rPr>
          <w:rFonts w:hint="eastAsia" w:ascii="宋体" w:hAnsi="宋体" w:eastAsia="宋体" w:cs="宋体"/>
          <w:bCs/>
          <w:color w:val="000000"/>
          <w:highlight w:val="none"/>
        </w:rPr>
        <w:t>的评审总得分。</w:t>
      </w:r>
    </w:p>
    <w:p w14:paraId="63778877">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319" w:name="_Toc163492862"/>
      <w:bookmarkStart w:id="320" w:name="_Toc17586"/>
      <w:bookmarkStart w:id="321" w:name="_Toc140132795"/>
      <w:bookmarkStart w:id="322" w:name="_Toc2830"/>
      <w:bookmarkStart w:id="323" w:name="_Toc17569"/>
      <w:bookmarkStart w:id="324" w:name="_Toc7104"/>
      <w:r>
        <w:rPr>
          <w:rFonts w:hint="eastAsia" w:ascii="宋体" w:hAnsi="宋体" w:eastAsia="宋体" w:cs="宋体"/>
          <w:color w:val="000000"/>
          <w:sz w:val="24"/>
          <w:highlight w:val="none"/>
        </w:rPr>
        <w:t>32.中标通知</w:t>
      </w:r>
      <w:bookmarkEnd w:id="319"/>
      <w:bookmarkEnd w:id="320"/>
      <w:bookmarkEnd w:id="321"/>
      <w:bookmarkEnd w:id="322"/>
      <w:bookmarkEnd w:id="323"/>
      <w:bookmarkEnd w:id="324"/>
    </w:p>
    <w:p w14:paraId="58026119">
      <w:pPr>
        <w:pStyle w:val="35"/>
        <w:rPr>
          <w:rFonts w:hint="eastAsia" w:ascii="宋体" w:hAnsi="宋体" w:eastAsia="宋体" w:cs="宋体"/>
          <w:color w:val="000000"/>
          <w:highlight w:val="none"/>
        </w:rPr>
      </w:pPr>
      <w:r>
        <w:rPr>
          <w:rFonts w:hint="eastAsia" w:ascii="宋体" w:hAnsi="宋体" w:eastAsia="宋体" w:cs="宋体"/>
          <w:bCs/>
          <w:color w:val="000000"/>
          <w:highlight w:val="none"/>
        </w:rPr>
        <w:t>3</w:t>
      </w:r>
      <w:r>
        <w:rPr>
          <w:rFonts w:hint="eastAsia" w:ascii="宋体" w:hAnsi="宋体" w:eastAsia="宋体" w:cs="宋体"/>
          <w:bCs/>
          <w:color w:val="000000"/>
          <w:highlight w:val="none"/>
          <w:lang w:val="en-US"/>
        </w:rPr>
        <w:t>2</w:t>
      </w:r>
      <w:r>
        <w:rPr>
          <w:rFonts w:hint="eastAsia" w:ascii="宋体" w:hAnsi="宋体" w:eastAsia="宋体" w:cs="宋体"/>
          <w:color w:val="000000"/>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4D6F6E3E">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32.2中标通知书对采购人和中标人均具有法律效力。中标通知书发出后，采购人改变中标结果的，或者中标人放弃中标项目的，应当依法承担法律责任。</w:t>
      </w:r>
    </w:p>
    <w:p w14:paraId="0CCE5FA6">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325" w:name="_Toc4010"/>
      <w:bookmarkStart w:id="326" w:name="_Toc28090"/>
      <w:bookmarkStart w:id="327" w:name="_Toc27448"/>
      <w:bookmarkStart w:id="328" w:name="_Toc163492863"/>
      <w:bookmarkStart w:id="329" w:name="_Toc9494"/>
      <w:r>
        <w:rPr>
          <w:rFonts w:hint="eastAsia" w:ascii="宋体" w:hAnsi="宋体" w:eastAsia="宋体" w:cs="宋体"/>
          <w:color w:val="000000"/>
          <w:sz w:val="24"/>
          <w:highlight w:val="none"/>
        </w:rPr>
        <w:t>（九）签订</w:t>
      </w:r>
      <w:bookmarkStart w:id="330" w:name="_Toc155185880"/>
      <w:bookmarkStart w:id="331" w:name="_Toc140132796"/>
      <w:r>
        <w:rPr>
          <w:rFonts w:hint="eastAsia" w:ascii="宋体" w:hAnsi="宋体" w:eastAsia="宋体" w:cs="宋体"/>
          <w:color w:val="000000"/>
          <w:sz w:val="24"/>
          <w:highlight w:val="none"/>
        </w:rPr>
        <w:t>合同</w:t>
      </w:r>
      <w:bookmarkEnd w:id="325"/>
      <w:bookmarkEnd w:id="326"/>
      <w:bookmarkEnd w:id="327"/>
      <w:bookmarkEnd w:id="328"/>
      <w:bookmarkEnd w:id="329"/>
      <w:bookmarkEnd w:id="330"/>
      <w:bookmarkEnd w:id="331"/>
    </w:p>
    <w:p w14:paraId="4263B254">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332" w:name="_Toc163492864"/>
      <w:bookmarkStart w:id="333" w:name="_Toc22178"/>
      <w:bookmarkStart w:id="334" w:name="_Toc140132797"/>
      <w:bookmarkStart w:id="335" w:name="_Toc6972"/>
      <w:bookmarkStart w:id="336" w:name="_Toc18923"/>
      <w:bookmarkStart w:id="337" w:name="_Toc18377"/>
      <w:r>
        <w:rPr>
          <w:rFonts w:hint="eastAsia" w:ascii="宋体" w:hAnsi="宋体" w:eastAsia="宋体" w:cs="宋体"/>
          <w:color w:val="000000"/>
          <w:sz w:val="24"/>
          <w:highlight w:val="none"/>
        </w:rPr>
        <w:t>33.履约保证金</w:t>
      </w:r>
      <w:bookmarkEnd w:id="332"/>
      <w:bookmarkEnd w:id="333"/>
      <w:bookmarkEnd w:id="334"/>
      <w:bookmarkEnd w:id="335"/>
      <w:bookmarkEnd w:id="336"/>
      <w:bookmarkEnd w:id="337"/>
    </w:p>
    <w:p w14:paraId="3A8AFCB0">
      <w:pPr>
        <w:pStyle w:val="35"/>
        <w:rPr>
          <w:rFonts w:hint="eastAsia" w:ascii="宋体" w:hAnsi="宋体" w:eastAsia="宋体" w:cs="宋体"/>
          <w:color w:val="000000"/>
          <w:highlight w:val="none"/>
        </w:rPr>
      </w:pPr>
      <w:r>
        <w:rPr>
          <w:rFonts w:hint="eastAsia" w:ascii="宋体" w:hAnsi="宋体" w:eastAsia="宋体" w:cs="宋体"/>
          <w:bCs/>
          <w:color w:val="000000"/>
          <w:highlight w:val="none"/>
        </w:rPr>
        <w:t>3</w:t>
      </w:r>
      <w:r>
        <w:rPr>
          <w:rFonts w:hint="eastAsia" w:ascii="宋体" w:hAnsi="宋体" w:eastAsia="宋体" w:cs="宋体"/>
          <w:bCs/>
          <w:color w:val="000000"/>
          <w:highlight w:val="none"/>
          <w:lang w:val="en-US"/>
        </w:rPr>
        <w:t>3</w:t>
      </w:r>
      <w:r>
        <w:rPr>
          <w:rFonts w:hint="eastAsia" w:ascii="宋体" w:hAnsi="宋体" w:eastAsia="宋体" w:cs="宋体"/>
          <w:color w:val="000000"/>
          <w:highlight w:val="none"/>
        </w:rPr>
        <w:t>.1在签订合同前，中标人应按“投标人须知前附表”规定的金额、担保形式和采购人认可的履约担保格式向采购人提交履约保证金。</w:t>
      </w:r>
    </w:p>
    <w:p w14:paraId="0033CB82">
      <w:pPr>
        <w:pStyle w:val="35"/>
        <w:rPr>
          <w:rFonts w:hint="eastAsia" w:ascii="宋体" w:hAnsi="宋体" w:eastAsia="宋体" w:cs="宋体"/>
          <w:color w:val="000000"/>
          <w:highlight w:val="none"/>
        </w:rPr>
      </w:pPr>
      <w:r>
        <w:rPr>
          <w:rFonts w:hint="eastAsia" w:ascii="宋体" w:hAnsi="宋体" w:eastAsia="宋体" w:cs="宋体"/>
          <w:bCs/>
          <w:color w:val="000000"/>
          <w:highlight w:val="none"/>
        </w:rPr>
        <w:t>3</w:t>
      </w:r>
      <w:r>
        <w:rPr>
          <w:rFonts w:hint="eastAsia" w:ascii="宋体" w:hAnsi="宋体" w:eastAsia="宋体" w:cs="宋体"/>
          <w:bCs/>
          <w:color w:val="000000"/>
          <w:highlight w:val="none"/>
          <w:lang w:val="en-US"/>
        </w:rPr>
        <w:t>3</w:t>
      </w:r>
      <w:r>
        <w:rPr>
          <w:rFonts w:hint="eastAsia" w:ascii="宋体" w:hAnsi="宋体" w:eastAsia="宋体" w:cs="宋体"/>
          <w:color w:val="000000"/>
          <w:highlight w:val="none"/>
        </w:rPr>
        <w:t>.2中标人不能按本章第3</w:t>
      </w:r>
      <w:r>
        <w:rPr>
          <w:rFonts w:hint="eastAsia" w:ascii="宋体" w:hAnsi="宋体" w:eastAsia="宋体" w:cs="宋体"/>
          <w:color w:val="000000"/>
          <w:highlight w:val="none"/>
          <w:lang w:val="en-US"/>
        </w:rPr>
        <w:t>3</w:t>
      </w:r>
      <w:r>
        <w:rPr>
          <w:rFonts w:hint="eastAsia" w:ascii="宋体" w:hAnsi="宋体" w:eastAsia="宋体" w:cs="宋体"/>
          <w:color w:val="000000"/>
          <w:highlight w:val="none"/>
        </w:rPr>
        <w:t>.1项要求提交履约担保的，视为放弃中标，给采购人造成损失的，中标人还应当承担民事责任。</w:t>
      </w:r>
    </w:p>
    <w:p w14:paraId="392E8476">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338" w:name="_Toc140132798"/>
      <w:bookmarkStart w:id="339" w:name="_Toc25821"/>
      <w:bookmarkStart w:id="340" w:name="_Toc19464"/>
      <w:bookmarkStart w:id="341" w:name="_Toc30681"/>
      <w:bookmarkStart w:id="342" w:name="_Toc163492865"/>
      <w:bookmarkStart w:id="343" w:name="_Toc2818"/>
      <w:r>
        <w:rPr>
          <w:rFonts w:hint="eastAsia" w:ascii="宋体" w:hAnsi="宋体" w:eastAsia="宋体" w:cs="宋体"/>
          <w:color w:val="000000"/>
          <w:sz w:val="24"/>
          <w:highlight w:val="none"/>
        </w:rPr>
        <w:t>34.签订合同</w:t>
      </w:r>
      <w:bookmarkEnd w:id="338"/>
      <w:bookmarkEnd w:id="339"/>
      <w:bookmarkEnd w:id="340"/>
      <w:bookmarkEnd w:id="341"/>
      <w:bookmarkEnd w:id="342"/>
      <w:bookmarkEnd w:id="343"/>
    </w:p>
    <w:p w14:paraId="3E5F7B95">
      <w:pPr>
        <w:pStyle w:val="35"/>
        <w:rPr>
          <w:rFonts w:hint="eastAsia" w:ascii="宋体" w:hAnsi="宋体" w:eastAsia="宋体" w:cs="宋体"/>
          <w:color w:val="000000"/>
          <w:highlight w:val="none"/>
        </w:rPr>
      </w:pPr>
      <w:r>
        <w:rPr>
          <w:rFonts w:hint="eastAsia" w:ascii="宋体" w:hAnsi="宋体" w:eastAsia="宋体" w:cs="宋体"/>
          <w:bCs/>
          <w:color w:val="000000"/>
          <w:highlight w:val="none"/>
        </w:rPr>
        <w:t>3</w:t>
      </w:r>
      <w:r>
        <w:rPr>
          <w:rFonts w:hint="eastAsia" w:ascii="宋体" w:hAnsi="宋体" w:eastAsia="宋体" w:cs="宋体"/>
          <w:bCs/>
          <w:color w:val="000000"/>
          <w:highlight w:val="none"/>
          <w:lang w:val="en-US"/>
        </w:rPr>
        <w:t>4</w:t>
      </w:r>
      <w:r>
        <w:rPr>
          <w:rFonts w:hint="eastAsia" w:ascii="宋体" w:hAnsi="宋体" w:eastAsia="宋体" w:cs="宋体"/>
          <w:color w:val="000000"/>
          <w:highlight w:val="none"/>
        </w:rPr>
        <w:t>.1 采购人和中标人应当自中标通知书发出之日起</w:t>
      </w:r>
      <w:r>
        <w:rPr>
          <w:rFonts w:hint="eastAsia" w:ascii="宋体" w:hAnsi="宋体" w:eastAsia="宋体" w:cs="宋体"/>
          <w:color w:val="000000"/>
          <w:highlight w:val="none"/>
          <w:lang w:val="en-US"/>
        </w:rPr>
        <w:t>25</w:t>
      </w:r>
      <w:r>
        <w:rPr>
          <w:rFonts w:hint="eastAsia" w:ascii="宋体" w:hAnsi="宋体" w:eastAsia="宋体" w:cs="宋体"/>
          <w:color w:val="000000"/>
          <w:highlight w:val="none"/>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0A33E7A0">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34.2 中标人拒绝与采购人签订合同的，采购人可以按照评标报告推荐的中标候选人名单排序，确定下一候选人为中标人，也可以重新开展政府采购活动。</w:t>
      </w:r>
    </w:p>
    <w:p w14:paraId="6DBFFD5A">
      <w:pPr>
        <w:pStyle w:val="35"/>
        <w:rPr>
          <w:rFonts w:hint="eastAsia" w:ascii="宋体" w:hAnsi="宋体" w:eastAsia="宋体" w:cs="宋体"/>
          <w:color w:val="000000"/>
          <w:highlight w:val="none"/>
        </w:rPr>
      </w:pPr>
      <w:r>
        <w:rPr>
          <w:rFonts w:hint="eastAsia" w:ascii="宋体" w:hAnsi="宋体" w:eastAsia="宋体" w:cs="宋体"/>
          <w:bCs/>
          <w:color w:val="000000"/>
          <w:highlight w:val="none"/>
        </w:rPr>
        <w:t>3</w:t>
      </w:r>
      <w:r>
        <w:rPr>
          <w:rFonts w:hint="eastAsia" w:ascii="宋体" w:hAnsi="宋体" w:eastAsia="宋体" w:cs="宋体"/>
          <w:bCs/>
          <w:color w:val="000000"/>
          <w:highlight w:val="none"/>
          <w:lang w:val="en-US"/>
        </w:rPr>
        <w:t>4</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3</w:t>
      </w:r>
      <w:r>
        <w:rPr>
          <w:rFonts w:hint="eastAsia" w:ascii="宋体" w:hAnsi="宋体" w:eastAsia="宋体" w:cs="宋体"/>
          <w:color w:val="000000"/>
          <w:highlight w:val="none"/>
        </w:rPr>
        <w:t xml:space="preserve"> 采购人和中标人不得向对方提出任何不合理的要求，作为签订合同的条件，双方不得私下订立背离合同实质性内容的协议。</w:t>
      </w:r>
    </w:p>
    <w:p w14:paraId="7BE42256">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34.4 联合体中标的，联合体各方应当共同与采购人签订合同，就采购合同约定的事项向采购人承担连带责任。</w:t>
      </w:r>
    </w:p>
    <w:p w14:paraId="765AF0F5">
      <w:pPr>
        <w:pStyle w:val="35"/>
        <w:rPr>
          <w:rFonts w:hint="eastAsia" w:ascii="宋体" w:hAnsi="宋体" w:eastAsia="宋体" w:cs="宋体"/>
          <w:b/>
          <w:bCs/>
          <w:color w:val="000000"/>
          <w:highlight w:val="none"/>
          <w:lang w:val="en-US"/>
        </w:rPr>
      </w:pPr>
      <w:r>
        <w:rPr>
          <w:rFonts w:hint="eastAsia" w:ascii="宋体" w:hAnsi="宋体" w:eastAsia="宋体" w:cs="宋体"/>
          <w:color w:val="000000"/>
          <w:highlight w:val="none"/>
          <w:lang w:val="en-US"/>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宋体" w:hAnsi="宋体" w:eastAsia="宋体" w:cs="宋体"/>
          <w:b/>
          <w:bCs/>
          <w:color w:val="000000"/>
          <w:highlight w:val="none"/>
          <w:lang w:val="en-US"/>
        </w:rPr>
        <w:t>投标无效</w:t>
      </w:r>
      <w:r>
        <w:rPr>
          <w:rFonts w:hint="eastAsia" w:ascii="宋体" w:hAnsi="宋体" w:eastAsia="宋体" w:cs="宋体"/>
          <w:color w:val="000000"/>
          <w:highlight w:val="none"/>
          <w:lang w:val="en-US"/>
        </w:rPr>
        <w:t>。中标人就采购项目和分包项目向采购人负责，分包供应商就分包项目承担责任。</w:t>
      </w:r>
      <w:r>
        <w:rPr>
          <w:rFonts w:hint="eastAsia" w:ascii="宋体" w:hAnsi="宋体" w:eastAsia="宋体" w:cs="宋体"/>
          <w:b/>
          <w:bCs/>
          <w:color w:val="000000"/>
          <w:highlight w:val="none"/>
          <w:lang w:val="en-US"/>
        </w:rPr>
        <w:t>政府采购合同不能转包。</w:t>
      </w:r>
    </w:p>
    <w:p w14:paraId="7C126B00">
      <w:pPr>
        <w:pStyle w:val="35"/>
        <w:rPr>
          <w:rFonts w:hint="eastAsia" w:ascii="宋体" w:hAnsi="宋体" w:eastAsia="宋体" w:cs="宋体"/>
          <w:color w:val="000000"/>
          <w:highlight w:val="none"/>
        </w:rPr>
      </w:pPr>
      <w:r>
        <w:rPr>
          <w:rFonts w:hint="eastAsia" w:ascii="宋体" w:hAnsi="宋体" w:eastAsia="宋体" w:cs="宋体"/>
          <w:bCs/>
          <w:color w:val="000000"/>
          <w:highlight w:val="none"/>
        </w:rPr>
        <w:t>3</w:t>
      </w:r>
      <w:r>
        <w:rPr>
          <w:rFonts w:hint="eastAsia" w:ascii="宋体" w:hAnsi="宋体" w:eastAsia="宋体" w:cs="宋体"/>
          <w:bCs/>
          <w:color w:val="000000"/>
          <w:highlight w:val="none"/>
          <w:lang w:val="en-US"/>
        </w:rPr>
        <w:t>4</w:t>
      </w:r>
      <w:r>
        <w:rPr>
          <w:rFonts w:hint="eastAsia" w:ascii="宋体" w:hAnsi="宋体" w:eastAsia="宋体" w:cs="宋体"/>
          <w:color w:val="000000"/>
          <w:highlight w:val="none"/>
        </w:rPr>
        <w:t>.</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采购合同履行中，采购人需追加与合同标的相同的</w:t>
      </w:r>
      <w:r>
        <w:rPr>
          <w:rFonts w:hint="eastAsia" w:ascii="宋体" w:hAnsi="宋体" w:eastAsia="宋体" w:cs="宋体"/>
          <w:color w:val="000000"/>
          <w:highlight w:val="none"/>
          <w:lang w:val="en-US"/>
        </w:rPr>
        <w:t>货物、工程或者服务</w:t>
      </w:r>
      <w:r>
        <w:rPr>
          <w:rFonts w:hint="eastAsia" w:ascii="宋体" w:hAnsi="宋体" w:eastAsia="宋体" w:cs="宋体"/>
          <w:color w:val="000000"/>
          <w:highlight w:val="none"/>
        </w:rPr>
        <w:t>的，在不改变合同其他条款的前提下，可以与中标人协商签订补充合同，但所有补充合同的采购金额不得超过原合同采购金额的百分之十。</w:t>
      </w:r>
    </w:p>
    <w:p w14:paraId="394D00C9">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34.7 采购人应于签订合同之日起2个工作日内在政采云平台备案公示。</w:t>
      </w:r>
    </w:p>
    <w:p w14:paraId="3040BDDB">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344" w:name="_Toc140132799"/>
      <w:bookmarkStart w:id="345" w:name="_Toc16618"/>
      <w:bookmarkStart w:id="346" w:name="_Toc16755"/>
      <w:bookmarkStart w:id="347" w:name="_Toc155185881"/>
      <w:bookmarkStart w:id="348" w:name="_Toc3470"/>
      <w:bookmarkStart w:id="349" w:name="_Toc9575"/>
      <w:bookmarkStart w:id="350" w:name="_Toc163492866"/>
      <w:r>
        <w:rPr>
          <w:rFonts w:hint="eastAsia" w:ascii="宋体" w:hAnsi="宋体" w:eastAsia="宋体" w:cs="宋体"/>
          <w:color w:val="000000"/>
          <w:sz w:val="24"/>
          <w:highlight w:val="none"/>
        </w:rPr>
        <w:t>（十）质疑和投诉</w:t>
      </w:r>
      <w:bookmarkEnd w:id="344"/>
      <w:bookmarkEnd w:id="345"/>
      <w:bookmarkEnd w:id="346"/>
      <w:bookmarkEnd w:id="347"/>
      <w:bookmarkEnd w:id="348"/>
      <w:bookmarkEnd w:id="349"/>
      <w:bookmarkEnd w:id="350"/>
    </w:p>
    <w:p w14:paraId="0B644873">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351" w:name="_Toc8211"/>
      <w:bookmarkStart w:id="352" w:name="_Toc163492867"/>
      <w:bookmarkStart w:id="353" w:name="_Toc26264"/>
      <w:bookmarkStart w:id="354" w:name="_Toc140132800"/>
      <w:bookmarkStart w:id="355" w:name="_Toc5638"/>
      <w:bookmarkStart w:id="356" w:name="_Toc1814"/>
      <w:r>
        <w:rPr>
          <w:rFonts w:hint="eastAsia" w:ascii="宋体" w:hAnsi="宋体" w:eastAsia="宋体" w:cs="宋体"/>
          <w:color w:val="000000"/>
          <w:sz w:val="24"/>
          <w:highlight w:val="none"/>
        </w:rPr>
        <w:t>35.质疑</w:t>
      </w:r>
      <w:bookmarkEnd w:id="351"/>
      <w:bookmarkEnd w:id="352"/>
      <w:bookmarkEnd w:id="353"/>
      <w:bookmarkEnd w:id="354"/>
      <w:bookmarkEnd w:id="355"/>
      <w:bookmarkEnd w:id="356"/>
    </w:p>
    <w:p w14:paraId="4B62CB20">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rPr>
        <w:t>3</w:t>
      </w:r>
      <w:r>
        <w:rPr>
          <w:rFonts w:hint="eastAsia" w:ascii="宋体" w:hAnsi="宋体" w:eastAsia="宋体" w:cs="宋体"/>
          <w:color w:val="000000"/>
          <w:highlight w:val="none"/>
          <w:lang w:val="en-US"/>
        </w:rPr>
        <w:t>5</w:t>
      </w:r>
      <w:r>
        <w:rPr>
          <w:rFonts w:hint="eastAsia" w:ascii="宋体" w:hAnsi="宋体" w:eastAsia="宋体" w:cs="宋体"/>
          <w:color w:val="000000"/>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ascii="宋体" w:hAnsi="宋体" w:eastAsia="宋体" w:cs="宋体"/>
          <w:color w:val="000000"/>
          <w:highlight w:val="none"/>
          <w:lang w:val="en-US"/>
        </w:rPr>
        <w:t>详见“投标人须知前附表”</w:t>
      </w:r>
      <w:r>
        <w:rPr>
          <w:rFonts w:hint="eastAsia" w:ascii="宋体" w:hAnsi="宋体" w:eastAsia="宋体" w:cs="宋体"/>
          <w:color w:val="000000"/>
          <w:highlight w:val="none"/>
        </w:rPr>
        <w:t>。供应商在法定质疑期内一次性提出针对同一采购程序环节的质疑。</w:t>
      </w:r>
    </w:p>
    <w:p w14:paraId="35C9C9CC">
      <w:pPr>
        <w:pStyle w:val="35"/>
        <w:rPr>
          <w:rFonts w:hint="eastAsia" w:ascii="宋体" w:hAnsi="宋体" w:eastAsia="宋体" w:cs="宋体"/>
          <w:color w:val="000000"/>
          <w:highlight w:val="none"/>
        </w:rPr>
      </w:pPr>
      <w:r>
        <w:rPr>
          <w:rFonts w:hint="eastAsia" w:ascii="宋体" w:hAnsi="宋体" w:eastAsia="宋体" w:cs="宋体"/>
          <w:color w:val="000000"/>
          <w:highlight w:val="none"/>
        </w:rPr>
        <w:t>3</w:t>
      </w:r>
      <w:r>
        <w:rPr>
          <w:rFonts w:hint="eastAsia" w:ascii="宋体" w:hAnsi="宋体" w:eastAsia="宋体" w:cs="宋体"/>
          <w:color w:val="000000"/>
          <w:highlight w:val="none"/>
          <w:lang w:val="en-US"/>
        </w:rPr>
        <w:t>5</w:t>
      </w:r>
      <w:r>
        <w:rPr>
          <w:rFonts w:hint="eastAsia" w:ascii="宋体" w:hAnsi="宋体" w:eastAsia="宋体" w:cs="宋体"/>
          <w:color w:val="000000"/>
          <w:highlight w:val="none"/>
        </w:rPr>
        <w:t>.2提出质疑的供应商（以下简称质疑供应商）应当是参与所质疑项目采购活动的供应商。</w:t>
      </w:r>
    </w:p>
    <w:p w14:paraId="7BB772E4">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35.3</w:t>
      </w:r>
      <w:r>
        <w:rPr>
          <w:rFonts w:hint="eastAsia" w:ascii="宋体" w:hAnsi="宋体" w:eastAsia="宋体" w:cs="宋体"/>
          <w:color w:val="000000"/>
          <w:highlight w:val="none"/>
        </w:rPr>
        <w:t>潜在供应商已依法获取其可质疑的采购文件的，可以对该文件提出质疑。对采购文件提出质疑的，应当在获取采购文件或者采购文件公告期限届满之日起7个工作日内提出。</w:t>
      </w:r>
    </w:p>
    <w:p w14:paraId="46E539AD">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35.4</w:t>
      </w:r>
      <w:r>
        <w:rPr>
          <w:rFonts w:hint="eastAsia" w:ascii="宋体" w:hAnsi="宋体" w:eastAsia="宋体" w:cs="宋体"/>
          <w:color w:val="000000"/>
          <w:highlight w:val="none"/>
        </w:rPr>
        <w:t>供应商提出质疑应当提交质疑函和必要的证明材料。质疑函应当包括下列内容：</w:t>
      </w:r>
    </w:p>
    <w:p w14:paraId="6AF2CB89">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1</w:t>
      </w:r>
      <w:r>
        <w:rPr>
          <w:rFonts w:hint="eastAsia" w:ascii="宋体" w:hAnsi="宋体" w:eastAsia="宋体" w:cs="宋体"/>
          <w:color w:val="000000"/>
          <w:highlight w:val="none"/>
        </w:rPr>
        <w:t>）供应商的姓名或者名称、地址、邮编、联系人及联系电话；</w:t>
      </w:r>
    </w:p>
    <w:p w14:paraId="46015208">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2</w:t>
      </w:r>
      <w:r>
        <w:rPr>
          <w:rFonts w:hint="eastAsia" w:ascii="宋体" w:hAnsi="宋体" w:eastAsia="宋体" w:cs="宋体"/>
          <w:color w:val="000000"/>
          <w:highlight w:val="none"/>
        </w:rPr>
        <w:t>）质疑项目的名称、</w:t>
      </w:r>
      <w:r>
        <w:rPr>
          <w:rFonts w:hint="eastAsia" w:ascii="宋体" w:hAnsi="宋体" w:eastAsia="宋体" w:cs="宋体"/>
          <w:color w:val="000000"/>
          <w:highlight w:val="none"/>
          <w:lang w:val="en-US"/>
        </w:rPr>
        <w:t>项目编号</w:t>
      </w:r>
      <w:r>
        <w:rPr>
          <w:rFonts w:hint="eastAsia" w:ascii="宋体" w:hAnsi="宋体" w:eastAsia="宋体" w:cs="宋体"/>
          <w:color w:val="000000"/>
          <w:highlight w:val="none"/>
        </w:rPr>
        <w:t>；</w:t>
      </w:r>
    </w:p>
    <w:p w14:paraId="401CE7E0">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3</w:t>
      </w:r>
      <w:r>
        <w:rPr>
          <w:rFonts w:hint="eastAsia" w:ascii="宋体" w:hAnsi="宋体" w:eastAsia="宋体" w:cs="宋体"/>
          <w:color w:val="000000"/>
          <w:highlight w:val="none"/>
        </w:rPr>
        <w:t>）具体、明确的质疑事项和与质疑事项相关的请求；</w:t>
      </w:r>
    </w:p>
    <w:p w14:paraId="6D5A1E16">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4</w:t>
      </w:r>
      <w:r>
        <w:rPr>
          <w:rFonts w:hint="eastAsia" w:ascii="宋体" w:hAnsi="宋体" w:eastAsia="宋体" w:cs="宋体"/>
          <w:color w:val="000000"/>
          <w:highlight w:val="none"/>
        </w:rPr>
        <w:t>）事实依据；</w:t>
      </w:r>
    </w:p>
    <w:p w14:paraId="668FB70E">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5</w:t>
      </w:r>
      <w:r>
        <w:rPr>
          <w:rFonts w:hint="eastAsia" w:ascii="宋体" w:hAnsi="宋体" w:eastAsia="宋体" w:cs="宋体"/>
          <w:color w:val="000000"/>
          <w:highlight w:val="none"/>
        </w:rPr>
        <w:t>）必要的法律依据；</w:t>
      </w:r>
    </w:p>
    <w:p w14:paraId="29944D41">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）提出质疑的日期。</w:t>
      </w:r>
    </w:p>
    <w:p w14:paraId="29BBFC29">
      <w:pPr>
        <w:pStyle w:val="35"/>
        <w:rPr>
          <w:rFonts w:hint="eastAsia" w:ascii="宋体" w:hAnsi="宋体" w:eastAsia="宋体" w:cs="宋体"/>
          <w:color w:val="000000"/>
          <w:highlight w:val="none"/>
        </w:rPr>
      </w:pPr>
      <w:r>
        <w:rPr>
          <w:rFonts w:hint="eastAsia" w:ascii="宋体" w:hAnsi="宋体" w:eastAsia="宋体" w:cs="宋体"/>
          <w:color w:val="000000"/>
          <w:highlight w:val="none"/>
        </w:rPr>
        <w:t>供应商为自然人的，应当由本人签字；供应商为法人或者其他组织的，应当由法定代表人、主要负责人，或者其授权代表签字或者盖章，并加盖公章。</w:t>
      </w:r>
    </w:p>
    <w:p w14:paraId="3B95BF5E">
      <w:pPr>
        <w:pStyle w:val="35"/>
        <w:rPr>
          <w:rFonts w:hint="eastAsia" w:ascii="宋体" w:hAnsi="宋体" w:eastAsia="宋体" w:cs="宋体"/>
          <w:color w:val="000000"/>
          <w:highlight w:val="none"/>
        </w:rPr>
      </w:pPr>
      <w:r>
        <w:rPr>
          <w:rFonts w:hint="eastAsia" w:ascii="宋体" w:hAnsi="宋体" w:eastAsia="宋体" w:cs="宋体"/>
          <w:color w:val="000000"/>
          <w:highlight w:val="none"/>
        </w:rPr>
        <w:t>3</w:t>
      </w:r>
      <w:r>
        <w:rPr>
          <w:rFonts w:hint="eastAsia" w:ascii="宋体" w:hAnsi="宋体" w:eastAsia="宋体" w:cs="宋体"/>
          <w:color w:val="000000"/>
          <w:highlight w:val="none"/>
          <w:lang w:val="en-US"/>
        </w:rPr>
        <w:t>5</w:t>
      </w:r>
      <w:r>
        <w:rPr>
          <w:rFonts w:hint="eastAsia" w:ascii="宋体" w:hAnsi="宋体" w:eastAsia="宋体" w:cs="宋体"/>
          <w:color w:val="000000"/>
          <w:highlight w:val="none"/>
        </w:rPr>
        <w:t>.5质疑函不符合上述要求的，采购人或代理机构应书面告知具体事项，质疑人应当按要求进行修改或补充，并在质疑有效期限内提交。</w:t>
      </w:r>
    </w:p>
    <w:p w14:paraId="7B7559BB">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rPr>
        <w:t>3</w:t>
      </w:r>
      <w:r>
        <w:rPr>
          <w:rFonts w:hint="eastAsia" w:ascii="宋体" w:hAnsi="宋体" w:eastAsia="宋体" w:cs="宋体"/>
          <w:snapToGrid w:val="0"/>
          <w:color w:val="000000"/>
          <w:highlight w:val="none"/>
          <w:lang w:val="en-US"/>
        </w:rPr>
        <w:t>5</w:t>
      </w:r>
      <w:r>
        <w:rPr>
          <w:rFonts w:hint="eastAsia" w:ascii="宋体" w:hAnsi="宋体" w:eastAsia="宋体" w:cs="宋体"/>
          <w:snapToGrid w:val="0"/>
          <w:color w:val="000000"/>
          <w:highlight w:val="none"/>
        </w:rPr>
        <w:t>.</w:t>
      </w:r>
      <w:r>
        <w:rPr>
          <w:rFonts w:hint="eastAsia" w:ascii="宋体" w:hAnsi="宋体" w:eastAsia="宋体" w:cs="宋体"/>
          <w:snapToGrid w:val="0"/>
          <w:color w:val="000000"/>
          <w:highlight w:val="none"/>
          <w:lang w:val="en-US"/>
        </w:rPr>
        <w:t>6</w:t>
      </w:r>
      <w:r>
        <w:rPr>
          <w:rFonts w:hint="eastAsia" w:ascii="宋体" w:hAnsi="宋体" w:eastAsia="宋体" w:cs="宋体"/>
          <w:snapToGrid w:val="0"/>
          <w:color w:val="000000"/>
          <w:highlight w:val="none"/>
        </w:rPr>
        <w:t>投标人进行虚假和恶意</w:t>
      </w:r>
      <w:r>
        <w:rPr>
          <w:rFonts w:hint="eastAsia" w:ascii="宋体" w:hAnsi="宋体" w:eastAsia="宋体" w:cs="宋体"/>
          <w:snapToGrid w:val="0"/>
          <w:color w:val="000000"/>
          <w:highlight w:val="none"/>
          <w:lang w:val="en-US"/>
        </w:rPr>
        <w:t>质疑投诉</w:t>
      </w:r>
      <w:r>
        <w:rPr>
          <w:rFonts w:hint="eastAsia" w:ascii="宋体" w:hAnsi="宋体" w:eastAsia="宋体" w:cs="宋体"/>
          <w:snapToGrid w:val="0"/>
          <w:color w:val="000000"/>
          <w:highlight w:val="none"/>
        </w:rPr>
        <w:t>的，采购代理机构将提请有关部门将其列入不良记录名单，在一至三年内禁止参加政府采购活动，并将处理决定在相关政府采购媒体上公布。</w:t>
      </w:r>
    </w:p>
    <w:p w14:paraId="4CC0C268">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35.7</w:t>
      </w:r>
      <w:r>
        <w:rPr>
          <w:rFonts w:hint="eastAsia" w:ascii="宋体" w:hAnsi="宋体" w:eastAsia="宋体" w:cs="宋体"/>
          <w:color w:val="000000"/>
          <w:highlight w:val="none"/>
        </w:rPr>
        <w:t>质疑函</w:t>
      </w:r>
      <w:r>
        <w:rPr>
          <w:rFonts w:hint="eastAsia" w:ascii="宋体" w:hAnsi="宋体" w:eastAsia="宋体" w:cs="宋体"/>
          <w:color w:val="000000"/>
          <w:highlight w:val="none"/>
          <w:lang w:val="en-US"/>
        </w:rPr>
        <w:t>应当使用中文，并采用财政部门制定的范本。</w:t>
      </w:r>
    </w:p>
    <w:p w14:paraId="37DE5894">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357" w:name="_Toc163492868"/>
      <w:bookmarkStart w:id="358" w:name="_Toc28277"/>
      <w:bookmarkStart w:id="359" w:name="_Toc140132801"/>
      <w:bookmarkStart w:id="360" w:name="_Toc13773"/>
      <w:bookmarkStart w:id="361" w:name="_Toc2311"/>
      <w:bookmarkStart w:id="362" w:name="_Toc21790"/>
      <w:r>
        <w:rPr>
          <w:rFonts w:hint="eastAsia" w:ascii="宋体" w:hAnsi="宋体" w:eastAsia="宋体" w:cs="宋体"/>
          <w:color w:val="000000"/>
          <w:sz w:val="24"/>
          <w:highlight w:val="none"/>
        </w:rPr>
        <w:t>36.质疑答复</w:t>
      </w:r>
      <w:bookmarkEnd w:id="357"/>
      <w:bookmarkEnd w:id="358"/>
      <w:bookmarkEnd w:id="359"/>
      <w:bookmarkEnd w:id="360"/>
      <w:bookmarkEnd w:id="361"/>
      <w:bookmarkEnd w:id="362"/>
    </w:p>
    <w:p w14:paraId="3E613257">
      <w:pPr>
        <w:pStyle w:val="35"/>
        <w:rPr>
          <w:rFonts w:hint="eastAsia" w:ascii="宋体" w:hAnsi="宋体" w:eastAsia="宋体" w:cs="宋体"/>
          <w:color w:val="000000"/>
          <w:highlight w:val="none"/>
        </w:rPr>
      </w:pPr>
      <w:r>
        <w:rPr>
          <w:rFonts w:hint="eastAsia" w:ascii="宋体" w:hAnsi="宋体" w:eastAsia="宋体" w:cs="宋体"/>
          <w:color w:val="000000"/>
          <w:highlight w:val="none"/>
        </w:rPr>
        <w:t>3</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.1采购人、采购代理机构不得拒收质疑供应商在法定质疑期内发出的质疑函，应当在收到质疑函后7个工作日内作出答复，并以书面形式通知质疑供应商和其他有关供应商。</w:t>
      </w:r>
    </w:p>
    <w:p w14:paraId="5D0E4B14">
      <w:pPr>
        <w:pStyle w:val="35"/>
        <w:rPr>
          <w:rFonts w:hint="eastAsia" w:ascii="宋体" w:hAnsi="宋体" w:eastAsia="宋体" w:cs="宋体"/>
          <w:color w:val="000000"/>
          <w:highlight w:val="none"/>
          <w:lang w:val="en-US"/>
        </w:rPr>
      </w:pPr>
      <w:r>
        <w:rPr>
          <w:rFonts w:hint="eastAsia" w:ascii="宋体" w:hAnsi="宋体" w:eastAsia="宋体" w:cs="宋体"/>
          <w:color w:val="000000"/>
          <w:highlight w:val="none"/>
          <w:lang w:val="en-US"/>
        </w:rPr>
        <w:t>36.2供应商对评审过程、中标结果提出质疑的，采购人、采购代理机构可以组织原评标委员会协助答复质疑。</w:t>
      </w:r>
    </w:p>
    <w:p w14:paraId="584E051C">
      <w:pPr>
        <w:pStyle w:val="35"/>
        <w:rPr>
          <w:rFonts w:hint="eastAsia" w:ascii="宋体" w:hAnsi="宋体" w:eastAsia="宋体" w:cs="宋体"/>
          <w:color w:val="000000"/>
          <w:highlight w:val="none"/>
        </w:rPr>
      </w:pPr>
      <w:bookmarkStart w:id="363" w:name="_Toc163492869"/>
      <w:bookmarkStart w:id="364" w:name="_Toc140132802"/>
      <w:r>
        <w:rPr>
          <w:rFonts w:hint="eastAsia" w:ascii="宋体" w:hAnsi="宋体" w:eastAsia="宋体" w:cs="宋体"/>
          <w:color w:val="000000"/>
          <w:highlight w:val="none"/>
        </w:rPr>
        <w:t>质疑答复应当包括下列内容：</w:t>
      </w:r>
    </w:p>
    <w:p w14:paraId="33E50FBD">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1</w:t>
      </w:r>
      <w:r>
        <w:rPr>
          <w:rFonts w:hint="eastAsia" w:ascii="宋体" w:hAnsi="宋体" w:eastAsia="宋体" w:cs="宋体"/>
          <w:color w:val="000000"/>
          <w:highlight w:val="none"/>
        </w:rPr>
        <w:t>）质疑供应商的姓名或者名称；</w:t>
      </w:r>
    </w:p>
    <w:p w14:paraId="117A0EC4">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2</w:t>
      </w:r>
      <w:r>
        <w:rPr>
          <w:rFonts w:hint="eastAsia" w:ascii="宋体" w:hAnsi="宋体" w:eastAsia="宋体" w:cs="宋体"/>
          <w:color w:val="000000"/>
          <w:highlight w:val="none"/>
        </w:rPr>
        <w:t>）收到质疑函的日期、质疑项目名称及</w:t>
      </w:r>
      <w:r>
        <w:rPr>
          <w:rFonts w:hint="eastAsia" w:ascii="宋体" w:hAnsi="宋体" w:eastAsia="宋体" w:cs="宋体"/>
          <w:color w:val="000000"/>
          <w:highlight w:val="none"/>
          <w:lang w:val="en-US"/>
        </w:rPr>
        <w:t>项目编号</w:t>
      </w:r>
      <w:r>
        <w:rPr>
          <w:rFonts w:hint="eastAsia" w:ascii="宋体" w:hAnsi="宋体" w:eastAsia="宋体" w:cs="宋体"/>
          <w:color w:val="000000"/>
          <w:highlight w:val="none"/>
        </w:rPr>
        <w:t>；</w:t>
      </w:r>
    </w:p>
    <w:p w14:paraId="42811C18">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3</w:t>
      </w:r>
      <w:r>
        <w:rPr>
          <w:rFonts w:hint="eastAsia" w:ascii="宋体" w:hAnsi="宋体" w:eastAsia="宋体" w:cs="宋体"/>
          <w:color w:val="000000"/>
          <w:highlight w:val="none"/>
        </w:rPr>
        <w:t>）质疑事项、质疑答复的具体内容、事实依据和法律依据；</w:t>
      </w:r>
    </w:p>
    <w:p w14:paraId="5E92C137">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4</w:t>
      </w:r>
      <w:r>
        <w:rPr>
          <w:rFonts w:hint="eastAsia" w:ascii="宋体" w:hAnsi="宋体" w:eastAsia="宋体" w:cs="宋体"/>
          <w:color w:val="000000"/>
          <w:highlight w:val="none"/>
        </w:rPr>
        <w:t>）告知质疑供应商依法投诉的权利；</w:t>
      </w:r>
    </w:p>
    <w:p w14:paraId="7196B8A1">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5</w:t>
      </w:r>
      <w:r>
        <w:rPr>
          <w:rFonts w:hint="eastAsia" w:ascii="宋体" w:hAnsi="宋体" w:eastAsia="宋体" w:cs="宋体"/>
          <w:color w:val="000000"/>
          <w:highlight w:val="none"/>
        </w:rPr>
        <w:t>）质疑答复人名称；</w:t>
      </w:r>
    </w:p>
    <w:p w14:paraId="2CD8CAA3">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）答复质疑的日期。</w:t>
      </w:r>
    </w:p>
    <w:p w14:paraId="561F6134">
      <w:pPr>
        <w:pStyle w:val="35"/>
        <w:rPr>
          <w:rFonts w:hint="eastAsia" w:ascii="宋体" w:hAnsi="宋体" w:eastAsia="宋体" w:cs="宋体"/>
          <w:color w:val="000000"/>
          <w:highlight w:val="none"/>
        </w:rPr>
      </w:pPr>
      <w:r>
        <w:rPr>
          <w:rFonts w:hint="eastAsia" w:ascii="宋体" w:hAnsi="宋体" w:eastAsia="宋体" w:cs="宋体"/>
          <w:color w:val="000000"/>
          <w:highlight w:val="none"/>
        </w:rPr>
        <w:t>质疑答复的内容不得涉及商业秘密。</w:t>
      </w:r>
    </w:p>
    <w:p w14:paraId="638F5010">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365" w:name="_Toc32007"/>
      <w:bookmarkStart w:id="366" w:name="_Toc13357"/>
      <w:bookmarkStart w:id="367" w:name="_Toc32321"/>
      <w:bookmarkStart w:id="368" w:name="_Toc11920"/>
      <w:r>
        <w:rPr>
          <w:rFonts w:hint="eastAsia" w:ascii="宋体" w:hAnsi="宋体" w:eastAsia="宋体" w:cs="宋体"/>
          <w:color w:val="000000"/>
          <w:sz w:val="24"/>
          <w:highlight w:val="none"/>
        </w:rPr>
        <w:t>37.投诉</w:t>
      </w:r>
      <w:bookmarkEnd w:id="363"/>
      <w:bookmarkEnd w:id="364"/>
      <w:bookmarkEnd w:id="365"/>
      <w:bookmarkEnd w:id="366"/>
      <w:bookmarkEnd w:id="367"/>
      <w:bookmarkEnd w:id="368"/>
    </w:p>
    <w:p w14:paraId="123BF09D">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37.1</w:t>
      </w:r>
      <w:r>
        <w:rPr>
          <w:rFonts w:hint="eastAsia" w:ascii="宋体" w:hAnsi="宋体" w:eastAsia="宋体" w:cs="宋体"/>
          <w:color w:val="000000"/>
          <w:highlight w:val="none"/>
        </w:rPr>
        <w:t>质疑供应商对采购人、采购代理机构的答复不满意，或者采购人、采购代理机构未在规定时间内作出答复的，可以在答复期满后15个工作日内向</w:t>
      </w:r>
      <w:r>
        <w:rPr>
          <w:rFonts w:hint="eastAsia" w:ascii="宋体" w:hAnsi="宋体" w:eastAsia="宋体" w:cs="宋体"/>
          <w:color w:val="000000"/>
          <w:highlight w:val="none"/>
          <w:lang w:val="en-US"/>
        </w:rPr>
        <w:t>同级政府采购监督管理部门</w:t>
      </w:r>
      <w:r>
        <w:rPr>
          <w:rFonts w:hint="eastAsia" w:ascii="宋体" w:hAnsi="宋体" w:eastAsia="宋体" w:cs="宋体"/>
          <w:color w:val="000000"/>
          <w:highlight w:val="none"/>
        </w:rPr>
        <w:t>提起投诉。</w:t>
      </w:r>
    </w:p>
    <w:p w14:paraId="27AF13FC">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37.2</w:t>
      </w:r>
      <w:r>
        <w:rPr>
          <w:rFonts w:hint="eastAsia" w:ascii="宋体" w:hAnsi="宋体" w:eastAsia="宋体" w:cs="宋体"/>
          <w:color w:val="000000"/>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161D80E7">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1</w:t>
      </w:r>
      <w:r>
        <w:rPr>
          <w:rFonts w:hint="eastAsia" w:ascii="宋体" w:hAnsi="宋体" w:eastAsia="宋体" w:cs="宋体"/>
          <w:color w:val="000000"/>
          <w:highlight w:val="none"/>
        </w:rPr>
        <w:t>）投诉人和被投诉人的姓名或者名称、通讯地址、邮编、联系人及联系电话；</w:t>
      </w:r>
    </w:p>
    <w:p w14:paraId="329C6E5B">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2</w:t>
      </w:r>
      <w:r>
        <w:rPr>
          <w:rFonts w:hint="eastAsia" w:ascii="宋体" w:hAnsi="宋体" w:eastAsia="宋体" w:cs="宋体"/>
          <w:color w:val="000000"/>
          <w:highlight w:val="none"/>
        </w:rPr>
        <w:t>）质疑和质疑答复情况说明及相关证明材料；</w:t>
      </w:r>
    </w:p>
    <w:p w14:paraId="3FEB487A">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3</w:t>
      </w:r>
      <w:r>
        <w:rPr>
          <w:rFonts w:hint="eastAsia" w:ascii="宋体" w:hAnsi="宋体" w:eastAsia="宋体" w:cs="宋体"/>
          <w:color w:val="000000"/>
          <w:highlight w:val="none"/>
        </w:rPr>
        <w:t>）具体、明确的投诉事项和与投诉事项相关的投诉请求；</w:t>
      </w:r>
    </w:p>
    <w:p w14:paraId="33D0C6FC">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4</w:t>
      </w:r>
      <w:r>
        <w:rPr>
          <w:rFonts w:hint="eastAsia" w:ascii="宋体" w:hAnsi="宋体" w:eastAsia="宋体" w:cs="宋体"/>
          <w:color w:val="000000"/>
          <w:highlight w:val="none"/>
        </w:rPr>
        <w:t>）事实依据；</w:t>
      </w:r>
    </w:p>
    <w:p w14:paraId="3CFFA09D">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5</w:t>
      </w:r>
      <w:r>
        <w:rPr>
          <w:rFonts w:hint="eastAsia" w:ascii="宋体" w:hAnsi="宋体" w:eastAsia="宋体" w:cs="宋体"/>
          <w:color w:val="000000"/>
          <w:highlight w:val="none"/>
        </w:rPr>
        <w:t>）法律依据；</w:t>
      </w:r>
    </w:p>
    <w:p w14:paraId="460B19B9">
      <w:pPr>
        <w:pStyle w:val="35"/>
        <w:rPr>
          <w:rFonts w:hint="eastAsia" w:ascii="宋体" w:hAnsi="宋体" w:eastAsia="宋体" w:cs="宋体"/>
          <w:color w:val="000000"/>
          <w:highlight w:val="none"/>
        </w:rPr>
      </w:pPr>
      <w:r>
        <w:rPr>
          <w:rFonts w:hint="eastAsia" w:ascii="宋体" w:hAnsi="宋体" w:eastAsia="宋体" w:cs="宋体"/>
          <w:color w:val="000000"/>
          <w:highlight w:val="none"/>
        </w:rPr>
        <w:t>（</w:t>
      </w:r>
      <w:r>
        <w:rPr>
          <w:rFonts w:hint="eastAsia" w:ascii="宋体" w:hAnsi="宋体" w:eastAsia="宋体" w:cs="宋体"/>
          <w:color w:val="000000"/>
          <w:highlight w:val="none"/>
          <w:lang w:val="en-US"/>
        </w:rPr>
        <w:t>6</w:t>
      </w:r>
      <w:r>
        <w:rPr>
          <w:rFonts w:hint="eastAsia" w:ascii="宋体" w:hAnsi="宋体" w:eastAsia="宋体" w:cs="宋体"/>
          <w:color w:val="000000"/>
          <w:highlight w:val="none"/>
        </w:rPr>
        <w:t>）提起投诉的日期。</w:t>
      </w:r>
    </w:p>
    <w:p w14:paraId="22F23060">
      <w:pPr>
        <w:pStyle w:val="35"/>
        <w:rPr>
          <w:rFonts w:hint="eastAsia" w:ascii="宋体" w:hAnsi="宋体" w:eastAsia="宋体" w:cs="宋体"/>
          <w:color w:val="000000"/>
          <w:highlight w:val="none"/>
        </w:rPr>
      </w:pPr>
      <w:r>
        <w:rPr>
          <w:rFonts w:hint="eastAsia" w:ascii="宋体" w:hAnsi="宋体" w:eastAsia="宋体" w:cs="宋体"/>
          <w:color w:val="000000"/>
          <w:highlight w:val="none"/>
        </w:rPr>
        <w:t>投诉人为自然人的，应当由本人签字；投诉人为法人或者其他组织的，应当由法定代表人、主要负责人，或者其授权代表签字或者盖章，并加盖公章。</w:t>
      </w:r>
    </w:p>
    <w:p w14:paraId="10AA152D">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37.3</w:t>
      </w:r>
      <w:r>
        <w:rPr>
          <w:rFonts w:hint="eastAsia" w:ascii="宋体" w:hAnsi="宋体" w:eastAsia="宋体" w:cs="宋体"/>
          <w:color w:val="000000"/>
          <w:highlight w:val="none"/>
        </w:rPr>
        <w:t>供应商</w:t>
      </w:r>
      <w:r>
        <w:rPr>
          <w:rFonts w:hint="eastAsia" w:ascii="宋体" w:hAnsi="宋体" w:eastAsia="宋体" w:cs="宋体"/>
          <w:color w:val="000000"/>
          <w:highlight w:val="none"/>
          <w:lang w:val="en-US"/>
        </w:rPr>
        <w:t>质疑、</w:t>
      </w:r>
      <w:r>
        <w:rPr>
          <w:rFonts w:hint="eastAsia" w:ascii="宋体" w:hAnsi="宋体" w:eastAsia="宋体" w:cs="宋体"/>
          <w:color w:val="000000"/>
          <w:highlight w:val="none"/>
        </w:rPr>
        <w:t>投诉</w:t>
      </w:r>
      <w:r>
        <w:rPr>
          <w:rFonts w:hint="eastAsia" w:ascii="宋体" w:hAnsi="宋体" w:eastAsia="宋体" w:cs="宋体"/>
          <w:color w:val="000000"/>
          <w:highlight w:val="none"/>
          <w:lang w:val="en-US"/>
        </w:rPr>
        <w:t>应当有明确的请求和必要的证明材料</w:t>
      </w:r>
      <w:r>
        <w:rPr>
          <w:rFonts w:hint="eastAsia" w:ascii="宋体" w:hAnsi="宋体" w:eastAsia="宋体" w:cs="宋体"/>
          <w:color w:val="000000"/>
          <w:highlight w:val="none"/>
        </w:rPr>
        <w:t>。供应商投诉的事项不得超出</w:t>
      </w:r>
      <w:r>
        <w:rPr>
          <w:rFonts w:hint="eastAsia" w:ascii="宋体" w:hAnsi="宋体" w:eastAsia="宋体" w:cs="宋体"/>
          <w:color w:val="000000"/>
          <w:highlight w:val="none"/>
          <w:lang w:val="en-US"/>
        </w:rPr>
        <w:t>已</w:t>
      </w:r>
      <w:r>
        <w:rPr>
          <w:rFonts w:hint="eastAsia" w:ascii="宋体" w:hAnsi="宋体" w:eastAsia="宋体" w:cs="宋体"/>
          <w:color w:val="000000"/>
          <w:highlight w:val="none"/>
        </w:rPr>
        <w:t>质疑事项的范围，但基于质疑答复内容提出的投诉事项除外。</w:t>
      </w:r>
    </w:p>
    <w:p w14:paraId="3FA794DA">
      <w:pPr>
        <w:pStyle w:val="35"/>
        <w:rPr>
          <w:rFonts w:hint="eastAsia" w:ascii="宋体" w:hAnsi="宋体" w:eastAsia="宋体" w:cs="宋体"/>
          <w:color w:val="000000"/>
          <w:highlight w:val="none"/>
        </w:rPr>
      </w:pPr>
      <w:r>
        <w:rPr>
          <w:rFonts w:hint="eastAsia" w:ascii="宋体" w:hAnsi="宋体" w:eastAsia="宋体" w:cs="宋体"/>
          <w:snapToGrid w:val="0"/>
          <w:color w:val="000000"/>
          <w:highlight w:val="none"/>
          <w:lang w:val="en-US"/>
        </w:rPr>
        <w:t>37.4</w:t>
      </w:r>
      <w:r>
        <w:rPr>
          <w:rFonts w:hint="eastAsia" w:ascii="宋体" w:hAnsi="宋体" w:eastAsia="宋体" w:cs="宋体"/>
          <w:color w:val="000000"/>
          <w:highlight w:val="none"/>
          <w:lang w:val="en-US"/>
        </w:rPr>
        <w:t>投诉书应当使用中文，并采用财政部门制定的范本。</w:t>
      </w:r>
    </w:p>
    <w:p w14:paraId="4B5EE6FD">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369" w:name="_Toc163492870"/>
      <w:bookmarkStart w:id="370" w:name="_Toc30549"/>
      <w:bookmarkStart w:id="371" w:name="_Toc3580"/>
      <w:bookmarkStart w:id="372" w:name="_Toc155185882"/>
      <w:bookmarkStart w:id="373" w:name="_Toc140132803"/>
      <w:bookmarkStart w:id="374" w:name="_Toc13943"/>
      <w:bookmarkStart w:id="375" w:name="_Toc18525"/>
      <w:r>
        <w:rPr>
          <w:rFonts w:hint="eastAsia" w:ascii="宋体" w:hAnsi="宋体" w:eastAsia="宋体" w:cs="宋体"/>
          <w:color w:val="000000"/>
          <w:sz w:val="24"/>
          <w:highlight w:val="none"/>
        </w:rPr>
        <w:t>（十一）采购代理服务费</w:t>
      </w:r>
      <w:bookmarkEnd w:id="369"/>
      <w:bookmarkEnd w:id="370"/>
      <w:bookmarkEnd w:id="371"/>
      <w:bookmarkEnd w:id="372"/>
      <w:bookmarkEnd w:id="373"/>
      <w:bookmarkEnd w:id="374"/>
      <w:bookmarkEnd w:id="375"/>
    </w:p>
    <w:p w14:paraId="760FE9BB">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376" w:name="_Toc6328"/>
      <w:bookmarkStart w:id="377" w:name="_Toc13299"/>
      <w:bookmarkStart w:id="378" w:name="_Toc17649"/>
      <w:bookmarkStart w:id="379" w:name="_Toc140132804"/>
      <w:bookmarkStart w:id="380" w:name="_Toc30395"/>
      <w:bookmarkStart w:id="381" w:name="_Toc163492871"/>
      <w:r>
        <w:rPr>
          <w:rFonts w:hint="eastAsia" w:ascii="宋体" w:hAnsi="宋体" w:eastAsia="宋体" w:cs="宋体"/>
          <w:color w:val="000000"/>
          <w:sz w:val="24"/>
          <w:highlight w:val="none"/>
        </w:rPr>
        <w:t>38.收取方式和标准</w:t>
      </w:r>
      <w:bookmarkEnd w:id="376"/>
      <w:bookmarkEnd w:id="377"/>
      <w:bookmarkEnd w:id="378"/>
      <w:bookmarkEnd w:id="379"/>
      <w:bookmarkEnd w:id="380"/>
      <w:bookmarkEnd w:id="381"/>
    </w:p>
    <w:p w14:paraId="16DAA20A">
      <w:pPr>
        <w:pStyle w:val="35"/>
        <w:rPr>
          <w:rFonts w:hint="eastAsia" w:ascii="宋体" w:hAnsi="宋体" w:eastAsia="宋体" w:cs="宋体"/>
          <w:color w:val="000000"/>
          <w:highlight w:val="none"/>
        </w:rPr>
      </w:pPr>
      <w:r>
        <w:rPr>
          <w:rFonts w:hint="eastAsia" w:ascii="宋体" w:hAnsi="宋体" w:eastAsia="宋体" w:cs="宋体"/>
          <w:bCs/>
          <w:color w:val="000000"/>
          <w:highlight w:val="none"/>
        </w:rPr>
        <w:t>3</w:t>
      </w:r>
      <w:r>
        <w:rPr>
          <w:rFonts w:hint="eastAsia" w:ascii="宋体" w:hAnsi="宋体" w:eastAsia="宋体" w:cs="宋体"/>
          <w:bCs/>
          <w:color w:val="000000"/>
          <w:highlight w:val="none"/>
          <w:lang w:val="en-US"/>
        </w:rPr>
        <w:t>8</w:t>
      </w:r>
      <w:r>
        <w:rPr>
          <w:rFonts w:hint="eastAsia" w:ascii="宋体" w:hAnsi="宋体" w:eastAsia="宋体" w:cs="宋体"/>
          <w:color w:val="000000"/>
          <w:highlight w:val="none"/>
        </w:rPr>
        <w:t>.1采购代理机构按“投标人须知前附表”规定的方式和标准收取采购代理服务费。</w:t>
      </w:r>
    </w:p>
    <w:p w14:paraId="44783495">
      <w:pPr>
        <w:pStyle w:val="4"/>
        <w:keepNext w:val="0"/>
        <w:keepLines w:val="0"/>
        <w:spacing w:before="100" w:after="100" w:line="240" w:lineRule="auto"/>
        <w:ind w:left="420" w:hanging="420"/>
        <w:rPr>
          <w:rFonts w:hint="eastAsia" w:ascii="宋体" w:hAnsi="宋体" w:eastAsia="宋体" w:cs="宋体"/>
          <w:color w:val="000000"/>
          <w:sz w:val="24"/>
          <w:highlight w:val="none"/>
        </w:rPr>
      </w:pPr>
      <w:bookmarkStart w:id="382" w:name="_Toc4233"/>
      <w:bookmarkStart w:id="383" w:name="_Toc140132805"/>
      <w:bookmarkStart w:id="384" w:name="_Toc8195"/>
      <w:bookmarkStart w:id="385" w:name="_Toc163492872"/>
      <w:bookmarkStart w:id="386" w:name="_Toc12331"/>
      <w:bookmarkStart w:id="387" w:name="_Toc155185883"/>
      <w:bookmarkStart w:id="388" w:name="_Toc21208"/>
      <w:r>
        <w:rPr>
          <w:rFonts w:hint="eastAsia" w:ascii="宋体" w:hAnsi="宋体" w:eastAsia="宋体" w:cs="宋体"/>
          <w:color w:val="000000"/>
          <w:sz w:val="24"/>
          <w:highlight w:val="none"/>
        </w:rPr>
        <w:t>（十二）无效投标和废标</w:t>
      </w:r>
      <w:bookmarkEnd w:id="382"/>
      <w:bookmarkEnd w:id="383"/>
      <w:bookmarkEnd w:id="384"/>
      <w:bookmarkEnd w:id="385"/>
      <w:bookmarkEnd w:id="386"/>
      <w:bookmarkEnd w:id="387"/>
      <w:bookmarkEnd w:id="388"/>
    </w:p>
    <w:p w14:paraId="27BC221B">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389" w:name="_Toc8456"/>
      <w:bookmarkStart w:id="390" w:name="_Toc163492873"/>
      <w:bookmarkStart w:id="391" w:name="_Toc140132806"/>
      <w:bookmarkStart w:id="392" w:name="_Toc4746"/>
      <w:bookmarkStart w:id="393" w:name="_Toc27690"/>
      <w:bookmarkStart w:id="394" w:name="_Toc6212"/>
      <w:r>
        <w:rPr>
          <w:rFonts w:hint="eastAsia" w:ascii="宋体" w:hAnsi="宋体" w:eastAsia="宋体" w:cs="宋体"/>
          <w:color w:val="000000"/>
          <w:sz w:val="24"/>
          <w:highlight w:val="none"/>
        </w:rPr>
        <w:t>39.无效投标</w:t>
      </w:r>
      <w:bookmarkEnd w:id="389"/>
      <w:bookmarkEnd w:id="390"/>
      <w:bookmarkEnd w:id="391"/>
      <w:bookmarkEnd w:id="392"/>
      <w:bookmarkEnd w:id="393"/>
      <w:bookmarkEnd w:id="394"/>
    </w:p>
    <w:p w14:paraId="5D881550">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39</w:t>
      </w:r>
      <w:r>
        <w:rPr>
          <w:rFonts w:hint="eastAsia" w:ascii="宋体" w:hAnsi="宋体" w:eastAsia="宋体" w:cs="宋体"/>
          <w:color w:val="000000"/>
          <w:highlight w:val="none"/>
        </w:rPr>
        <w:t>.1投标文件存在“第四章</w:t>
      </w:r>
      <w:r>
        <w:rPr>
          <w:rFonts w:hint="eastAsia" w:ascii="宋体" w:hAnsi="宋体" w:eastAsia="宋体" w:cs="宋体"/>
          <w:color w:val="000000"/>
          <w:highlight w:val="none"/>
          <w:lang w:val="en-US"/>
        </w:rPr>
        <w:t xml:space="preserve"> </w:t>
      </w:r>
      <w:r>
        <w:rPr>
          <w:rFonts w:hint="eastAsia" w:ascii="宋体" w:hAnsi="宋体" w:eastAsia="宋体" w:cs="宋体"/>
          <w:color w:val="000000"/>
          <w:highlight w:val="none"/>
        </w:rPr>
        <w:t>资格审查”、“第五章</w:t>
      </w:r>
      <w:r>
        <w:rPr>
          <w:rFonts w:hint="eastAsia" w:ascii="宋体" w:hAnsi="宋体" w:eastAsia="宋体" w:cs="宋体"/>
          <w:color w:val="000000"/>
          <w:highlight w:val="none"/>
          <w:lang w:val="en-US"/>
        </w:rPr>
        <w:t xml:space="preserve"> </w:t>
      </w:r>
      <w:r>
        <w:rPr>
          <w:rFonts w:hint="eastAsia" w:ascii="宋体" w:hAnsi="宋体" w:eastAsia="宋体" w:cs="宋体"/>
          <w:color w:val="000000"/>
          <w:highlight w:val="none"/>
        </w:rPr>
        <w:t>评标</w:t>
      </w:r>
      <w:r>
        <w:rPr>
          <w:rFonts w:hint="eastAsia" w:ascii="宋体" w:hAnsi="宋体" w:eastAsia="宋体" w:cs="宋体"/>
          <w:color w:val="000000"/>
          <w:highlight w:val="none"/>
          <w:lang w:val="en-US"/>
        </w:rPr>
        <w:t>方</w:t>
      </w:r>
      <w:r>
        <w:rPr>
          <w:rFonts w:hint="eastAsia" w:ascii="宋体" w:hAnsi="宋体" w:eastAsia="宋体" w:cs="宋体"/>
          <w:color w:val="000000"/>
          <w:highlight w:val="none"/>
        </w:rPr>
        <w:t>法及标准”</w:t>
      </w:r>
      <w:r>
        <w:rPr>
          <w:rFonts w:hint="eastAsia" w:ascii="宋体" w:hAnsi="宋体" w:eastAsia="宋体" w:cs="宋体"/>
          <w:color w:val="000000"/>
          <w:highlight w:val="none"/>
          <w:lang w:val="en-US"/>
        </w:rPr>
        <w:t>及本招标文件</w:t>
      </w:r>
      <w:r>
        <w:rPr>
          <w:rFonts w:hint="eastAsia" w:ascii="宋体" w:hAnsi="宋体" w:eastAsia="宋体" w:cs="宋体"/>
          <w:color w:val="000000"/>
          <w:highlight w:val="none"/>
        </w:rPr>
        <w:t>规定的投标无效情形的，其</w:t>
      </w:r>
      <w:r>
        <w:rPr>
          <w:rFonts w:hint="eastAsia" w:ascii="宋体" w:hAnsi="宋体" w:eastAsia="宋体" w:cs="宋体"/>
          <w:b/>
          <w:bCs/>
          <w:color w:val="000000"/>
          <w:highlight w:val="none"/>
        </w:rPr>
        <w:t>投标无效</w:t>
      </w:r>
      <w:r>
        <w:rPr>
          <w:rFonts w:hint="eastAsia" w:ascii="宋体" w:hAnsi="宋体" w:eastAsia="宋体" w:cs="宋体"/>
          <w:color w:val="000000"/>
          <w:highlight w:val="none"/>
        </w:rPr>
        <w:t>。</w:t>
      </w:r>
    </w:p>
    <w:p w14:paraId="51E020E6">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395" w:name="_Toc140132807"/>
      <w:bookmarkStart w:id="396" w:name="_Toc22537"/>
      <w:bookmarkStart w:id="397" w:name="_Toc31376"/>
      <w:bookmarkStart w:id="398" w:name="_Toc163492874"/>
      <w:bookmarkStart w:id="399" w:name="_Toc31646"/>
      <w:bookmarkStart w:id="400" w:name="_Toc15530"/>
      <w:r>
        <w:rPr>
          <w:rFonts w:hint="eastAsia" w:ascii="宋体" w:hAnsi="宋体" w:eastAsia="宋体" w:cs="宋体"/>
          <w:color w:val="000000"/>
          <w:sz w:val="24"/>
          <w:highlight w:val="none"/>
        </w:rPr>
        <w:t>40.废标</w:t>
      </w:r>
      <w:bookmarkEnd w:id="395"/>
      <w:bookmarkEnd w:id="396"/>
      <w:bookmarkEnd w:id="397"/>
      <w:bookmarkEnd w:id="398"/>
      <w:bookmarkEnd w:id="399"/>
      <w:bookmarkEnd w:id="400"/>
    </w:p>
    <w:p w14:paraId="41421D3D">
      <w:pPr>
        <w:pStyle w:val="35"/>
        <w:rPr>
          <w:rFonts w:hint="eastAsia" w:ascii="宋体" w:hAnsi="宋体" w:eastAsia="宋体" w:cs="宋体"/>
          <w:color w:val="000000"/>
          <w:highlight w:val="none"/>
        </w:rPr>
      </w:pPr>
      <w:r>
        <w:rPr>
          <w:rFonts w:hint="eastAsia" w:ascii="宋体" w:hAnsi="宋体" w:eastAsia="宋体" w:cs="宋体"/>
          <w:color w:val="000000"/>
          <w:highlight w:val="none"/>
        </w:rPr>
        <w:t>4</w:t>
      </w:r>
      <w:r>
        <w:rPr>
          <w:rFonts w:hint="eastAsia" w:ascii="宋体" w:hAnsi="宋体" w:eastAsia="宋体" w:cs="宋体"/>
          <w:color w:val="000000"/>
          <w:highlight w:val="none"/>
          <w:lang w:val="en-US"/>
        </w:rPr>
        <w:t>0</w:t>
      </w:r>
      <w:r>
        <w:rPr>
          <w:rFonts w:hint="eastAsia" w:ascii="宋体" w:hAnsi="宋体" w:eastAsia="宋体" w:cs="宋体"/>
          <w:color w:val="000000"/>
          <w:highlight w:val="none"/>
        </w:rPr>
        <w:t>.1在招标采购中出现有“第五章</w:t>
      </w:r>
      <w:r>
        <w:rPr>
          <w:rFonts w:hint="eastAsia" w:ascii="宋体" w:hAnsi="宋体" w:eastAsia="宋体" w:cs="宋体"/>
          <w:color w:val="000000"/>
          <w:highlight w:val="none"/>
          <w:lang w:val="en-US"/>
        </w:rPr>
        <w:t xml:space="preserve"> </w:t>
      </w:r>
      <w:r>
        <w:rPr>
          <w:rFonts w:hint="eastAsia" w:ascii="宋体" w:hAnsi="宋体" w:eastAsia="宋体" w:cs="宋体"/>
          <w:color w:val="000000"/>
          <w:highlight w:val="none"/>
        </w:rPr>
        <w:t>评标</w:t>
      </w:r>
      <w:r>
        <w:rPr>
          <w:rFonts w:hint="eastAsia" w:ascii="宋体" w:hAnsi="宋体" w:eastAsia="宋体" w:cs="宋体"/>
          <w:color w:val="000000"/>
          <w:highlight w:val="none"/>
          <w:lang w:val="en-US"/>
        </w:rPr>
        <w:t>方</w:t>
      </w:r>
      <w:r>
        <w:rPr>
          <w:rFonts w:hint="eastAsia" w:ascii="宋体" w:hAnsi="宋体" w:eastAsia="宋体" w:cs="宋体"/>
          <w:color w:val="000000"/>
          <w:highlight w:val="none"/>
        </w:rPr>
        <w:t>法及标准”</w:t>
      </w:r>
      <w:r>
        <w:rPr>
          <w:rFonts w:hint="eastAsia" w:ascii="宋体" w:hAnsi="宋体" w:eastAsia="宋体" w:cs="宋体"/>
          <w:color w:val="000000"/>
          <w:highlight w:val="none"/>
          <w:lang w:val="en-US"/>
        </w:rPr>
        <w:t>及本招标文件</w:t>
      </w:r>
      <w:r>
        <w:rPr>
          <w:rFonts w:hint="eastAsia" w:ascii="宋体" w:hAnsi="宋体" w:eastAsia="宋体" w:cs="宋体"/>
          <w:color w:val="000000"/>
          <w:highlight w:val="none"/>
        </w:rPr>
        <w:t>规定的废标情形的，应予以</w:t>
      </w:r>
      <w:r>
        <w:rPr>
          <w:rFonts w:hint="eastAsia" w:ascii="宋体" w:hAnsi="宋体" w:eastAsia="宋体" w:cs="宋体"/>
          <w:b/>
          <w:bCs/>
          <w:color w:val="000000"/>
          <w:highlight w:val="none"/>
        </w:rPr>
        <w:t>废标</w:t>
      </w:r>
      <w:r>
        <w:rPr>
          <w:rFonts w:hint="eastAsia" w:ascii="宋体" w:hAnsi="宋体" w:eastAsia="宋体" w:cs="宋体"/>
          <w:color w:val="000000"/>
          <w:highlight w:val="none"/>
        </w:rPr>
        <w:t>。</w:t>
      </w:r>
    </w:p>
    <w:p w14:paraId="7FF55541">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401" w:name="_Toc163492875"/>
      <w:bookmarkStart w:id="402" w:name="_Toc140132766"/>
      <w:bookmarkStart w:id="403" w:name="_Toc18106"/>
      <w:bookmarkStart w:id="404" w:name="_Toc163492877"/>
      <w:bookmarkStart w:id="405" w:name="_Toc6874"/>
      <w:bookmarkStart w:id="406" w:name="_Toc9595"/>
      <w:bookmarkStart w:id="407" w:name="_Toc6934"/>
      <w:bookmarkStart w:id="408" w:name="_Toc155185884"/>
      <w:bookmarkStart w:id="409" w:name="_Toc140132808"/>
      <w:r>
        <w:rPr>
          <w:rFonts w:hint="eastAsia" w:ascii="宋体" w:hAnsi="宋体" w:eastAsia="宋体" w:cs="宋体"/>
          <w:b/>
          <w:bCs/>
          <w:color w:val="auto"/>
          <w:kern w:val="2"/>
          <w:sz w:val="24"/>
          <w:szCs w:val="32"/>
          <w:highlight w:val="none"/>
          <w:lang w:val="en-US" w:eastAsia="zh-CN" w:bidi="ar-SA"/>
        </w:rPr>
        <w:t>（十三）落实政府采购政策</w:t>
      </w:r>
      <w:bookmarkEnd w:id="401"/>
      <w:bookmarkEnd w:id="402"/>
      <w:r>
        <w:rPr>
          <w:rFonts w:hint="eastAsia" w:ascii="宋体" w:hAnsi="宋体" w:eastAsia="宋体" w:cs="宋体"/>
          <w:b/>
          <w:bCs/>
          <w:color w:val="auto"/>
          <w:kern w:val="2"/>
          <w:sz w:val="24"/>
          <w:szCs w:val="32"/>
          <w:highlight w:val="none"/>
          <w:lang w:val="en-US" w:eastAsia="zh-CN" w:bidi="ar-SA"/>
        </w:rPr>
        <w:t>（包括但不限于下列具体政策要求）</w:t>
      </w:r>
    </w:p>
    <w:p w14:paraId="5C99E36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410" w:name="_Toc163492876"/>
      <w:r>
        <w:rPr>
          <w:rFonts w:hint="eastAsia" w:ascii="宋体" w:hAnsi="宋体" w:eastAsia="宋体" w:cs="宋体"/>
          <w:b/>
          <w:bCs/>
          <w:color w:val="auto"/>
          <w:kern w:val="2"/>
          <w:sz w:val="24"/>
          <w:szCs w:val="28"/>
          <w:highlight w:val="none"/>
          <w:lang w:val="en-US" w:eastAsia="zh-CN" w:bidi="ar-SA"/>
        </w:rPr>
        <w:t>41.本国产品和进口产品</w:t>
      </w:r>
      <w:bookmarkEnd w:id="410"/>
    </w:p>
    <w:p w14:paraId="6ADF137B">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41.1本国产品标准及支持政策</w:t>
      </w:r>
    </w:p>
    <w:p w14:paraId="2D44B316">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5BA940C1">
      <w:pPr>
        <w:pStyle w:val="35"/>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7FCB1758">
      <w:pPr>
        <w:pStyle w:val="35"/>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41.1.3对国家相关部门后续发布的特定产品清单内的产品，除满足上述条件外，还需同时满足关键组件境内生产、关键工序境内完成等特定要求。</w:t>
      </w:r>
    </w:p>
    <w:p w14:paraId="63C79688">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41.1.4</w:t>
      </w:r>
      <w:r>
        <w:rPr>
          <w:rFonts w:hint="eastAsia" w:eastAsia="宋体"/>
          <w:snapToGrid w:val="0"/>
          <w:color w:val="auto"/>
          <w:sz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B028958">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41C51AF1">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医疗器械产品，取得药品监督管理部门授予的准字号医疗器械注册证的，</w:t>
      </w:r>
      <w:r>
        <w:rPr>
          <w:rFonts w:hint="eastAsia"/>
          <w:snapToGrid w:val="0"/>
          <w:color w:val="auto"/>
          <w:sz w:val="24"/>
          <w:highlight w:val="none"/>
          <w:lang w:val="en-US" w:eastAsia="zh-CN"/>
        </w:rPr>
        <w:t>视为符合本国产品标准。</w:t>
      </w:r>
    </w:p>
    <w:p w14:paraId="42F36AD8">
      <w:pPr>
        <w:pStyle w:val="35"/>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41.1.6采购标的仅包含单一产品时，政府采购活动中既有本国产品又有非本国产品参与竞争的，依法对本国产品给予价格评审优惠，对本国产品的报价给予20%的价格扣除，用扣除后的价格参与评审。对于仅有本国产品参与竞争的政府采购项目，本国产品不享受价格扣除评审优惠。</w:t>
      </w:r>
    </w:p>
    <w:p w14:paraId="663E38E4">
      <w:pPr>
        <w:pStyle w:val="35"/>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FF0000"/>
          <w:sz w:val="24"/>
          <w:highlight w:val="cyan"/>
          <w:lang w:val="en-US" w:eastAsia="zh-CN"/>
        </w:rPr>
      </w:pPr>
      <w:r>
        <w:rPr>
          <w:rFonts w:hint="eastAsia"/>
          <w:snapToGrid w:val="0"/>
          <w:color w:val="auto"/>
          <w:sz w:val="24"/>
          <w:highlight w:val="none"/>
          <w:lang w:val="en-US" w:eastAsia="zh-CN"/>
        </w:rPr>
        <w:t>41.1.7</w:t>
      </w:r>
      <w:r>
        <w:rPr>
          <w:rFonts w:hint="eastAsia" w:eastAsia="宋体"/>
          <w:snapToGrid w:val="0"/>
          <w:color w:val="auto"/>
          <w:sz w:val="24"/>
          <w:highlight w:val="none"/>
          <w:lang w:val="en-US" w:eastAsia="zh-CN"/>
        </w:rPr>
        <w:t>采购标的中含有多种产品，供应商为该采购项目或者采购包提供的符合本国产品标准的产品成本之和占该供应商提供的全部产品成本之和的比例达到80%以上时，则依法对该供应商提供的全部产品给予价格评审优惠，即对该供应商提供的全部产品的总报价给予20%的价格扣除，用扣除后的价格参与评审。</w:t>
      </w:r>
    </w:p>
    <w:p w14:paraId="62FAFDE6">
      <w:pPr>
        <w:pStyle w:val="35"/>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snapToGrid w:val="0"/>
          <w:color w:val="auto"/>
          <w:sz w:val="24"/>
          <w:highlight w:val="none"/>
          <w:lang w:val="en-US" w:eastAsia="zh-CN"/>
        </w:rPr>
        <w:t>41.2进口产品</w:t>
      </w:r>
    </w:p>
    <w:p w14:paraId="7658E5AF">
      <w:pPr>
        <w:pStyle w:val="35"/>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00E0B72B">
      <w:pPr>
        <w:pStyle w:val="35"/>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eastAsia="宋体"/>
          <w:snapToGrid w:val="0"/>
          <w:color w:val="auto"/>
          <w:sz w:val="24"/>
          <w:highlight w:val="none"/>
        </w:rPr>
        <w:t>4</w:t>
      </w:r>
      <w:r>
        <w:rPr>
          <w:rFonts w:hint="eastAsia"/>
          <w:snapToGrid w:val="0"/>
          <w:color w:val="auto"/>
          <w:sz w:val="24"/>
          <w:highlight w:val="none"/>
          <w:lang w:val="en-US" w:eastAsia="zh-CN"/>
        </w:rPr>
        <w:t>1</w:t>
      </w:r>
      <w:r>
        <w:rPr>
          <w:rFonts w:hint="eastAsia" w:eastAsia="宋体"/>
          <w:snapToGrid w:val="0"/>
          <w:color w:val="auto"/>
          <w:sz w:val="24"/>
          <w:highlight w:val="none"/>
        </w:rPr>
        <w:t>.</w:t>
      </w:r>
      <w:r>
        <w:rPr>
          <w:rFonts w:hint="eastAsia"/>
          <w:snapToGrid w:val="0"/>
          <w:color w:val="auto"/>
          <w:sz w:val="24"/>
          <w:highlight w:val="none"/>
          <w:lang w:val="en-US" w:eastAsia="zh-CN"/>
        </w:rPr>
        <w:t>2.2</w:t>
      </w:r>
      <w:r>
        <w:rPr>
          <w:rFonts w:hint="eastAsia" w:eastAsia="宋体"/>
          <w:snapToGrid w:val="0"/>
          <w:color w:val="auto"/>
          <w:sz w:val="24"/>
          <w:highlight w:val="none"/>
          <w:lang w:val="en-US" w:eastAsia="zh-CN"/>
        </w:rPr>
        <w:t xml:space="preserve">进口产品指通过中国海关报关验放进入中国境内且产自关境外的产品，包括已经进入中国境内的进口产品。 </w:t>
      </w:r>
    </w:p>
    <w:p w14:paraId="484E9B3B">
      <w:pPr>
        <w:pStyle w:val="35"/>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eastAsia="宋体"/>
          <w:snapToGrid w:val="0"/>
          <w:color w:val="auto"/>
          <w:sz w:val="24"/>
          <w:highlight w:val="none"/>
        </w:rPr>
        <w:t>4</w:t>
      </w:r>
      <w:r>
        <w:rPr>
          <w:rFonts w:hint="eastAsia"/>
          <w:snapToGrid w:val="0"/>
          <w:color w:val="auto"/>
          <w:sz w:val="24"/>
          <w:highlight w:val="none"/>
          <w:lang w:val="en-US" w:eastAsia="zh-CN"/>
        </w:rPr>
        <w:t>1</w:t>
      </w:r>
      <w:r>
        <w:rPr>
          <w:rFonts w:hint="eastAsia" w:eastAsia="宋体"/>
          <w:snapToGrid w:val="0"/>
          <w:color w:val="auto"/>
          <w:sz w:val="24"/>
          <w:highlight w:val="none"/>
        </w:rPr>
        <w:t>.</w:t>
      </w:r>
      <w:r>
        <w:rPr>
          <w:rFonts w:hint="eastAsia"/>
          <w:snapToGrid w:val="0"/>
          <w:color w:val="auto"/>
          <w:sz w:val="24"/>
          <w:highlight w:val="none"/>
          <w:lang w:val="en-US" w:eastAsia="zh-CN"/>
        </w:rPr>
        <w:t>2.3</w:t>
      </w:r>
      <w:r>
        <w:rPr>
          <w:rFonts w:hint="eastAsia" w:eastAsia="宋体"/>
          <w:snapToGrid w:val="0"/>
          <w:color w:val="auto"/>
          <w:sz w:val="24"/>
          <w:highlight w:val="none"/>
          <w:lang w:val="en-US" w:eastAsia="zh-CN"/>
        </w:rPr>
        <w:t>若采购需求中写明允许采购进口产品，投标人应保证所投产品可履行合法报通关手续进入中国关境内。</w:t>
      </w:r>
    </w:p>
    <w:p w14:paraId="695B98CC">
      <w:pPr>
        <w:pStyle w:val="35"/>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eastAsia="宋体"/>
          <w:snapToGrid w:val="0"/>
          <w:color w:val="auto"/>
          <w:sz w:val="24"/>
          <w:highlight w:val="none"/>
        </w:rPr>
        <w:t>4</w:t>
      </w:r>
      <w:r>
        <w:rPr>
          <w:rFonts w:hint="eastAsia"/>
          <w:snapToGrid w:val="0"/>
          <w:color w:val="auto"/>
          <w:sz w:val="24"/>
          <w:highlight w:val="none"/>
          <w:lang w:val="en-US" w:eastAsia="zh-CN"/>
        </w:rPr>
        <w:t>1</w:t>
      </w:r>
      <w:r>
        <w:rPr>
          <w:rFonts w:hint="eastAsia" w:eastAsia="宋体"/>
          <w:snapToGrid w:val="0"/>
          <w:color w:val="auto"/>
          <w:sz w:val="24"/>
          <w:highlight w:val="none"/>
        </w:rPr>
        <w:t>.</w:t>
      </w:r>
      <w:r>
        <w:rPr>
          <w:rFonts w:hint="eastAsia"/>
          <w:snapToGrid w:val="0"/>
          <w:color w:val="auto"/>
          <w:sz w:val="24"/>
          <w:highlight w:val="none"/>
          <w:lang w:val="en-US" w:eastAsia="zh-CN"/>
        </w:rPr>
        <w:t>2.4</w:t>
      </w:r>
      <w:r>
        <w:rPr>
          <w:rFonts w:hint="eastAsia" w:eastAsia="宋体"/>
          <w:snapToGrid w:val="0"/>
          <w:color w:val="auto"/>
          <w:sz w:val="24"/>
          <w:highlight w:val="none"/>
          <w:lang w:val="en-US" w:eastAsia="zh-CN"/>
        </w:rPr>
        <w:t>若采购需求中未写明允许采购进口产品，如投标人所投产品为进口产品，其投标将被认定为</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w:t>
      </w:r>
    </w:p>
    <w:p w14:paraId="3E240BC1">
      <w:pPr>
        <w:pStyle w:val="5"/>
        <w:keepNext w:val="0"/>
        <w:keepLines w:val="0"/>
        <w:spacing w:before="80" w:after="80" w:line="240" w:lineRule="auto"/>
        <w:ind w:left="420" w:hanging="420"/>
        <w:rPr>
          <w:rFonts w:hint="eastAsia" w:ascii="宋体" w:hAnsi="宋体" w:eastAsia="宋体" w:cs="宋体"/>
          <w:color w:val="000000"/>
          <w:sz w:val="24"/>
          <w:highlight w:val="none"/>
        </w:rPr>
      </w:pPr>
      <w:r>
        <w:rPr>
          <w:rFonts w:hint="eastAsia" w:ascii="宋体" w:hAnsi="宋体" w:eastAsia="宋体" w:cs="宋体"/>
          <w:color w:val="000000"/>
          <w:sz w:val="24"/>
          <w:highlight w:val="none"/>
        </w:rPr>
        <w:t>42.中小企业、监狱企业及残疾人福利性单位</w:t>
      </w:r>
      <w:bookmarkEnd w:id="403"/>
      <w:bookmarkEnd w:id="404"/>
      <w:bookmarkEnd w:id="405"/>
      <w:bookmarkEnd w:id="406"/>
      <w:bookmarkEnd w:id="407"/>
    </w:p>
    <w:p w14:paraId="683328C9">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42</w:t>
      </w:r>
      <w:r>
        <w:rPr>
          <w:rFonts w:hint="eastAsia" w:ascii="宋体" w:hAnsi="宋体" w:eastAsia="宋体" w:cs="宋体"/>
          <w:snapToGrid w:val="0"/>
          <w:color w:val="000000"/>
          <w:highlight w:val="none"/>
        </w:rPr>
        <w:t>.</w:t>
      </w:r>
      <w:r>
        <w:rPr>
          <w:rFonts w:hint="eastAsia" w:ascii="宋体" w:hAnsi="宋体" w:eastAsia="宋体" w:cs="宋体"/>
          <w:snapToGrid w:val="0"/>
          <w:color w:val="000000"/>
          <w:highlight w:val="none"/>
          <w:lang w:val="en-US"/>
        </w:rPr>
        <w:t xml:space="preserve">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14:paraId="617C872F">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42</w:t>
      </w:r>
      <w:r>
        <w:rPr>
          <w:rFonts w:hint="eastAsia" w:ascii="宋体" w:hAnsi="宋体" w:eastAsia="宋体" w:cs="宋体"/>
          <w:snapToGrid w:val="0"/>
          <w:color w:val="000000"/>
          <w:highlight w:val="none"/>
        </w:rPr>
        <w:t>.</w:t>
      </w:r>
      <w:r>
        <w:rPr>
          <w:rFonts w:hint="eastAsia" w:ascii="宋体" w:hAnsi="宋体" w:eastAsia="宋体" w:cs="宋体"/>
          <w:snapToGrid w:val="0"/>
          <w:color w:val="000000"/>
          <w:highlight w:val="none"/>
          <w:lang w:val="en-US"/>
        </w:rPr>
        <w:t>2</w:t>
      </w:r>
      <w:r>
        <w:rPr>
          <w:rFonts w:hint="eastAsia" w:ascii="宋体" w:hAnsi="宋体" w:eastAsia="宋体" w:cs="宋体"/>
          <w:snapToGrid w:val="0"/>
          <w:color w:val="000000"/>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ascii="宋体" w:hAnsi="宋体" w:eastAsia="宋体" w:cs="宋体"/>
          <w:snapToGrid w:val="0"/>
          <w:color w:val="000000"/>
          <w:highlight w:val="none"/>
          <w:lang w:val="en-US"/>
        </w:rPr>
        <w:t>招标</w:t>
      </w:r>
      <w:r>
        <w:rPr>
          <w:rFonts w:hint="eastAsia" w:ascii="宋体" w:hAnsi="宋体" w:eastAsia="宋体" w:cs="宋体"/>
          <w:snapToGrid w:val="0"/>
          <w:color w:val="000000"/>
          <w:highlight w:val="none"/>
        </w:rPr>
        <w:t>文件规定格式提供“中小企业声明函”</w:t>
      </w:r>
      <w:r>
        <w:rPr>
          <w:rFonts w:hint="eastAsia" w:ascii="宋体" w:hAnsi="宋体" w:eastAsia="宋体" w:cs="宋体"/>
          <w:snapToGrid w:val="0"/>
          <w:color w:val="000000"/>
          <w:highlight w:val="none"/>
          <w:lang w:val="en-US"/>
        </w:rPr>
        <w:t>或“</w:t>
      </w:r>
      <w:r>
        <w:rPr>
          <w:rFonts w:hint="eastAsia" w:ascii="宋体" w:hAnsi="宋体" w:eastAsia="宋体" w:cs="宋体"/>
          <w:snapToGrid w:val="0"/>
          <w:color w:val="000000"/>
          <w:highlight w:val="none"/>
        </w:rPr>
        <w:t>监狱企业证明文件”</w:t>
      </w:r>
      <w:r>
        <w:rPr>
          <w:rFonts w:hint="eastAsia" w:ascii="宋体" w:hAnsi="宋体" w:eastAsia="宋体" w:cs="宋体"/>
          <w:snapToGrid w:val="0"/>
          <w:color w:val="000000"/>
          <w:highlight w:val="none"/>
          <w:lang w:val="en-US"/>
        </w:rPr>
        <w:t>或</w:t>
      </w:r>
      <w:r>
        <w:rPr>
          <w:rFonts w:hint="eastAsia" w:ascii="宋体" w:hAnsi="宋体" w:eastAsia="宋体" w:cs="宋体"/>
          <w:snapToGrid w:val="0"/>
          <w:color w:val="000000"/>
          <w:highlight w:val="none"/>
        </w:rPr>
        <w:t>“残疾人福利性单位声明函”，评审时，</w:t>
      </w:r>
      <w:r>
        <w:rPr>
          <w:rFonts w:hint="eastAsia" w:ascii="宋体" w:hAnsi="宋体" w:eastAsia="宋体" w:cs="宋体"/>
          <w:snapToGrid w:val="0"/>
          <w:color w:val="000000"/>
          <w:highlight w:val="none"/>
          <w:lang w:val="en-US"/>
        </w:rPr>
        <w:t>评标委员会</w:t>
      </w:r>
      <w:r>
        <w:rPr>
          <w:rFonts w:hint="eastAsia" w:ascii="宋体" w:hAnsi="宋体" w:eastAsia="宋体" w:cs="宋体"/>
          <w:snapToGrid w:val="0"/>
          <w:color w:val="000000"/>
          <w:highlight w:val="none"/>
        </w:rPr>
        <w:t>将依据本</w:t>
      </w:r>
      <w:r>
        <w:rPr>
          <w:rFonts w:hint="eastAsia" w:ascii="宋体" w:hAnsi="宋体" w:eastAsia="宋体" w:cs="宋体"/>
          <w:snapToGrid w:val="0"/>
          <w:color w:val="000000"/>
          <w:highlight w:val="none"/>
          <w:lang w:val="en-US"/>
        </w:rPr>
        <w:t>招标</w:t>
      </w:r>
      <w:r>
        <w:rPr>
          <w:rFonts w:hint="eastAsia" w:ascii="宋体" w:hAnsi="宋体" w:eastAsia="宋体" w:cs="宋体"/>
          <w:snapToGrid w:val="0"/>
          <w:color w:val="000000"/>
          <w:highlight w:val="none"/>
        </w:rPr>
        <w:t>文件“</w:t>
      </w:r>
      <w:r>
        <w:rPr>
          <w:rFonts w:hint="eastAsia" w:ascii="宋体" w:hAnsi="宋体" w:eastAsia="宋体" w:cs="宋体"/>
          <w:snapToGrid w:val="0"/>
          <w:color w:val="000000"/>
          <w:highlight w:val="none"/>
          <w:lang w:val="en-US"/>
        </w:rPr>
        <w:t>投标人</w:t>
      </w:r>
      <w:r>
        <w:rPr>
          <w:rFonts w:hint="eastAsia" w:ascii="宋体" w:hAnsi="宋体" w:eastAsia="宋体" w:cs="宋体"/>
          <w:snapToGrid w:val="0"/>
          <w:color w:val="000000"/>
          <w:highlight w:val="none"/>
        </w:rPr>
        <w:t>须知前附表”规定的报价扣除比例，对供应商报价进行价格扣除，用扣除后的价格参与评审；</w:t>
      </w:r>
      <w:r>
        <w:rPr>
          <w:rFonts w:hint="eastAsia" w:ascii="宋体" w:hAnsi="宋体" w:eastAsia="宋体" w:cs="宋体"/>
          <w:snapToGrid w:val="0"/>
          <w:color w:val="000000"/>
          <w:highlight w:val="none"/>
          <w:lang w:val="en-US"/>
        </w:rPr>
        <w:t>招标</w:t>
      </w:r>
      <w:r>
        <w:rPr>
          <w:rFonts w:hint="eastAsia" w:ascii="宋体" w:hAnsi="宋体" w:eastAsia="宋体" w:cs="宋体"/>
          <w:snapToGrid w:val="0"/>
          <w:color w:val="000000"/>
          <w:highlight w:val="none"/>
        </w:rPr>
        <w:t>公告中明确项目专门面向中小企业采购的，“中小企业声明函”为资格要求文件，供应商参与</w:t>
      </w:r>
      <w:r>
        <w:rPr>
          <w:rFonts w:hint="eastAsia" w:ascii="宋体" w:hAnsi="宋体" w:eastAsia="宋体" w:cs="宋体"/>
          <w:snapToGrid w:val="0"/>
          <w:color w:val="000000"/>
          <w:highlight w:val="none"/>
          <w:lang w:val="en-US"/>
        </w:rPr>
        <w:t>投标</w:t>
      </w:r>
      <w:r>
        <w:rPr>
          <w:rFonts w:hint="eastAsia" w:ascii="宋体" w:hAnsi="宋体" w:eastAsia="宋体" w:cs="宋体"/>
          <w:snapToGrid w:val="0"/>
          <w:color w:val="000000"/>
          <w:highlight w:val="none"/>
        </w:rPr>
        <w:t>须按本</w:t>
      </w:r>
      <w:r>
        <w:rPr>
          <w:rFonts w:hint="eastAsia" w:ascii="宋体" w:hAnsi="宋体" w:eastAsia="宋体" w:cs="宋体"/>
          <w:snapToGrid w:val="0"/>
          <w:color w:val="000000"/>
          <w:highlight w:val="none"/>
          <w:lang w:val="en-US"/>
        </w:rPr>
        <w:t>招标</w:t>
      </w:r>
      <w:r>
        <w:rPr>
          <w:rFonts w:hint="eastAsia" w:ascii="宋体" w:hAnsi="宋体" w:eastAsia="宋体" w:cs="宋体"/>
          <w:snapToGrid w:val="0"/>
          <w:color w:val="000000"/>
          <w:highlight w:val="none"/>
        </w:rPr>
        <w:t>文件规定格式提供“中小企业声明函”</w:t>
      </w:r>
      <w:r>
        <w:rPr>
          <w:rFonts w:hint="eastAsia" w:ascii="宋体" w:hAnsi="宋体" w:eastAsia="宋体" w:cs="宋体"/>
          <w:snapToGrid w:val="0"/>
          <w:color w:val="000000"/>
          <w:highlight w:val="none"/>
          <w:lang w:val="en-US"/>
        </w:rPr>
        <w:t>或“</w:t>
      </w:r>
      <w:r>
        <w:rPr>
          <w:rFonts w:hint="eastAsia" w:ascii="宋体" w:hAnsi="宋体" w:eastAsia="宋体" w:cs="宋体"/>
          <w:snapToGrid w:val="0"/>
          <w:color w:val="000000"/>
          <w:highlight w:val="none"/>
        </w:rPr>
        <w:t>监狱企业证明文件”</w:t>
      </w:r>
      <w:r>
        <w:rPr>
          <w:rFonts w:hint="eastAsia" w:ascii="宋体" w:hAnsi="宋体" w:eastAsia="宋体" w:cs="宋体"/>
          <w:snapToGrid w:val="0"/>
          <w:color w:val="000000"/>
          <w:highlight w:val="none"/>
          <w:lang w:val="en-US"/>
        </w:rPr>
        <w:t>或</w:t>
      </w:r>
      <w:r>
        <w:rPr>
          <w:rFonts w:hint="eastAsia" w:ascii="宋体" w:hAnsi="宋体" w:eastAsia="宋体" w:cs="宋体"/>
          <w:snapToGrid w:val="0"/>
          <w:color w:val="000000"/>
          <w:highlight w:val="none"/>
        </w:rPr>
        <w:t>“残疾人福利性单位声明函”等作为资格证明文件。</w:t>
      </w:r>
      <w:r>
        <w:rPr>
          <w:rFonts w:hint="eastAsia" w:ascii="宋体" w:hAnsi="宋体" w:eastAsia="宋体" w:cs="宋体"/>
          <w:snapToGrid w:val="0"/>
          <w:color w:val="000000"/>
          <w:highlight w:val="none"/>
          <w:lang w:val="en-US"/>
        </w:rPr>
        <w:t xml:space="preserve"> </w:t>
      </w:r>
    </w:p>
    <w:p w14:paraId="0C5FE3D9">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42.3 投标人提供的货物、工程或者服务符合下列情形的，享受中小企业扶持政策： </w:t>
      </w:r>
    </w:p>
    <w:p w14:paraId="77B16A5C">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（1）在货物采购项目中，货物由中小企业制造，即货物由中小企业生产且使用该中小企业商号或者注册商标； </w:t>
      </w:r>
    </w:p>
    <w:p w14:paraId="07724C5E">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（2）在工程采购项目中，工程由中小企业承建，即工程施工单位为中小企业； </w:t>
      </w:r>
    </w:p>
    <w:p w14:paraId="7B5CB53A">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（3）在服务采购项目中，服务由中小企业承接，即提供服务的人员为中小企业依照《中华人民共和国劳动合同法》订立劳动合同的从业人员。</w:t>
      </w:r>
    </w:p>
    <w:p w14:paraId="41C965B3">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42.4 在货物采购项目中，投标人提供的货物既有中小企业制造货物，也有大型企业制造货物的，不享受中小企业扶持政策。 </w:t>
      </w:r>
    </w:p>
    <w:p w14:paraId="54963D53">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 xml:space="preserve">42.5 以联合体形式参加政府采购活动，联合体各方均为中小企业的，联合体视同中小企业。其中，联合体各方均为小微企业的，联合体视同小微企业。  </w:t>
      </w:r>
    </w:p>
    <w:p w14:paraId="552C474B">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056B4FF">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3D90616A">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42.7.1 安置的残疾人占本单位在职职工人数的比例不低于25% （含 25%），并且安置的残疾人人数不少于10人（含10人）； </w:t>
      </w:r>
    </w:p>
    <w:p w14:paraId="3423533F">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42.7.2 依法与安置的每位残疾人签订了1年以上（含1年）的劳动合同或服务协议； </w:t>
      </w:r>
    </w:p>
    <w:p w14:paraId="0157494A">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42.7.3 为安置的每位残疾人按月足额缴纳了基本养老保险、基本医疗保险、失业保险、工伤保险和生育保险等社会保险费； </w:t>
      </w:r>
    </w:p>
    <w:p w14:paraId="35E7D20C">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42.7.4 通过银行等金融机构向安置的每位残疾人，按月支付了不低于单位所在区县适用的经省级人民政府批准的月最低工资标准的工资； </w:t>
      </w:r>
    </w:p>
    <w:p w14:paraId="33BC01C7">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42.7.5 提供本单位制造的货物、承担的工程或者服务（以下简称产品），或者提供其他残疾人福利性单位制造的货物（不包括使用非残疾人福利性单位注册商标的货物）； </w:t>
      </w:r>
    </w:p>
    <w:p w14:paraId="03CEB82E">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42.7.6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 </w:t>
      </w:r>
    </w:p>
    <w:p w14:paraId="6E50ED38">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42.8 本项目是否专门面向中小企业预留采购份额见“第一章 招标公告”。    42.9 采购标的对应的中小企业划分标准所属行业见“投标人须知前附表”。    42.10 小微企业价格评审优惠的政策调整：见“投标人须知前附表”及“第五章 评标方法及标准”。</w:t>
      </w:r>
    </w:p>
    <w:p w14:paraId="1375CB3B">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411" w:name="_Toc7407"/>
      <w:bookmarkStart w:id="412" w:name="_Toc163492878"/>
      <w:bookmarkStart w:id="413" w:name="_Toc1808"/>
      <w:bookmarkStart w:id="414" w:name="_Toc9255"/>
      <w:bookmarkStart w:id="415" w:name="_Toc5822"/>
      <w:r>
        <w:rPr>
          <w:rFonts w:hint="eastAsia" w:ascii="宋体" w:hAnsi="宋体" w:eastAsia="宋体" w:cs="宋体"/>
          <w:color w:val="000000"/>
          <w:sz w:val="24"/>
          <w:highlight w:val="none"/>
        </w:rPr>
        <w:t>43.政府采购节能产品、环境标志产品</w:t>
      </w:r>
      <w:bookmarkEnd w:id="411"/>
      <w:bookmarkEnd w:id="412"/>
      <w:bookmarkEnd w:id="413"/>
      <w:bookmarkEnd w:id="414"/>
      <w:bookmarkEnd w:id="415"/>
    </w:p>
    <w:p w14:paraId="64CBDC5E">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14:paraId="2E0ED8C5">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 xml:space="preserve">43.2 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1CFBB899">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43.3 如本项目采购产品属于实施政府强制采购品目清单范围的节能产品，则投标人所报产品必须获得国家确定的认证机构出具的、处于有效期之内的节能产品认证证书，否则</w:t>
      </w:r>
      <w:r>
        <w:rPr>
          <w:rFonts w:hint="eastAsia" w:ascii="宋体" w:hAnsi="宋体" w:eastAsia="宋体" w:cs="宋体"/>
          <w:b/>
          <w:bCs/>
          <w:snapToGrid w:val="0"/>
          <w:color w:val="000000"/>
          <w:highlight w:val="none"/>
          <w:lang w:val="en-US"/>
        </w:rPr>
        <w:t>投标无效</w:t>
      </w:r>
      <w:r>
        <w:rPr>
          <w:rFonts w:hint="eastAsia" w:ascii="宋体" w:hAnsi="宋体" w:eastAsia="宋体" w:cs="宋体"/>
          <w:snapToGrid w:val="0"/>
          <w:color w:val="000000"/>
          <w:highlight w:val="none"/>
          <w:lang w:val="en-US"/>
        </w:rPr>
        <w:t xml:space="preserve">。 </w:t>
      </w:r>
    </w:p>
    <w:p w14:paraId="6928BC02">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43.4 非政府强制采购的节能产品或环境标志产品，依据品目清单和认证证书实施政府优先采购。优先采购的具体规定见“第五章 评标方法及标准”（如涉及）。</w:t>
      </w:r>
    </w:p>
    <w:p w14:paraId="1A642B17">
      <w:pPr>
        <w:pStyle w:val="35"/>
        <w:rPr>
          <w:rFonts w:hint="eastAsia" w:ascii="宋体" w:hAnsi="宋体" w:eastAsia="宋体" w:cs="宋体"/>
          <w:color w:val="000000"/>
          <w:highlight w:val="none"/>
        </w:rPr>
      </w:pPr>
      <w:r>
        <w:rPr>
          <w:rFonts w:hint="eastAsia" w:ascii="宋体" w:hAnsi="宋体" w:eastAsia="宋体" w:cs="宋体"/>
          <w:snapToGrid w:val="0"/>
          <w:color w:val="000000"/>
          <w:highlight w:val="none"/>
          <w:lang w:val="en-US"/>
        </w:rPr>
        <w:t xml:space="preserve">43.5 </w:t>
      </w:r>
      <w:r>
        <w:rPr>
          <w:rFonts w:hint="eastAsia" w:ascii="宋体" w:hAnsi="宋体" w:eastAsia="宋体" w:cs="宋体"/>
          <w:snapToGrid w:val="0"/>
          <w:color w:val="000000"/>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已作为投标时强制性要求不再给予</w:t>
      </w:r>
      <w:r>
        <w:rPr>
          <w:rFonts w:hint="eastAsia" w:ascii="宋体" w:hAnsi="宋体" w:eastAsia="宋体" w:cs="宋体"/>
          <w:snapToGrid w:val="0"/>
          <w:color w:val="000000"/>
          <w:highlight w:val="none"/>
          <w:lang w:val="en-US"/>
        </w:rPr>
        <w:t>价格评审优惠</w:t>
      </w:r>
      <w:r>
        <w:rPr>
          <w:rFonts w:hint="eastAsia" w:ascii="宋体" w:hAnsi="宋体" w:eastAsia="宋体" w:cs="宋体"/>
          <w:snapToGrid w:val="0"/>
          <w:color w:val="000000"/>
          <w:highlight w:val="none"/>
        </w:rPr>
        <w:t>，未提供认证证书的视为</w:t>
      </w:r>
      <w:r>
        <w:rPr>
          <w:rFonts w:hint="eastAsia" w:ascii="宋体" w:hAnsi="宋体" w:eastAsia="宋体" w:cs="宋体"/>
          <w:b/>
          <w:bCs/>
          <w:snapToGrid w:val="0"/>
          <w:color w:val="000000"/>
          <w:highlight w:val="none"/>
          <w:lang w:val="en-US"/>
        </w:rPr>
        <w:t>投标</w:t>
      </w:r>
      <w:r>
        <w:rPr>
          <w:rFonts w:hint="eastAsia" w:ascii="宋体" w:hAnsi="宋体" w:eastAsia="宋体" w:cs="宋体"/>
          <w:b/>
          <w:bCs/>
          <w:snapToGrid w:val="0"/>
          <w:color w:val="000000"/>
          <w:highlight w:val="none"/>
        </w:rPr>
        <w:t>无效</w:t>
      </w:r>
      <w:r>
        <w:rPr>
          <w:rFonts w:hint="eastAsia" w:ascii="宋体" w:hAnsi="宋体" w:eastAsia="宋体" w:cs="宋体"/>
          <w:snapToGrid w:val="0"/>
          <w:color w:val="000000"/>
          <w:highlight w:val="none"/>
        </w:rPr>
        <w:t>。属于</w:t>
      </w:r>
      <w:r>
        <w:rPr>
          <w:rFonts w:hint="eastAsia" w:ascii="宋体" w:hAnsi="宋体" w:eastAsia="宋体" w:cs="宋体"/>
          <w:snapToGrid w:val="0"/>
          <w:color w:val="000000"/>
          <w:highlight w:val="none"/>
          <w:lang w:val="en-US"/>
        </w:rPr>
        <w:t>优先采购</w:t>
      </w:r>
      <w:r>
        <w:rPr>
          <w:rFonts w:hint="eastAsia" w:ascii="宋体" w:hAnsi="宋体" w:eastAsia="宋体" w:cs="宋体"/>
          <w:snapToGrid w:val="0"/>
          <w:color w:val="000000"/>
          <w:highlight w:val="none"/>
        </w:rPr>
        <w:t>节能产品政府采购品目清单、环境标志产品政府采购品目清单、</w:t>
      </w:r>
      <w:r>
        <w:rPr>
          <w:rFonts w:hint="eastAsia" w:ascii="宋体" w:hAnsi="宋体" w:eastAsia="宋体" w:cs="宋体"/>
          <w:snapToGrid w:val="0"/>
          <w:color w:val="000000"/>
          <w:highlight w:val="none"/>
          <w:lang w:val="en-US"/>
        </w:rPr>
        <w:t>创新产品</w:t>
      </w:r>
      <w:r>
        <w:rPr>
          <w:rFonts w:hint="eastAsia" w:ascii="宋体" w:hAnsi="宋体" w:eastAsia="宋体" w:cs="宋体"/>
          <w:snapToGrid w:val="0"/>
          <w:color w:val="000000"/>
          <w:highlight w:val="none"/>
        </w:rPr>
        <w:t>范围的，按照“</w:t>
      </w:r>
      <w:r>
        <w:rPr>
          <w:rFonts w:hint="eastAsia" w:ascii="宋体" w:hAnsi="宋体" w:eastAsia="宋体" w:cs="宋体"/>
          <w:color w:val="000000"/>
          <w:highlight w:val="none"/>
          <w:lang w:val="en-US"/>
        </w:rPr>
        <w:t>第五章 评标方法及标准</w:t>
      </w:r>
      <w:r>
        <w:rPr>
          <w:rFonts w:hint="eastAsia" w:ascii="宋体" w:hAnsi="宋体" w:eastAsia="宋体" w:cs="宋体"/>
          <w:snapToGrid w:val="0"/>
          <w:color w:val="000000"/>
          <w:highlight w:val="none"/>
        </w:rPr>
        <w:t>”中相关规定</w:t>
      </w:r>
      <w:r>
        <w:rPr>
          <w:rFonts w:hint="eastAsia" w:ascii="宋体" w:hAnsi="宋体" w:eastAsia="宋体" w:cs="宋体"/>
          <w:color w:val="000000"/>
          <w:highlight w:val="none"/>
          <w:lang w:val="en-US"/>
        </w:rPr>
        <w:t>在评审时给予价格评审优惠，具体详见</w:t>
      </w:r>
      <w:r>
        <w:rPr>
          <w:rFonts w:hint="eastAsia" w:ascii="宋体" w:hAnsi="宋体" w:eastAsia="宋体" w:cs="宋体"/>
          <w:snapToGrid w:val="0"/>
          <w:color w:val="000000"/>
          <w:highlight w:val="none"/>
          <w:lang w:val="en-US"/>
        </w:rPr>
        <w:t>“投标人须知前附表”及</w:t>
      </w:r>
      <w:r>
        <w:rPr>
          <w:rFonts w:hint="eastAsia" w:ascii="宋体" w:hAnsi="宋体" w:eastAsia="宋体" w:cs="宋体"/>
          <w:color w:val="000000"/>
          <w:highlight w:val="none"/>
          <w:lang w:val="en-US"/>
        </w:rPr>
        <w:t>“第五章 评标方法及标准”</w:t>
      </w:r>
      <w:r>
        <w:rPr>
          <w:rFonts w:hint="eastAsia" w:ascii="宋体" w:hAnsi="宋体" w:eastAsia="宋体" w:cs="宋体"/>
          <w:color w:val="000000"/>
          <w:highlight w:val="none"/>
        </w:rPr>
        <w:t>。</w:t>
      </w:r>
    </w:p>
    <w:p w14:paraId="66B2E161">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416" w:name="_Toc14967"/>
      <w:bookmarkStart w:id="417" w:name="_Toc18587"/>
      <w:bookmarkStart w:id="418" w:name="_Toc27639"/>
      <w:bookmarkStart w:id="419" w:name="_Toc27051"/>
      <w:bookmarkStart w:id="420" w:name="_Toc163492879"/>
      <w:r>
        <w:rPr>
          <w:rFonts w:hint="eastAsia" w:ascii="宋体" w:hAnsi="宋体" w:eastAsia="宋体" w:cs="宋体"/>
          <w:color w:val="000000"/>
          <w:sz w:val="24"/>
          <w:highlight w:val="none"/>
        </w:rPr>
        <w:t>44.正版软件</w:t>
      </w:r>
      <w:bookmarkEnd w:id="416"/>
      <w:bookmarkEnd w:id="417"/>
      <w:bookmarkEnd w:id="418"/>
      <w:bookmarkEnd w:id="419"/>
      <w:r>
        <w:rPr>
          <w:rFonts w:hint="eastAsia" w:ascii="宋体" w:hAnsi="宋体" w:eastAsia="宋体" w:cs="宋体"/>
          <w:color w:val="000000"/>
          <w:sz w:val="24"/>
          <w:highlight w:val="none"/>
        </w:rPr>
        <w:t xml:space="preserve">  </w:t>
      </w:r>
    </w:p>
    <w:p w14:paraId="1910973D">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44.1 依据《财政部 国家发展改革委信息产业部关于印发无线局域网产品政府采购实施意见的通知》（财库〔2005〕366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宋体" w:hAnsi="宋体" w:eastAsia="宋体" w:cs="宋体"/>
          <w:b/>
          <w:bCs/>
          <w:snapToGrid w:val="0"/>
          <w:color w:val="000000"/>
          <w:highlight w:val="none"/>
          <w:lang w:val="en-US"/>
        </w:rPr>
        <w:t>投标无效</w:t>
      </w:r>
      <w:r>
        <w:rPr>
          <w:rFonts w:hint="eastAsia" w:ascii="宋体" w:hAnsi="宋体" w:eastAsia="宋体" w:cs="宋体"/>
          <w:snapToGrid w:val="0"/>
          <w:color w:val="000000"/>
          <w:highlight w:val="none"/>
          <w:lang w:val="en-US"/>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64ED4097">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2D17C2C6">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421" w:name="_Toc18124"/>
      <w:bookmarkStart w:id="422" w:name="_Toc23823"/>
      <w:bookmarkStart w:id="423" w:name="_Toc9349"/>
      <w:bookmarkStart w:id="424" w:name="_Toc5754"/>
      <w:r>
        <w:rPr>
          <w:rFonts w:hint="eastAsia" w:ascii="宋体" w:hAnsi="宋体" w:eastAsia="宋体" w:cs="宋体"/>
          <w:color w:val="000000"/>
          <w:sz w:val="24"/>
          <w:highlight w:val="none"/>
        </w:rPr>
        <w:t>45.网络安全专用产品</w:t>
      </w:r>
      <w:bookmarkEnd w:id="421"/>
      <w:bookmarkEnd w:id="422"/>
      <w:bookmarkEnd w:id="423"/>
      <w:bookmarkEnd w:id="424"/>
      <w:r>
        <w:rPr>
          <w:rFonts w:hint="eastAsia" w:ascii="宋体" w:hAnsi="宋体" w:eastAsia="宋体" w:cs="宋体"/>
          <w:color w:val="000000"/>
          <w:sz w:val="24"/>
          <w:highlight w:val="none"/>
        </w:rPr>
        <w:t xml:space="preserve">   </w:t>
      </w:r>
    </w:p>
    <w:p w14:paraId="362F4CCD">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7FDBB9DA">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625294A7">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425" w:name="_Toc26826"/>
      <w:bookmarkStart w:id="426" w:name="_Toc4141"/>
      <w:bookmarkStart w:id="427" w:name="_Toc30425"/>
      <w:bookmarkStart w:id="428" w:name="_Toc30358"/>
      <w:r>
        <w:rPr>
          <w:rFonts w:hint="eastAsia" w:ascii="宋体" w:hAnsi="宋体" w:eastAsia="宋体" w:cs="宋体"/>
          <w:color w:val="000000"/>
          <w:sz w:val="24"/>
          <w:highlight w:val="none"/>
        </w:rPr>
        <w:t>46.采购需求标准</w:t>
      </w:r>
      <w:bookmarkEnd w:id="425"/>
      <w:bookmarkEnd w:id="426"/>
      <w:bookmarkEnd w:id="427"/>
      <w:bookmarkEnd w:id="428"/>
      <w:r>
        <w:rPr>
          <w:rFonts w:hint="eastAsia" w:ascii="宋体" w:hAnsi="宋体" w:eastAsia="宋体" w:cs="宋体"/>
          <w:color w:val="000000"/>
          <w:sz w:val="24"/>
          <w:highlight w:val="none"/>
        </w:rPr>
        <w:t xml:space="preserve">   </w:t>
      </w:r>
    </w:p>
    <w:p w14:paraId="71971249">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 xml:space="preserve">46.1 商品包装、快递包装政府采购需求标准（试行） </w:t>
      </w:r>
    </w:p>
    <w:p w14:paraId="48C3C6C7">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382D99BA">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 xml:space="preserve">46.2 绿色数据中心政府采购需求标准（试行） </w:t>
      </w:r>
    </w:p>
    <w:p w14:paraId="6C5F4950">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37D88C37">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46.3台式计算机政府采购需求标准</w:t>
      </w:r>
    </w:p>
    <w:p w14:paraId="0ECB8421">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48887F8">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46.4便携式计算机政府采购需求标准</w:t>
      </w:r>
    </w:p>
    <w:p w14:paraId="380BDC9E">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0D1E2AFA">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46.5一体式计算机政府采购需求标准</w:t>
      </w:r>
    </w:p>
    <w:p w14:paraId="6659E522">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19C02E48">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46.6工作站政府采购需求标准</w:t>
      </w:r>
    </w:p>
    <w:p w14:paraId="28970AC8">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58AA9341">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46.7通用服务器政府采购需求标准</w:t>
      </w:r>
    </w:p>
    <w:p w14:paraId="6FF364EB">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2E6DD3CE">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46.8操作系统政府采购需求标准</w:t>
      </w:r>
    </w:p>
    <w:p w14:paraId="3AEDDFC8">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2B19403F">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46.9数据库政府采购需求标准</w:t>
      </w:r>
    </w:p>
    <w:p w14:paraId="0F88CC51">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6398D45B">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46.10物业管理服务政府采购需求标准（办公场所类）（试行）</w:t>
      </w:r>
    </w:p>
    <w:p w14:paraId="553A0AFF">
      <w:pPr>
        <w:pStyle w:val="35"/>
        <w:rPr>
          <w:rFonts w:hint="eastAsia" w:ascii="宋体" w:hAnsi="宋体" w:eastAsia="宋体" w:cs="宋体"/>
          <w:snapToGrid w:val="0"/>
          <w:color w:val="000000"/>
          <w:highlight w:val="none"/>
          <w:lang w:val="en-US"/>
        </w:rPr>
      </w:pPr>
      <w:r>
        <w:rPr>
          <w:rFonts w:hint="eastAsia" w:ascii="宋体" w:hAnsi="宋体" w:eastAsia="宋体" w:cs="宋体"/>
          <w:snapToGrid w:val="0"/>
          <w:color w:val="000000"/>
          <w:highlight w:val="none"/>
          <w:lang w:val="en-US"/>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bookmarkEnd w:id="408"/>
    <w:bookmarkEnd w:id="409"/>
    <w:bookmarkEnd w:id="420"/>
    <w:p w14:paraId="61F98827">
      <w:pPr>
        <w:pStyle w:val="4"/>
        <w:keepNext w:val="0"/>
        <w:keepLines w:val="0"/>
        <w:spacing w:before="100" w:after="100" w:line="240" w:lineRule="auto"/>
        <w:ind w:left="420" w:hanging="420"/>
        <w:rPr>
          <w:rFonts w:hint="eastAsia" w:ascii="宋体" w:hAnsi="宋体" w:eastAsia="宋体" w:cs="宋体"/>
          <w:color w:val="000000"/>
          <w:sz w:val="24"/>
          <w:highlight w:val="none"/>
        </w:rPr>
      </w:pPr>
      <w:r>
        <w:rPr>
          <w:rFonts w:hint="eastAsia" w:ascii="宋体" w:hAnsi="宋体" w:eastAsia="宋体" w:cs="宋体"/>
          <w:color w:val="000000"/>
          <w:sz w:val="24"/>
          <w:highlight w:val="none"/>
        </w:rPr>
        <w:t>（十</w:t>
      </w:r>
      <w:r>
        <w:rPr>
          <w:rFonts w:hint="eastAsia" w:ascii="宋体" w:hAnsi="宋体" w:eastAsia="宋体" w:cs="宋体"/>
          <w:color w:val="000000"/>
          <w:sz w:val="24"/>
          <w:highlight w:val="none"/>
          <w:lang w:eastAsia="zh-CN"/>
        </w:rPr>
        <w:t>四</w:t>
      </w:r>
      <w:r>
        <w:rPr>
          <w:rFonts w:hint="eastAsia" w:ascii="宋体" w:hAnsi="宋体" w:eastAsia="宋体" w:cs="宋体"/>
          <w:color w:val="000000"/>
          <w:sz w:val="24"/>
          <w:highlight w:val="none"/>
        </w:rPr>
        <w:t>）其他</w:t>
      </w:r>
    </w:p>
    <w:p w14:paraId="771AB4CA">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429" w:name="_Toc7838"/>
      <w:bookmarkStart w:id="430" w:name="_Toc25907"/>
      <w:bookmarkStart w:id="431" w:name="_Toc4822"/>
      <w:bookmarkStart w:id="432" w:name="_Toc15832"/>
      <w:bookmarkStart w:id="433" w:name="_Toc163492882"/>
      <w:r>
        <w:rPr>
          <w:rFonts w:hint="eastAsia" w:ascii="宋体" w:hAnsi="宋体" w:eastAsia="宋体" w:cs="宋体"/>
          <w:color w:val="000000"/>
          <w:sz w:val="24"/>
          <w:highlight w:val="none"/>
        </w:rPr>
        <w:t>4</w:t>
      </w:r>
      <w:r>
        <w:rPr>
          <w:rFonts w:hint="eastAsia" w:ascii="宋体" w:hAnsi="宋体" w:eastAsia="宋体" w:cs="宋体"/>
          <w:color w:val="000000"/>
          <w:sz w:val="24"/>
          <w:highlight w:val="none"/>
          <w:lang w:val="en-US" w:eastAsia="zh-CN"/>
        </w:rPr>
        <w:t>7</w:t>
      </w:r>
      <w:r>
        <w:rPr>
          <w:rFonts w:hint="eastAsia" w:ascii="宋体" w:hAnsi="宋体" w:eastAsia="宋体" w:cs="宋体"/>
          <w:color w:val="000000"/>
          <w:sz w:val="24"/>
          <w:highlight w:val="none"/>
        </w:rPr>
        <w:t>.需要补充的其他内容</w:t>
      </w:r>
      <w:bookmarkEnd w:id="429"/>
      <w:bookmarkEnd w:id="430"/>
      <w:bookmarkEnd w:id="431"/>
      <w:bookmarkEnd w:id="432"/>
      <w:bookmarkEnd w:id="433"/>
    </w:p>
    <w:p w14:paraId="7B508CD8">
      <w:pPr>
        <w:pStyle w:val="35"/>
        <w:rPr>
          <w:rFonts w:hint="eastAsia" w:ascii="宋体" w:hAnsi="宋体" w:eastAsia="宋体" w:cs="宋体"/>
          <w:color w:val="000000"/>
          <w:highlight w:val="none"/>
        </w:rPr>
      </w:pPr>
      <w:r>
        <w:rPr>
          <w:rFonts w:hint="eastAsia" w:ascii="宋体" w:hAnsi="宋体" w:eastAsia="宋体" w:cs="宋体"/>
          <w:color w:val="000000"/>
          <w:highlight w:val="none"/>
        </w:rPr>
        <w:t>4</w:t>
      </w:r>
      <w:r>
        <w:rPr>
          <w:rFonts w:hint="eastAsia" w:ascii="宋体" w:hAnsi="宋体" w:eastAsia="宋体" w:cs="宋体"/>
          <w:color w:val="000000"/>
          <w:highlight w:val="none"/>
          <w:lang w:val="en-US" w:eastAsia="zh-CN"/>
        </w:rPr>
        <w:t>7</w:t>
      </w:r>
      <w:r>
        <w:rPr>
          <w:rFonts w:hint="eastAsia" w:ascii="宋体" w:hAnsi="宋体" w:eastAsia="宋体" w:cs="宋体"/>
          <w:color w:val="000000"/>
          <w:highlight w:val="none"/>
        </w:rPr>
        <w:t>.1需要补充的其他内容：见投标人须知前附表。</w:t>
      </w:r>
    </w:p>
    <w:p w14:paraId="43C9AA81">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434" w:name="_Toc140132810"/>
      <w:bookmarkStart w:id="435" w:name="_Toc155185886"/>
      <w:bookmarkStart w:id="436" w:name="_Toc4492"/>
      <w:bookmarkStart w:id="437" w:name="_Toc16633"/>
      <w:bookmarkStart w:id="438" w:name="_Toc163492883"/>
      <w:bookmarkStart w:id="439" w:name="_Toc5587"/>
      <w:bookmarkStart w:id="440" w:name="_Toc5942"/>
      <w:r>
        <w:rPr>
          <w:rFonts w:hint="eastAsia" w:ascii="宋体" w:hAnsi="宋体" w:eastAsia="宋体" w:cs="宋体"/>
          <w:color w:val="000000"/>
          <w:sz w:val="24"/>
          <w:highlight w:val="none"/>
        </w:rPr>
        <w:t>4</w:t>
      </w:r>
      <w:r>
        <w:rPr>
          <w:rFonts w:hint="eastAsia" w:ascii="宋体" w:hAnsi="宋体" w:eastAsia="宋体" w:cs="宋体"/>
          <w:color w:val="000000"/>
          <w:sz w:val="24"/>
          <w:highlight w:val="none"/>
          <w:lang w:val="en-US" w:eastAsia="zh-CN"/>
        </w:rPr>
        <w:t>8</w:t>
      </w:r>
      <w:r>
        <w:rPr>
          <w:rFonts w:hint="eastAsia" w:ascii="宋体" w:hAnsi="宋体" w:eastAsia="宋体" w:cs="宋体"/>
          <w:color w:val="000000"/>
          <w:sz w:val="24"/>
          <w:highlight w:val="none"/>
        </w:rPr>
        <w:t>.适用法律</w:t>
      </w:r>
      <w:bookmarkEnd w:id="434"/>
      <w:bookmarkEnd w:id="435"/>
      <w:bookmarkEnd w:id="436"/>
      <w:bookmarkEnd w:id="437"/>
      <w:bookmarkEnd w:id="438"/>
      <w:bookmarkEnd w:id="439"/>
      <w:bookmarkEnd w:id="440"/>
    </w:p>
    <w:p w14:paraId="07F58AF1">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rPr>
        <w:t>4</w:t>
      </w:r>
      <w:r>
        <w:rPr>
          <w:rFonts w:hint="eastAsia" w:ascii="宋体" w:hAnsi="宋体" w:eastAsia="宋体" w:cs="宋体"/>
          <w:snapToGrid w:val="0"/>
          <w:color w:val="000000"/>
          <w:highlight w:val="none"/>
          <w:lang w:val="en-US" w:eastAsia="zh-CN"/>
        </w:rPr>
        <w:t>8</w:t>
      </w:r>
      <w:r>
        <w:rPr>
          <w:rFonts w:hint="eastAsia" w:ascii="宋体" w:hAnsi="宋体" w:eastAsia="宋体" w:cs="宋体"/>
          <w:snapToGrid w:val="0"/>
          <w:color w:val="000000"/>
          <w:highlight w:val="none"/>
        </w:rPr>
        <w:t>.1采购人、采购代理机构及投标人的一切采购活动均适用《中华人民共和国政府采购法》、《中华人民共和国政府采购法实施条例》、《政府采购货物和服务招标投标管理办法》（财政部令第87号）及相关法律法规。</w:t>
      </w:r>
    </w:p>
    <w:p w14:paraId="3CA7BD9C">
      <w:pPr>
        <w:pStyle w:val="35"/>
        <w:rPr>
          <w:rFonts w:hint="eastAsia" w:ascii="宋体" w:hAnsi="宋体" w:eastAsia="宋体" w:cs="宋体"/>
          <w:color w:val="000000"/>
          <w:highlight w:val="none"/>
        </w:rPr>
      </w:pPr>
      <w:r>
        <w:rPr>
          <w:rFonts w:hint="eastAsia" w:ascii="宋体" w:hAnsi="宋体" w:eastAsia="宋体" w:cs="宋体"/>
          <w:snapToGrid w:val="0"/>
          <w:color w:val="000000"/>
          <w:highlight w:val="none"/>
          <w:lang w:val="en-US"/>
        </w:rPr>
        <w:t>4</w:t>
      </w:r>
      <w:r>
        <w:rPr>
          <w:rFonts w:hint="eastAsia" w:ascii="宋体" w:hAnsi="宋体" w:eastAsia="宋体" w:cs="宋体"/>
          <w:snapToGrid w:val="0"/>
          <w:color w:val="000000"/>
          <w:highlight w:val="none"/>
          <w:lang w:val="en-US" w:eastAsia="zh-CN"/>
        </w:rPr>
        <w:t>8</w:t>
      </w:r>
      <w:r>
        <w:rPr>
          <w:rFonts w:hint="eastAsia" w:ascii="宋体" w:hAnsi="宋体" w:eastAsia="宋体" w:cs="宋体"/>
          <w:snapToGrid w:val="0"/>
          <w:color w:val="000000"/>
          <w:highlight w:val="none"/>
        </w:rPr>
        <w:t>.2政府采购合同的履行、违约责任和解决争议的方法等适用《中华人民共和国民法典》。</w:t>
      </w:r>
    </w:p>
    <w:p w14:paraId="752166AB">
      <w:pPr>
        <w:pStyle w:val="5"/>
        <w:keepNext w:val="0"/>
        <w:keepLines w:val="0"/>
        <w:spacing w:before="80" w:after="80" w:line="240" w:lineRule="auto"/>
        <w:ind w:left="420" w:hanging="420"/>
        <w:rPr>
          <w:rFonts w:hint="eastAsia" w:ascii="宋体" w:hAnsi="宋体" w:eastAsia="宋体" w:cs="宋体"/>
          <w:color w:val="000000"/>
          <w:sz w:val="24"/>
          <w:highlight w:val="none"/>
        </w:rPr>
      </w:pPr>
      <w:bookmarkStart w:id="441" w:name="_Toc12709"/>
      <w:bookmarkStart w:id="442" w:name="_Toc18236"/>
      <w:bookmarkStart w:id="443" w:name="_Toc163492884"/>
      <w:bookmarkStart w:id="444" w:name="_Toc26457"/>
      <w:bookmarkStart w:id="445" w:name="_Toc26968"/>
      <w:bookmarkStart w:id="446" w:name="_Toc155185887"/>
      <w:r>
        <w:rPr>
          <w:rFonts w:hint="eastAsia" w:ascii="宋体" w:hAnsi="宋体" w:eastAsia="宋体" w:cs="宋体"/>
          <w:color w:val="000000"/>
          <w:sz w:val="24"/>
          <w:highlight w:val="none"/>
          <w:lang w:val="en-US" w:eastAsia="zh-CN"/>
        </w:rPr>
        <w:t>49</w:t>
      </w:r>
      <w:r>
        <w:rPr>
          <w:rFonts w:hint="eastAsia" w:ascii="宋体" w:hAnsi="宋体" w:eastAsia="宋体" w:cs="宋体"/>
          <w:color w:val="000000"/>
          <w:sz w:val="24"/>
          <w:highlight w:val="none"/>
        </w:rPr>
        <w:t>.解释权</w:t>
      </w:r>
      <w:bookmarkEnd w:id="441"/>
      <w:bookmarkEnd w:id="442"/>
      <w:bookmarkEnd w:id="443"/>
      <w:bookmarkEnd w:id="444"/>
      <w:bookmarkEnd w:id="445"/>
      <w:bookmarkEnd w:id="446"/>
    </w:p>
    <w:p w14:paraId="534BDCBB">
      <w:pPr>
        <w:pStyle w:val="35"/>
        <w:rPr>
          <w:rFonts w:hint="eastAsia" w:ascii="宋体" w:hAnsi="宋体" w:eastAsia="宋体" w:cs="宋体"/>
          <w:snapToGrid w:val="0"/>
          <w:color w:val="000000"/>
          <w:highlight w:val="none"/>
        </w:rPr>
      </w:pPr>
      <w:r>
        <w:rPr>
          <w:rFonts w:hint="eastAsia" w:ascii="宋体" w:hAnsi="宋体" w:eastAsia="宋体" w:cs="宋体"/>
          <w:snapToGrid w:val="0"/>
          <w:color w:val="000000"/>
          <w:highlight w:val="none"/>
          <w:lang w:val="en-US" w:eastAsia="zh-CN"/>
        </w:rPr>
        <w:t>49</w:t>
      </w:r>
      <w:r>
        <w:rPr>
          <w:rFonts w:hint="eastAsia" w:ascii="宋体" w:hAnsi="宋体" w:eastAsia="宋体" w:cs="宋体"/>
          <w:snapToGrid w:val="0"/>
          <w:color w:val="000000"/>
          <w:highlight w:val="none"/>
        </w:rPr>
        <w:t>.1本招标文件最终解释权归采购人或采购代理机构所有。</w:t>
      </w:r>
    </w:p>
    <w:p w14:paraId="52806A0F">
      <w:pPr>
        <w:pStyle w:val="35"/>
        <w:rPr>
          <w:rFonts w:hint="eastAsia" w:ascii="宋体" w:hAnsi="宋体" w:eastAsia="宋体" w:cs="宋体"/>
          <w:snapToGrid w:val="0"/>
          <w:color w:val="000000"/>
          <w:highlight w:val="none"/>
        </w:rPr>
      </w:pPr>
    </w:p>
    <w:p w14:paraId="6D2F4215">
      <w:pPr>
        <w:pStyle w:val="35"/>
        <w:rPr>
          <w:rFonts w:hint="eastAsia" w:ascii="宋体" w:hAnsi="宋体" w:eastAsia="宋体" w:cs="宋体"/>
          <w:snapToGrid w:val="0"/>
          <w:color w:val="000000"/>
          <w:highlight w:val="none"/>
        </w:rPr>
      </w:pPr>
    </w:p>
    <w:p w14:paraId="62AD0EA7">
      <w:pPr>
        <w:pStyle w:val="35"/>
        <w:rPr>
          <w:rFonts w:hint="eastAsia" w:ascii="宋体" w:hAnsi="宋体" w:eastAsia="宋体" w:cs="宋体"/>
          <w:snapToGrid w:val="0"/>
          <w:color w:val="000000"/>
          <w:highlight w:val="none"/>
        </w:rPr>
      </w:pPr>
    </w:p>
    <w:p w14:paraId="5E56D475">
      <w:pPr>
        <w:pStyle w:val="35"/>
        <w:rPr>
          <w:rFonts w:hint="eastAsia" w:ascii="宋体" w:hAnsi="宋体" w:eastAsia="宋体" w:cs="宋体"/>
          <w:snapToGrid w:val="0"/>
          <w:color w:val="000000"/>
          <w:highlight w:val="none"/>
        </w:rPr>
      </w:pPr>
    </w:p>
    <w:p w14:paraId="063F8AC7">
      <w:pPr>
        <w:pStyle w:val="35"/>
        <w:rPr>
          <w:rFonts w:hint="eastAsia" w:ascii="宋体" w:hAnsi="宋体" w:eastAsia="宋体" w:cs="宋体"/>
          <w:snapToGrid w:val="0"/>
          <w:color w:val="000000"/>
          <w:highlight w:val="none"/>
        </w:rPr>
      </w:pPr>
    </w:p>
    <w:p w14:paraId="3B6BBD96">
      <w:pPr>
        <w:pStyle w:val="35"/>
        <w:rPr>
          <w:rFonts w:hint="eastAsia" w:ascii="宋体" w:hAnsi="宋体" w:eastAsia="宋体" w:cs="宋体"/>
          <w:snapToGrid w:val="0"/>
          <w:color w:val="000000"/>
          <w:highlight w:val="none"/>
        </w:rPr>
      </w:pPr>
    </w:p>
    <w:p w14:paraId="21742C32">
      <w:pPr>
        <w:pStyle w:val="2"/>
        <w:spacing w:before="220" w:after="220" w:line="480" w:lineRule="auto"/>
        <w:ind w:left="420" w:hanging="420"/>
        <w:jc w:val="center"/>
        <w:rPr>
          <w:rFonts w:hint="eastAsia" w:ascii="宋体" w:hAnsi="宋体" w:eastAsia="宋体" w:cs="宋体"/>
          <w:bCs/>
          <w:color w:val="000000"/>
          <w:sz w:val="36"/>
          <w:szCs w:val="36"/>
          <w:highlight w:val="none"/>
        </w:rPr>
      </w:pPr>
      <w:bookmarkStart w:id="447" w:name="_Toc155185888"/>
      <w:bookmarkStart w:id="448" w:name="_Toc18413"/>
      <w:bookmarkStart w:id="449" w:name="_Toc11277"/>
      <w:r>
        <w:rPr>
          <w:rFonts w:hint="eastAsia" w:ascii="宋体" w:hAnsi="宋体" w:eastAsia="宋体" w:cs="宋体"/>
          <w:bCs/>
          <w:color w:val="000000"/>
          <w:sz w:val="36"/>
          <w:szCs w:val="36"/>
          <w:highlight w:val="none"/>
        </w:rPr>
        <w:t>第三章 采购需求</w:t>
      </w:r>
      <w:bookmarkEnd w:id="447"/>
      <w:bookmarkEnd w:id="448"/>
      <w:bookmarkEnd w:id="449"/>
    </w:p>
    <w:p w14:paraId="082284E8">
      <w:pPr>
        <w:pStyle w:val="3"/>
        <w:spacing w:before="0" w:after="0" w:line="360" w:lineRule="auto"/>
        <w:rPr>
          <w:rFonts w:hint="eastAsia" w:ascii="宋体" w:hAnsi="宋体" w:eastAsia="宋体" w:cs="宋体"/>
          <w:color w:val="000000"/>
          <w:sz w:val="28"/>
          <w:szCs w:val="28"/>
          <w:highlight w:val="none"/>
        </w:rPr>
      </w:pPr>
      <w:bookmarkStart w:id="450" w:name="_Toc2251"/>
      <w:bookmarkStart w:id="451" w:name="_Toc155185889"/>
      <w:bookmarkStart w:id="452" w:name="_Toc140132812"/>
      <w:r>
        <w:rPr>
          <w:rFonts w:hint="eastAsia" w:ascii="宋体" w:hAnsi="宋体" w:eastAsia="宋体" w:cs="宋体"/>
          <w:color w:val="000000"/>
          <w:sz w:val="28"/>
          <w:szCs w:val="28"/>
          <w:highlight w:val="none"/>
        </w:rPr>
        <w:t>一、采购</w:t>
      </w:r>
      <w:bookmarkEnd w:id="450"/>
      <w:r>
        <w:rPr>
          <w:rFonts w:hint="eastAsia" w:ascii="宋体" w:hAnsi="宋体" w:cs="宋体"/>
          <w:color w:val="000000"/>
          <w:sz w:val="28"/>
          <w:szCs w:val="28"/>
          <w:highlight w:val="none"/>
          <w:lang w:val="en-US" w:eastAsia="zh-CN"/>
        </w:rPr>
        <w:t>清单</w:t>
      </w:r>
      <w:r>
        <w:rPr>
          <w:rFonts w:hint="eastAsia" w:ascii="宋体" w:hAnsi="宋体" w:eastAsia="宋体" w:cs="宋体"/>
          <w:color w:val="000000"/>
          <w:sz w:val="28"/>
          <w:szCs w:val="28"/>
          <w:highlight w:val="none"/>
        </w:rPr>
        <w:t xml:space="preserve"> </w:t>
      </w:r>
    </w:p>
    <w:tbl>
      <w:tblPr>
        <w:tblStyle w:val="22"/>
        <w:tblW w:w="52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3317"/>
        <w:gridCol w:w="1240"/>
        <w:gridCol w:w="1806"/>
        <w:gridCol w:w="1806"/>
      </w:tblGrid>
      <w:tr w14:paraId="4A49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422" w:type="pct"/>
            <w:noWrap w:val="0"/>
            <w:vAlign w:val="center"/>
          </w:tcPr>
          <w:p w14:paraId="740E42FC">
            <w:pPr>
              <w:pStyle w:val="35"/>
              <w:keepNext w:val="0"/>
              <w:keepLines w:val="0"/>
              <w:pageBreakBefore w:val="0"/>
              <w:kinsoku/>
              <w:overflowPunct/>
              <w:topLinePunct w:val="0"/>
              <w:autoSpaceDE/>
              <w:autoSpaceDN/>
              <w:bidi w:val="0"/>
              <w:adjustRightInd/>
              <w:snapToGrid/>
              <w:spacing w:line="240" w:lineRule="auto"/>
              <w:ind w:firstLine="0"/>
              <w:jc w:val="center"/>
              <w:rPr>
                <w:rFonts w:hint="eastAsia" w:ascii="宋体" w:hAnsi="宋体" w:eastAsia="宋体" w:cs="宋体"/>
                <w:snapToGrid w:val="0"/>
                <w:color w:val="auto"/>
                <w:sz w:val="24"/>
                <w:szCs w:val="24"/>
                <w:highlight w:val="none"/>
                <w:lang w:val="en-US"/>
              </w:rPr>
            </w:pPr>
            <w:bookmarkStart w:id="453" w:name="_Toc17598"/>
            <w:r>
              <w:rPr>
                <w:rFonts w:hint="eastAsia" w:ascii="宋体" w:hAnsi="宋体" w:eastAsia="宋体" w:cs="宋体"/>
                <w:snapToGrid w:val="0"/>
                <w:color w:val="auto"/>
                <w:sz w:val="24"/>
                <w:szCs w:val="24"/>
                <w:highlight w:val="none"/>
                <w:lang w:val="en-US"/>
              </w:rPr>
              <w:t>序号</w:t>
            </w:r>
          </w:p>
        </w:tc>
        <w:tc>
          <w:tcPr>
            <w:tcW w:w="1858" w:type="pct"/>
            <w:noWrap w:val="0"/>
            <w:vAlign w:val="center"/>
          </w:tcPr>
          <w:p w14:paraId="04206A5C">
            <w:pPr>
              <w:pStyle w:val="35"/>
              <w:keepNext w:val="0"/>
              <w:keepLines w:val="0"/>
              <w:pageBreakBefore w:val="0"/>
              <w:kinsoku/>
              <w:overflowPunct/>
              <w:topLinePunct w:val="0"/>
              <w:autoSpaceDE/>
              <w:autoSpaceDN/>
              <w:bidi w:val="0"/>
              <w:adjustRightInd/>
              <w:snapToGrid/>
              <w:spacing w:line="240" w:lineRule="auto"/>
              <w:ind w:firstLine="0"/>
              <w:jc w:val="center"/>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项目名称</w:t>
            </w:r>
          </w:p>
        </w:tc>
        <w:tc>
          <w:tcPr>
            <w:tcW w:w="694" w:type="pct"/>
            <w:noWrap w:val="0"/>
            <w:vAlign w:val="center"/>
          </w:tcPr>
          <w:p w14:paraId="25D7D0D5">
            <w:pPr>
              <w:pStyle w:val="35"/>
              <w:keepNext w:val="0"/>
              <w:keepLines w:val="0"/>
              <w:pageBreakBefore w:val="0"/>
              <w:kinsoku/>
              <w:overflowPunct/>
              <w:topLinePunct w:val="0"/>
              <w:autoSpaceDE/>
              <w:autoSpaceDN/>
              <w:bidi w:val="0"/>
              <w:adjustRightInd/>
              <w:snapToGrid/>
              <w:spacing w:line="240" w:lineRule="auto"/>
              <w:ind w:firstLine="0" w:firstLineChars="0"/>
              <w:jc w:val="center"/>
              <w:rPr>
                <w:rFonts w:hint="eastAsia" w:ascii="宋体" w:hAnsi="宋体" w:eastAsia="宋体" w:cs="宋体"/>
                <w:snapToGrid w:val="0"/>
                <w:color w:val="auto"/>
                <w:sz w:val="24"/>
                <w:szCs w:val="24"/>
                <w:highlight w:val="none"/>
                <w:lang w:val="en-US"/>
              </w:rPr>
            </w:pPr>
            <w:r>
              <w:rPr>
                <w:rFonts w:hint="eastAsia" w:ascii="宋体" w:hAnsi="宋体" w:eastAsia="宋体" w:cs="宋体"/>
                <w:snapToGrid w:val="0"/>
                <w:color w:val="auto"/>
                <w:sz w:val="24"/>
                <w:szCs w:val="24"/>
                <w:highlight w:val="none"/>
                <w:lang w:val="en-US"/>
              </w:rPr>
              <w:t>单位</w:t>
            </w:r>
          </w:p>
        </w:tc>
        <w:tc>
          <w:tcPr>
            <w:tcW w:w="1011" w:type="pct"/>
            <w:noWrap w:val="0"/>
            <w:vAlign w:val="center"/>
          </w:tcPr>
          <w:p w14:paraId="671986FC">
            <w:pPr>
              <w:pStyle w:val="35"/>
              <w:keepNext w:val="0"/>
              <w:keepLines w:val="0"/>
              <w:pageBreakBefore w:val="0"/>
              <w:kinsoku/>
              <w:overflowPunct/>
              <w:topLinePunct w:val="0"/>
              <w:autoSpaceDE/>
              <w:autoSpaceDN/>
              <w:bidi w:val="0"/>
              <w:adjustRightInd/>
              <w:snapToGrid/>
              <w:spacing w:line="240" w:lineRule="auto"/>
              <w:ind w:firstLine="0" w:firstLineChars="0"/>
              <w:jc w:val="center"/>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rPr>
              <w:t>数量</w:t>
            </w:r>
          </w:p>
        </w:tc>
        <w:tc>
          <w:tcPr>
            <w:tcW w:w="1011" w:type="pct"/>
            <w:noWrap w:val="0"/>
            <w:vAlign w:val="center"/>
          </w:tcPr>
          <w:p w14:paraId="072B01B7">
            <w:pPr>
              <w:pStyle w:val="35"/>
              <w:keepNext w:val="0"/>
              <w:keepLines w:val="0"/>
              <w:pageBreakBefore w:val="0"/>
              <w:kinsoku/>
              <w:overflowPunct/>
              <w:topLinePunct w:val="0"/>
              <w:autoSpaceDE/>
              <w:autoSpaceDN/>
              <w:bidi w:val="0"/>
              <w:adjustRightInd/>
              <w:snapToGrid/>
              <w:spacing w:line="240" w:lineRule="auto"/>
              <w:ind w:firstLine="0" w:firstLineChars="0"/>
              <w:jc w:val="center"/>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国产/进口</w:t>
            </w:r>
          </w:p>
        </w:tc>
      </w:tr>
      <w:tr w14:paraId="7849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22" w:type="pct"/>
            <w:noWrap w:val="0"/>
            <w:vAlign w:val="center"/>
          </w:tcPr>
          <w:p w14:paraId="151CF978">
            <w:pPr>
              <w:pageBreakBefore w:val="0"/>
              <w:widowControl/>
              <w:kinsoku/>
              <w:overflowPunct/>
              <w:topLinePunct w:val="0"/>
              <w:bidi w:val="0"/>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w:t>
            </w:r>
          </w:p>
        </w:tc>
        <w:tc>
          <w:tcPr>
            <w:tcW w:w="1858" w:type="pct"/>
            <w:noWrap w:val="0"/>
            <w:vAlign w:val="center"/>
          </w:tcPr>
          <w:p w14:paraId="6F52D81C">
            <w:pPr>
              <w:keepNext w:val="0"/>
              <w:keepLines w:val="0"/>
              <w:widowControl/>
              <w:suppressLineNumbers w:val="0"/>
              <w:spacing w:line="240" w:lineRule="auto"/>
              <w:jc w:val="center"/>
              <w:textAlignment w:val="top"/>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新疆医科大学第七附属医院医用气体供应机组采购项目</w:t>
            </w:r>
          </w:p>
        </w:tc>
        <w:tc>
          <w:tcPr>
            <w:tcW w:w="694" w:type="pct"/>
            <w:noWrap w:val="0"/>
            <w:vAlign w:val="center"/>
          </w:tcPr>
          <w:p w14:paraId="5B78577D">
            <w:pPr>
              <w:pageBreakBefore w:val="0"/>
              <w:widowControl/>
              <w:kinsoku/>
              <w:overflowPunct/>
              <w:topLinePunct w:val="0"/>
              <w:bidi w:val="0"/>
              <w:spacing w:line="240" w:lineRule="auto"/>
              <w:ind w:left="0" w:leftChars="0" w:firstLine="0" w:firstLineChars="0"/>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1011" w:type="pct"/>
            <w:noWrap w:val="0"/>
            <w:vAlign w:val="center"/>
          </w:tcPr>
          <w:p w14:paraId="1E58CB3B">
            <w:pPr>
              <w:pageBreakBefore w:val="0"/>
              <w:widowControl/>
              <w:kinsoku/>
              <w:overflowPunct/>
              <w:topLinePunct w:val="0"/>
              <w:bidi w:val="0"/>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011" w:type="pct"/>
            <w:noWrap w:val="0"/>
            <w:vAlign w:val="center"/>
          </w:tcPr>
          <w:p w14:paraId="7FF753D7">
            <w:pPr>
              <w:keepNext w:val="0"/>
              <w:keepLines w:val="0"/>
              <w:pageBreakBefore w:val="0"/>
              <w:kinsoku/>
              <w:overflowPunct/>
              <w:topLinePunct w:val="0"/>
              <w:autoSpaceDE/>
              <w:autoSpaceDN/>
              <w:bidi w:val="0"/>
              <w:adjustRightInd/>
              <w:snapToGrid/>
              <w:spacing w:line="240" w:lineRule="auto"/>
              <w:ind w:firstLine="0" w:firstLineChars="0"/>
              <w:jc w:val="center"/>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国产</w:t>
            </w:r>
          </w:p>
        </w:tc>
      </w:tr>
    </w:tbl>
    <w:p w14:paraId="55053322">
      <w:pPr>
        <w:pStyle w:val="3"/>
        <w:spacing w:before="0" w:after="0"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二、商务要求</w:t>
      </w:r>
      <w:bookmarkEnd w:id="453"/>
      <w:r>
        <w:rPr>
          <w:rFonts w:hint="eastAsia" w:ascii="宋体" w:hAnsi="宋体" w:eastAsia="宋体" w:cs="宋体"/>
          <w:color w:val="000000"/>
          <w:sz w:val="28"/>
          <w:szCs w:val="28"/>
          <w:highlight w:val="none"/>
        </w:rPr>
        <w:t xml:space="preserve"> </w:t>
      </w:r>
    </w:p>
    <w:p w14:paraId="707AD3B2">
      <w:pPr>
        <w:pStyle w:val="35"/>
        <w:rPr>
          <w:rFonts w:hint="default" w:ascii="宋体" w:hAnsi="宋体" w:eastAsia="宋体" w:cs="宋体"/>
          <w:snapToGrid w:val="0"/>
          <w:color w:val="000000"/>
          <w:szCs w:val="24"/>
          <w:highlight w:val="none"/>
          <w:lang w:val="en-US" w:eastAsia="zh-CN"/>
        </w:rPr>
      </w:pPr>
      <w:r>
        <w:rPr>
          <w:rFonts w:hint="eastAsia" w:ascii="宋体" w:hAnsi="宋体" w:eastAsia="宋体" w:cs="宋体"/>
          <w:snapToGrid w:val="0"/>
          <w:color w:val="000000"/>
          <w:szCs w:val="24"/>
          <w:highlight w:val="none"/>
          <w:lang w:val="en-US"/>
        </w:rPr>
        <w:t>★1.交付时间：</w:t>
      </w:r>
      <w:r>
        <w:rPr>
          <w:rFonts w:hint="eastAsia" w:cs="宋体"/>
          <w:snapToGrid w:val="0"/>
          <w:color w:val="000000"/>
          <w:szCs w:val="24"/>
          <w:highlight w:val="none"/>
          <w:lang w:val="en-US" w:eastAsia="zh-CN"/>
        </w:rPr>
        <w:t>合同签订后30天内完成货物的供货、安装及验收。</w:t>
      </w:r>
    </w:p>
    <w:p w14:paraId="4193729D">
      <w:pPr>
        <w:pStyle w:val="35"/>
        <w:rPr>
          <w:rFonts w:hint="eastAsia" w:ascii="宋体" w:hAnsi="宋体" w:eastAsia="宋体" w:cs="宋体"/>
          <w:snapToGrid w:val="0"/>
          <w:color w:val="000000"/>
          <w:szCs w:val="24"/>
          <w:highlight w:val="none"/>
          <w:u w:val="single"/>
          <w:lang w:val="en-US" w:eastAsia="zh-CN"/>
        </w:rPr>
      </w:pPr>
      <w:r>
        <w:rPr>
          <w:rFonts w:hint="eastAsia" w:ascii="宋体" w:hAnsi="宋体" w:eastAsia="宋体" w:cs="宋体"/>
          <w:snapToGrid w:val="0"/>
          <w:color w:val="000000"/>
          <w:szCs w:val="24"/>
          <w:highlight w:val="none"/>
          <w:lang w:val="en-US"/>
        </w:rPr>
        <w:t>★2.交货地点：</w:t>
      </w:r>
      <w:r>
        <w:rPr>
          <w:rFonts w:hint="eastAsia" w:cs="宋体"/>
          <w:color w:val="000000"/>
          <w:spacing w:val="0"/>
          <w:kern w:val="2"/>
          <w:position w:val="0"/>
          <w:sz w:val="24"/>
          <w:szCs w:val="24"/>
          <w:highlight w:val="none"/>
          <w:u w:val="none"/>
          <w:lang w:val="en-US" w:eastAsia="zh-CN" w:bidi="ar-SA"/>
        </w:rPr>
        <w:t>新疆医科大学第七附属医院</w:t>
      </w:r>
      <w:r>
        <w:rPr>
          <w:rFonts w:hint="eastAsia" w:ascii="宋体" w:hAnsi="宋体" w:eastAsia="宋体" w:cs="宋体"/>
          <w:color w:val="000000"/>
          <w:spacing w:val="0"/>
          <w:kern w:val="2"/>
          <w:position w:val="0"/>
          <w:sz w:val="24"/>
          <w:szCs w:val="24"/>
          <w:highlight w:val="none"/>
          <w:u w:val="none"/>
          <w:lang w:val="en-US" w:eastAsia="zh-CN" w:bidi="ar-SA"/>
        </w:rPr>
        <w:t>（最终按甲方指定地点验收、交货）</w:t>
      </w:r>
    </w:p>
    <w:p w14:paraId="23EF179C">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eastAsia" w:eastAsia="宋体" w:cs="宋体"/>
          <w:b w:val="0"/>
          <w:bCs w:val="0"/>
          <w:color w:val="auto"/>
          <w:sz w:val="24"/>
          <w:szCs w:val="24"/>
          <w:highlight w:val="none"/>
          <w:lang w:val="en-US" w:eastAsia="zh-CN"/>
        </w:rPr>
      </w:pPr>
      <w:r>
        <w:rPr>
          <w:rFonts w:hint="eastAsia" w:ascii="宋体" w:hAnsi="宋体" w:eastAsia="宋体" w:cs="宋体"/>
          <w:snapToGrid w:val="0"/>
          <w:color w:val="000000"/>
          <w:szCs w:val="24"/>
          <w:highlight w:val="none"/>
          <w:lang w:val="en-US"/>
        </w:rPr>
        <w:t>★3.付款</w:t>
      </w:r>
      <w:r>
        <w:rPr>
          <w:rFonts w:hint="eastAsia" w:cs="宋体"/>
          <w:snapToGrid w:val="0"/>
          <w:color w:val="000000"/>
          <w:szCs w:val="24"/>
          <w:highlight w:val="none"/>
          <w:lang w:val="en-US" w:eastAsia="zh-CN"/>
        </w:rPr>
        <w:t>方式</w:t>
      </w:r>
      <w:r>
        <w:rPr>
          <w:rFonts w:hint="eastAsia" w:ascii="宋体" w:hAnsi="宋体" w:eastAsia="宋体" w:cs="宋体"/>
          <w:snapToGrid w:val="0"/>
          <w:color w:val="000000"/>
          <w:szCs w:val="24"/>
          <w:highlight w:val="none"/>
          <w:lang w:val="en-US"/>
        </w:rPr>
        <w:t>：合同签订生效后，乙方须向甲方提交合同总价 5% 的银行履约保函，保函有效期保函期限20**年**月**日至20**年**月**日，甲方收到合规保函后，支付合同总金额的30%作为预付款；设备全部到货、清点无误后，甲方支付至合同总金额的60%；全套移交资料整理齐全完备，且项目通过甲方最终验收合格后，甲方一次性支付至合同总金额的100%；</w:t>
      </w:r>
    </w:p>
    <w:p w14:paraId="2848AA2F">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default" w:cs="宋体"/>
          <w:b w:val="0"/>
          <w:bCs w:val="0"/>
          <w:color w:val="auto"/>
          <w:sz w:val="24"/>
          <w:szCs w:val="24"/>
          <w:highlight w:val="none"/>
          <w:lang w:val="en-US" w:eastAsia="zh-CN"/>
        </w:rPr>
      </w:pPr>
      <w:r>
        <w:rPr>
          <w:rFonts w:hint="default" w:cs="宋体"/>
          <w:b w:val="0"/>
          <w:bCs w:val="0"/>
          <w:color w:val="auto"/>
          <w:sz w:val="24"/>
          <w:szCs w:val="24"/>
          <w:highlight w:val="none"/>
          <w:lang w:val="en-US" w:eastAsia="zh-CN"/>
        </w:rPr>
        <w:t>★4.质保期：≥60个月</w:t>
      </w:r>
    </w:p>
    <w:p w14:paraId="775C7B8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default" w:cs="宋体"/>
          <w:b w:val="0"/>
          <w:bCs w:val="0"/>
          <w:color w:val="auto"/>
          <w:sz w:val="24"/>
          <w:szCs w:val="24"/>
          <w:highlight w:val="none"/>
          <w:lang w:val="en-US" w:eastAsia="zh-CN"/>
        </w:rPr>
      </w:pPr>
      <w:r>
        <w:rPr>
          <w:rFonts w:hint="default" w:cs="宋体"/>
          <w:b w:val="0"/>
          <w:bCs w:val="0"/>
          <w:color w:val="auto"/>
          <w:sz w:val="24"/>
          <w:szCs w:val="24"/>
          <w:highlight w:val="none"/>
          <w:lang w:val="en-US" w:eastAsia="zh-CN"/>
        </w:rPr>
        <w:t>★</w:t>
      </w:r>
      <w:r>
        <w:rPr>
          <w:rFonts w:hint="eastAsia" w:cs="宋体"/>
          <w:b w:val="0"/>
          <w:bCs w:val="0"/>
          <w:color w:val="auto"/>
          <w:sz w:val="24"/>
          <w:szCs w:val="24"/>
          <w:highlight w:val="none"/>
          <w:lang w:val="en-US" w:eastAsia="zh-CN"/>
        </w:rPr>
        <w:t>5.产品注册（备案）要求：产品须具备医疗器械注册证或备案证明，须提供所投产品（配件）注册证或整机注册证或备案证明；（根据所投内容提供）</w:t>
      </w:r>
    </w:p>
    <w:p w14:paraId="5D434EF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default"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6</w:t>
      </w:r>
      <w:r>
        <w:rPr>
          <w:rFonts w:hint="default" w:cs="宋体"/>
          <w:b w:val="0"/>
          <w:bCs w:val="0"/>
          <w:color w:val="auto"/>
          <w:sz w:val="24"/>
          <w:szCs w:val="24"/>
          <w:highlight w:val="none"/>
          <w:lang w:val="en-US" w:eastAsia="zh-CN"/>
        </w:rPr>
        <w:t>.</w:t>
      </w:r>
      <w:r>
        <w:rPr>
          <w:rFonts w:hint="eastAsia" w:cs="宋体"/>
          <w:b w:val="0"/>
          <w:bCs w:val="0"/>
          <w:color w:val="auto"/>
          <w:sz w:val="24"/>
          <w:szCs w:val="24"/>
          <w:highlight w:val="none"/>
          <w:lang w:val="en-US" w:eastAsia="zh-CN"/>
        </w:rPr>
        <w:t>售后服务要求：</w:t>
      </w:r>
    </w:p>
    <w:p w14:paraId="1D8349E5">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eastAsia"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6.1质保期内进行售后服务不收取任何费用；设备故障需提供备用机。</w:t>
      </w:r>
    </w:p>
    <w:p w14:paraId="1624808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eastAsia"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6.2仪器的安装、调试：由原厂家专职工程师负责，到医院现场安装、调试、培训由临床工程师培训和专业的培训，保证临床操作、使用人员可以正常操作使用。</w:t>
      </w:r>
    </w:p>
    <w:p w14:paraId="408DFC26">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eastAsia"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6.3需要投标人有固定的售后人员，技术人员，提供技术支持和保障或本地至少1名常驻售后人员，技术人员，供技术支持和保障。</w:t>
      </w:r>
    </w:p>
    <w:p w14:paraId="19BECC14">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eastAsia" w:cs="宋体"/>
          <w:b w:val="0"/>
          <w:bCs w:val="0"/>
          <w:color w:val="auto"/>
          <w:sz w:val="24"/>
          <w:szCs w:val="24"/>
          <w:highlight w:val="none"/>
          <w:lang w:val="en-US" w:eastAsia="zh-CN"/>
        </w:rPr>
      </w:pPr>
    </w:p>
    <w:p w14:paraId="2BE9C8AC">
      <w:pPr>
        <w:pStyle w:val="3"/>
        <w:spacing w:before="0" w:after="0" w:line="360" w:lineRule="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三、技术要求 </w:t>
      </w:r>
    </w:p>
    <w:p w14:paraId="6EAFFB51">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（一）技术标准及规范要求</w:t>
      </w:r>
    </w:p>
    <w:p w14:paraId="5BB4B1E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包含但不限于以下设计和施工遵循的国家标准、行业标准及法律法规：</w:t>
      </w:r>
    </w:p>
    <w:p w14:paraId="2C185D0A">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（1）GB/T 150-2024（所有部分）《压力容器》</w:t>
      </w:r>
    </w:p>
    <w:p w14:paraId="2B9C8BD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（2）GB/T 191-2008《包装储运图示标志》 </w:t>
      </w:r>
    </w:p>
    <w:p w14:paraId="76F374D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（3）GB/T 8982-2009《医用及航空呼吸用氧》  </w:t>
      </w:r>
    </w:p>
    <w:p w14:paraId="56BDFD70">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（4）GB 9706.1-2020《医用电气设备 第1部分：基本安全和基本性能的通用要求》                                                </w:t>
      </w:r>
    </w:p>
    <w:p w14:paraId="15AD8B2A">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（5）GB/T 20801-2020（所有部分）《压力管道规范 工业管道》 </w:t>
      </w:r>
    </w:p>
    <w:p w14:paraId="22E3957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（6）GB 50016-2014《建筑设计防火规范》（2018年版）   </w:t>
      </w:r>
    </w:p>
    <w:p w14:paraId="2A61557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（7）GB 50030-2013《氧气站设计规范》 </w:t>
      </w:r>
    </w:p>
    <w:p w14:paraId="4A4D85E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（8）GB 50184-2011《工业金属管道工程施工质量验收规范》 </w:t>
      </w:r>
    </w:p>
    <w:p w14:paraId="4A9C61B7">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（9）GB 50235-2010《工业金属管道工程施工规范》</w:t>
      </w:r>
    </w:p>
    <w:p w14:paraId="274E26F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（10）GB 50236-2011《现场设备、工业管道焊接工程施工规范》 </w:t>
      </w:r>
    </w:p>
    <w:p w14:paraId="68B8774D">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（11）GB 50316-2000《工业金属管道设计规范》（2008年版）                 </w:t>
      </w:r>
    </w:p>
    <w:p w14:paraId="6D80FAA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（12）GB 50683-2011《现场设备 工业管道焊接工程施工质量验收规范》             </w:t>
      </w:r>
    </w:p>
    <w:p w14:paraId="5D5D2E75">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（13）GB 50751-2012《医用气体工程技术规范》                                                                             </w:t>
      </w:r>
    </w:p>
    <w:p w14:paraId="55C731C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（14）GB 55037-2022《建筑防火通用规范》</w:t>
      </w:r>
    </w:p>
    <w:p w14:paraId="72333D35">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（15）TSG 07-2019《特种设备生产和充装单位许可规则》（2024年最新版）</w:t>
      </w:r>
    </w:p>
    <w:p w14:paraId="4A11DE1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（16）TSG 07-2019/XG1-2021《特种设备生产和充装单位许可规则》第1号修改单</w:t>
      </w:r>
    </w:p>
    <w:p w14:paraId="61C3ED35">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（17）TSG 07-2019/XG2-2024《特种设备生产和充装单位许可规则》第2号修改单</w:t>
      </w:r>
    </w:p>
    <w:p w14:paraId="60413F3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（18）YY/T 0316-2016《医疗器械风险管理对医疗器械的应用》  </w:t>
      </w:r>
    </w:p>
    <w:p w14:paraId="760AE25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（19）YY/T 0466.1-2016《医疗器械用于医疗器械标签、标记和提供信息的符号 第1部分：通用要求》   </w:t>
      </w:r>
    </w:p>
    <w:p w14:paraId="0A6CE3F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（20）YS/T 650-2020《医用气体和真空用无缝铜管》                                                   </w:t>
      </w:r>
    </w:p>
    <w:p w14:paraId="4CCDE83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（21）HG 20202-2014《脱脂工程施工及验收规范》                                                                                    </w:t>
      </w:r>
    </w:p>
    <w:p w14:paraId="49518216">
      <w:pPr>
        <w:keepNext w:val="0"/>
        <w:keepLines w:val="0"/>
        <w:widowControl/>
        <w:suppressLineNumbers w:val="0"/>
        <w:jc w:val="left"/>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（二）技术参数</w:t>
      </w:r>
    </w:p>
    <w:p w14:paraId="788DDEB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1、医用中心供氧系统配置要求</w:t>
      </w:r>
    </w:p>
    <w:p w14:paraId="27C8B7CE">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医用中心供氧系统：包含医用氧气供应源、阀门、管道等。</w:t>
      </w:r>
    </w:p>
    <w:p w14:paraId="54B15EF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主要技术参数：</w:t>
      </w:r>
    </w:p>
    <w:p w14:paraId="72F9BD1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（1）系统供气量：≥300m³/h</w:t>
      </w:r>
    </w:p>
    <w:p w14:paraId="4B1F499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（2）主管道工作压力：0.4～0.5MPa（可调）</w:t>
      </w:r>
    </w:p>
    <w:p w14:paraId="1F338D37">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（3）氧气管道气体流速：≤10m/s</w:t>
      </w:r>
    </w:p>
    <w:p w14:paraId="0B7BAC5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（4）系统运行方式：各终端连续供气</w:t>
      </w:r>
    </w:p>
    <w:p w14:paraId="610A452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（5）自动控制要求：当管路系统输出压力低于或高于额定值时有声光报警信号</w:t>
      </w:r>
    </w:p>
    <w:p w14:paraId="3835341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（6）氧气管道，接地电阻：≤10Ω</w:t>
      </w:r>
    </w:p>
    <w:p w14:paraId="20EA34DB">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1.1、医用氧气供应源配置要求</w:t>
      </w:r>
    </w:p>
    <w:p w14:paraId="7A4F1F45">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医用氧气供应源：包含2台5m³医用液氧</w:t>
      </w:r>
      <w:r>
        <w:rPr>
          <w:rFonts w:hint="eastAsia" w:ascii="宋体" w:hAnsi="宋体" w:cs="宋体"/>
          <w:color w:val="000000"/>
          <w:kern w:val="0"/>
          <w:sz w:val="21"/>
          <w:szCs w:val="21"/>
          <w:lang w:val="en-US" w:eastAsia="zh-CN" w:bidi="ar"/>
        </w:rPr>
        <w:t>贮槽</w:t>
      </w:r>
      <w:r>
        <w:rPr>
          <w:rFonts w:hint="eastAsia" w:ascii="宋体" w:hAnsi="宋体" w:eastAsia="宋体" w:cs="宋体"/>
          <w:color w:val="000000"/>
          <w:kern w:val="0"/>
          <w:sz w:val="21"/>
          <w:szCs w:val="21"/>
          <w:lang w:val="en-US" w:eastAsia="zh-CN" w:bidi="ar"/>
        </w:rPr>
        <w:t>、2台空温式汽化器、2台氧气减压装置、1台氧气分气缸、阀门、管道等。</w:t>
      </w:r>
    </w:p>
    <w:p w14:paraId="27DA223B">
      <w:pPr>
        <w:keepNext w:val="0"/>
        <w:keepLines w:val="0"/>
        <w:widowControl/>
        <w:numPr>
          <w:ilvl w:val="0"/>
          <w:numId w:val="0"/>
        </w:numPr>
        <w:suppressLineNumbers w:val="0"/>
        <w:ind w:leftChars="0"/>
        <w:jc w:val="left"/>
        <w:rPr>
          <w:rFonts w:hint="eastAsia" w:ascii="宋体" w:hAnsi="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1.1.1医用液氧</w:t>
      </w:r>
      <w:r>
        <w:rPr>
          <w:rFonts w:hint="eastAsia" w:ascii="宋体" w:hAnsi="宋体" w:cs="宋体"/>
          <w:b/>
          <w:bCs/>
          <w:color w:val="000000"/>
          <w:kern w:val="0"/>
          <w:sz w:val="21"/>
          <w:szCs w:val="21"/>
          <w:lang w:val="en-US" w:eastAsia="zh-CN" w:bidi="ar"/>
        </w:rPr>
        <w:t>贮槽</w:t>
      </w:r>
    </w:p>
    <w:p w14:paraId="35107CDE">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5m³医用液氧</w:t>
      </w:r>
      <w:r>
        <w:rPr>
          <w:rFonts w:hint="eastAsia" w:ascii="宋体" w:hAnsi="宋体" w:cs="宋体"/>
          <w:color w:val="000000"/>
          <w:kern w:val="0"/>
          <w:sz w:val="21"/>
          <w:szCs w:val="21"/>
          <w:lang w:val="en-US" w:eastAsia="zh-CN" w:bidi="ar"/>
        </w:rPr>
        <w:t>贮槽</w:t>
      </w:r>
      <w:r>
        <w:rPr>
          <w:rFonts w:hint="eastAsia" w:ascii="宋体" w:hAnsi="宋体" w:eastAsia="宋体" w:cs="宋体"/>
          <w:color w:val="000000"/>
          <w:kern w:val="0"/>
          <w:sz w:val="21"/>
          <w:szCs w:val="21"/>
          <w:lang w:val="en-US" w:eastAsia="zh-CN" w:bidi="ar"/>
        </w:rPr>
        <w:t>，技术参数：</w:t>
      </w:r>
    </w:p>
    <w:p w14:paraId="12BF85D7">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（1）材质：内外筒均为不锈钢</w:t>
      </w:r>
    </w:p>
    <w:p w14:paraId="0D05326A">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（2）单台容积：5m³</w:t>
      </w:r>
    </w:p>
    <w:p w14:paraId="68F3C14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（3）设计温度：</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-196℃</w:t>
      </w:r>
    </w:p>
    <w:p w14:paraId="149FE48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（4）储存介质：LO</w:t>
      </w:r>
      <w:r>
        <w:rPr>
          <w:rFonts w:hint="eastAsia" w:ascii="宋体" w:hAnsi="宋体" w:eastAsia="宋体" w:cs="宋体"/>
          <w:color w:val="000000"/>
          <w:kern w:val="0"/>
          <w:sz w:val="21"/>
          <w:szCs w:val="21"/>
          <w:vertAlign w:val="subscript"/>
          <w:lang w:val="en-US" w:eastAsia="zh-CN" w:bidi="ar"/>
        </w:rPr>
        <w:t>2</w:t>
      </w:r>
    </w:p>
    <w:p w14:paraId="353D934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（5）工作压力：</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1.6MPa</w:t>
      </w:r>
    </w:p>
    <w:p w14:paraId="1068D3BA">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（6）型式：立式</w:t>
      </w:r>
    </w:p>
    <w:p w14:paraId="26FF5A4A">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（7）绝热方式：高真空多层缠绕绝热</w:t>
      </w:r>
    </w:p>
    <w:p w14:paraId="5094061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（8）信号输出接口：具备数据远程传送功能，可通过网络连接局域网或互联网专用服务器。</w:t>
      </w:r>
    </w:p>
    <w:p w14:paraId="191318A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sz w:val="21"/>
          <w:szCs w:val="21"/>
          <w:lang w:val="en-US" w:eastAsia="zh-CN"/>
        </w:rPr>
        <w:t>▲</w:t>
      </w:r>
      <w:r>
        <w:rPr>
          <w:rFonts w:hint="eastAsia" w:ascii="宋体" w:hAnsi="宋体" w:eastAsia="宋体" w:cs="宋体"/>
          <w:color w:val="000000"/>
          <w:kern w:val="0"/>
          <w:sz w:val="21"/>
          <w:szCs w:val="21"/>
          <w:lang w:val="en-US" w:eastAsia="zh-CN" w:bidi="ar"/>
        </w:rPr>
        <w:t>（9）医用液氧贮罐内筒材料不具有对人体有害的物质（铅、镉、汞、六价铬）四项重金属，须提供国家主管部门认可的技术证明文件或国家认可的检验检测机构出具的检测报告。</w:t>
      </w:r>
    </w:p>
    <w:p w14:paraId="58EEE900">
      <w:pPr>
        <w:keepNext w:val="0"/>
        <w:keepLines w:val="0"/>
        <w:widowControl/>
        <w:numPr>
          <w:ilvl w:val="0"/>
          <w:numId w:val="3"/>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医用液氧贮罐符合GB 150（所有部分）《压力容器》标准的要求。</w:t>
      </w:r>
    </w:p>
    <w:p w14:paraId="3DCE0A0D">
      <w:pPr>
        <w:keepNext w:val="0"/>
        <w:keepLines w:val="0"/>
        <w:widowControl/>
        <w:numPr>
          <w:ilvl w:val="0"/>
          <w:numId w:val="3"/>
        </w:numPr>
        <w:suppressLineNumbers w:val="0"/>
        <w:jc w:val="left"/>
        <w:rPr>
          <w:sz w:val="21"/>
          <w:szCs w:val="21"/>
        </w:rPr>
      </w:pPr>
      <w:r>
        <w:rPr>
          <w:rFonts w:hint="eastAsia" w:ascii="宋体" w:hAnsi="宋体" w:cs="宋体"/>
          <w:color w:val="000000"/>
          <w:kern w:val="0"/>
          <w:sz w:val="21"/>
          <w:szCs w:val="21"/>
          <w:lang w:val="en-US" w:eastAsia="zh-CN" w:bidi="ar"/>
        </w:rPr>
        <w:t>设计使用年限≥15年</w:t>
      </w:r>
    </w:p>
    <w:p w14:paraId="4EBB2617">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（12）</w:t>
      </w:r>
      <w:r>
        <w:rPr>
          <w:rFonts w:hint="eastAsia" w:ascii="宋体" w:hAnsi="宋体" w:eastAsia="宋体" w:cs="宋体"/>
          <w:color w:val="000000"/>
          <w:kern w:val="0"/>
          <w:sz w:val="21"/>
          <w:szCs w:val="21"/>
          <w:lang w:val="en-US" w:eastAsia="zh-CN" w:bidi="ar"/>
        </w:rPr>
        <w:t xml:space="preserve">供应管路中低温液体与高压蒸气能够自动切换，气体可实现零排放 </w:t>
      </w:r>
    </w:p>
    <w:p w14:paraId="00DC50D6">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1.1.2空温式汽化器</w:t>
      </w:r>
    </w:p>
    <w:p w14:paraId="127E84C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空温式汽化器，主要技术参数：</w:t>
      </w:r>
    </w:p>
    <w:p w14:paraId="439A378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（1）结构：铝制星形翅片管</w:t>
      </w:r>
    </w:p>
    <w:p w14:paraId="3ADF7A6E">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（2）汽化量：其中2台</w:t>
      </w:r>
      <w:r>
        <w:rPr>
          <w:rFonts w:hint="eastAsia" w:ascii="宋体" w:hAnsi="宋体" w:cs="宋体"/>
          <w:color w:val="000000"/>
          <w:kern w:val="0"/>
          <w:sz w:val="21"/>
          <w:szCs w:val="21"/>
          <w:lang w:val="en-US" w:eastAsia="zh-CN" w:bidi="ar"/>
        </w:rPr>
        <w:t>合计</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00m³/h</w:t>
      </w:r>
    </w:p>
    <w:p w14:paraId="1458D764">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（3）工作压力：</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1.6MPa</w:t>
      </w:r>
    </w:p>
    <w:p w14:paraId="122C12D4">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（4）型式：空温式</w:t>
      </w:r>
    </w:p>
    <w:p w14:paraId="3A2F193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sz w:val="21"/>
          <w:szCs w:val="21"/>
          <w:lang w:val="en-US" w:eastAsia="zh-CN"/>
        </w:rPr>
        <w:t>▲</w:t>
      </w:r>
      <w:r>
        <w:rPr>
          <w:rFonts w:hint="eastAsia" w:ascii="宋体" w:hAnsi="宋体" w:eastAsia="宋体" w:cs="宋体"/>
          <w:color w:val="000000"/>
          <w:kern w:val="0"/>
          <w:sz w:val="21"/>
          <w:szCs w:val="21"/>
          <w:lang w:val="en-US" w:eastAsia="zh-CN" w:bidi="ar"/>
        </w:rPr>
        <w:t>（5）空温式汽化器采用防止化霜水结冰的结构，须提供国家主管部门认可的技术证明文件或国家认可的检验检测机构出具的检测报告。</w:t>
      </w:r>
    </w:p>
    <w:p w14:paraId="0FE0A63C">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1.1.3氧气减压装置</w:t>
      </w:r>
    </w:p>
    <w:p w14:paraId="2ACDDE3B">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氧气减压装置（安全阀置于箱体外）。</w:t>
      </w:r>
    </w:p>
    <w:p w14:paraId="2E7DE54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技术参数：</w:t>
      </w:r>
    </w:p>
    <w:p w14:paraId="6DAD69F4">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结构：箱式（全脱式箱体）或挂式，自带双减压器</w:t>
      </w:r>
    </w:p>
    <w:p w14:paraId="3A8EB925">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（2）处理量：</w:t>
      </w:r>
      <w:r>
        <w:rPr>
          <w:rFonts w:hint="eastAsia" w:ascii="宋体" w:hAnsi="宋体" w:cs="宋体"/>
          <w:color w:val="000000"/>
          <w:kern w:val="0"/>
          <w:sz w:val="21"/>
          <w:szCs w:val="21"/>
          <w:lang w:val="en-US" w:eastAsia="zh-CN" w:bidi="ar"/>
        </w:rPr>
        <w:t>合计</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00m³/h</w:t>
      </w:r>
    </w:p>
    <w:p w14:paraId="60FAB06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（3）输出压力：0.6MPa-0.8MPa(可调)</w:t>
      </w:r>
    </w:p>
    <w:p w14:paraId="333CCDB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（4）适用介质：氧气</w:t>
      </w:r>
    </w:p>
    <w:p w14:paraId="18726F1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（5）报警：内置数显报警器,可实现声光报警。</w:t>
      </w:r>
    </w:p>
    <w:p w14:paraId="2EF0B364">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sz w:val="21"/>
          <w:szCs w:val="21"/>
          <w:lang w:val="en-US" w:eastAsia="zh-CN"/>
        </w:rPr>
        <w:t>▲</w:t>
      </w:r>
      <w:r>
        <w:rPr>
          <w:rFonts w:hint="eastAsia" w:ascii="宋体" w:hAnsi="宋体" w:eastAsia="宋体" w:cs="宋体"/>
          <w:color w:val="000000"/>
          <w:kern w:val="0"/>
          <w:sz w:val="21"/>
          <w:szCs w:val="21"/>
          <w:lang w:val="en-US" w:eastAsia="zh-CN" w:bidi="ar"/>
        </w:rPr>
        <w:t>（6）减压装置应采用双回路设计，保证一道检修时另一道正常工作，在流量大时，还可双路同时供气，确保任何一个用气点的压力、流量保持均匀、稳定，须提供国家主管部门认可的技术证明文件或国家认可的检验检测机构出具的检测报告。</w:t>
      </w:r>
    </w:p>
    <w:p w14:paraId="4BCA5CA6">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1.1.4氧气分气缸</w:t>
      </w:r>
    </w:p>
    <w:p w14:paraId="1B37A3A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氧气分气缸。</w:t>
      </w:r>
    </w:p>
    <w:p w14:paraId="0D08E174">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技术参数：</w:t>
      </w:r>
    </w:p>
    <w:p w14:paraId="62BA24B4">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（1）规格： 3进5出</w:t>
      </w:r>
    </w:p>
    <w:p w14:paraId="4DFA9A70">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（2）材质：不锈钢</w:t>
      </w:r>
    </w:p>
    <w:p w14:paraId="3F20F4E5">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（3）功能：聚积、分流气体</w:t>
      </w:r>
    </w:p>
    <w:p w14:paraId="30387AA7">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（4）具有排水装置</w:t>
      </w:r>
    </w:p>
    <w:p w14:paraId="2C15788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（5）进出口设置不锈钢截止阀，法兰连接</w:t>
      </w:r>
    </w:p>
    <w:p w14:paraId="696C8B1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（6）符合GB 150（所有部分）《压力容器》标准的要求。</w:t>
      </w:r>
    </w:p>
    <w:p w14:paraId="1717A02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sz w:val="21"/>
          <w:szCs w:val="21"/>
          <w:lang w:val="en-US" w:eastAsia="zh-CN"/>
        </w:rPr>
        <w:t>▲</w:t>
      </w:r>
      <w:r>
        <w:rPr>
          <w:rFonts w:hint="eastAsia" w:ascii="宋体" w:hAnsi="宋体" w:eastAsia="宋体" w:cs="宋体"/>
          <w:color w:val="000000"/>
          <w:kern w:val="0"/>
          <w:sz w:val="21"/>
          <w:szCs w:val="21"/>
          <w:lang w:val="en-US" w:eastAsia="zh-CN" w:bidi="ar"/>
        </w:rPr>
        <w:t>（7）氧气分气缸应设置配套阀门及压力表，同时具备应急气源连接功能，须提供国家主管部门认可的技术证明文件或国家认可的检验检测机构出具的检测报告。</w:t>
      </w:r>
    </w:p>
    <w:p w14:paraId="70D2A0C1">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1.2 医用无缝不锈钢管（主管道1）参数：</w:t>
      </w:r>
    </w:p>
    <w:p w14:paraId="78EB6BF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1.规格型号：φ28×2.0 </w:t>
      </w:r>
    </w:p>
    <w:p w14:paraId="7D1B5266">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2.材质：06Cr19Ni10 </w:t>
      </w:r>
    </w:p>
    <w:p w14:paraId="215A558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3.处理方式：超声波+酸性氧化电位水清洗、脱脂处理+涡流探伤+包装封堵运输 </w:t>
      </w:r>
    </w:p>
    <w:p w14:paraId="2AA045A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4.焊接方式：单面焊接双面成型氩弧焊 </w:t>
      </w:r>
    </w:p>
    <w:p w14:paraId="705A555A">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5.机械完整性测试：按照规范进行机械完整性测试 </w:t>
      </w:r>
    </w:p>
    <w:p w14:paraId="313AEAA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6.泄露测试：按照规范进行泄露测试 </w:t>
      </w:r>
    </w:p>
    <w:p w14:paraId="1A27D495">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7.焊缝处理、粘贴管道标识</w:t>
      </w:r>
    </w:p>
    <w:p w14:paraId="0CFF86CA">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1.3医用无缝不锈钢管（主管道2）参数：</w:t>
      </w:r>
    </w:p>
    <w:p w14:paraId="7726F5F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1.规格型号：φ38×2.5 </w:t>
      </w:r>
    </w:p>
    <w:p w14:paraId="55E3D820">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2.材质：06Cr19Ni10 </w:t>
      </w:r>
    </w:p>
    <w:p w14:paraId="62C7C31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3.处理方式：超声波+酸性氧化电位水清洗、脱脂处理+涡流探伤+包装封堵运输 </w:t>
      </w:r>
    </w:p>
    <w:p w14:paraId="2E39962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4.焊接方式：单面焊接双面成型氩弧焊 </w:t>
      </w:r>
    </w:p>
    <w:p w14:paraId="032FF36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5.机械完整性测试：按照规范进行机械完整性测试 </w:t>
      </w:r>
    </w:p>
    <w:p w14:paraId="34D2CF9E">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6.泄露测试：按照规范进行泄露测试 </w:t>
      </w:r>
    </w:p>
    <w:p w14:paraId="5F41AE62">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7.焊缝处理、粘贴管道标识</w:t>
      </w:r>
    </w:p>
    <w:p w14:paraId="3FAF6021">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1.4主管支架参数：</w:t>
      </w:r>
    </w:p>
    <w:p w14:paraId="2957B2B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1.规格型号：40*40*4 </w:t>
      </w:r>
    </w:p>
    <w:p w14:paraId="2DEE09BE">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2.形式：吊托支架 </w:t>
      </w:r>
    </w:p>
    <w:p w14:paraId="00B415CC">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3.原材料：角钢 </w:t>
      </w:r>
    </w:p>
    <w:p w14:paraId="08C3EFE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4.支架衬垫材质:支吊架固定卡和与管道接触处应做绝缘处理 </w:t>
      </w:r>
    </w:p>
    <w:p w14:paraId="43516431">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5.防腐要求:除锈后</w:t>
      </w:r>
      <w:r>
        <w:rPr>
          <w:rFonts w:hint="eastAsia" w:ascii="宋体" w:hAnsi="宋体" w:cs="宋体"/>
          <w:color w:val="000000"/>
          <w:kern w:val="0"/>
          <w:sz w:val="21"/>
          <w:szCs w:val="21"/>
          <w:lang w:val="en-US" w:eastAsia="zh-CN" w:bidi="ar"/>
        </w:rPr>
        <w:t>完成防锈处理</w:t>
      </w:r>
    </w:p>
    <w:p w14:paraId="32E1C2A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设备基础：</w:t>
      </w:r>
    </w:p>
    <w:p w14:paraId="070AF733">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1.规格型号：液氧罐及汽化器混凝土基础 </w:t>
      </w:r>
    </w:p>
    <w:p w14:paraId="776E68D1">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2.高度：200mm</w:t>
      </w:r>
    </w:p>
    <w:p w14:paraId="69855738">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3.拆除原有液氧</w:t>
      </w:r>
      <w:r>
        <w:rPr>
          <w:rFonts w:hint="eastAsia" w:ascii="宋体" w:hAnsi="宋体" w:cs="宋体"/>
          <w:color w:val="000000"/>
          <w:kern w:val="0"/>
          <w:sz w:val="21"/>
          <w:szCs w:val="21"/>
          <w:lang w:val="en-US" w:eastAsia="zh-CN" w:bidi="ar"/>
        </w:rPr>
        <w:t>贮槽</w:t>
      </w:r>
      <w:r>
        <w:rPr>
          <w:rFonts w:hint="eastAsia" w:ascii="宋体" w:hAnsi="宋体" w:eastAsia="宋体" w:cs="宋体"/>
          <w:color w:val="000000"/>
          <w:kern w:val="0"/>
          <w:sz w:val="21"/>
          <w:szCs w:val="21"/>
          <w:lang w:val="en-US" w:eastAsia="zh-CN" w:bidi="ar"/>
        </w:rPr>
        <w:t>和汽化器及基础</w:t>
      </w:r>
    </w:p>
    <w:p w14:paraId="6C646B9F">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1.5其他：</w:t>
      </w:r>
    </w:p>
    <w:p w14:paraId="44289CBF">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1.增配液位计、安全阀、压力表、防爆膜</w:t>
      </w:r>
      <w:r>
        <w:rPr>
          <w:rFonts w:hint="eastAsia" w:ascii="宋体" w:hAnsi="宋体" w:cs="宋体"/>
          <w:color w:val="000000"/>
          <w:kern w:val="0"/>
          <w:sz w:val="21"/>
          <w:szCs w:val="21"/>
          <w:lang w:val="en-US" w:eastAsia="zh-CN" w:bidi="ar"/>
        </w:rPr>
        <w:t>设备</w:t>
      </w:r>
      <w:r>
        <w:rPr>
          <w:rFonts w:hint="eastAsia" w:ascii="宋体" w:hAnsi="宋体" w:eastAsia="宋体" w:cs="宋体"/>
          <w:color w:val="000000"/>
          <w:kern w:val="0"/>
          <w:sz w:val="21"/>
          <w:szCs w:val="21"/>
          <w:lang w:val="en-US" w:eastAsia="zh-CN" w:bidi="ar"/>
        </w:rPr>
        <w:t>安装一组备用一组</w:t>
      </w:r>
    </w:p>
    <w:p w14:paraId="517C5F4E">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w:t>
      </w:r>
      <w:r>
        <w:rPr>
          <w:rFonts w:hint="eastAsia" w:ascii="宋体" w:hAnsi="宋体" w:cs="宋体"/>
          <w:color w:val="000000"/>
          <w:kern w:val="0"/>
          <w:sz w:val="21"/>
          <w:szCs w:val="21"/>
          <w:lang w:val="en-US" w:eastAsia="zh-CN" w:bidi="ar"/>
        </w:rPr>
        <w:t>依规范</w:t>
      </w:r>
      <w:r>
        <w:rPr>
          <w:rFonts w:hint="eastAsia" w:ascii="宋体" w:hAnsi="宋体" w:eastAsia="宋体" w:cs="宋体"/>
          <w:color w:val="000000"/>
          <w:kern w:val="0"/>
          <w:sz w:val="21"/>
          <w:szCs w:val="21"/>
          <w:lang w:val="en-US" w:eastAsia="zh-CN" w:bidi="ar"/>
        </w:rPr>
        <w:t>安装照明装置</w:t>
      </w:r>
    </w:p>
    <w:p w14:paraId="3E1C3687">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3.原有汇流排、分气缸移装，由施工单位提供备用分气缸</w:t>
      </w:r>
      <w:r>
        <w:rPr>
          <w:rFonts w:hint="eastAsia" w:ascii="宋体" w:hAnsi="宋体" w:cs="宋体"/>
          <w:color w:val="000000"/>
          <w:kern w:val="0"/>
          <w:sz w:val="21"/>
          <w:szCs w:val="21"/>
          <w:lang w:val="en-US" w:eastAsia="zh-CN" w:bidi="ar"/>
        </w:rPr>
        <w:t>，合理规划施工方案</w:t>
      </w:r>
      <w:r>
        <w:rPr>
          <w:rFonts w:hint="eastAsia" w:ascii="宋体" w:hAnsi="宋体" w:eastAsia="宋体" w:cs="宋体"/>
          <w:color w:val="000000"/>
          <w:kern w:val="0"/>
          <w:sz w:val="21"/>
          <w:szCs w:val="21"/>
          <w:lang w:val="en-US" w:eastAsia="zh-CN" w:bidi="ar"/>
        </w:rPr>
        <w:t>确保院方正常使用</w:t>
      </w:r>
    </w:p>
    <w:p w14:paraId="73C6246D">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4.拆除原有液氧贮槽和汽化器及基础，依据新液氧贮槽需求配备基础，确保地面光洁平整，拆除站房天棚及恢复</w:t>
      </w:r>
    </w:p>
    <w:p w14:paraId="589436C5">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5.拆除的液氧贮槽、汽化器等设备运输、吊装至医院内指定位置</w:t>
      </w:r>
    </w:p>
    <w:p w14:paraId="586ACCE1">
      <w:pPr>
        <w:keepNext w:val="0"/>
        <w:keepLines w:val="0"/>
        <w:widowControl/>
        <w:suppressLineNumbers w:val="0"/>
        <w:jc w:val="left"/>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6.对现有液氧贮槽维护保养确保设备运转正常</w:t>
      </w:r>
    </w:p>
    <w:p w14:paraId="03F895B4">
      <w:pPr>
        <w:keepNext w:val="0"/>
        <w:keepLines w:val="0"/>
        <w:widowControl/>
        <w:suppressLineNumbers w:val="0"/>
        <w:jc w:val="left"/>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7.配套安装影像中心各机房设备带（含氧气终端、负压终端、管路）</w:t>
      </w:r>
    </w:p>
    <w:p w14:paraId="01E056E5">
      <w:pPr>
        <w:pStyle w:val="35"/>
        <w:ind w:firstLine="0"/>
        <w:rPr>
          <w:rFonts w:hint="eastAsia" w:ascii="宋体" w:hAnsi="宋体" w:eastAsia="宋体" w:cs="宋体"/>
          <w:b/>
          <w:bCs/>
          <w:snapToGrid w:val="0"/>
          <w:color w:val="000000"/>
          <w:szCs w:val="24"/>
          <w:highlight w:val="none"/>
          <w:lang w:val="en-US"/>
        </w:rPr>
      </w:pPr>
      <w:r>
        <w:rPr>
          <w:rFonts w:hint="eastAsia" w:ascii="宋体" w:hAnsi="宋体" w:eastAsia="宋体" w:cs="宋体"/>
          <w:b/>
          <w:bCs/>
          <w:snapToGrid w:val="0"/>
          <w:color w:val="000000"/>
          <w:szCs w:val="24"/>
          <w:highlight w:val="none"/>
          <w:lang w:val="en-US" w:eastAsia="zh-CN"/>
        </w:rPr>
        <w:t>四、</w:t>
      </w:r>
      <w:r>
        <w:rPr>
          <w:rFonts w:hint="eastAsia" w:ascii="宋体" w:hAnsi="宋体" w:eastAsia="宋体" w:cs="宋体"/>
          <w:b/>
          <w:bCs/>
          <w:snapToGrid w:val="0"/>
          <w:color w:val="000000"/>
          <w:szCs w:val="24"/>
          <w:highlight w:val="none"/>
          <w:lang w:val="en-US"/>
        </w:rPr>
        <w:t>其他要求：</w:t>
      </w:r>
    </w:p>
    <w:p w14:paraId="6A673D70">
      <w:pPr>
        <w:pStyle w:val="35"/>
        <w:rPr>
          <w:rFonts w:hint="eastAsia" w:ascii="宋体" w:hAnsi="宋体" w:eastAsia="宋体" w:cs="宋体"/>
          <w:snapToGrid w:val="0"/>
          <w:color w:val="000000"/>
          <w:szCs w:val="24"/>
          <w:highlight w:val="none"/>
          <w:lang w:val="en-US"/>
        </w:rPr>
      </w:pPr>
      <w:r>
        <w:rPr>
          <w:rFonts w:hint="eastAsia" w:cs="宋体"/>
          <w:snapToGrid w:val="0"/>
          <w:color w:val="000000"/>
          <w:szCs w:val="24"/>
          <w:highlight w:val="none"/>
          <w:lang w:val="en-US" w:eastAsia="zh-CN"/>
        </w:rPr>
        <w:t>1、</w:t>
      </w:r>
      <w:r>
        <w:rPr>
          <w:rFonts w:hint="eastAsia" w:ascii="宋体" w:hAnsi="宋体" w:eastAsia="宋体" w:cs="宋体"/>
          <w:snapToGrid w:val="0"/>
          <w:color w:val="000000"/>
          <w:szCs w:val="24"/>
          <w:highlight w:val="none"/>
          <w:lang w:val="en-US"/>
        </w:rPr>
        <w:t>技术参数中有具体数值参数要求的及有具体功能要求的，必须提供技术参数或功能实现的相关证明材料，相关证明材料包含但不限于提供响应产品彩页或检验检测报告或功能截图或证书或厂家使用说明书等证明材料；未提供证明材料或无法证明满足参数要求的，视为不响应该条技术参数。</w:t>
      </w:r>
    </w:p>
    <w:p w14:paraId="5B4235F2">
      <w:pPr>
        <w:pStyle w:val="35"/>
        <w:rPr>
          <w:rFonts w:hint="eastAsia" w:ascii="宋体" w:hAnsi="宋体" w:eastAsia="宋体" w:cs="宋体"/>
          <w:snapToGrid w:val="0"/>
          <w:color w:val="000000"/>
          <w:szCs w:val="24"/>
          <w:highlight w:val="none"/>
          <w:lang w:val="en-US"/>
        </w:rPr>
      </w:pPr>
      <w:r>
        <w:rPr>
          <w:rFonts w:hint="eastAsia" w:cs="宋体"/>
          <w:snapToGrid w:val="0"/>
          <w:color w:val="000000"/>
          <w:szCs w:val="24"/>
          <w:highlight w:val="none"/>
          <w:lang w:val="en-US" w:eastAsia="zh-CN"/>
        </w:rPr>
        <w:t>2、</w:t>
      </w:r>
      <w:r>
        <w:rPr>
          <w:rFonts w:hint="eastAsia" w:ascii="宋体" w:hAnsi="宋体" w:eastAsia="宋体" w:cs="宋体"/>
          <w:snapToGrid w:val="0"/>
          <w:color w:val="000000"/>
          <w:szCs w:val="24"/>
          <w:highlight w:val="none"/>
          <w:lang w:val="en-US"/>
        </w:rPr>
        <w:t>供应商须对本采购文件技术参数要求进行点对点应答,根据技术参数进行逐条逐项答复、说明和解释,在技术参数偏离表中标注产品实际参数值及在《投标文件》中的页码，建议在证明材料中重点标出具体参数值，因未标注导致无法有效核对的，评标委员会有权要求澄清或不予认定该条参数响应有效。</w:t>
      </w:r>
    </w:p>
    <w:p w14:paraId="02EDEF85">
      <w:pPr>
        <w:pStyle w:val="35"/>
        <w:ind w:firstLineChars="200"/>
        <w:rPr>
          <w:rFonts w:hint="eastAsia" w:ascii="宋体" w:hAnsi="宋体" w:eastAsia="宋体" w:cs="宋体"/>
          <w:snapToGrid w:val="0"/>
          <w:color w:val="000000"/>
          <w:szCs w:val="24"/>
          <w:highlight w:val="none"/>
          <w:lang w:val="en-US"/>
        </w:rPr>
      </w:pPr>
      <w:r>
        <w:rPr>
          <w:rFonts w:hint="eastAsia" w:cs="宋体"/>
          <w:snapToGrid w:val="0"/>
          <w:color w:val="000000"/>
          <w:szCs w:val="24"/>
          <w:highlight w:val="none"/>
          <w:lang w:val="en-US" w:eastAsia="zh-CN"/>
        </w:rPr>
        <w:t>3、</w:t>
      </w:r>
      <w:r>
        <w:rPr>
          <w:rFonts w:hint="eastAsia" w:ascii="宋体" w:hAnsi="宋体" w:eastAsia="宋体" w:cs="宋体"/>
          <w:snapToGrid w:val="0"/>
          <w:color w:val="000000"/>
          <w:szCs w:val="24"/>
          <w:highlight w:val="none"/>
          <w:lang w:val="en-US"/>
        </w:rPr>
        <w:t>供应商在技术参数偏离表中标注产品实际参数，照搬照抄采购文件参数、不注明实际参数者视为未响应。</w:t>
      </w:r>
    </w:p>
    <w:p w14:paraId="7290109E">
      <w:pPr>
        <w:pStyle w:val="35"/>
        <w:ind w:firstLineChars="200"/>
        <w:rPr>
          <w:rFonts w:hint="eastAsia" w:ascii="宋体" w:hAnsi="宋体" w:eastAsia="宋体" w:cs="宋体"/>
          <w:snapToGrid w:val="0"/>
          <w:color w:val="000000"/>
          <w:szCs w:val="24"/>
          <w:highlight w:val="none"/>
          <w:lang w:val="en-US" w:eastAsia="zh-CN"/>
        </w:rPr>
      </w:pPr>
      <w:r>
        <w:rPr>
          <w:rFonts w:hint="eastAsia" w:cs="宋体"/>
          <w:snapToGrid w:val="0"/>
          <w:color w:val="000000"/>
          <w:szCs w:val="24"/>
          <w:highlight w:val="none"/>
          <w:lang w:val="en-US" w:eastAsia="zh-CN"/>
        </w:rPr>
        <w:t>4、</w:t>
      </w:r>
      <w:r>
        <w:rPr>
          <w:rFonts w:hint="eastAsia" w:ascii="宋体" w:hAnsi="宋体" w:eastAsia="宋体" w:cs="宋体"/>
          <w:snapToGrid w:val="0"/>
          <w:color w:val="000000"/>
          <w:szCs w:val="24"/>
          <w:highlight w:val="none"/>
          <w:lang w:val="en-US"/>
        </w:rPr>
        <w:t>本项目为交钥匙工程，所有费用均包含在投标价内，采购人不再承担任何相关费用</w:t>
      </w:r>
      <w:r>
        <w:rPr>
          <w:rFonts w:hint="eastAsia" w:cs="宋体"/>
          <w:snapToGrid w:val="0"/>
          <w:color w:val="000000"/>
          <w:szCs w:val="24"/>
          <w:highlight w:val="none"/>
          <w:lang w:val="en-US" w:eastAsia="zh-CN"/>
        </w:rPr>
        <w:t>。</w:t>
      </w:r>
    </w:p>
    <w:p w14:paraId="7887BF9C">
      <w:pPr>
        <w:pStyle w:val="35"/>
        <w:rPr>
          <w:rFonts w:hint="eastAsia" w:ascii="宋体" w:hAnsi="宋体" w:eastAsia="宋体" w:cs="宋体"/>
          <w:snapToGrid w:val="0"/>
          <w:color w:val="000000"/>
          <w:szCs w:val="24"/>
          <w:highlight w:val="none"/>
          <w:lang w:val="en-US"/>
        </w:rPr>
      </w:pPr>
      <w:r>
        <w:rPr>
          <w:rFonts w:hint="eastAsia" w:cs="宋体"/>
          <w:snapToGrid w:val="0"/>
          <w:color w:val="000000"/>
          <w:szCs w:val="24"/>
          <w:highlight w:val="none"/>
          <w:lang w:val="en-US" w:eastAsia="zh-CN"/>
        </w:rPr>
        <w:t>5、</w:t>
      </w:r>
      <w:r>
        <w:rPr>
          <w:rFonts w:hint="eastAsia" w:ascii="宋体" w:hAnsi="宋体" w:eastAsia="宋体" w:cs="宋体"/>
          <w:snapToGrid w:val="0"/>
          <w:color w:val="000000"/>
          <w:szCs w:val="24"/>
          <w:highlight w:val="none"/>
          <w:lang w:val="en-US"/>
        </w:rPr>
        <w:t>如对本招标文件有任何疑问或要求澄清，请按本招标文件的规定提出，否则视同理解和接受。</w:t>
      </w:r>
    </w:p>
    <w:p w14:paraId="3ECC5B18">
      <w:pPr>
        <w:pStyle w:val="35"/>
        <w:rPr>
          <w:rFonts w:hint="eastAsia" w:ascii="宋体" w:hAnsi="宋体" w:eastAsia="宋体" w:cs="宋体"/>
          <w:snapToGrid w:val="0"/>
          <w:color w:val="000000"/>
          <w:szCs w:val="24"/>
          <w:highlight w:val="none"/>
          <w:lang w:val="en-US"/>
        </w:rPr>
      </w:pPr>
      <w:r>
        <w:rPr>
          <w:rFonts w:hint="eastAsia" w:cs="宋体"/>
          <w:snapToGrid w:val="0"/>
          <w:color w:val="000000"/>
          <w:szCs w:val="24"/>
          <w:highlight w:val="none"/>
          <w:lang w:val="en-US" w:eastAsia="zh-CN"/>
        </w:rPr>
        <w:t>6、</w:t>
      </w:r>
      <w:r>
        <w:rPr>
          <w:rFonts w:hint="eastAsia" w:ascii="宋体" w:hAnsi="宋体" w:eastAsia="宋体" w:cs="宋体"/>
          <w:snapToGrid w:val="0"/>
          <w:color w:val="000000"/>
          <w:szCs w:val="24"/>
          <w:highlight w:val="none"/>
          <w:lang w:val="en-US"/>
        </w:rPr>
        <w:t>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采购人损失的，投标人须承担全部赔偿责任。</w:t>
      </w:r>
    </w:p>
    <w:p w14:paraId="68D2196B">
      <w:pPr>
        <w:pStyle w:val="35"/>
        <w:rPr>
          <w:rFonts w:hint="eastAsia" w:ascii="宋体" w:hAnsi="宋体" w:eastAsia="宋体" w:cs="宋体"/>
          <w:snapToGrid w:val="0"/>
          <w:color w:val="000000"/>
          <w:szCs w:val="24"/>
          <w:highlight w:val="none"/>
          <w:lang w:val="en-US"/>
        </w:rPr>
      </w:pPr>
      <w:r>
        <w:rPr>
          <w:rFonts w:hint="eastAsia" w:cs="宋体"/>
          <w:snapToGrid w:val="0"/>
          <w:color w:val="000000"/>
          <w:szCs w:val="24"/>
          <w:highlight w:val="none"/>
          <w:lang w:val="en-US" w:eastAsia="zh-CN"/>
        </w:rPr>
        <w:t>7、</w:t>
      </w:r>
      <w:r>
        <w:rPr>
          <w:rFonts w:hint="eastAsia" w:ascii="宋体" w:hAnsi="宋体" w:eastAsia="宋体" w:cs="宋体"/>
          <w:snapToGrid w:val="0"/>
          <w:color w:val="000000"/>
          <w:szCs w:val="24"/>
          <w:highlight w:val="none"/>
          <w:lang w:val="en-US"/>
        </w:rPr>
        <w:t>投标人如欲在项目实施过程中采用自有知识成果，须在投标文件中声明，并提供相关知识产权证明文件。使用该知识成果后，投标人须提供开发接口和开发手册等技术文档。</w:t>
      </w:r>
    </w:p>
    <w:p w14:paraId="0EE223F7">
      <w:pPr>
        <w:pStyle w:val="35"/>
        <w:rPr>
          <w:rFonts w:hint="eastAsia" w:ascii="宋体" w:hAnsi="宋体" w:eastAsia="宋体" w:cs="宋体"/>
          <w:snapToGrid w:val="0"/>
          <w:color w:val="000000"/>
          <w:szCs w:val="24"/>
          <w:highlight w:val="none"/>
          <w:lang w:val="en-US"/>
        </w:rPr>
      </w:pPr>
      <w:r>
        <w:rPr>
          <w:rFonts w:hint="eastAsia" w:cs="宋体"/>
          <w:snapToGrid w:val="0"/>
          <w:color w:val="000000"/>
          <w:szCs w:val="24"/>
          <w:highlight w:val="none"/>
          <w:lang w:val="en-US" w:eastAsia="zh-CN"/>
        </w:rPr>
        <w:t>8、</w:t>
      </w:r>
      <w:r>
        <w:rPr>
          <w:rFonts w:hint="eastAsia" w:ascii="宋体" w:hAnsi="宋体" w:eastAsia="宋体" w:cs="宋体"/>
          <w:snapToGrid w:val="0"/>
          <w:color w:val="000000"/>
          <w:szCs w:val="24"/>
          <w:highlight w:val="none"/>
          <w:lang w:val="en-US"/>
        </w:rPr>
        <w:t>设备需为全新原装正品，无拆封、无维修记录，具备完整的生产、检验、合格证明文件。</w:t>
      </w:r>
    </w:p>
    <w:p w14:paraId="7475192B">
      <w:pPr>
        <w:pStyle w:val="35"/>
        <w:rPr>
          <w:rFonts w:hint="eastAsia" w:ascii="宋体" w:hAnsi="宋体" w:eastAsia="宋体" w:cs="宋体"/>
          <w:snapToGrid w:val="0"/>
          <w:color w:val="000000"/>
          <w:szCs w:val="24"/>
          <w:highlight w:val="none"/>
          <w:lang w:val="en-US"/>
        </w:rPr>
      </w:pPr>
      <w:r>
        <w:rPr>
          <w:rFonts w:hint="eastAsia" w:cs="宋体"/>
          <w:snapToGrid w:val="0"/>
          <w:color w:val="000000"/>
          <w:szCs w:val="24"/>
          <w:highlight w:val="none"/>
          <w:lang w:val="en-US" w:eastAsia="zh-CN"/>
        </w:rPr>
        <w:t>9、</w:t>
      </w:r>
      <w:r>
        <w:rPr>
          <w:rFonts w:hint="eastAsia" w:ascii="宋体" w:hAnsi="宋体" w:eastAsia="宋体" w:cs="宋体"/>
          <w:snapToGrid w:val="0"/>
          <w:color w:val="000000"/>
          <w:szCs w:val="24"/>
          <w:highlight w:val="none"/>
          <w:lang w:val="en-US"/>
        </w:rPr>
        <w:t>中标方应严格按照国家特种设备相关法律法规，履行职责及义务</w:t>
      </w:r>
    </w:p>
    <w:p w14:paraId="0553A0EC">
      <w:pPr>
        <w:rPr>
          <w:rFonts w:hint="eastAsia" w:ascii="宋体" w:hAnsi="宋体" w:eastAsia="宋体" w:cs="宋体"/>
          <w:b/>
          <w:bCs/>
          <w:color w:val="000000"/>
          <w:spacing w:val="-1"/>
          <w:szCs w:val="24"/>
          <w:highlight w:val="none"/>
        </w:rPr>
      </w:pPr>
    </w:p>
    <w:p w14:paraId="33181866">
      <w:pPr>
        <w:rPr>
          <w:rFonts w:hint="eastAsia" w:ascii="宋体" w:hAnsi="宋体" w:eastAsia="宋体" w:cs="宋体"/>
          <w:b/>
          <w:bCs/>
          <w:color w:val="000000"/>
          <w:spacing w:val="-1"/>
          <w:szCs w:val="24"/>
          <w:highlight w:val="none"/>
        </w:rPr>
      </w:pPr>
    </w:p>
    <w:p w14:paraId="44AB64FB">
      <w:pPr>
        <w:rPr>
          <w:rFonts w:hint="eastAsia" w:ascii="宋体" w:hAnsi="宋体" w:eastAsia="宋体" w:cs="宋体"/>
          <w:b/>
          <w:bCs/>
          <w:color w:val="000000"/>
          <w:spacing w:val="-1"/>
          <w:szCs w:val="24"/>
          <w:highlight w:val="none"/>
        </w:rPr>
      </w:pPr>
    </w:p>
    <w:p w14:paraId="63AF64E9">
      <w:pPr>
        <w:rPr>
          <w:rFonts w:hint="eastAsia" w:ascii="宋体" w:hAnsi="宋体" w:eastAsia="宋体" w:cs="宋体"/>
          <w:b/>
          <w:bCs/>
          <w:color w:val="000000"/>
          <w:spacing w:val="-1"/>
          <w:szCs w:val="24"/>
          <w:highlight w:val="none"/>
        </w:rPr>
      </w:pPr>
    </w:p>
    <w:p w14:paraId="41DDDD18">
      <w:pPr>
        <w:rPr>
          <w:rFonts w:hint="eastAsia" w:ascii="宋体" w:hAnsi="宋体" w:eastAsia="宋体" w:cs="宋体"/>
          <w:b/>
          <w:bCs/>
          <w:color w:val="000000"/>
          <w:spacing w:val="-1"/>
          <w:szCs w:val="24"/>
          <w:highlight w:val="none"/>
        </w:rPr>
      </w:pPr>
    </w:p>
    <w:bookmarkEnd w:id="451"/>
    <w:bookmarkEnd w:id="452"/>
    <w:p w14:paraId="60175435">
      <w:pPr>
        <w:pStyle w:val="2"/>
        <w:spacing w:before="100" w:after="100" w:line="480" w:lineRule="auto"/>
        <w:ind w:left="420" w:hanging="420"/>
        <w:jc w:val="center"/>
        <w:rPr>
          <w:rFonts w:hint="eastAsia" w:ascii="宋体" w:hAnsi="宋体" w:eastAsia="宋体" w:cs="宋体"/>
          <w:bCs/>
          <w:color w:val="000000"/>
          <w:sz w:val="36"/>
          <w:szCs w:val="36"/>
          <w:highlight w:val="none"/>
        </w:rPr>
      </w:pPr>
      <w:bookmarkStart w:id="454" w:name="_Toc29841"/>
      <w:bookmarkStart w:id="455" w:name="_Toc155185895"/>
      <w:bookmarkStart w:id="456" w:name="_Toc16160"/>
      <w:r>
        <w:rPr>
          <w:rFonts w:hint="eastAsia" w:ascii="宋体" w:hAnsi="宋体" w:eastAsia="宋体" w:cs="宋体"/>
          <w:bCs/>
          <w:color w:val="000000"/>
          <w:sz w:val="36"/>
          <w:szCs w:val="36"/>
          <w:highlight w:val="none"/>
        </w:rPr>
        <w:t>第四章 资格审查</w:t>
      </w:r>
      <w:bookmarkEnd w:id="454"/>
      <w:bookmarkEnd w:id="455"/>
      <w:bookmarkEnd w:id="456"/>
    </w:p>
    <w:p w14:paraId="7D1CB805">
      <w:pPr>
        <w:pStyle w:val="3"/>
        <w:spacing w:before="60" w:after="60" w:line="240" w:lineRule="auto"/>
        <w:ind w:left="420" w:hanging="420"/>
        <w:rPr>
          <w:rFonts w:hint="eastAsia" w:ascii="宋体" w:hAnsi="宋体" w:eastAsia="宋体" w:cs="宋体"/>
          <w:color w:val="000000"/>
          <w:sz w:val="28"/>
          <w:szCs w:val="28"/>
          <w:highlight w:val="none"/>
          <w:lang w:val="zh-CN"/>
        </w:rPr>
      </w:pPr>
      <w:bookmarkStart w:id="457" w:name="_Toc16612"/>
      <w:r>
        <w:rPr>
          <w:rFonts w:hint="eastAsia" w:ascii="宋体" w:hAnsi="宋体" w:eastAsia="宋体" w:cs="宋体"/>
          <w:color w:val="000000"/>
          <w:sz w:val="28"/>
          <w:szCs w:val="28"/>
          <w:highlight w:val="none"/>
        </w:rPr>
        <w:t>一、资格审查程序</w:t>
      </w:r>
      <w:bookmarkEnd w:id="457"/>
      <w:r>
        <w:rPr>
          <w:rFonts w:hint="eastAsia" w:ascii="宋体" w:hAnsi="宋体" w:eastAsia="宋体" w:cs="宋体"/>
          <w:color w:val="000000"/>
          <w:sz w:val="28"/>
          <w:szCs w:val="28"/>
          <w:highlight w:val="none"/>
        </w:rPr>
        <w:t xml:space="preserve"> </w:t>
      </w:r>
    </w:p>
    <w:p w14:paraId="4AE9C82C">
      <w:pPr>
        <w:pStyle w:val="35"/>
        <w:spacing w:line="240" w:lineRule="auto"/>
        <w:ind w:firstLine="482"/>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 xml:space="preserve">1 开标结束后，采购人或采购代理机构将根据《资格审查要求》中的规定，对投标人进行资格审查，并形成资格审查结果。 </w:t>
      </w:r>
    </w:p>
    <w:p w14:paraId="073AF164">
      <w:pPr>
        <w:pStyle w:val="35"/>
        <w:spacing w:line="240" w:lineRule="auto"/>
        <w:ind w:firstLine="482"/>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 投标人《资格证明文件》有任何一项不符合《资格审查要求》的，资格审查不合格，其</w:t>
      </w:r>
      <w:r>
        <w:rPr>
          <w:rFonts w:hint="eastAsia" w:ascii="宋体" w:hAnsi="宋体" w:eastAsia="宋体" w:cs="宋体"/>
          <w:b/>
          <w:bCs/>
          <w:color w:val="000000"/>
          <w:szCs w:val="24"/>
          <w:highlight w:val="none"/>
          <w:lang w:val="en-US"/>
        </w:rPr>
        <w:t>投标无效</w:t>
      </w:r>
      <w:r>
        <w:rPr>
          <w:rFonts w:hint="eastAsia" w:ascii="宋体" w:hAnsi="宋体" w:eastAsia="宋体" w:cs="宋体"/>
          <w:color w:val="000000"/>
          <w:szCs w:val="24"/>
          <w:highlight w:val="none"/>
          <w:lang w:val="en-US"/>
        </w:rPr>
        <w:t xml:space="preserve">。 </w:t>
      </w:r>
    </w:p>
    <w:p w14:paraId="2B5D5B95">
      <w:pPr>
        <w:pStyle w:val="35"/>
        <w:spacing w:line="240" w:lineRule="auto"/>
        <w:ind w:firstLine="482"/>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 xml:space="preserve">3 资格审查合格的投标人不足 3 家的，不进行评标。 </w:t>
      </w:r>
    </w:p>
    <w:p w14:paraId="765BAAC3">
      <w:pPr>
        <w:pStyle w:val="3"/>
        <w:spacing w:before="60" w:after="60" w:line="240" w:lineRule="auto"/>
        <w:ind w:left="420" w:hanging="420"/>
        <w:rPr>
          <w:rFonts w:hint="eastAsia" w:ascii="宋体" w:hAnsi="宋体" w:eastAsia="宋体" w:cs="宋体"/>
          <w:color w:val="000000"/>
          <w:sz w:val="28"/>
          <w:szCs w:val="28"/>
          <w:highlight w:val="none"/>
        </w:rPr>
      </w:pPr>
      <w:bookmarkStart w:id="458" w:name="_Toc2211"/>
      <w:r>
        <w:rPr>
          <w:rFonts w:hint="eastAsia" w:ascii="宋体" w:hAnsi="宋体" w:eastAsia="宋体" w:cs="宋体"/>
          <w:color w:val="000000"/>
          <w:sz w:val="28"/>
          <w:szCs w:val="28"/>
          <w:highlight w:val="none"/>
        </w:rPr>
        <w:t>二、资格审查要求</w:t>
      </w:r>
      <w:bookmarkEnd w:id="458"/>
      <w:r>
        <w:rPr>
          <w:rFonts w:hint="eastAsia" w:ascii="宋体" w:hAnsi="宋体" w:eastAsia="宋体" w:cs="宋体"/>
          <w:color w:val="000000"/>
          <w:sz w:val="28"/>
          <w:szCs w:val="28"/>
          <w:highlight w:val="none"/>
        </w:rPr>
        <w:t xml:space="preserve"> </w:t>
      </w:r>
    </w:p>
    <w:tbl>
      <w:tblPr>
        <w:tblStyle w:val="22"/>
        <w:tblW w:w="64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595"/>
        <w:gridCol w:w="2666"/>
        <w:gridCol w:w="5551"/>
        <w:gridCol w:w="2238"/>
      </w:tblGrid>
      <w:tr w14:paraId="4828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9" w:type="pct"/>
            <w:shd w:val="clear" w:color="auto" w:fill="D8D8D8"/>
            <w:noWrap w:val="0"/>
            <w:vAlign w:val="center"/>
          </w:tcPr>
          <w:p w14:paraId="5038CAD0">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000000"/>
                <w:sz w:val="24"/>
                <w:szCs w:val="24"/>
                <w:highlight w:val="none"/>
              </w:rPr>
            </w:pPr>
            <w:r>
              <w:rPr>
                <w:rFonts w:hint="eastAsia" w:ascii="宋体" w:hAnsi="宋体" w:eastAsia="宋体" w:cs="宋体"/>
                <w:b/>
                <w:bCs/>
                <w:i w:val="0"/>
                <w:iCs w:val="0"/>
                <w:color w:val="000000"/>
                <w:sz w:val="24"/>
                <w:szCs w:val="24"/>
                <w:highlight w:val="none"/>
              </w:rPr>
              <w:t>序号</w:t>
            </w:r>
          </w:p>
        </w:tc>
        <w:tc>
          <w:tcPr>
            <w:tcW w:w="1206" w:type="pct"/>
            <w:shd w:val="clear" w:color="auto" w:fill="D8D8D8"/>
            <w:noWrap w:val="0"/>
            <w:vAlign w:val="center"/>
          </w:tcPr>
          <w:p w14:paraId="488BDF1D">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000000"/>
                <w:sz w:val="24"/>
                <w:szCs w:val="24"/>
                <w:highlight w:val="none"/>
                <w:lang w:val="en-US" w:eastAsia="zh-CN"/>
              </w:rPr>
            </w:pPr>
            <w:r>
              <w:rPr>
                <w:rFonts w:hint="eastAsia" w:ascii="宋体" w:hAnsi="宋体" w:eastAsia="宋体" w:cs="宋体"/>
                <w:b/>
                <w:bCs/>
                <w:i w:val="0"/>
                <w:iCs w:val="0"/>
                <w:color w:val="000000"/>
                <w:sz w:val="24"/>
                <w:szCs w:val="24"/>
                <w:highlight w:val="none"/>
                <w:lang w:val="en-US" w:eastAsia="zh-CN"/>
              </w:rPr>
              <w:t>审查因素</w:t>
            </w:r>
          </w:p>
        </w:tc>
        <w:tc>
          <w:tcPr>
            <w:tcW w:w="2511" w:type="pct"/>
            <w:shd w:val="clear" w:color="auto" w:fill="D8D8D8"/>
            <w:noWrap w:val="0"/>
            <w:vAlign w:val="center"/>
          </w:tcPr>
          <w:p w14:paraId="26455D9F">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000000"/>
                <w:sz w:val="24"/>
                <w:szCs w:val="24"/>
                <w:highlight w:val="none"/>
              </w:rPr>
            </w:pPr>
            <w:r>
              <w:rPr>
                <w:rFonts w:hint="eastAsia" w:ascii="宋体" w:hAnsi="宋体" w:eastAsia="宋体" w:cs="宋体"/>
                <w:b/>
                <w:bCs/>
                <w:i w:val="0"/>
                <w:iCs w:val="0"/>
                <w:color w:val="000000"/>
                <w:sz w:val="24"/>
                <w:szCs w:val="24"/>
                <w:highlight w:val="none"/>
              </w:rPr>
              <w:t>审查内容</w:t>
            </w:r>
          </w:p>
        </w:tc>
        <w:tc>
          <w:tcPr>
            <w:tcW w:w="1012" w:type="pct"/>
            <w:shd w:val="clear" w:color="auto" w:fill="D8D8D8"/>
            <w:noWrap w:val="0"/>
            <w:vAlign w:val="center"/>
          </w:tcPr>
          <w:p w14:paraId="6D2B5402">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000000"/>
                <w:sz w:val="24"/>
                <w:szCs w:val="24"/>
                <w:highlight w:val="none"/>
                <w:lang w:val="en-US" w:eastAsia="zh-CN"/>
              </w:rPr>
            </w:pPr>
            <w:r>
              <w:rPr>
                <w:rFonts w:hint="eastAsia" w:ascii="宋体" w:hAnsi="宋体" w:eastAsia="宋体" w:cs="宋体"/>
                <w:b/>
                <w:bCs/>
                <w:i w:val="0"/>
                <w:iCs w:val="0"/>
                <w:color w:val="000000"/>
                <w:sz w:val="24"/>
                <w:szCs w:val="24"/>
                <w:highlight w:val="none"/>
                <w:lang w:val="en-US" w:eastAsia="zh-CN"/>
              </w:rPr>
              <w:t>格式要求</w:t>
            </w:r>
          </w:p>
        </w:tc>
      </w:tr>
      <w:tr w14:paraId="56D9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9" w:type="pct"/>
            <w:shd w:val="clear" w:color="auto" w:fill="FFFFFF"/>
            <w:noWrap w:val="0"/>
            <w:vAlign w:val="center"/>
          </w:tcPr>
          <w:p w14:paraId="6B7933A2">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val="0"/>
                <w:bCs w:val="0"/>
                <w:i w:val="0"/>
                <w:iCs w:val="0"/>
                <w:color w:val="000000"/>
                <w:sz w:val="24"/>
                <w:szCs w:val="24"/>
                <w:highlight w:val="none"/>
                <w:lang w:val="en-US" w:eastAsia="zh-CN"/>
              </w:rPr>
            </w:pPr>
            <w:r>
              <w:rPr>
                <w:rFonts w:hint="eastAsia" w:ascii="宋体" w:hAnsi="宋体" w:eastAsia="宋体" w:cs="宋体"/>
                <w:b w:val="0"/>
                <w:bCs w:val="0"/>
                <w:i w:val="0"/>
                <w:iCs w:val="0"/>
                <w:color w:val="000000"/>
                <w:sz w:val="24"/>
                <w:szCs w:val="24"/>
                <w:highlight w:val="none"/>
                <w:lang w:val="en-US" w:eastAsia="zh-CN"/>
              </w:rPr>
              <w:t>1</w:t>
            </w:r>
          </w:p>
        </w:tc>
        <w:tc>
          <w:tcPr>
            <w:tcW w:w="1206" w:type="pct"/>
            <w:shd w:val="clear" w:color="auto" w:fill="FFFFFF"/>
            <w:noWrap w:val="0"/>
            <w:vAlign w:val="center"/>
          </w:tcPr>
          <w:p w14:paraId="6B0A6493">
            <w:pPr>
              <w:pStyle w:val="6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olor w:val="000000"/>
                <w:sz w:val="24"/>
                <w:szCs w:val="24"/>
                <w:highlight w:val="none"/>
                <w:lang w:val="en-US" w:eastAsia="zh-CN"/>
              </w:rPr>
            </w:pPr>
            <w:r>
              <w:rPr>
                <w:rStyle w:val="29"/>
                <w:rFonts w:hint="eastAsia" w:ascii="宋体" w:hAnsi="宋体" w:eastAsia="宋体" w:cs="宋体"/>
                <w:b w:val="0"/>
                <w:bCs/>
                <w:i w:val="0"/>
                <w:caps w:val="0"/>
                <w:color w:val="000000"/>
                <w:spacing w:val="0"/>
                <w:w w:val="100"/>
                <w:position w:val="0"/>
                <w:sz w:val="24"/>
                <w:szCs w:val="24"/>
                <w:highlight w:val="none"/>
                <w:lang w:bidi="ar-SA"/>
              </w:rPr>
              <w:t>营业执照具有独立承担民事责任的能力</w:t>
            </w:r>
          </w:p>
        </w:tc>
        <w:tc>
          <w:tcPr>
            <w:tcW w:w="2511" w:type="pct"/>
            <w:shd w:val="clear" w:color="auto" w:fill="FFFFFF"/>
            <w:noWrap w:val="0"/>
            <w:vAlign w:val="center"/>
          </w:tcPr>
          <w:p w14:paraId="02E4D53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i w:val="0"/>
                <w:iCs w:val="0"/>
                <w:color w:val="000000"/>
                <w:sz w:val="24"/>
                <w:szCs w:val="24"/>
                <w:highlight w:val="none"/>
                <w:lang w:val="en-US" w:eastAsia="zh-CN"/>
              </w:rPr>
            </w:pPr>
            <w:r>
              <w:rPr>
                <w:rFonts w:hint="eastAsia" w:ascii="宋体" w:hAnsi="宋体" w:eastAsia="宋体" w:cs="宋体"/>
                <w:b w:val="0"/>
                <w:bCs/>
                <w:color w:val="000000"/>
                <w:spacing w:val="0"/>
                <w:position w:val="0"/>
                <w:sz w:val="24"/>
                <w:szCs w:val="24"/>
                <w:highlight w:val="none"/>
                <w:u w:val="none" w:color="auto"/>
              </w:rPr>
              <w:t>具有独立承担民事责任的能力</w:t>
            </w:r>
            <w:r>
              <w:rPr>
                <w:rFonts w:hint="eastAsia" w:ascii="宋体" w:hAnsi="宋体" w:eastAsia="宋体" w:cs="宋体"/>
                <w:b w:val="0"/>
                <w:bCs/>
                <w:color w:val="000000"/>
                <w:spacing w:val="0"/>
                <w:position w:val="0"/>
                <w:sz w:val="24"/>
                <w:szCs w:val="24"/>
                <w:highlight w:val="none"/>
                <w:u w:val="none" w:color="auto"/>
                <w:lang w:eastAsia="zh-CN"/>
              </w:rPr>
              <w:t>，</w:t>
            </w:r>
            <w:r>
              <w:rPr>
                <w:rFonts w:hint="eastAsia" w:ascii="宋体" w:hAnsi="宋体" w:eastAsia="宋体" w:cs="宋体"/>
                <w:b w:val="0"/>
                <w:bCs/>
                <w:color w:val="000000"/>
                <w:spacing w:val="0"/>
                <w:position w:val="0"/>
                <w:sz w:val="24"/>
                <w:szCs w:val="24"/>
                <w:highlight w:val="none"/>
                <w:u w:val="none" w:color="auto"/>
              </w:rPr>
              <w:t>须提供相关证明材料</w:t>
            </w:r>
            <w:r>
              <w:rPr>
                <w:rFonts w:hint="eastAsia" w:ascii="宋体" w:hAnsi="宋体" w:eastAsia="宋体" w:cs="宋体"/>
                <w:b w:val="0"/>
                <w:bCs/>
                <w:color w:val="000000"/>
                <w:spacing w:val="0"/>
                <w:position w:val="0"/>
                <w:sz w:val="24"/>
                <w:szCs w:val="24"/>
                <w:highlight w:val="none"/>
                <w:u w:val="none" w:color="auto"/>
                <w:lang w:eastAsia="zh-CN"/>
              </w:rPr>
              <w:t>，</w:t>
            </w:r>
            <w:r>
              <w:rPr>
                <w:rFonts w:hint="eastAsia" w:ascii="宋体" w:hAnsi="宋体" w:eastAsia="宋体" w:cs="宋体"/>
                <w:b w:val="0"/>
                <w:bCs/>
                <w:color w:val="000000"/>
                <w:spacing w:val="0"/>
                <w:position w:val="0"/>
                <w:sz w:val="24"/>
                <w:szCs w:val="24"/>
                <w:highlight w:val="none"/>
                <w:u w:val="none" w:color="auto"/>
                <w:lang w:val="en-US" w:eastAsia="zh-CN"/>
              </w:rPr>
              <w:t>详见投标文件格式。</w:t>
            </w:r>
          </w:p>
        </w:tc>
        <w:tc>
          <w:tcPr>
            <w:tcW w:w="1012" w:type="pct"/>
            <w:shd w:val="clear" w:color="auto" w:fill="FFFFFF"/>
            <w:noWrap w:val="0"/>
            <w:vAlign w:val="center"/>
          </w:tcPr>
          <w:p w14:paraId="6E3BEA7B">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000000"/>
                <w:sz w:val="24"/>
                <w:szCs w:val="24"/>
                <w:highlight w:val="none"/>
              </w:rPr>
            </w:pPr>
            <w:r>
              <w:rPr>
                <w:rFonts w:hint="eastAsia" w:ascii="宋体" w:hAnsi="宋体" w:eastAsia="宋体" w:cs="宋体"/>
                <w:i w:val="0"/>
                <w:iCs w:val="0"/>
                <w:color w:val="000000"/>
                <w:kern w:val="0"/>
                <w:sz w:val="24"/>
                <w:szCs w:val="24"/>
                <w:highlight w:val="none"/>
                <w:lang w:val="en-US" w:eastAsia="zh-CN"/>
              </w:rPr>
              <w:t>提供证明文件的电子件或电子证照</w:t>
            </w:r>
          </w:p>
        </w:tc>
      </w:tr>
      <w:tr w14:paraId="1A57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9" w:type="pct"/>
            <w:shd w:val="clear" w:color="auto" w:fill="FFFFFF"/>
            <w:noWrap w:val="0"/>
            <w:vAlign w:val="center"/>
          </w:tcPr>
          <w:p w14:paraId="3842BBDB">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val="0"/>
                <w:bCs w:val="0"/>
                <w:i w:val="0"/>
                <w:iCs w:val="0"/>
                <w:color w:val="000000"/>
                <w:sz w:val="24"/>
                <w:szCs w:val="24"/>
                <w:highlight w:val="none"/>
                <w:lang w:val="en-US" w:eastAsia="zh-CN"/>
              </w:rPr>
            </w:pPr>
            <w:r>
              <w:rPr>
                <w:rFonts w:hint="eastAsia" w:ascii="宋体" w:hAnsi="宋体" w:eastAsia="宋体" w:cs="宋体"/>
                <w:b w:val="0"/>
                <w:bCs w:val="0"/>
                <w:i w:val="0"/>
                <w:iCs w:val="0"/>
                <w:color w:val="000000"/>
                <w:sz w:val="24"/>
                <w:szCs w:val="24"/>
                <w:highlight w:val="none"/>
                <w:lang w:val="en-US" w:eastAsia="zh-CN"/>
              </w:rPr>
              <w:t>2</w:t>
            </w:r>
          </w:p>
        </w:tc>
        <w:tc>
          <w:tcPr>
            <w:tcW w:w="1206" w:type="pct"/>
            <w:shd w:val="clear" w:color="auto" w:fill="FFFFFF"/>
            <w:noWrap w:val="0"/>
            <w:vAlign w:val="center"/>
          </w:tcPr>
          <w:p w14:paraId="14E115EF">
            <w:pPr>
              <w:pStyle w:val="6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olor w:val="000000"/>
                <w:sz w:val="24"/>
                <w:szCs w:val="24"/>
                <w:highlight w:val="none"/>
                <w:lang w:val="en-US" w:eastAsia="zh-CN"/>
              </w:rPr>
            </w:pPr>
            <w:r>
              <w:rPr>
                <w:rStyle w:val="29"/>
                <w:rFonts w:hint="eastAsia" w:ascii="宋体" w:hAnsi="宋体" w:eastAsia="宋体" w:cs="宋体"/>
                <w:b w:val="0"/>
                <w:bCs/>
                <w:i w:val="0"/>
                <w:caps w:val="0"/>
                <w:color w:val="000000"/>
                <w:spacing w:val="0"/>
                <w:w w:val="100"/>
                <w:position w:val="0"/>
                <w:sz w:val="24"/>
                <w:szCs w:val="24"/>
                <w:highlight w:val="none"/>
                <w:lang w:bidi="ar-SA"/>
              </w:rPr>
              <w:t>具有良好的商业信誉和健全的财务会计制度</w:t>
            </w:r>
          </w:p>
        </w:tc>
        <w:tc>
          <w:tcPr>
            <w:tcW w:w="2511" w:type="pct"/>
            <w:shd w:val="clear" w:color="auto" w:fill="FFFFFF"/>
            <w:noWrap w:val="0"/>
            <w:vAlign w:val="center"/>
          </w:tcPr>
          <w:p w14:paraId="0D8E1726">
            <w:pPr>
              <w:pStyle w:val="66"/>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宋体" w:hAnsi="宋体" w:eastAsia="宋体" w:cs="宋体"/>
                <w:i w:val="0"/>
                <w:iCs w:val="0"/>
                <w:color w:val="000000"/>
                <w:spacing w:val="-6"/>
                <w:sz w:val="24"/>
                <w:szCs w:val="24"/>
                <w:highlight w:val="none"/>
                <w:lang w:val="en-US" w:eastAsia="zh-CN"/>
              </w:rPr>
            </w:pPr>
            <w:r>
              <w:rPr>
                <w:rStyle w:val="29"/>
                <w:rFonts w:hint="eastAsia" w:ascii="宋体" w:hAnsi="宋体" w:eastAsia="宋体" w:cs="宋体"/>
                <w:b w:val="0"/>
                <w:bCs/>
                <w:i w:val="0"/>
                <w:caps w:val="0"/>
                <w:color w:val="000000"/>
                <w:spacing w:val="0"/>
                <w:w w:val="100"/>
                <w:position w:val="0"/>
                <w:sz w:val="24"/>
                <w:szCs w:val="24"/>
                <w:highlight w:val="none"/>
                <w:lang w:bidi="ar-SA"/>
              </w:rPr>
              <w:t>须提供近两年度（任意一年）经审计的财务审计报告（报告中须包括资产负债表、利润表、现金流量表等）</w:t>
            </w:r>
            <w:r>
              <w:rPr>
                <w:rStyle w:val="29"/>
                <w:rFonts w:hint="eastAsia" w:ascii="宋体" w:hAnsi="宋体" w:eastAsia="宋体" w:cs="宋体"/>
                <w:b w:val="0"/>
                <w:bCs/>
                <w:i w:val="0"/>
                <w:caps w:val="0"/>
                <w:color w:val="000000"/>
                <w:spacing w:val="0"/>
                <w:w w:val="100"/>
                <w:position w:val="0"/>
                <w:sz w:val="24"/>
                <w:szCs w:val="24"/>
                <w:highlight w:val="none"/>
                <w:lang w:val="en-US" w:eastAsia="zh-CN" w:bidi="ar-SA"/>
              </w:rPr>
              <w:t>或</w:t>
            </w:r>
            <w:r>
              <w:rPr>
                <w:rStyle w:val="29"/>
                <w:rFonts w:hint="eastAsia" w:ascii="宋体" w:hAnsi="宋体" w:eastAsia="宋体" w:cs="宋体"/>
                <w:b w:val="0"/>
                <w:bCs/>
                <w:i w:val="0"/>
                <w:caps w:val="0"/>
                <w:color w:val="000000"/>
                <w:spacing w:val="0"/>
                <w:w w:val="100"/>
                <w:position w:val="0"/>
                <w:sz w:val="24"/>
                <w:szCs w:val="24"/>
                <w:highlight w:val="none"/>
                <w:lang w:bidi="ar-SA"/>
              </w:rPr>
              <w:t>银行在开标日期前三个月内开具的资信证明</w:t>
            </w:r>
            <w:r>
              <w:rPr>
                <w:rStyle w:val="29"/>
                <w:rFonts w:hint="eastAsia" w:ascii="宋体" w:hAnsi="宋体" w:eastAsia="宋体" w:cs="宋体"/>
                <w:b w:val="0"/>
                <w:bCs/>
                <w:i w:val="0"/>
                <w:caps w:val="0"/>
                <w:color w:val="000000"/>
                <w:spacing w:val="0"/>
                <w:w w:val="100"/>
                <w:position w:val="0"/>
                <w:sz w:val="24"/>
                <w:szCs w:val="24"/>
                <w:highlight w:val="none"/>
                <w:lang w:eastAsia="zh-CN" w:bidi="ar-SA"/>
              </w:rPr>
              <w:t>。</w:t>
            </w:r>
          </w:p>
        </w:tc>
        <w:tc>
          <w:tcPr>
            <w:tcW w:w="1012" w:type="pct"/>
            <w:shd w:val="clear" w:color="auto" w:fill="FFFFFF"/>
            <w:noWrap w:val="0"/>
            <w:vAlign w:val="center"/>
          </w:tcPr>
          <w:p w14:paraId="09E34A99">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kern w:val="0"/>
                <w:sz w:val="24"/>
                <w:szCs w:val="24"/>
                <w:highlight w:val="none"/>
                <w:lang w:val="en-US" w:eastAsia="zh-CN"/>
              </w:rPr>
            </w:pPr>
            <w:r>
              <w:rPr>
                <w:rFonts w:hint="eastAsia" w:ascii="宋体" w:hAnsi="宋体" w:eastAsia="宋体" w:cs="宋体"/>
                <w:i w:val="0"/>
                <w:iCs w:val="0"/>
                <w:color w:val="000000"/>
                <w:kern w:val="0"/>
                <w:sz w:val="24"/>
                <w:szCs w:val="24"/>
                <w:highlight w:val="none"/>
                <w:lang w:val="en-US" w:eastAsia="zh-CN"/>
              </w:rPr>
              <w:t>格式见第</w:t>
            </w:r>
            <w:r>
              <w:rPr>
                <w:rFonts w:hint="eastAsia" w:cs="宋体"/>
                <w:i w:val="0"/>
                <w:iCs w:val="0"/>
                <w:color w:val="000000"/>
                <w:kern w:val="0"/>
                <w:sz w:val="24"/>
                <w:szCs w:val="24"/>
                <w:highlight w:val="none"/>
                <w:lang w:val="en-US" w:eastAsia="zh-CN"/>
              </w:rPr>
              <w:t>七</w:t>
            </w:r>
            <w:r>
              <w:rPr>
                <w:rFonts w:hint="eastAsia" w:ascii="宋体" w:hAnsi="宋体" w:eastAsia="宋体" w:cs="宋体"/>
                <w:i w:val="0"/>
                <w:iCs w:val="0"/>
                <w:color w:val="000000"/>
                <w:kern w:val="0"/>
                <w:sz w:val="24"/>
                <w:szCs w:val="24"/>
                <w:highlight w:val="none"/>
                <w:lang w:val="en-US" w:eastAsia="zh-CN"/>
              </w:rPr>
              <w:t>章投标文件格式</w:t>
            </w:r>
          </w:p>
        </w:tc>
      </w:tr>
      <w:tr w14:paraId="4AE2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9" w:type="pct"/>
            <w:shd w:val="clear" w:color="auto" w:fill="FFFFFF"/>
            <w:noWrap w:val="0"/>
            <w:vAlign w:val="center"/>
          </w:tcPr>
          <w:p w14:paraId="22BE2CD4">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val="0"/>
                <w:bCs w:val="0"/>
                <w:i w:val="0"/>
                <w:iCs w:val="0"/>
                <w:color w:val="000000"/>
                <w:sz w:val="24"/>
                <w:szCs w:val="24"/>
                <w:highlight w:val="none"/>
                <w:lang w:val="en-US" w:eastAsia="zh-CN"/>
              </w:rPr>
            </w:pPr>
            <w:r>
              <w:rPr>
                <w:rFonts w:hint="eastAsia" w:ascii="宋体" w:hAnsi="宋体" w:eastAsia="宋体" w:cs="宋体"/>
                <w:b w:val="0"/>
                <w:bCs w:val="0"/>
                <w:i w:val="0"/>
                <w:iCs w:val="0"/>
                <w:color w:val="000000"/>
                <w:sz w:val="24"/>
                <w:szCs w:val="24"/>
                <w:highlight w:val="none"/>
                <w:lang w:val="en-US" w:eastAsia="zh-CN"/>
              </w:rPr>
              <w:t>3</w:t>
            </w:r>
          </w:p>
        </w:tc>
        <w:tc>
          <w:tcPr>
            <w:tcW w:w="1206" w:type="pct"/>
            <w:shd w:val="clear" w:color="auto" w:fill="FFFFFF"/>
            <w:noWrap w:val="0"/>
            <w:vAlign w:val="center"/>
          </w:tcPr>
          <w:p w14:paraId="5C6FB218">
            <w:pPr>
              <w:pStyle w:val="6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olor w:val="000000"/>
                <w:sz w:val="24"/>
                <w:szCs w:val="24"/>
                <w:highlight w:val="none"/>
                <w:lang w:val="en-US" w:eastAsia="zh-CN"/>
              </w:rPr>
            </w:pPr>
            <w:r>
              <w:rPr>
                <w:rStyle w:val="29"/>
                <w:rFonts w:hint="eastAsia" w:ascii="宋体" w:hAnsi="宋体" w:eastAsia="宋体" w:cs="宋体"/>
                <w:b w:val="0"/>
                <w:bCs/>
                <w:i w:val="0"/>
                <w:caps w:val="0"/>
                <w:color w:val="000000"/>
                <w:spacing w:val="0"/>
                <w:w w:val="100"/>
                <w:position w:val="0"/>
                <w:sz w:val="24"/>
                <w:szCs w:val="24"/>
                <w:highlight w:val="none"/>
                <w:lang w:bidi="ar-SA"/>
              </w:rPr>
              <w:t>具有履行合同所必需的设备和专业技术能力</w:t>
            </w:r>
          </w:p>
        </w:tc>
        <w:tc>
          <w:tcPr>
            <w:tcW w:w="2511" w:type="pct"/>
            <w:shd w:val="clear" w:color="auto" w:fill="FFFFFF"/>
            <w:noWrap w:val="0"/>
            <w:vAlign w:val="center"/>
          </w:tcPr>
          <w:p w14:paraId="776D5CD0">
            <w:pPr>
              <w:pStyle w:val="66"/>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宋体" w:hAnsi="宋体" w:eastAsia="宋体" w:cs="宋体"/>
                <w:i w:val="0"/>
                <w:iCs w:val="0"/>
                <w:color w:val="000000"/>
                <w:sz w:val="24"/>
                <w:szCs w:val="24"/>
                <w:highlight w:val="none"/>
                <w:lang w:val="en-US" w:eastAsia="zh-CN"/>
              </w:rPr>
            </w:pPr>
            <w:r>
              <w:rPr>
                <w:rStyle w:val="29"/>
                <w:rFonts w:hint="eastAsia" w:ascii="宋体" w:hAnsi="宋体" w:eastAsia="宋体" w:cs="宋体"/>
                <w:b w:val="0"/>
                <w:bCs/>
                <w:i w:val="0"/>
                <w:caps w:val="0"/>
                <w:color w:val="000000"/>
                <w:spacing w:val="0"/>
                <w:w w:val="100"/>
                <w:position w:val="0"/>
                <w:sz w:val="24"/>
                <w:szCs w:val="24"/>
                <w:highlight w:val="none"/>
                <w:lang w:bidi="ar-SA"/>
              </w:rPr>
              <w:t>具备履行合同所必需的设备和专业技术能力的书面声明</w:t>
            </w:r>
          </w:p>
        </w:tc>
        <w:tc>
          <w:tcPr>
            <w:tcW w:w="1012" w:type="pct"/>
            <w:shd w:val="clear" w:color="auto" w:fill="FFFFFF"/>
            <w:noWrap w:val="0"/>
            <w:vAlign w:val="center"/>
          </w:tcPr>
          <w:p w14:paraId="77D522ED">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kern w:val="0"/>
                <w:sz w:val="24"/>
                <w:szCs w:val="24"/>
                <w:highlight w:val="none"/>
                <w:lang w:val="en-US" w:eastAsia="zh-CN"/>
              </w:rPr>
            </w:pPr>
            <w:r>
              <w:rPr>
                <w:rFonts w:hint="eastAsia" w:ascii="宋体" w:hAnsi="宋体" w:eastAsia="宋体" w:cs="宋体"/>
                <w:i w:val="0"/>
                <w:iCs w:val="0"/>
                <w:color w:val="000000"/>
                <w:kern w:val="0"/>
                <w:sz w:val="24"/>
                <w:szCs w:val="24"/>
                <w:highlight w:val="none"/>
                <w:lang w:val="en-US" w:eastAsia="zh-CN"/>
              </w:rPr>
              <w:t>格式见第</w:t>
            </w:r>
            <w:r>
              <w:rPr>
                <w:rFonts w:hint="eastAsia" w:cs="宋体"/>
                <w:i w:val="0"/>
                <w:iCs w:val="0"/>
                <w:color w:val="000000"/>
                <w:kern w:val="0"/>
                <w:sz w:val="24"/>
                <w:szCs w:val="24"/>
                <w:highlight w:val="none"/>
                <w:lang w:val="en-US" w:eastAsia="zh-CN"/>
              </w:rPr>
              <w:t>七</w:t>
            </w:r>
            <w:r>
              <w:rPr>
                <w:rFonts w:hint="eastAsia" w:ascii="宋体" w:hAnsi="宋体" w:eastAsia="宋体" w:cs="宋体"/>
                <w:i w:val="0"/>
                <w:iCs w:val="0"/>
                <w:color w:val="000000"/>
                <w:kern w:val="0"/>
                <w:sz w:val="24"/>
                <w:szCs w:val="24"/>
                <w:highlight w:val="none"/>
                <w:lang w:val="en-US" w:eastAsia="zh-CN"/>
              </w:rPr>
              <w:t>章投标文件格式</w:t>
            </w:r>
          </w:p>
        </w:tc>
      </w:tr>
      <w:tr w14:paraId="5CD5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9" w:type="pct"/>
            <w:shd w:val="clear" w:color="auto" w:fill="FFFFFF"/>
            <w:noWrap w:val="0"/>
            <w:vAlign w:val="center"/>
          </w:tcPr>
          <w:p w14:paraId="1EA3B51C">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val="0"/>
                <w:bCs w:val="0"/>
                <w:i w:val="0"/>
                <w:iCs w:val="0"/>
                <w:color w:val="000000"/>
                <w:sz w:val="24"/>
                <w:szCs w:val="24"/>
                <w:highlight w:val="none"/>
                <w:lang w:val="en-US" w:eastAsia="zh-CN"/>
              </w:rPr>
            </w:pPr>
            <w:r>
              <w:rPr>
                <w:rFonts w:hint="eastAsia" w:ascii="宋体" w:hAnsi="宋体" w:eastAsia="宋体" w:cs="宋体"/>
                <w:b w:val="0"/>
                <w:bCs w:val="0"/>
                <w:i w:val="0"/>
                <w:iCs w:val="0"/>
                <w:color w:val="000000"/>
                <w:sz w:val="24"/>
                <w:szCs w:val="24"/>
                <w:highlight w:val="none"/>
                <w:lang w:val="en-US" w:eastAsia="zh-CN"/>
              </w:rPr>
              <w:t>4</w:t>
            </w:r>
          </w:p>
        </w:tc>
        <w:tc>
          <w:tcPr>
            <w:tcW w:w="1206" w:type="pct"/>
            <w:shd w:val="clear" w:color="auto" w:fill="FFFFFF"/>
            <w:noWrap w:val="0"/>
            <w:vAlign w:val="center"/>
          </w:tcPr>
          <w:p w14:paraId="58D73D64">
            <w:pPr>
              <w:pStyle w:val="6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olor w:val="000000"/>
                <w:sz w:val="24"/>
                <w:szCs w:val="24"/>
                <w:highlight w:val="none"/>
                <w:lang w:val="en-US" w:eastAsia="zh-CN"/>
              </w:rPr>
            </w:pPr>
            <w:r>
              <w:rPr>
                <w:rStyle w:val="29"/>
                <w:rFonts w:hint="eastAsia" w:ascii="宋体" w:hAnsi="宋体" w:eastAsia="宋体" w:cs="宋体"/>
                <w:b w:val="0"/>
                <w:bCs/>
                <w:i w:val="0"/>
                <w:caps w:val="0"/>
                <w:color w:val="000000"/>
                <w:spacing w:val="0"/>
                <w:w w:val="100"/>
                <w:position w:val="0"/>
                <w:sz w:val="24"/>
                <w:szCs w:val="24"/>
                <w:highlight w:val="none"/>
                <w:lang w:bidi="ar-SA"/>
              </w:rPr>
              <w:t>有依法缴纳税收和社会保障资金的良好记录</w:t>
            </w:r>
          </w:p>
        </w:tc>
        <w:tc>
          <w:tcPr>
            <w:tcW w:w="2511" w:type="pct"/>
            <w:shd w:val="clear" w:color="auto" w:fill="FFFFFF"/>
            <w:noWrap w:val="0"/>
            <w:vAlign w:val="center"/>
          </w:tcPr>
          <w:p w14:paraId="0AFD3525">
            <w:pPr>
              <w:pStyle w:val="66"/>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240" w:lineRule="auto"/>
              <w:ind w:firstLine="0" w:firstLineChars="0"/>
              <w:jc w:val="both"/>
              <w:textAlignment w:val="baseline"/>
              <w:rPr>
                <w:rFonts w:hint="eastAsia" w:ascii="宋体" w:hAnsi="宋体" w:eastAsia="宋体" w:cs="宋体"/>
                <w:i w:val="0"/>
                <w:iCs w:val="0"/>
                <w:color w:val="000000"/>
                <w:sz w:val="24"/>
                <w:szCs w:val="24"/>
                <w:highlight w:val="none"/>
                <w:lang w:val="en-US" w:eastAsia="zh-CN"/>
              </w:rPr>
            </w:pPr>
            <w:r>
              <w:rPr>
                <w:rStyle w:val="29"/>
                <w:rFonts w:hint="eastAsia" w:ascii="宋体" w:hAnsi="宋体" w:eastAsia="宋体" w:cs="宋体"/>
                <w:b w:val="0"/>
                <w:bCs/>
                <w:i w:val="0"/>
                <w:caps w:val="0"/>
                <w:color w:val="000000"/>
                <w:spacing w:val="0"/>
                <w:w w:val="100"/>
                <w:position w:val="0"/>
                <w:sz w:val="24"/>
                <w:szCs w:val="24"/>
                <w:highlight w:val="none"/>
                <w:lang w:val="en-US" w:eastAsia="zh-CN" w:bidi="ar-SA"/>
              </w:rPr>
              <w:t>依法缴纳税收和社会保障资金的证明材料，须提供开标前六个月内任意一个月的依法缴税和缴纳社会保险的证明材料</w:t>
            </w:r>
            <w:r>
              <w:rPr>
                <w:rStyle w:val="29"/>
                <w:rFonts w:hint="eastAsia" w:ascii="宋体" w:hAnsi="宋体" w:eastAsia="宋体" w:cs="宋体"/>
                <w:b w:val="0"/>
                <w:bCs/>
                <w:i w:val="0"/>
                <w:caps w:val="0"/>
                <w:color w:val="000000"/>
                <w:spacing w:val="0"/>
                <w:w w:val="100"/>
                <w:position w:val="0"/>
                <w:sz w:val="24"/>
                <w:szCs w:val="24"/>
                <w:highlight w:val="none"/>
                <w:lang w:bidi="ar-SA"/>
              </w:rPr>
              <w:t>（依法免税的应提供相应文件说明）</w:t>
            </w:r>
            <w:r>
              <w:rPr>
                <w:rStyle w:val="29"/>
                <w:rFonts w:hint="eastAsia" w:ascii="宋体" w:hAnsi="宋体" w:eastAsia="宋体" w:cs="宋体"/>
                <w:b w:val="0"/>
                <w:bCs/>
                <w:i w:val="0"/>
                <w:caps w:val="0"/>
                <w:color w:val="000000"/>
                <w:spacing w:val="0"/>
                <w:w w:val="100"/>
                <w:position w:val="0"/>
                <w:sz w:val="24"/>
                <w:szCs w:val="24"/>
                <w:highlight w:val="none"/>
                <w:lang w:eastAsia="zh-CN" w:bidi="ar-SA"/>
              </w:rPr>
              <w:t>。</w:t>
            </w:r>
          </w:p>
        </w:tc>
        <w:tc>
          <w:tcPr>
            <w:tcW w:w="1012" w:type="pct"/>
            <w:shd w:val="clear" w:color="auto" w:fill="FFFFFF"/>
            <w:noWrap w:val="0"/>
            <w:vAlign w:val="center"/>
          </w:tcPr>
          <w:p w14:paraId="71BFA034">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kern w:val="0"/>
                <w:sz w:val="24"/>
                <w:szCs w:val="24"/>
                <w:highlight w:val="none"/>
                <w:lang w:val="en-US" w:eastAsia="zh-CN"/>
              </w:rPr>
            </w:pPr>
            <w:r>
              <w:rPr>
                <w:rFonts w:hint="eastAsia" w:ascii="宋体" w:hAnsi="宋体" w:eastAsia="宋体" w:cs="宋体"/>
                <w:i w:val="0"/>
                <w:iCs w:val="0"/>
                <w:color w:val="000000"/>
                <w:kern w:val="0"/>
                <w:sz w:val="24"/>
                <w:szCs w:val="24"/>
                <w:highlight w:val="none"/>
                <w:lang w:val="en-US" w:eastAsia="zh-CN"/>
              </w:rPr>
              <w:t>格式见第</w:t>
            </w:r>
            <w:r>
              <w:rPr>
                <w:rFonts w:hint="eastAsia" w:cs="宋体"/>
                <w:i w:val="0"/>
                <w:iCs w:val="0"/>
                <w:color w:val="000000"/>
                <w:kern w:val="0"/>
                <w:sz w:val="24"/>
                <w:szCs w:val="24"/>
                <w:highlight w:val="none"/>
                <w:lang w:val="en-US" w:eastAsia="zh-CN"/>
              </w:rPr>
              <w:t>七</w:t>
            </w:r>
            <w:r>
              <w:rPr>
                <w:rFonts w:hint="eastAsia" w:ascii="宋体" w:hAnsi="宋体" w:eastAsia="宋体" w:cs="宋体"/>
                <w:i w:val="0"/>
                <w:iCs w:val="0"/>
                <w:color w:val="000000"/>
                <w:kern w:val="0"/>
                <w:sz w:val="24"/>
                <w:szCs w:val="24"/>
                <w:highlight w:val="none"/>
                <w:lang w:val="en-US" w:eastAsia="zh-CN"/>
              </w:rPr>
              <w:t>章投标文件格式</w:t>
            </w:r>
          </w:p>
        </w:tc>
      </w:tr>
      <w:tr w14:paraId="68B8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9" w:type="pct"/>
            <w:shd w:val="clear" w:color="auto" w:fill="FFFFFF"/>
            <w:noWrap w:val="0"/>
            <w:vAlign w:val="center"/>
          </w:tcPr>
          <w:p w14:paraId="0B4911F9">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val="0"/>
                <w:bCs w:val="0"/>
                <w:i w:val="0"/>
                <w:iCs w:val="0"/>
                <w:color w:val="000000"/>
                <w:sz w:val="24"/>
                <w:szCs w:val="24"/>
                <w:highlight w:val="none"/>
                <w:lang w:val="en-US" w:eastAsia="zh-CN"/>
              </w:rPr>
            </w:pPr>
            <w:r>
              <w:rPr>
                <w:rFonts w:hint="eastAsia" w:ascii="宋体" w:hAnsi="宋体" w:eastAsia="宋体" w:cs="宋体"/>
                <w:b w:val="0"/>
                <w:bCs w:val="0"/>
                <w:i w:val="0"/>
                <w:iCs w:val="0"/>
                <w:color w:val="000000"/>
                <w:sz w:val="24"/>
                <w:szCs w:val="24"/>
                <w:highlight w:val="none"/>
                <w:lang w:val="en-US" w:eastAsia="zh-CN"/>
              </w:rPr>
              <w:t>5</w:t>
            </w:r>
          </w:p>
        </w:tc>
        <w:tc>
          <w:tcPr>
            <w:tcW w:w="1206" w:type="pct"/>
            <w:shd w:val="clear" w:color="auto" w:fill="FFFFFF"/>
            <w:noWrap w:val="0"/>
            <w:vAlign w:val="center"/>
          </w:tcPr>
          <w:p w14:paraId="712D1AE2">
            <w:pPr>
              <w:pStyle w:val="6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rPr>
                <w:rFonts w:hint="eastAsia" w:ascii="宋体" w:hAnsi="宋体" w:eastAsia="宋体" w:cs="宋体"/>
                <w:i w:val="0"/>
                <w:iCs w:val="0"/>
                <w:color w:val="000000"/>
                <w:sz w:val="24"/>
                <w:szCs w:val="24"/>
                <w:highlight w:val="none"/>
                <w:lang w:val="en-US" w:eastAsia="zh-CN"/>
              </w:rPr>
            </w:pPr>
            <w:r>
              <w:rPr>
                <w:rStyle w:val="29"/>
                <w:rFonts w:hint="eastAsia" w:ascii="宋体" w:hAnsi="宋体" w:eastAsia="宋体" w:cs="宋体"/>
                <w:b w:val="0"/>
                <w:bCs/>
                <w:i w:val="0"/>
                <w:caps w:val="0"/>
                <w:color w:val="000000"/>
                <w:spacing w:val="0"/>
                <w:w w:val="100"/>
                <w:position w:val="0"/>
                <w:sz w:val="24"/>
                <w:szCs w:val="24"/>
                <w:highlight w:val="none"/>
                <w:lang w:bidi="ar-SA"/>
              </w:rPr>
              <w:t>参加政府采购活动前三年内，在经营活动中没有重大违法记录</w:t>
            </w:r>
          </w:p>
        </w:tc>
        <w:tc>
          <w:tcPr>
            <w:tcW w:w="2511" w:type="pct"/>
            <w:shd w:val="clear" w:color="auto" w:fill="FFFFFF"/>
            <w:noWrap w:val="0"/>
            <w:vAlign w:val="center"/>
          </w:tcPr>
          <w:p w14:paraId="775F703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i w:val="0"/>
                <w:iCs w:val="0"/>
                <w:color w:val="000000"/>
                <w:sz w:val="24"/>
                <w:szCs w:val="24"/>
                <w:highlight w:val="none"/>
                <w:lang w:val="en-US" w:eastAsia="zh-CN"/>
              </w:rPr>
            </w:pPr>
            <w:r>
              <w:rPr>
                <w:rFonts w:hint="eastAsia" w:ascii="宋体" w:hAnsi="宋体" w:eastAsia="宋体" w:cs="宋体"/>
                <w:b w:val="0"/>
                <w:bCs/>
                <w:color w:val="000000"/>
                <w:spacing w:val="0"/>
                <w:position w:val="0"/>
                <w:sz w:val="24"/>
                <w:szCs w:val="24"/>
                <w:highlight w:val="none"/>
                <w:u w:val="none" w:color="auto"/>
                <w:lang w:val="zh-CN"/>
              </w:rPr>
              <w:t>参加政府采购活动近3年内，在经营活动中没有重大违法记录，</w:t>
            </w:r>
            <w:r>
              <w:rPr>
                <w:rFonts w:hint="eastAsia" w:ascii="宋体" w:hAnsi="宋体" w:eastAsia="宋体" w:cs="宋体"/>
                <w:b w:val="0"/>
                <w:bCs/>
                <w:color w:val="000000"/>
                <w:spacing w:val="0"/>
                <w:position w:val="0"/>
                <w:sz w:val="24"/>
                <w:szCs w:val="24"/>
                <w:highlight w:val="none"/>
                <w:u w:val="none" w:color="auto"/>
                <w:lang w:val="zh-CN" w:eastAsia="zh-CN"/>
              </w:rPr>
              <w:t>须提供书面声明</w:t>
            </w:r>
            <w:r>
              <w:rPr>
                <w:rFonts w:hint="eastAsia" w:ascii="宋体" w:hAnsi="宋体" w:eastAsia="宋体" w:cs="宋体"/>
                <w:b w:val="0"/>
                <w:bCs/>
                <w:color w:val="000000"/>
                <w:spacing w:val="0"/>
                <w:position w:val="0"/>
                <w:sz w:val="24"/>
                <w:szCs w:val="24"/>
                <w:highlight w:val="none"/>
                <w:u w:val="none" w:color="auto"/>
                <w:lang w:eastAsia="zh-CN"/>
              </w:rPr>
              <w:t>，</w:t>
            </w:r>
            <w:r>
              <w:rPr>
                <w:rFonts w:hint="eastAsia" w:ascii="宋体" w:hAnsi="宋体" w:eastAsia="宋体" w:cs="宋体"/>
                <w:b w:val="0"/>
                <w:bCs/>
                <w:color w:val="000000"/>
                <w:spacing w:val="0"/>
                <w:position w:val="0"/>
                <w:sz w:val="24"/>
                <w:szCs w:val="24"/>
                <w:highlight w:val="none"/>
                <w:u w:val="none" w:color="auto"/>
                <w:lang w:val="en-US" w:eastAsia="zh-CN"/>
              </w:rPr>
              <w:t>详见投标文件格式。</w:t>
            </w:r>
          </w:p>
        </w:tc>
        <w:tc>
          <w:tcPr>
            <w:tcW w:w="1012" w:type="pct"/>
            <w:shd w:val="clear" w:color="auto" w:fill="FFFFFF"/>
            <w:noWrap w:val="0"/>
            <w:vAlign w:val="center"/>
          </w:tcPr>
          <w:p w14:paraId="78EED5DE">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000000"/>
                <w:sz w:val="24"/>
                <w:szCs w:val="24"/>
                <w:highlight w:val="none"/>
              </w:rPr>
            </w:pPr>
            <w:r>
              <w:rPr>
                <w:rFonts w:hint="eastAsia" w:ascii="宋体" w:hAnsi="宋体" w:eastAsia="宋体" w:cs="宋体"/>
                <w:i w:val="0"/>
                <w:iCs w:val="0"/>
                <w:color w:val="000000"/>
                <w:kern w:val="0"/>
                <w:sz w:val="24"/>
                <w:szCs w:val="24"/>
                <w:highlight w:val="none"/>
                <w:lang w:val="en-US" w:eastAsia="zh-CN"/>
              </w:rPr>
              <w:t>格式见第</w:t>
            </w:r>
            <w:r>
              <w:rPr>
                <w:rFonts w:hint="eastAsia" w:cs="宋体"/>
                <w:i w:val="0"/>
                <w:iCs w:val="0"/>
                <w:color w:val="000000"/>
                <w:kern w:val="0"/>
                <w:sz w:val="24"/>
                <w:szCs w:val="24"/>
                <w:highlight w:val="none"/>
                <w:lang w:val="en-US" w:eastAsia="zh-CN"/>
              </w:rPr>
              <w:t>七</w:t>
            </w:r>
            <w:r>
              <w:rPr>
                <w:rFonts w:hint="eastAsia" w:ascii="宋体" w:hAnsi="宋体" w:eastAsia="宋体" w:cs="宋体"/>
                <w:i w:val="0"/>
                <w:iCs w:val="0"/>
                <w:color w:val="000000"/>
                <w:kern w:val="0"/>
                <w:sz w:val="24"/>
                <w:szCs w:val="24"/>
                <w:highlight w:val="none"/>
                <w:lang w:val="en-US" w:eastAsia="zh-CN"/>
              </w:rPr>
              <w:t>章投标文件格式</w:t>
            </w:r>
          </w:p>
        </w:tc>
      </w:tr>
      <w:tr w14:paraId="2E90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9" w:type="pct"/>
            <w:shd w:val="clear" w:color="auto" w:fill="FFFFFF"/>
            <w:noWrap w:val="0"/>
            <w:vAlign w:val="center"/>
          </w:tcPr>
          <w:p w14:paraId="5BA89777">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val="0"/>
                <w:bCs w:val="0"/>
                <w:i w:val="0"/>
                <w:iCs w:val="0"/>
                <w:color w:val="000000"/>
                <w:sz w:val="24"/>
                <w:szCs w:val="24"/>
                <w:highlight w:val="none"/>
                <w:lang w:val="en-US" w:eastAsia="zh-CN"/>
              </w:rPr>
            </w:pPr>
            <w:r>
              <w:rPr>
                <w:rFonts w:hint="eastAsia" w:ascii="宋体" w:hAnsi="宋体" w:eastAsia="宋体" w:cs="宋体"/>
                <w:b w:val="0"/>
                <w:bCs w:val="0"/>
                <w:i w:val="0"/>
                <w:iCs w:val="0"/>
                <w:color w:val="000000"/>
                <w:sz w:val="24"/>
                <w:szCs w:val="24"/>
                <w:highlight w:val="none"/>
                <w:lang w:val="en-US" w:eastAsia="zh-CN"/>
              </w:rPr>
              <w:t>6</w:t>
            </w:r>
          </w:p>
        </w:tc>
        <w:tc>
          <w:tcPr>
            <w:tcW w:w="1206" w:type="pct"/>
            <w:shd w:val="clear" w:color="auto" w:fill="FFFFFF"/>
            <w:noWrap w:val="0"/>
            <w:vAlign w:val="center"/>
          </w:tcPr>
          <w:p w14:paraId="117D89EB">
            <w:pPr>
              <w:pStyle w:val="36"/>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sz w:val="24"/>
                <w:szCs w:val="24"/>
                <w:highlight w:val="none"/>
                <w:lang w:val="en-US" w:eastAsia="zh-CN"/>
              </w:rPr>
            </w:pPr>
            <w:r>
              <w:rPr>
                <w:rFonts w:hint="eastAsia" w:ascii="宋体" w:hAnsi="宋体" w:eastAsia="宋体" w:cs="宋体"/>
                <w:i w:val="0"/>
                <w:iCs w:val="0"/>
                <w:color w:val="000000"/>
                <w:sz w:val="24"/>
                <w:szCs w:val="24"/>
                <w:highlight w:val="none"/>
                <w:lang w:val="en-US" w:eastAsia="zh-CN"/>
              </w:rPr>
              <w:t>特定资质要求</w:t>
            </w:r>
          </w:p>
        </w:tc>
        <w:tc>
          <w:tcPr>
            <w:tcW w:w="2511" w:type="pct"/>
            <w:shd w:val="clear" w:color="auto" w:fill="FFFFFF"/>
            <w:noWrap w:val="0"/>
            <w:vAlign w:val="center"/>
          </w:tcPr>
          <w:p w14:paraId="49225BC8">
            <w:pPr>
              <w:pStyle w:val="36"/>
              <w:keepNext w:val="0"/>
              <w:keepLines w:val="0"/>
              <w:pageBreakBefore w:val="0"/>
              <w:shd w:val="clear" w:color="auto" w:fill="auto"/>
              <w:kinsoku/>
              <w:wordWrap/>
              <w:overflowPunct/>
              <w:topLinePunct w:val="0"/>
              <w:autoSpaceDE/>
              <w:autoSpaceDN/>
              <w:bidi w:val="0"/>
              <w:spacing w:line="240" w:lineRule="auto"/>
              <w:jc w:val="both"/>
              <w:rPr>
                <w:rFonts w:hint="eastAsia" w:ascii="宋体" w:hAnsi="宋体" w:eastAsia="宋体" w:cs="宋体"/>
                <w:i w:val="0"/>
                <w:iCs w:val="0"/>
                <w:color w:val="000000"/>
                <w:sz w:val="24"/>
                <w:szCs w:val="24"/>
                <w:highlight w:val="none"/>
                <w:lang w:val="en-US" w:eastAsia="zh-CN"/>
              </w:rPr>
            </w:pPr>
            <w:r>
              <w:rPr>
                <w:rFonts w:hint="eastAsia" w:ascii="宋体" w:hAnsi="宋体" w:eastAsia="宋体" w:cs="宋体"/>
                <w:i w:val="0"/>
                <w:iCs w:val="0"/>
                <w:color w:val="000000"/>
                <w:sz w:val="24"/>
                <w:szCs w:val="24"/>
                <w:highlight w:val="none"/>
                <w:lang w:val="en-US" w:eastAsia="zh-CN"/>
              </w:rPr>
              <w:t>所投产品属于第二类医疗器械的，需提供有效的行政主管部门颁发的医疗器械经营备案凭证或医疗器械生产许可证或医疗器械经营许可证或其他医疗器械生产经营许可证明文件；所投产品属于第三类医疗器械的，需提供有效的行政主管部门颁发的医疗器械生产许可证或医疗器械经营许可证或其他医疗器械生产经营许可证明文件；属于第一类医疗器械的可提供医疗器械经营备案凭证或按照国家医疗器械经营监督管理办法规定无需备案的可不提供。</w:t>
            </w:r>
          </w:p>
        </w:tc>
        <w:tc>
          <w:tcPr>
            <w:tcW w:w="1012" w:type="pct"/>
            <w:shd w:val="clear" w:color="auto" w:fill="FFFFFF"/>
            <w:noWrap w:val="0"/>
            <w:vAlign w:val="center"/>
          </w:tcPr>
          <w:p w14:paraId="06D84838">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000000"/>
                <w:sz w:val="24"/>
                <w:szCs w:val="24"/>
                <w:highlight w:val="none"/>
                <w:lang w:eastAsia="zh-CN"/>
              </w:rPr>
            </w:pPr>
            <w:r>
              <w:rPr>
                <w:rFonts w:hint="eastAsia" w:ascii="宋体" w:hAnsi="宋体" w:eastAsia="宋体" w:cs="宋体"/>
                <w:i w:val="0"/>
                <w:iCs w:val="0"/>
                <w:color w:val="000000"/>
                <w:kern w:val="0"/>
                <w:sz w:val="24"/>
                <w:szCs w:val="24"/>
                <w:highlight w:val="none"/>
                <w:lang w:val="en-US" w:eastAsia="zh-CN"/>
              </w:rPr>
              <w:t>格式见第</w:t>
            </w:r>
            <w:r>
              <w:rPr>
                <w:rFonts w:hint="eastAsia" w:cs="宋体"/>
                <w:i w:val="0"/>
                <w:iCs w:val="0"/>
                <w:color w:val="000000"/>
                <w:kern w:val="0"/>
                <w:sz w:val="24"/>
                <w:szCs w:val="24"/>
                <w:highlight w:val="none"/>
                <w:lang w:val="en-US" w:eastAsia="zh-CN"/>
              </w:rPr>
              <w:t>七</w:t>
            </w:r>
            <w:r>
              <w:rPr>
                <w:rFonts w:hint="eastAsia" w:ascii="宋体" w:hAnsi="宋体" w:eastAsia="宋体" w:cs="宋体"/>
                <w:i w:val="0"/>
                <w:iCs w:val="0"/>
                <w:color w:val="000000"/>
                <w:kern w:val="0"/>
                <w:sz w:val="24"/>
                <w:szCs w:val="24"/>
                <w:highlight w:val="none"/>
                <w:lang w:val="en-US" w:eastAsia="zh-CN"/>
              </w:rPr>
              <w:t>章投标文件格式</w:t>
            </w:r>
          </w:p>
        </w:tc>
      </w:tr>
      <w:tr w14:paraId="18DD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9" w:type="pct"/>
            <w:shd w:val="clear" w:color="auto" w:fill="FFFFFF"/>
            <w:noWrap w:val="0"/>
            <w:vAlign w:val="center"/>
          </w:tcPr>
          <w:p w14:paraId="7A5A52ED">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val="0"/>
                <w:bCs w:val="0"/>
                <w:i w:val="0"/>
                <w:iCs w:val="0"/>
                <w:color w:val="000000"/>
                <w:sz w:val="24"/>
                <w:szCs w:val="24"/>
                <w:highlight w:val="none"/>
                <w:lang w:val="en-US" w:eastAsia="zh-CN"/>
              </w:rPr>
            </w:pPr>
            <w:r>
              <w:rPr>
                <w:rFonts w:hint="eastAsia" w:cs="宋体"/>
                <w:b w:val="0"/>
                <w:bCs w:val="0"/>
                <w:i w:val="0"/>
                <w:iCs w:val="0"/>
                <w:color w:val="000000"/>
                <w:sz w:val="24"/>
                <w:szCs w:val="24"/>
                <w:highlight w:val="none"/>
                <w:lang w:val="en-US" w:eastAsia="zh-CN"/>
              </w:rPr>
              <w:t>7</w:t>
            </w:r>
          </w:p>
        </w:tc>
        <w:tc>
          <w:tcPr>
            <w:tcW w:w="1206" w:type="pct"/>
            <w:shd w:val="clear" w:color="auto" w:fill="FFFFFF"/>
            <w:noWrap w:val="0"/>
            <w:vAlign w:val="center"/>
          </w:tcPr>
          <w:p w14:paraId="38F452F0">
            <w:pPr>
              <w:pStyle w:val="36"/>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color w:val="000000"/>
                <w:spacing w:val="0"/>
                <w:position w:val="0"/>
                <w:sz w:val="24"/>
                <w:szCs w:val="24"/>
                <w:highlight w:val="none"/>
                <w:lang w:eastAsia="zh-CN"/>
              </w:rPr>
            </w:pPr>
            <w:r>
              <w:rPr>
                <w:rFonts w:hint="eastAsia" w:ascii="宋体" w:hAnsi="宋体" w:eastAsia="宋体" w:cs="宋体"/>
                <w:color w:val="auto"/>
                <w:sz w:val="24"/>
                <w:szCs w:val="24"/>
                <w:highlight w:val="none"/>
                <w:lang w:val="en-US" w:eastAsia="zh-CN"/>
              </w:rPr>
              <w:t>投标人信用记录</w:t>
            </w:r>
          </w:p>
        </w:tc>
        <w:tc>
          <w:tcPr>
            <w:tcW w:w="2511" w:type="pct"/>
            <w:shd w:val="clear" w:color="auto" w:fill="FFFFFF"/>
            <w:noWrap w:val="0"/>
            <w:vAlign w:val="center"/>
          </w:tcPr>
          <w:p w14:paraId="062BAF84">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 xml:space="preserve">查询渠道：信用中国网站和中国政府采购网（ </w:t>
            </w:r>
          </w:p>
          <w:p w14:paraId="272DF0BD">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www.creditchina.gov.cn 、www.ccgp.gov.cn）；</w:t>
            </w:r>
            <w:r>
              <w:rPr>
                <w:rFonts w:hint="eastAsia" w:ascii="宋体" w:hAnsi="宋体" w:eastAsia="宋体" w:cs="宋体"/>
                <w:color w:val="auto"/>
                <w:sz w:val="24"/>
                <w:szCs w:val="24"/>
                <w:highlight w:val="none"/>
                <w:lang w:val="en-US" w:eastAsia="zh-CN"/>
              </w:rPr>
              <w:t xml:space="preserve"> </w:t>
            </w:r>
          </w:p>
          <w:p w14:paraId="0F292820">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截止时点：投标截止时间以后、资格审查阶段采购人或采购代理机构的实际查询时间； </w:t>
            </w:r>
          </w:p>
          <w:p w14:paraId="3423BE69">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信用信息查询记录和证据留存具体方式：查询结果网页打印页作为查询记录和证据，与其他采购文件一并保存； </w:t>
            </w:r>
          </w:p>
          <w:p w14:paraId="059092D7">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color w:val="000000"/>
                <w:spacing w:val="0"/>
                <w:position w:val="0"/>
                <w:sz w:val="24"/>
                <w:szCs w:val="24"/>
                <w:highlight w:val="none"/>
                <w:lang w:val="en-US" w:eastAsia="zh-CN" w:bidi="ar-SA"/>
              </w:rPr>
            </w:pPr>
            <w:r>
              <w:rPr>
                <w:rFonts w:hint="eastAsia" w:ascii="宋体" w:hAnsi="宋体" w:eastAsia="宋体" w:cs="宋体"/>
                <w:color w:val="auto"/>
                <w:spacing w:val="-6"/>
                <w:sz w:val="24"/>
                <w:szCs w:val="24"/>
                <w:highlight w:val="none"/>
                <w:lang w:val="en-US" w:eastAsia="zh-CN"/>
              </w:rPr>
              <w:t>信用信息的使用原则：经认定的被列入失信被执行人、重大税收违法失信主体、政府采购严重违法失信行为记录名单的投标人，其</w:t>
            </w:r>
            <w:r>
              <w:rPr>
                <w:rFonts w:hint="eastAsia" w:ascii="宋体" w:hAnsi="宋体" w:eastAsia="宋体" w:cs="宋体"/>
                <w:b/>
                <w:bCs/>
                <w:color w:val="auto"/>
                <w:spacing w:val="-6"/>
                <w:sz w:val="24"/>
                <w:szCs w:val="24"/>
                <w:highlight w:val="none"/>
                <w:lang w:val="en-US" w:eastAsia="zh-CN"/>
              </w:rPr>
              <w:t>投标无效</w:t>
            </w:r>
            <w:r>
              <w:rPr>
                <w:rFonts w:hint="eastAsia" w:ascii="宋体" w:hAnsi="宋体" w:eastAsia="宋体" w:cs="宋体"/>
                <w:color w:val="auto"/>
                <w:spacing w:val="-6"/>
                <w:sz w:val="24"/>
                <w:szCs w:val="24"/>
                <w:highlight w:val="none"/>
                <w:lang w:val="en-US" w:eastAsia="zh-CN"/>
              </w:rPr>
              <w:t>。联合体形式投标的，联合体成员存在不良信用记录，视同联合体存在不良信用记录。</w:t>
            </w:r>
          </w:p>
        </w:tc>
        <w:tc>
          <w:tcPr>
            <w:tcW w:w="1012" w:type="pct"/>
            <w:shd w:val="clear" w:color="auto" w:fill="FFFFFF"/>
            <w:noWrap w:val="0"/>
            <w:vAlign w:val="center"/>
          </w:tcPr>
          <w:p w14:paraId="0298AA69">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无须投标人提供，由采购人或采购代理机构查询。</w:t>
            </w:r>
          </w:p>
          <w:p w14:paraId="63E70DD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i w:val="0"/>
                <w:iCs w:val="0"/>
                <w:color w:val="000000"/>
                <w:kern w:val="0"/>
                <w:sz w:val="24"/>
                <w:szCs w:val="24"/>
                <w:highlight w:val="none"/>
                <w:lang w:val="en-US" w:eastAsia="zh-CN"/>
              </w:rPr>
            </w:pPr>
          </w:p>
        </w:tc>
      </w:tr>
      <w:tr w14:paraId="6F22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9" w:type="pct"/>
            <w:shd w:val="clear" w:color="auto" w:fill="FFFFFF"/>
            <w:noWrap w:val="0"/>
            <w:vAlign w:val="center"/>
          </w:tcPr>
          <w:p w14:paraId="1C624C89">
            <w:pPr>
              <w:pStyle w:val="36"/>
              <w:keepNext w:val="0"/>
              <w:keepLines w:val="0"/>
              <w:pageBreakBefore w:val="0"/>
              <w:shd w:val="clear" w:color="auto" w:fill="auto"/>
              <w:kinsoku/>
              <w:wordWrap/>
              <w:overflowPunct/>
              <w:topLinePunct w:val="0"/>
              <w:autoSpaceDE/>
              <w:autoSpaceDN/>
              <w:bidi w:val="0"/>
              <w:spacing w:line="240" w:lineRule="auto"/>
              <w:jc w:val="center"/>
              <w:rPr>
                <w:rFonts w:hint="default" w:cs="宋体"/>
                <w:b w:val="0"/>
                <w:bCs w:val="0"/>
                <w:i w:val="0"/>
                <w:iCs w:val="0"/>
                <w:color w:val="000000"/>
                <w:sz w:val="24"/>
                <w:szCs w:val="24"/>
                <w:highlight w:val="none"/>
                <w:lang w:val="en-US" w:eastAsia="zh-CN"/>
              </w:rPr>
            </w:pPr>
            <w:r>
              <w:rPr>
                <w:rFonts w:hint="eastAsia" w:cs="宋体"/>
                <w:b w:val="0"/>
                <w:bCs w:val="0"/>
                <w:i w:val="0"/>
                <w:iCs w:val="0"/>
                <w:color w:val="000000"/>
                <w:sz w:val="24"/>
                <w:szCs w:val="24"/>
                <w:highlight w:val="none"/>
                <w:lang w:val="en-US" w:eastAsia="zh-CN"/>
              </w:rPr>
              <w:t>8</w:t>
            </w:r>
          </w:p>
        </w:tc>
        <w:tc>
          <w:tcPr>
            <w:tcW w:w="1206" w:type="pct"/>
            <w:shd w:val="clear" w:color="auto" w:fill="FFFFFF"/>
            <w:noWrap w:val="0"/>
            <w:vAlign w:val="center"/>
          </w:tcPr>
          <w:p w14:paraId="6D40278D">
            <w:pPr>
              <w:pStyle w:val="39"/>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pacing w:val="0"/>
                <w:kern w:val="2"/>
                <w:position w:val="0"/>
                <w:sz w:val="24"/>
                <w:szCs w:val="24"/>
                <w:highlight w:val="none"/>
                <w:lang w:val="en-US" w:eastAsia="zh-CN" w:bidi="ar-SA"/>
              </w:rPr>
            </w:pPr>
            <w:r>
              <w:rPr>
                <w:rFonts w:hint="eastAsia" w:ascii="宋体" w:hAnsi="宋体" w:eastAsia="宋体" w:cs="宋体"/>
                <w:color w:val="000000"/>
                <w:spacing w:val="0"/>
                <w:position w:val="0"/>
                <w:sz w:val="24"/>
                <w:szCs w:val="24"/>
                <w:highlight w:val="none"/>
                <w:lang w:eastAsia="zh-CN"/>
              </w:rPr>
              <w:t>投标保证金</w:t>
            </w:r>
          </w:p>
        </w:tc>
        <w:tc>
          <w:tcPr>
            <w:tcW w:w="2511" w:type="pct"/>
            <w:shd w:val="clear" w:color="auto" w:fill="FFFFFF"/>
            <w:noWrap w:val="0"/>
            <w:vAlign w:val="center"/>
          </w:tcPr>
          <w:p w14:paraId="3821873B">
            <w:pPr>
              <w:pStyle w:val="39"/>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rPr>
                <w:rFonts w:hint="eastAsia" w:ascii="宋体" w:hAnsi="宋体" w:eastAsia="宋体" w:cs="宋体"/>
                <w:color w:val="000000"/>
                <w:spacing w:val="0"/>
                <w:kern w:val="2"/>
                <w:position w:val="0"/>
                <w:sz w:val="24"/>
                <w:szCs w:val="24"/>
                <w:highlight w:val="none"/>
                <w:lang w:val="en-US" w:eastAsia="zh-CN" w:bidi="ar-SA"/>
              </w:rPr>
            </w:pPr>
            <w:r>
              <w:rPr>
                <w:rFonts w:hint="eastAsia" w:ascii="宋体" w:hAnsi="宋体" w:eastAsia="宋体" w:cs="宋体"/>
                <w:color w:val="000000"/>
                <w:spacing w:val="0"/>
                <w:position w:val="0"/>
                <w:sz w:val="24"/>
                <w:szCs w:val="24"/>
                <w:highlight w:val="none"/>
                <w:lang w:val="en-US" w:eastAsia="zh-CN" w:bidi="ar-SA"/>
              </w:rPr>
              <w:t>是否按要求缴纳投标保证金</w:t>
            </w:r>
          </w:p>
        </w:tc>
        <w:tc>
          <w:tcPr>
            <w:tcW w:w="1012" w:type="pct"/>
            <w:shd w:val="clear" w:color="auto" w:fill="FFFFFF"/>
            <w:noWrap w:val="0"/>
            <w:vAlign w:val="center"/>
          </w:tcPr>
          <w:p w14:paraId="211A061B">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000000"/>
                <w:kern w:val="0"/>
                <w:sz w:val="24"/>
                <w:szCs w:val="24"/>
                <w:highlight w:val="none"/>
                <w:lang w:val="en-US" w:eastAsia="zh-CN" w:bidi="ar-SA"/>
              </w:rPr>
            </w:pPr>
            <w:r>
              <w:rPr>
                <w:rFonts w:hint="eastAsia" w:ascii="宋体" w:hAnsi="宋体" w:eastAsia="宋体" w:cs="宋体"/>
                <w:i w:val="0"/>
                <w:iCs w:val="0"/>
                <w:color w:val="000000"/>
                <w:kern w:val="0"/>
                <w:sz w:val="24"/>
                <w:szCs w:val="24"/>
                <w:highlight w:val="none"/>
                <w:lang w:val="en-US" w:eastAsia="zh-CN"/>
              </w:rPr>
              <w:t>须附缴纳保证金证明材料</w:t>
            </w:r>
          </w:p>
        </w:tc>
      </w:tr>
      <w:tr w14:paraId="2506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9" w:type="pct"/>
            <w:shd w:val="clear" w:color="auto" w:fill="FFFFFF"/>
            <w:noWrap w:val="0"/>
            <w:vAlign w:val="center"/>
          </w:tcPr>
          <w:p w14:paraId="5BD88010">
            <w:pPr>
              <w:pStyle w:val="36"/>
              <w:keepNext w:val="0"/>
              <w:keepLines w:val="0"/>
              <w:pageBreakBefore w:val="0"/>
              <w:shd w:val="clear" w:color="auto" w:fill="auto"/>
              <w:kinsoku/>
              <w:wordWrap/>
              <w:overflowPunct/>
              <w:topLinePunct w:val="0"/>
              <w:autoSpaceDE/>
              <w:autoSpaceDN/>
              <w:bidi w:val="0"/>
              <w:spacing w:line="240" w:lineRule="auto"/>
              <w:jc w:val="center"/>
              <w:rPr>
                <w:rFonts w:hint="default" w:cs="宋体"/>
                <w:b w:val="0"/>
                <w:bCs w:val="0"/>
                <w:i w:val="0"/>
                <w:iCs w:val="0"/>
                <w:color w:val="000000"/>
                <w:sz w:val="24"/>
                <w:szCs w:val="24"/>
                <w:highlight w:val="none"/>
                <w:lang w:val="en-US" w:eastAsia="zh-CN"/>
              </w:rPr>
            </w:pPr>
            <w:r>
              <w:rPr>
                <w:rFonts w:hint="eastAsia" w:cs="宋体"/>
                <w:b w:val="0"/>
                <w:bCs w:val="0"/>
                <w:i w:val="0"/>
                <w:iCs w:val="0"/>
                <w:color w:val="000000"/>
                <w:sz w:val="24"/>
                <w:szCs w:val="24"/>
                <w:highlight w:val="none"/>
                <w:lang w:val="en-US" w:eastAsia="zh-CN"/>
              </w:rPr>
              <w:t>9</w:t>
            </w:r>
          </w:p>
        </w:tc>
        <w:tc>
          <w:tcPr>
            <w:tcW w:w="1206" w:type="pct"/>
            <w:shd w:val="clear" w:color="auto" w:fill="FFFFFF"/>
            <w:noWrap w:val="0"/>
            <w:vAlign w:val="center"/>
          </w:tcPr>
          <w:p w14:paraId="4BAA2C9D">
            <w:pPr>
              <w:pStyle w:val="39"/>
              <w:keepNext w:val="0"/>
              <w:keepLines w:val="0"/>
              <w:pageBreakBefore w:val="0"/>
              <w:widowControl/>
              <w:shd w:val="clear" w:color="auto" w:fill="auto"/>
              <w:kinsoku/>
              <w:wordWrap/>
              <w:overflowPunct/>
              <w:topLinePunct w:val="0"/>
              <w:autoSpaceDE/>
              <w:autoSpaceDN/>
              <w:bidi w:val="0"/>
              <w:adjustRightInd/>
              <w:snapToGrid/>
              <w:spacing w:line="440" w:lineRule="exact"/>
              <w:ind w:firstLine="0" w:firstLineChars="0"/>
              <w:jc w:val="center"/>
              <w:rPr>
                <w:rFonts w:hint="eastAsia" w:ascii="宋体" w:hAnsi="宋体" w:eastAsia="宋体" w:cs="宋体"/>
                <w:i w:val="0"/>
                <w:iCs w:val="0"/>
                <w:color w:val="auto"/>
                <w:spacing w:val="-6"/>
                <w:kern w:val="0"/>
                <w:sz w:val="24"/>
                <w:szCs w:val="24"/>
                <w:highlight w:val="none"/>
                <w:lang w:val="en-US" w:eastAsia="zh-CN" w:bidi="ar"/>
              </w:rPr>
            </w:pPr>
            <w:r>
              <w:rPr>
                <w:rFonts w:hint="eastAsia" w:ascii="宋体" w:hAnsi="宋体" w:eastAsia="宋体" w:cs="宋体"/>
                <w:color w:val="auto"/>
                <w:spacing w:val="0"/>
                <w:position w:val="0"/>
                <w:sz w:val="24"/>
                <w:szCs w:val="24"/>
                <w:highlight w:val="none"/>
                <w:lang w:eastAsia="zh-CN"/>
              </w:rPr>
              <w:t>本项目专门面向中小企业</w:t>
            </w:r>
          </w:p>
        </w:tc>
        <w:tc>
          <w:tcPr>
            <w:tcW w:w="2511" w:type="pct"/>
            <w:shd w:val="clear" w:color="auto" w:fill="FFFFFF"/>
            <w:noWrap w:val="0"/>
            <w:vAlign w:val="center"/>
          </w:tcPr>
          <w:p w14:paraId="09F065E0">
            <w:pPr>
              <w:pStyle w:val="39"/>
              <w:keepNext w:val="0"/>
              <w:keepLines w:val="0"/>
              <w:pageBreakBefore w:val="0"/>
              <w:widowControl/>
              <w:shd w:val="clear" w:color="auto" w:fill="auto"/>
              <w:kinsoku/>
              <w:wordWrap/>
              <w:overflowPunct/>
              <w:topLinePunct w:val="0"/>
              <w:autoSpaceDE/>
              <w:autoSpaceDN/>
              <w:bidi w:val="0"/>
              <w:adjustRightInd/>
              <w:snapToGrid/>
              <w:spacing w:line="440" w:lineRule="exact"/>
              <w:ind w:firstLine="0" w:firstLineChars="0"/>
              <w:rPr>
                <w:rFonts w:hint="eastAsia" w:ascii="宋体" w:hAnsi="宋体" w:eastAsia="宋体" w:cs="宋体"/>
                <w:i w:val="0"/>
                <w:iCs w:val="0"/>
                <w:color w:val="auto"/>
                <w:spacing w:val="-6"/>
                <w:kern w:val="2"/>
                <w:sz w:val="24"/>
                <w:szCs w:val="24"/>
                <w:highlight w:val="none"/>
                <w:lang w:val="en-US" w:eastAsia="zh-CN" w:bidi="ar-SA"/>
              </w:rPr>
            </w:pPr>
            <w:r>
              <w:rPr>
                <w:rFonts w:hint="eastAsia" w:ascii="宋体" w:hAnsi="宋体" w:eastAsia="宋体" w:cs="宋体"/>
                <w:color w:val="auto"/>
                <w:spacing w:val="0"/>
                <w:position w:val="0"/>
                <w:sz w:val="24"/>
                <w:szCs w:val="24"/>
                <w:highlight w:val="none"/>
                <w:lang w:val="en-US" w:eastAsia="zh-CN" w:bidi="ar-SA"/>
              </w:rPr>
              <w:t>请根据要求单独上传《中小企业声明函》。格式以采购文件要求为准。</w:t>
            </w:r>
          </w:p>
        </w:tc>
        <w:tc>
          <w:tcPr>
            <w:tcW w:w="1012" w:type="pct"/>
            <w:shd w:val="clear" w:color="auto" w:fill="FFFFFF"/>
            <w:noWrap w:val="0"/>
            <w:vAlign w:val="center"/>
          </w:tcPr>
          <w:p w14:paraId="4D19CC3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i w:val="0"/>
                <w:iCs w:val="0"/>
                <w:color w:val="auto"/>
                <w:kern w:val="0"/>
                <w:sz w:val="24"/>
                <w:szCs w:val="24"/>
                <w:highlight w:val="none"/>
                <w:lang w:val="en-US" w:eastAsia="zh-CN" w:bidi="ar-SA"/>
              </w:rPr>
            </w:pPr>
            <w:r>
              <w:rPr>
                <w:rFonts w:hint="eastAsia" w:ascii="宋体" w:hAnsi="宋体" w:eastAsia="宋体" w:cs="宋体"/>
                <w:i w:val="0"/>
                <w:iCs w:val="0"/>
                <w:color w:val="auto"/>
                <w:kern w:val="0"/>
                <w:sz w:val="24"/>
                <w:szCs w:val="24"/>
                <w:highlight w:val="none"/>
                <w:lang w:val="en-US" w:eastAsia="zh-CN"/>
              </w:rPr>
              <w:t>格式见第</w:t>
            </w:r>
            <w:r>
              <w:rPr>
                <w:rFonts w:hint="eastAsia" w:cs="宋体"/>
                <w:i w:val="0"/>
                <w:iCs w:val="0"/>
                <w:color w:val="auto"/>
                <w:kern w:val="0"/>
                <w:sz w:val="24"/>
                <w:szCs w:val="24"/>
                <w:highlight w:val="none"/>
                <w:lang w:val="en-US" w:eastAsia="zh-CN"/>
              </w:rPr>
              <w:t>七</w:t>
            </w:r>
            <w:r>
              <w:rPr>
                <w:rFonts w:hint="eastAsia" w:ascii="宋体" w:hAnsi="宋体" w:eastAsia="宋体" w:cs="宋体"/>
                <w:i w:val="0"/>
                <w:iCs w:val="0"/>
                <w:color w:val="auto"/>
                <w:kern w:val="0"/>
                <w:sz w:val="24"/>
                <w:szCs w:val="24"/>
                <w:highlight w:val="none"/>
                <w:lang w:val="en-US" w:eastAsia="zh-CN"/>
              </w:rPr>
              <w:t>章投标文件格式</w:t>
            </w:r>
          </w:p>
        </w:tc>
      </w:tr>
    </w:tbl>
    <w:p w14:paraId="067EC236">
      <w:pPr>
        <w:pStyle w:val="10"/>
        <w:rPr>
          <w:rFonts w:hint="eastAsia" w:ascii="宋体" w:hAnsi="宋体" w:eastAsia="宋体" w:cs="宋体"/>
          <w:color w:val="000000"/>
          <w:highlight w:val="none"/>
        </w:rPr>
      </w:pPr>
    </w:p>
    <w:p w14:paraId="708EC462">
      <w:pPr>
        <w:pStyle w:val="10"/>
        <w:rPr>
          <w:rFonts w:hint="eastAsia" w:ascii="宋体" w:hAnsi="宋体" w:eastAsia="宋体" w:cs="宋体"/>
          <w:color w:val="000000"/>
          <w:highlight w:val="none"/>
        </w:rPr>
      </w:pPr>
    </w:p>
    <w:p w14:paraId="32B46EBB">
      <w:pPr>
        <w:pStyle w:val="10"/>
        <w:rPr>
          <w:rFonts w:hint="eastAsia" w:ascii="宋体" w:hAnsi="宋体" w:eastAsia="宋体" w:cs="宋体"/>
          <w:color w:val="000000"/>
          <w:highlight w:val="none"/>
        </w:rPr>
      </w:pPr>
    </w:p>
    <w:p w14:paraId="1E7CE1DE">
      <w:pPr>
        <w:pStyle w:val="10"/>
        <w:rPr>
          <w:rFonts w:hint="eastAsia" w:ascii="宋体" w:hAnsi="宋体" w:eastAsia="宋体" w:cs="宋体"/>
          <w:color w:val="000000"/>
          <w:highlight w:val="none"/>
        </w:rPr>
      </w:pPr>
    </w:p>
    <w:p w14:paraId="017879C1">
      <w:pPr>
        <w:pStyle w:val="10"/>
        <w:rPr>
          <w:rFonts w:hint="eastAsia" w:ascii="宋体" w:hAnsi="宋体" w:eastAsia="宋体" w:cs="宋体"/>
          <w:color w:val="000000"/>
          <w:highlight w:val="none"/>
        </w:rPr>
      </w:pPr>
    </w:p>
    <w:p w14:paraId="61A4A051">
      <w:pPr>
        <w:pStyle w:val="10"/>
        <w:rPr>
          <w:rFonts w:hint="eastAsia" w:ascii="宋体" w:hAnsi="宋体" w:eastAsia="宋体" w:cs="宋体"/>
          <w:color w:val="000000"/>
          <w:highlight w:val="none"/>
        </w:rPr>
      </w:pPr>
    </w:p>
    <w:p w14:paraId="5B4F0845">
      <w:pPr>
        <w:pStyle w:val="10"/>
        <w:rPr>
          <w:rFonts w:hint="eastAsia" w:ascii="宋体" w:hAnsi="宋体" w:eastAsia="宋体" w:cs="宋体"/>
          <w:color w:val="000000"/>
          <w:highlight w:val="none"/>
        </w:rPr>
      </w:pPr>
    </w:p>
    <w:p w14:paraId="3F149D52">
      <w:pPr>
        <w:pStyle w:val="10"/>
        <w:rPr>
          <w:rFonts w:hint="eastAsia" w:ascii="宋体" w:hAnsi="宋体" w:eastAsia="宋体" w:cs="宋体"/>
          <w:color w:val="000000"/>
          <w:highlight w:val="none"/>
        </w:rPr>
      </w:pPr>
    </w:p>
    <w:p w14:paraId="2F438058">
      <w:pPr>
        <w:pStyle w:val="10"/>
        <w:rPr>
          <w:rFonts w:hint="eastAsia" w:ascii="宋体" w:hAnsi="宋体" w:eastAsia="宋体" w:cs="宋体"/>
          <w:color w:val="000000"/>
          <w:highlight w:val="none"/>
        </w:rPr>
      </w:pPr>
    </w:p>
    <w:p w14:paraId="6890A2D9">
      <w:pPr>
        <w:pStyle w:val="10"/>
        <w:rPr>
          <w:rFonts w:hint="eastAsia" w:ascii="宋体" w:hAnsi="宋体" w:eastAsia="宋体" w:cs="宋体"/>
          <w:color w:val="000000"/>
          <w:highlight w:val="none"/>
        </w:rPr>
      </w:pPr>
    </w:p>
    <w:p w14:paraId="72684C80">
      <w:pPr>
        <w:pStyle w:val="10"/>
        <w:rPr>
          <w:rFonts w:hint="eastAsia" w:ascii="宋体" w:hAnsi="宋体" w:eastAsia="宋体" w:cs="宋体"/>
          <w:color w:val="000000"/>
          <w:highlight w:val="none"/>
        </w:rPr>
      </w:pPr>
    </w:p>
    <w:p w14:paraId="7398AD0F">
      <w:pPr>
        <w:pStyle w:val="10"/>
        <w:rPr>
          <w:rFonts w:hint="eastAsia" w:ascii="宋体" w:hAnsi="宋体" w:eastAsia="宋体" w:cs="宋体"/>
          <w:color w:val="000000"/>
          <w:highlight w:val="none"/>
        </w:rPr>
      </w:pPr>
    </w:p>
    <w:p w14:paraId="488A06C7">
      <w:pPr>
        <w:pStyle w:val="10"/>
        <w:rPr>
          <w:rFonts w:hint="eastAsia" w:ascii="宋体" w:hAnsi="宋体" w:eastAsia="宋体" w:cs="宋体"/>
          <w:color w:val="000000"/>
          <w:highlight w:val="none"/>
        </w:rPr>
      </w:pPr>
    </w:p>
    <w:p w14:paraId="39E47B2B">
      <w:pPr>
        <w:pStyle w:val="10"/>
        <w:rPr>
          <w:rFonts w:hint="eastAsia" w:ascii="宋体" w:hAnsi="宋体" w:eastAsia="宋体" w:cs="宋体"/>
          <w:color w:val="000000"/>
          <w:highlight w:val="none"/>
        </w:rPr>
      </w:pPr>
    </w:p>
    <w:p w14:paraId="117ADE9C">
      <w:pPr>
        <w:pStyle w:val="10"/>
        <w:rPr>
          <w:rFonts w:hint="eastAsia" w:ascii="宋体" w:hAnsi="宋体" w:eastAsia="宋体" w:cs="宋体"/>
          <w:color w:val="000000"/>
          <w:highlight w:val="none"/>
        </w:rPr>
      </w:pPr>
    </w:p>
    <w:p w14:paraId="6148BD01">
      <w:pPr>
        <w:pStyle w:val="10"/>
        <w:rPr>
          <w:rFonts w:hint="eastAsia" w:ascii="宋体" w:hAnsi="宋体" w:eastAsia="宋体" w:cs="宋体"/>
          <w:color w:val="000000"/>
          <w:highlight w:val="none"/>
        </w:rPr>
      </w:pPr>
    </w:p>
    <w:p w14:paraId="5A3C277F">
      <w:pPr>
        <w:pStyle w:val="10"/>
        <w:rPr>
          <w:rFonts w:hint="eastAsia" w:ascii="宋体" w:hAnsi="宋体" w:eastAsia="宋体" w:cs="宋体"/>
          <w:color w:val="000000"/>
          <w:highlight w:val="none"/>
        </w:rPr>
      </w:pPr>
    </w:p>
    <w:p w14:paraId="114CCB94">
      <w:pPr>
        <w:pStyle w:val="10"/>
        <w:rPr>
          <w:rFonts w:hint="eastAsia" w:ascii="宋体" w:hAnsi="宋体" w:eastAsia="宋体" w:cs="宋体"/>
          <w:color w:val="000000"/>
          <w:highlight w:val="none"/>
        </w:rPr>
      </w:pPr>
    </w:p>
    <w:p w14:paraId="5C4E821B">
      <w:pPr>
        <w:pStyle w:val="10"/>
        <w:rPr>
          <w:rFonts w:hint="eastAsia" w:ascii="宋体" w:hAnsi="宋体" w:eastAsia="宋体" w:cs="宋体"/>
          <w:color w:val="000000"/>
          <w:highlight w:val="none"/>
        </w:rPr>
      </w:pPr>
    </w:p>
    <w:p w14:paraId="31ADBB59">
      <w:pPr>
        <w:pStyle w:val="10"/>
        <w:rPr>
          <w:rFonts w:hint="eastAsia" w:ascii="宋体" w:hAnsi="宋体" w:eastAsia="宋体" w:cs="宋体"/>
          <w:color w:val="000000"/>
          <w:highlight w:val="none"/>
        </w:rPr>
      </w:pPr>
    </w:p>
    <w:p w14:paraId="229A733D">
      <w:pPr>
        <w:pStyle w:val="10"/>
        <w:rPr>
          <w:rFonts w:hint="eastAsia" w:ascii="宋体" w:hAnsi="宋体" w:eastAsia="宋体" w:cs="宋体"/>
          <w:color w:val="000000"/>
          <w:highlight w:val="none"/>
        </w:rPr>
      </w:pPr>
    </w:p>
    <w:p w14:paraId="364FCB78">
      <w:pPr>
        <w:pStyle w:val="2"/>
        <w:spacing w:before="220" w:after="220" w:line="480" w:lineRule="auto"/>
        <w:ind w:left="420" w:hanging="420"/>
        <w:jc w:val="center"/>
        <w:rPr>
          <w:rFonts w:hint="eastAsia" w:ascii="宋体" w:hAnsi="宋体" w:eastAsia="宋体" w:cs="宋体"/>
          <w:bCs/>
          <w:color w:val="000000"/>
          <w:sz w:val="36"/>
          <w:szCs w:val="36"/>
          <w:highlight w:val="none"/>
        </w:rPr>
      </w:pPr>
      <w:bookmarkStart w:id="459" w:name="_Toc155185903"/>
      <w:bookmarkStart w:id="460" w:name="_Toc22582"/>
      <w:bookmarkStart w:id="461" w:name="_Toc16715"/>
      <w:r>
        <w:rPr>
          <w:rFonts w:hint="eastAsia" w:ascii="宋体" w:hAnsi="宋体" w:eastAsia="宋体" w:cs="宋体"/>
          <w:bCs/>
          <w:color w:val="000000"/>
          <w:sz w:val="36"/>
          <w:szCs w:val="36"/>
          <w:highlight w:val="none"/>
        </w:rPr>
        <w:t>第五章 评标方法</w:t>
      </w:r>
      <w:bookmarkEnd w:id="459"/>
      <w:r>
        <w:rPr>
          <w:rFonts w:hint="eastAsia" w:ascii="宋体" w:hAnsi="宋体" w:eastAsia="宋体" w:cs="宋体"/>
          <w:bCs/>
          <w:color w:val="000000"/>
          <w:sz w:val="36"/>
          <w:szCs w:val="36"/>
          <w:highlight w:val="none"/>
        </w:rPr>
        <w:t>及标准(综合评分法)</w:t>
      </w:r>
      <w:bookmarkEnd w:id="460"/>
      <w:bookmarkEnd w:id="461"/>
    </w:p>
    <w:p w14:paraId="32F19C3F">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根据《中华人民共和国政府采购法》及其实施条例、《政府采购货物和服务招标投标管理办法》</w:t>
      </w:r>
      <w:r>
        <w:rPr>
          <w:rFonts w:hint="eastAsia" w:ascii="宋体" w:hAnsi="宋体" w:eastAsia="宋体" w:cs="宋体"/>
          <w:color w:val="000000"/>
          <w:szCs w:val="24"/>
          <w:highlight w:val="none"/>
          <w:lang w:val="en-US"/>
        </w:rPr>
        <w:t>及</w:t>
      </w:r>
      <w:r>
        <w:rPr>
          <w:rFonts w:hint="eastAsia" w:ascii="宋体" w:hAnsi="宋体" w:eastAsia="宋体" w:cs="宋体"/>
          <w:color w:val="000000"/>
          <w:szCs w:val="24"/>
          <w:highlight w:val="none"/>
        </w:rPr>
        <w:t>相关法律法规确定以下评标</w:t>
      </w:r>
      <w:r>
        <w:rPr>
          <w:rFonts w:hint="eastAsia" w:ascii="宋体" w:hAnsi="宋体" w:eastAsia="宋体" w:cs="宋体"/>
          <w:color w:val="000000"/>
          <w:szCs w:val="24"/>
          <w:highlight w:val="none"/>
          <w:lang w:val="en-US"/>
        </w:rPr>
        <w:t>方</w:t>
      </w:r>
      <w:r>
        <w:rPr>
          <w:rFonts w:hint="eastAsia" w:ascii="宋体" w:hAnsi="宋体" w:eastAsia="宋体" w:cs="宋体"/>
          <w:color w:val="000000"/>
          <w:szCs w:val="24"/>
          <w:highlight w:val="none"/>
        </w:rPr>
        <w:t>法及标准。</w:t>
      </w:r>
    </w:p>
    <w:p w14:paraId="72100D81">
      <w:pPr>
        <w:pStyle w:val="3"/>
        <w:spacing w:before="160" w:after="160" w:line="360" w:lineRule="auto"/>
        <w:ind w:left="420" w:hanging="420"/>
        <w:rPr>
          <w:rFonts w:hint="eastAsia" w:ascii="宋体" w:hAnsi="宋体" w:eastAsia="宋体" w:cs="宋体"/>
          <w:color w:val="000000"/>
          <w:sz w:val="28"/>
          <w:szCs w:val="28"/>
          <w:highlight w:val="none"/>
          <w:lang w:val="zh-CN"/>
        </w:rPr>
      </w:pPr>
      <w:bookmarkStart w:id="462" w:name="_Toc2878"/>
      <w:bookmarkStart w:id="463" w:name="_Toc109899903"/>
      <w:bookmarkStart w:id="464" w:name="_Toc109900322"/>
      <w:bookmarkStart w:id="465" w:name="_Toc511894518"/>
      <w:bookmarkStart w:id="466" w:name="_Toc61280402"/>
      <w:bookmarkStart w:id="467" w:name="_Toc278891606"/>
      <w:bookmarkStart w:id="468" w:name="_Toc109899484"/>
      <w:bookmarkStart w:id="469" w:name="_Toc494561962"/>
      <w:bookmarkStart w:id="470" w:name="_Toc140132826"/>
      <w:bookmarkStart w:id="471" w:name="_Toc155185905"/>
      <w:bookmarkStart w:id="472" w:name="_Toc272247709"/>
      <w:r>
        <w:rPr>
          <w:rFonts w:hint="eastAsia" w:ascii="宋体" w:hAnsi="宋体" w:eastAsia="宋体" w:cs="宋体"/>
          <w:color w:val="000000"/>
          <w:sz w:val="28"/>
          <w:szCs w:val="28"/>
          <w:highlight w:val="none"/>
          <w:lang w:val="zh-CN"/>
        </w:rPr>
        <w:t>一、评标</w:t>
      </w:r>
      <w:r>
        <w:rPr>
          <w:rFonts w:hint="eastAsia" w:ascii="宋体" w:hAnsi="宋体" w:eastAsia="宋体" w:cs="宋体"/>
          <w:color w:val="000000"/>
          <w:sz w:val="28"/>
          <w:szCs w:val="28"/>
          <w:highlight w:val="none"/>
        </w:rPr>
        <w:t>方</w:t>
      </w:r>
      <w:r>
        <w:rPr>
          <w:rFonts w:hint="eastAsia" w:ascii="宋体" w:hAnsi="宋体" w:eastAsia="宋体" w:cs="宋体"/>
          <w:color w:val="000000"/>
          <w:sz w:val="28"/>
          <w:szCs w:val="28"/>
          <w:highlight w:val="none"/>
          <w:lang w:val="zh-CN"/>
        </w:rPr>
        <w:t>法</w:t>
      </w:r>
      <w:bookmarkEnd w:id="462"/>
    </w:p>
    <w:p w14:paraId="659EE770">
      <w:pPr>
        <w:pStyle w:val="35"/>
        <w:rPr>
          <w:rFonts w:hint="eastAsia" w:ascii="宋体" w:hAnsi="宋体" w:eastAsia="宋体" w:cs="宋体"/>
          <w:color w:val="000000"/>
          <w:highlight w:val="none"/>
        </w:rPr>
      </w:pPr>
      <w:r>
        <w:rPr>
          <w:rFonts w:hint="eastAsia" w:ascii="宋体" w:hAnsi="宋体" w:eastAsia="宋体" w:cs="宋体"/>
          <w:color w:val="000000"/>
          <w:highlight w:val="none"/>
        </w:rPr>
        <w:t>1.</w:t>
      </w:r>
      <w:r>
        <w:rPr>
          <w:rFonts w:hint="eastAsia" w:ascii="宋体" w:hAnsi="宋体" w:eastAsia="宋体" w:cs="宋体"/>
          <w:b/>
          <w:bCs/>
          <w:color w:val="000000"/>
          <w:highlight w:val="none"/>
        </w:rPr>
        <w:t>本项目采用综合评分法</w:t>
      </w:r>
      <w:r>
        <w:rPr>
          <w:rFonts w:hint="eastAsia" w:ascii="宋体" w:hAnsi="宋体" w:eastAsia="宋体" w:cs="宋体"/>
          <w:color w:val="000000"/>
          <w:highlight w:val="none"/>
        </w:rPr>
        <w:t>。综合评分法，是指投标文件满足招标文件全部实质性要求，且按照评审因素的量化指标评审得分最高的投标人为中标候选人的评标方法。</w:t>
      </w:r>
    </w:p>
    <w:p w14:paraId="1020357B">
      <w:pPr>
        <w:pStyle w:val="3"/>
        <w:spacing w:before="160" w:after="160" w:line="360" w:lineRule="auto"/>
        <w:ind w:left="420" w:hanging="420"/>
        <w:rPr>
          <w:rFonts w:hint="eastAsia" w:ascii="宋体" w:hAnsi="宋体" w:eastAsia="宋体" w:cs="宋体"/>
          <w:color w:val="000000"/>
          <w:sz w:val="28"/>
          <w:szCs w:val="28"/>
          <w:highlight w:val="none"/>
          <w:lang w:val="zh-CN"/>
        </w:rPr>
      </w:pPr>
      <w:bookmarkStart w:id="473" w:name="_Toc2644"/>
      <w:r>
        <w:rPr>
          <w:rFonts w:hint="eastAsia" w:ascii="宋体" w:hAnsi="宋体" w:eastAsia="宋体" w:cs="宋体"/>
          <w:color w:val="000000"/>
          <w:sz w:val="28"/>
          <w:szCs w:val="28"/>
          <w:highlight w:val="none"/>
        </w:rPr>
        <w:t>二</w:t>
      </w:r>
      <w:r>
        <w:rPr>
          <w:rFonts w:hint="eastAsia" w:ascii="宋体" w:hAnsi="宋体" w:eastAsia="宋体" w:cs="宋体"/>
          <w:color w:val="000000"/>
          <w:sz w:val="28"/>
          <w:szCs w:val="28"/>
          <w:highlight w:val="none"/>
          <w:lang w:val="zh-CN"/>
        </w:rPr>
        <w:t>、评标程序</w:t>
      </w:r>
      <w:bookmarkEnd w:id="473"/>
    </w:p>
    <w:p w14:paraId="22467884">
      <w:pPr>
        <w:pStyle w:val="4"/>
        <w:spacing w:before="160" w:after="160" w:line="360" w:lineRule="auto"/>
        <w:ind w:left="420" w:hanging="420"/>
        <w:rPr>
          <w:rFonts w:hint="eastAsia" w:ascii="宋体" w:hAnsi="宋体" w:eastAsia="宋体" w:cs="宋体"/>
          <w:color w:val="000000"/>
          <w:sz w:val="24"/>
          <w:szCs w:val="24"/>
          <w:highlight w:val="none"/>
          <w:lang w:val="zh-CN"/>
        </w:rPr>
      </w:pPr>
      <w:bookmarkStart w:id="474" w:name="_Toc3127"/>
      <w:bookmarkStart w:id="475" w:name="_Toc9847"/>
      <w:r>
        <w:rPr>
          <w:rFonts w:hint="eastAsia" w:ascii="宋体" w:hAnsi="宋体" w:eastAsia="宋体" w:cs="宋体"/>
          <w:color w:val="000000"/>
          <w:sz w:val="24"/>
          <w:szCs w:val="24"/>
          <w:highlight w:val="none"/>
          <w:lang w:val="zh-CN"/>
        </w:rPr>
        <w:t>（一）符合性审查</w:t>
      </w:r>
      <w:bookmarkEnd w:id="474"/>
      <w:bookmarkEnd w:id="475"/>
    </w:p>
    <w:p w14:paraId="1DCBEA07">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w:t>
      </w:r>
      <w:r>
        <w:rPr>
          <w:rFonts w:hint="eastAsia" w:ascii="宋体" w:hAnsi="宋体" w:eastAsia="宋体" w:cs="宋体"/>
          <w:color w:val="000000"/>
          <w:szCs w:val="24"/>
          <w:highlight w:val="none"/>
        </w:rPr>
        <w:t>评标委员会应当对</w:t>
      </w:r>
      <w:r>
        <w:rPr>
          <w:rFonts w:hint="eastAsia" w:ascii="宋体" w:hAnsi="宋体" w:eastAsia="宋体" w:cs="宋体"/>
          <w:color w:val="000000"/>
          <w:szCs w:val="24"/>
          <w:highlight w:val="none"/>
          <w:lang w:val="en-US"/>
        </w:rPr>
        <w:t>通过</w:t>
      </w:r>
      <w:r>
        <w:rPr>
          <w:rFonts w:hint="eastAsia" w:ascii="宋体" w:hAnsi="宋体" w:eastAsia="宋体" w:cs="宋体"/>
          <w:color w:val="000000"/>
          <w:szCs w:val="24"/>
          <w:highlight w:val="none"/>
        </w:rPr>
        <w:t>资格</w:t>
      </w:r>
      <w:r>
        <w:rPr>
          <w:rFonts w:hint="eastAsia" w:ascii="宋体" w:hAnsi="宋体" w:eastAsia="宋体" w:cs="宋体"/>
          <w:color w:val="000000"/>
          <w:szCs w:val="24"/>
          <w:highlight w:val="none"/>
          <w:lang w:val="en-US"/>
        </w:rPr>
        <w:t>审查</w:t>
      </w:r>
      <w:r>
        <w:rPr>
          <w:rFonts w:hint="eastAsia" w:ascii="宋体" w:hAnsi="宋体" w:eastAsia="宋体" w:cs="宋体"/>
          <w:color w:val="000000"/>
          <w:szCs w:val="24"/>
          <w:highlight w:val="none"/>
        </w:rPr>
        <w:t>的投标人的投标文件进行符合性审查，以确定其是否满足招标文件的实质性要求。投标人必须通过符合性审查的全部评审指标，不满足招标文件的实质性要求的，</w:t>
      </w:r>
      <w:r>
        <w:rPr>
          <w:rFonts w:hint="eastAsia" w:ascii="宋体" w:hAnsi="宋体" w:eastAsia="宋体" w:cs="宋体"/>
          <w:color w:val="000000"/>
          <w:szCs w:val="24"/>
          <w:highlight w:val="none"/>
          <w:lang w:val="en-US"/>
        </w:rPr>
        <w:t>其</w:t>
      </w:r>
      <w:r>
        <w:rPr>
          <w:rFonts w:hint="eastAsia" w:ascii="宋体" w:hAnsi="宋体" w:eastAsia="宋体" w:cs="宋体"/>
          <w:b/>
          <w:bCs/>
          <w:color w:val="000000"/>
          <w:szCs w:val="24"/>
          <w:highlight w:val="none"/>
        </w:rPr>
        <w:t>投标无效</w:t>
      </w:r>
      <w:r>
        <w:rPr>
          <w:rFonts w:hint="eastAsia" w:ascii="宋体" w:hAnsi="宋体" w:eastAsia="宋体" w:cs="宋体"/>
          <w:color w:val="000000"/>
          <w:szCs w:val="24"/>
          <w:highlight w:val="none"/>
        </w:rPr>
        <w:t>。</w:t>
      </w:r>
      <w:r>
        <w:rPr>
          <w:rFonts w:hint="eastAsia" w:ascii="宋体" w:hAnsi="宋体" w:eastAsia="宋体" w:cs="宋体"/>
          <w:color w:val="000000"/>
          <w:szCs w:val="24"/>
          <w:highlight w:val="none"/>
          <w:lang w:val="en-US"/>
        </w:rPr>
        <w:t>具体内容详</w:t>
      </w:r>
      <w:r>
        <w:rPr>
          <w:rFonts w:hint="eastAsia" w:ascii="宋体" w:hAnsi="宋体" w:eastAsia="宋体" w:cs="宋体"/>
          <w:color w:val="000000"/>
          <w:szCs w:val="24"/>
          <w:highlight w:val="none"/>
        </w:rPr>
        <w:t>本章“</w:t>
      </w:r>
      <w:r>
        <w:rPr>
          <w:rFonts w:hint="eastAsia" w:ascii="宋体" w:hAnsi="宋体" w:eastAsia="宋体" w:cs="宋体"/>
          <w:color w:val="000000"/>
          <w:szCs w:val="24"/>
          <w:highlight w:val="none"/>
          <w:lang w:val="en-US"/>
        </w:rPr>
        <w:t>四</w:t>
      </w:r>
      <w:r>
        <w:rPr>
          <w:rFonts w:hint="eastAsia" w:ascii="宋体" w:hAnsi="宋体" w:eastAsia="宋体" w:cs="宋体"/>
          <w:color w:val="000000"/>
          <w:szCs w:val="24"/>
          <w:highlight w:val="none"/>
        </w:rPr>
        <w:t>、评标标准”中</w:t>
      </w:r>
      <w:r>
        <w:rPr>
          <w:rFonts w:hint="eastAsia" w:ascii="宋体" w:hAnsi="宋体" w:eastAsia="宋体" w:cs="宋体"/>
          <w:color w:val="000000"/>
          <w:szCs w:val="24"/>
          <w:highlight w:val="none"/>
          <w:lang w:val="en-US"/>
        </w:rPr>
        <w:t>的</w:t>
      </w:r>
      <w:r>
        <w:rPr>
          <w:rFonts w:hint="eastAsia" w:ascii="宋体" w:hAnsi="宋体" w:eastAsia="宋体" w:cs="宋体"/>
          <w:color w:val="000000"/>
          <w:szCs w:val="24"/>
          <w:highlight w:val="none"/>
        </w:rPr>
        <w:t>“（一）符合性审查”。</w:t>
      </w:r>
    </w:p>
    <w:p w14:paraId="4C221F8A">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通过</w:t>
      </w:r>
      <w:r>
        <w:rPr>
          <w:rFonts w:hint="eastAsia" w:ascii="宋体" w:hAnsi="宋体" w:eastAsia="宋体" w:cs="宋体"/>
          <w:color w:val="000000"/>
          <w:szCs w:val="24"/>
          <w:highlight w:val="none"/>
        </w:rPr>
        <w:t>符合性审查</w:t>
      </w:r>
      <w:r>
        <w:rPr>
          <w:rFonts w:hint="eastAsia" w:ascii="宋体" w:hAnsi="宋体" w:eastAsia="宋体" w:cs="宋体"/>
          <w:color w:val="000000"/>
          <w:szCs w:val="24"/>
          <w:highlight w:val="none"/>
          <w:lang w:val="en-US"/>
        </w:rPr>
        <w:t>的</w:t>
      </w:r>
      <w:r>
        <w:rPr>
          <w:rFonts w:hint="eastAsia" w:ascii="宋体" w:hAnsi="宋体" w:eastAsia="宋体" w:cs="宋体"/>
          <w:color w:val="000000"/>
          <w:szCs w:val="24"/>
          <w:highlight w:val="none"/>
        </w:rPr>
        <w:t>有效供应商不足3家的应当终止采购活动，发布项目终止公告并说明原因，重新开展采购活动。</w:t>
      </w:r>
    </w:p>
    <w:p w14:paraId="4ADDF7DE">
      <w:pPr>
        <w:pStyle w:val="4"/>
        <w:spacing w:before="160" w:after="160" w:line="360" w:lineRule="auto"/>
        <w:ind w:left="420" w:hanging="420"/>
        <w:rPr>
          <w:rFonts w:hint="eastAsia" w:ascii="宋体" w:hAnsi="宋体" w:eastAsia="宋体" w:cs="宋体"/>
          <w:color w:val="000000"/>
          <w:sz w:val="24"/>
          <w:szCs w:val="24"/>
          <w:highlight w:val="none"/>
          <w:lang w:val="zh-CN"/>
        </w:rPr>
      </w:pPr>
      <w:bookmarkStart w:id="476" w:name="_Toc102116048"/>
      <w:bookmarkStart w:id="477" w:name="_Toc155185907"/>
      <w:bookmarkStart w:id="478" w:name="_Toc102056244"/>
      <w:bookmarkStart w:id="479" w:name="_Toc102116178"/>
      <w:bookmarkStart w:id="480" w:name="_Toc102119879"/>
      <w:bookmarkStart w:id="481" w:name="_Toc102114946"/>
      <w:bookmarkStart w:id="482" w:name="_Toc102057744"/>
      <w:bookmarkStart w:id="483" w:name="_Toc14312"/>
      <w:bookmarkStart w:id="484" w:name="_Toc29198"/>
      <w:bookmarkStart w:id="485" w:name="_Toc163492903"/>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二</w:t>
      </w:r>
      <w:r>
        <w:rPr>
          <w:rFonts w:hint="eastAsia" w:ascii="宋体" w:hAnsi="宋体" w:eastAsia="宋体" w:cs="宋体"/>
          <w:color w:val="000000"/>
          <w:sz w:val="24"/>
          <w:szCs w:val="24"/>
          <w:highlight w:val="none"/>
          <w:lang w:val="zh-CN"/>
        </w:rPr>
        <w:t>）投标文件澄清</w:t>
      </w:r>
      <w:bookmarkEnd w:id="476"/>
      <w:bookmarkEnd w:id="477"/>
      <w:bookmarkEnd w:id="478"/>
      <w:bookmarkEnd w:id="479"/>
      <w:bookmarkEnd w:id="480"/>
      <w:bookmarkEnd w:id="481"/>
      <w:bookmarkEnd w:id="482"/>
      <w:r>
        <w:rPr>
          <w:rFonts w:hint="eastAsia" w:ascii="宋体" w:hAnsi="宋体" w:eastAsia="宋体" w:cs="宋体"/>
          <w:color w:val="000000"/>
          <w:sz w:val="24"/>
          <w:szCs w:val="24"/>
          <w:highlight w:val="none"/>
          <w:lang w:val="zh-CN"/>
        </w:rPr>
        <w:t>及修正</w:t>
      </w:r>
      <w:bookmarkEnd w:id="483"/>
      <w:bookmarkEnd w:id="484"/>
      <w:bookmarkEnd w:id="485"/>
    </w:p>
    <w:p w14:paraId="2AD75EB7">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3</w:t>
      </w:r>
      <w:r>
        <w:rPr>
          <w:rFonts w:hint="eastAsia" w:ascii="宋体" w:hAnsi="宋体" w:eastAsia="宋体" w:cs="宋体"/>
          <w:color w:val="000000"/>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000000"/>
          <w:szCs w:val="24"/>
          <w:highlight w:val="none"/>
          <w:lang w:val="en-US"/>
        </w:rPr>
        <w:t>政采云平台评标</w:t>
      </w:r>
      <w:r>
        <w:rPr>
          <w:rFonts w:hint="eastAsia" w:ascii="宋体" w:hAnsi="宋体" w:eastAsia="宋体" w:cs="宋体"/>
          <w:color w:val="000000"/>
          <w:szCs w:val="24"/>
          <w:highlight w:val="none"/>
        </w:rPr>
        <w:t>系统中以书面形式要求投标人作出必要的澄清、说明或者补正。</w:t>
      </w:r>
    </w:p>
    <w:p w14:paraId="694BDC15">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4</w:t>
      </w:r>
      <w:r>
        <w:rPr>
          <w:rFonts w:hint="eastAsia" w:ascii="宋体" w:hAnsi="宋体" w:eastAsia="宋体" w:cs="宋体"/>
          <w:color w:val="000000"/>
          <w:szCs w:val="24"/>
          <w:highlight w:val="none"/>
        </w:rPr>
        <w:t>.投标人应按照评标委员会要求在规定时间内作出澄清、说明或者补正，澄清、说明或者补正不得超出投标文件的范围或者改变投标文件的实质性内容。</w:t>
      </w:r>
    </w:p>
    <w:p w14:paraId="47D11118">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5</w:t>
      </w:r>
      <w:r>
        <w:rPr>
          <w:rFonts w:hint="eastAsia" w:ascii="宋体" w:hAnsi="宋体" w:eastAsia="宋体" w:cs="宋体"/>
          <w:color w:val="000000"/>
          <w:szCs w:val="24"/>
          <w:highlight w:val="none"/>
        </w:rPr>
        <w:t>.投标人的澄清、说明或者补正是其投标文件的有效组成部分，澄清、说明或者补正应当在</w:t>
      </w:r>
      <w:r>
        <w:rPr>
          <w:rFonts w:hint="eastAsia" w:ascii="宋体" w:hAnsi="宋体" w:eastAsia="宋体" w:cs="宋体"/>
          <w:color w:val="000000"/>
          <w:szCs w:val="24"/>
          <w:highlight w:val="none"/>
          <w:lang w:val="en-US"/>
        </w:rPr>
        <w:t>政采云平台评标</w:t>
      </w:r>
      <w:r>
        <w:rPr>
          <w:rFonts w:hint="eastAsia" w:ascii="宋体" w:hAnsi="宋体" w:eastAsia="宋体" w:cs="宋体"/>
          <w:color w:val="000000"/>
          <w:szCs w:val="24"/>
          <w:highlight w:val="none"/>
        </w:rPr>
        <w:t>系统中加盖电子印章后提交。</w:t>
      </w:r>
    </w:p>
    <w:p w14:paraId="1B8858DB">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6</w:t>
      </w:r>
      <w:r>
        <w:rPr>
          <w:rFonts w:hint="eastAsia" w:ascii="宋体" w:hAnsi="宋体" w:eastAsia="宋体" w:cs="宋体"/>
          <w:color w:val="000000"/>
          <w:szCs w:val="24"/>
          <w:highlight w:val="none"/>
        </w:rPr>
        <w:t>.报价合理性说明：评标委员会认为投标人的报价明显低于其他通过符合性审查投标人的报价，有可能影响</w:t>
      </w:r>
      <w:r>
        <w:rPr>
          <w:rFonts w:hint="eastAsia" w:ascii="宋体" w:hAnsi="宋体" w:eastAsia="宋体" w:cs="宋体"/>
          <w:color w:val="000000"/>
          <w:szCs w:val="24"/>
          <w:highlight w:val="none"/>
          <w:lang w:val="en-US"/>
        </w:rPr>
        <w:t>货物</w:t>
      </w:r>
      <w:r>
        <w:rPr>
          <w:rFonts w:hint="eastAsia" w:ascii="宋体" w:hAnsi="宋体" w:eastAsia="宋体" w:cs="宋体"/>
          <w:color w:val="000000"/>
          <w:szCs w:val="24"/>
          <w:highlight w:val="none"/>
        </w:rPr>
        <w:t>质量或者不能诚信履约的，</w:t>
      </w:r>
      <w:r>
        <w:rPr>
          <w:rFonts w:hint="eastAsia" w:ascii="宋体" w:hAnsi="宋体" w:eastAsia="宋体" w:cs="宋体"/>
          <w:color w:val="000000"/>
          <w:szCs w:val="24"/>
          <w:highlight w:val="none"/>
          <w:lang w:val="en-US"/>
        </w:rPr>
        <w:t>应当</w:t>
      </w:r>
      <w:r>
        <w:rPr>
          <w:rFonts w:hint="eastAsia" w:ascii="宋体" w:hAnsi="宋体" w:eastAsia="宋体" w:cs="宋体"/>
          <w:color w:val="000000"/>
          <w:szCs w:val="24"/>
          <w:highlight w:val="none"/>
        </w:rPr>
        <w:t>要求</w:t>
      </w:r>
      <w:r>
        <w:rPr>
          <w:rFonts w:hint="eastAsia" w:ascii="宋体" w:hAnsi="宋体" w:eastAsia="宋体" w:cs="宋体"/>
          <w:color w:val="000000"/>
          <w:szCs w:val="24"/>
          <w:highlight w:val="none"/>
          <w:lang w:val="en-US"/>
        </w:rPr>
        <w:t>该投标人</w:t>
      </w:r>
      <w:r>
        <w:rPr>
          <w:rFonts w:hint="eastAsia" w:ascii="宋体" w:hAnsi="宋体" w:eastAsia="宋体" w:cs="宋体"/>
          <w:color w:val="000000"/>
          <w:szCs w:val="24"/>
          <w:highlight w:val="none"/>
        </w:rPr>
        <w:t>在合理的时间内提供说明，必要时提交相关证明材料；</w:t>
      </w:r>
      <w:r>
        <w:rPr>
          <w:rFonts w:hint="eastAsia" w:ascii="宋体" w:hAnsi="宋体" w:eastAsia="宋体" w:cs="宋体"/>
          <w:color w:val="000000"/>
          <w:szCs w:val="24"/>
          <w:highlight w:val="none"/>
          <w:lang w:val="en-US"/>
        </w:rPr>
        <w:t>若</w:t>
      </w:r>
      <w:r>
        <w:rPr>
          <w:rFonts w:hint="eastAsia" w:ascii="宋体" w:hAnsi="宋体" w:eastAsia="宋体" w:cs="宋体"/>
          <w:color w:val="000000"/>
          <w:szCs w:val="24"/>
          <w:highlight w:val="none"/>
        </w:rPr>
        <w:t>投标人不能证明其报价合理性的，评标委员</w:t>
      </w:r>
      <w:r>
        <w:rPr>
          <w:rFonts w:hint="eastAsia" w:ascii="宋体" w:hAnsi="宋体" w:eastAsia="宋体" w:cs="宋体"/>
          <w:color w:val="000000"/>
          <w:szCs w:val="24"/>
          <w:highlight w:val="none"/>
          <w:lang w:val="en-US"/>
        </w:rPr>
        <w:t>会应当</w:t>
      </w:r>
      <w:r>
        <w:rPr>
          <w:rFonts w:hint="eastAsia" w:ascii="宋体" w:hAnsi="宋体" w:eastAsia="宋体" w:cs="宋体"/>
          <w:color w:val="000000"/>
          <w:szCs w:val="24"/>
          <w:highlight w:val="none"/>
        </w:rPr>
        <w:t>将其作</w:t>
      </w:r>
      <w:r>
        <w:rPr>
          <w:rFonts w:hint="eastAsia" w:ascii="宋体" w:hAnsi="宋体" w:eastAsia="宋体" w:cs="宋体"/>
          <w:b/>
          <w:bCs/>
          <w:color w:val="000000"/>
          <w:szCs w:val="24"/>
          <w:highlight w:val="none"/>
        </w:rPr>
        <w:t>无效投标</w:t>
      </w:r>
      <w:r>
        <w:rPr>
          <w:rFonts w:hint="eastAsia" w:ascii="宋体" w:hAnsi="宋体" w:eastAsia="宋体" w:cs="宋体"/>
          <w:color w:val="000000"/>
          <w:szCs w:val="24"/>
          <w:highlight w:val="none"/>
        </w:rPr>
        <w:t>处理。</w:t>
      </w:r>
    </w:p>
    <w:p w14:paraId="684F7FA4">
      <w:pPr>
        <w:pStyle w:val="35"/>
        <w:ind w:firstLineChars="200"/>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000000"/>
          <w:szCs w:val="24"/>
          <w:highlight w:val="none"/>
          <w:lang w:val="en-US"/>
        </w:rPr>
        <w:t>投标无效</w:t>
      </w:r>
      <w:r>
        <w:rPr>
          <w:rFonts w:hint="eastAsia" w:ascii="宋体" w:hAnsi="宋体" w:eastAsia="宋体" w:cs="宋体"/>
          <w:color w:val="000000"/>
          <w:szCs w:val="24"/>
          <w:highlight w:val="none"/>
          <w:lang w:val="en-US"/>
        </w:rPr>
        <w:t>。</w:t>
      </w:r>
    </w:p>
    <w:p w14:paraId="67F2D723">
      <w:pPr>
        <w:pStyle w:val="35"/>
        <w:ind w:firstLineChars="200"/>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8.投标文件报价出现前后不一致的，除招标文件另有规定外，按照下列规定修正：</w:t>
      </w:r>
    </w:p>
    <w:p w14:paraId="44ADBA1B">
      <w:pPr>
        <w:pStyle w:val="35"/>
        <w:ind w:firstLineChars="200"/>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8.1投标文件中开标一览表（报价表）内容与投标文件中相应内容不一致的，以开标一览表（报价表）为准；</w:t>
      </w:r>
    </w:p>
    <w:p w14:paraId="6F9EBB37">
      <w:pPr>
        <w:pStyle w:val="35"/>
        <w:ind w:firstLineChars="200"/>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8.2大写金额和小写金额不一致的，以大写金额为准；</w:t>
      </w:r>
    </w:p>
    <w:p w14:paraId="550B20F8">
      <w:pPr>
        <w:pStyle w:val="35"/>
        <w:ind w:firstLineChars="200"/>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8.3单价金额小数点或者百分比有明显错位的，以开标一览表的总价为准，并修改单价；</w:t>
      </w:r>
    </w:p>
    <w:p w14:paraId="15A281AF">
      <w:pPr>
        <w:pStyle w:val="35"/>
        <w:ind w:firstLineChars="200"/>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8.4总价金额与按单价汇总金额不一致的，以单价金额计算结果为准。</w:t>
      </w:r>
    </w:p>
    <w:p w14:paraId="5CEBCEFB">
      <w:pPr>
        <w:pStyle w:val="35"/>
        <w:ind w:firstLineChars="200"/>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000000"/>
          <w:szCs w:val="24"/>
          <w:highlight w:val="none"/>
          <w:lang w:val="en-US"/>
        </w:rPr>
        <w:t>投标无效</w:t>
      </w:r>
      <w:r>
        <w:rPr>
          <w:rFonts w:hint="eastAsia" w:ascii="宋体" w:hAnsi="宋体" w:eastAsia="宋体" w:cs="宋体"/>
          <w:color w:val="000000"/>
          <w:szCs w:val="24"/>
          <w:highlight w:val="none"/>
          <w:lang w:val="en-US"/>
        </w:rPr>
        <w:t>。</w:t>
      </w:r>
    </w:p>
    <w:p w14:paraId="4A20985E">
      <w:pPr>
        <w:pStyle w:val="4"/>
        <w:spacing w:before="160" w:after="160" w:line="360" w:lineRule="auto"/>
        <w:ind w:left="420" w:hanging="420"/>
        <w:rPr>
          <w:rFonts w:hint="eastAsia" w:ascii="宋体" w:hAnsi="宋体" w:eastAsia="宋体" w:cs="宋体"/>
          <w:color w:val="000000"/>
          <w:sz w:val="24"/>
          <w:szCs w:val="24"/>
          <w:highlight w:val="none"/>
          <w:lang w:val="zh-CN"/>
        </w:rPr>
      </w:pPr>
      <w:bookmarkStart w:id="486" w:name="_Toc826"/>
      <w:bookmarkStart w:id="487" w:name="_Toc26244"/>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三</w:t>
      </w:r>
      <w:r>
        <w:rPr>
          <w:rFonts w:hint="eastAsia" w:ascii="宋体" w:hAnsi="宋体" w:eastAsia="宋体" w:cs="宋体"/>
          <w:color w:val="000000"/>
          <w:sz w:val="24"/>
          <w:szCs w:val="24"/>
          <w:highlight w:val="none"/>
          <w:lang w:val="zh-CN"/>
        </w:rPr>
        <w:t>）比较与评价</w:t>
      </w:r>
      <w:bookmarkEnd w:id="486"/>
      <w:bookmarkEnd w:id="487"/>
    </w:p>
    <w:p w14:paraId="5C2E04EB">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9.</w:t>
      </w:r>
      <w:r>
        <w:rPr>
          <w:rFonts w:hint="eastAsia" w:ascii="宋体" w:hAnsi="宋体" w:eastAsia="宋体" w:cs="宋体"/>
          <w:color w:val="000000"/>
          <w:szCs w:val="24"/>
          <w:highlight w:val="none"/>
        </w:rPr>
        <w:t>评标委员会应当按照招标文件中规定的评标方法和标准，对符合性审查合格的投标文件进行商务和技术评</w:t>
      </w:r>
      <w:r>
        <w:rPr>
          <w:rFonts w:hint="eastAsia" w:ascii="宋体" w:hAnsi="宋体" w:eastAsia="宋体" w:cs="宋体"/>
          <w:color w:val="000000"/>
          <w:szCs w:val="24"/>
          <w:highlight w:val="none"/>
          <w:lang w:val="en-US"/>
        </w:rPr>
        <w:t>估</w:t>
      </w:r>
      <w:r>
        <w:rPr>
          <w:rFonts w:hint="eastAsia" w:ascii="宋体" w:hAnsi="宋体" w:eastAsia="宋体" w:cs="宋体"/>
          <w:color w:val="000000"/>
          <w:szCs w:val="24"/>
          <w:highlight w:val="none"/>
        </w:rPr>
        <w:t>，综合比较与评价</w:t>
      </w:r>
      <w:r>
        <w:rPr>
          <w:rFonts w:hint="eastAsia" w:ascii="宋体" w:hAnsi="宋体" w:eastAsia="宋体" w:cs="宋体"/>
          <w:color w:val="000000"/>
          <w:szCs w:val="24"/>
          <w:highlight w:val="none"/>
          <w:lang w:val="en-US"/>
        </w:rPr>
        <w:t>；未通过符合性审查的投标文件不得进入比较与评价</w:t>
      </w:r>
      <w:r>
        <w:rPr>
          <w:rFonts w:hint="eastAsia" w:ascii="宋体" w:hAnsi="宋体" w:eastAsia="宋体" w:cs="宋体"/>
          <w:color w:val="000000"/>
          <w:szCs w:val="24"/>
          <w:highlight w:val="none"/>
        </w:rPr>
        <w:t>。评审因素包括投标报价、商务技术以及落实政府采购政策。评审因素及标准见本章“</w:t>
      </w:r>
      <w:r>
        <w:rPr>
          <w:rFonts w:hint="eastAsia" w:ascii="宋体" w:hAnsi="宋体" w:eastAsia="宋体" w:cs="宋体"/>
          <w:color w:val="000000"/>
          <w:szCs w:val="24"/>
          <w:highlight w:val="none"/>
          <w:lang w:val="en-US"/>
        </w:rPr>
        <w:t>四、</w:t>
      </w:r>
      <w:r>
        <w:rPr>
          <w:rFonts w:hint="eastAsia" w:ascii="宋体" w:hAnsi="宋体" w:eastAsia="宋体" w:cs="宋体"/>
          <w:color w:val="000000"/>
          <w:szCs w:val="24"/>
          <w:highlight w:val="none"/>
        </w:rPr>
        <w:t>评</w:t>
      </w:r>
      <w:r>
        <w:rPr>
          <w:rFonts w:hint="eastAsia" w:ascii="宋体" w:hAnsi="宋体" w:eastAsia="宋体" w:cs="宋体"/>
          <w:color w:val="000000"/>
          <w:szCs w:val="24"/>
          <w:highlight w:val="none"/>
          <w:lang w:val="en-US"/>
        </w:rPr>
        <w:t>标</w:t>
      </w:r>
      <w:r>
        <w:rPr>
          <w:rFonts w:hint="eastAsia" w:ascii="宋体" w:hAnsi="宋体" w:eastAsia="宋体" w:cs="宋体"/>
          <w:color w:val="000000"/>
          <w:szCs w:val="24"/>
          <w:highlight w:val="none"/>
        </w:rPr>
        <w:t>标准”。</w:t>
      </w:r>
    </w:p>
    <w:p w14:paraId="46942318">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10.相同品牌处理原则</w:t>
      </w:r>
    </w:p>
    <w:p w14:paraId="664A7523">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10</w:t>
      </w:r>
      <w:r>
        <w:rPr>
          <w:rFonts w:hint="eastAsia" w:ascii="宋体" w:hAnsi="宋体" w:eastAsia="宋体" w:cs="宋体"/>
          <w:color w:val="000000"/>
          <w:szCs w:val="24"/>
          <w:highlight w:val="none"/>
        </w:rPr>
        <w:t>.1单一产品采购（或非单一产品采购中的核心产品），提供相同品牌产品且通过资格审查、符合性审查的不同投标人参加同一合同项下投标的，按一家投标人计算。</w:t>
      </w:r>
    </w:p>
    <w:p w14:paraId="3F60856A">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10</w:t>
      </w:r>
      <w:r>
        <w:rPr>
          <w:rFonts w:hint="eastAsia" w:ascii="宋体" w:hAnsi="宋体" w:eastAsia="宋体" w:cs="宋体"/>
          <w:color w:val="000000"/>
          <w:szCs w:val="24"/>
          <w:highlight w:val="none"/>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3260EDFD">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10</w:t>
      </w:r>
      <w:r>
        <w:rPr>
          <w:rFonts w:hint="eastAsia" w:ascii="宋体" w:hAnsi="宋体" w:eastAsia="宋体" w:cs="宋体"/>
          <w:color w:val="000000"/>
          <w:szCs w:val="24"/>
          <w:highlight w:val="none"/>
        </w:rPr>
        <w:t>.3有效投标品牌不足3家的应按</w:t>
      </w:r>
      <w:r>
        <w:rPr>
          <w:rFonts w:hint="eastAsia" w:ascii="宋体" w:hAnsi="宋体" w:eastAsia="宋体" w:cs="宋体"/>
          <w:b/>
          <w:bCs/>
          <w:color w:val="000000"/>
          <w:szCs w:val="24"/>
          <w:highlight w:val="none"/>
        </w:rPr>
        <w:t>废标</w:t>
      </w:r>
      <w:r>
        <w:rPr>
          <w:rFonts w:hint="eastAsia" w:ascii="宋体" w:hAnsi="宋体" w:eastAsia="宋体" w:cs="宋体"/>
          <w:color w:val="000000"/>
          <w:szCs w:val="24"/>
          <w:highlight w:val="none"/>
        </w:rPr>
        <w:t>处理。</w:t>
      </w:r>
    </w:p>
    <w:p w14:paraId="33CF3E64">
      <w:pPr>
        <w:pStyle w:val="4"/>
        <w:spacing w:before="160" w:after="160" w:line="360" w:lineRule="auto"/>
        <w:ind w:left="420" w:hanging="420"/>
        <w:rPr>
          <w:rFonts w:hint="eastAsia" w:ascii="宋体" w:hAnsi="宋体" w:eastAsia="宋体" w:cs="宋体"/>
          <w:color w:val="000000"/>
          <w:sz w:val="24"/>
          <w:szCs w:val="24"/>
          <w:highlight w:val="none"/>
          <w:lang w:val="zh-CN"/>
        </w:rPr>
      </w:pPr>
      <w:bookmarkStart w:id="488" w:name="_Toc22424"/>
      <w:bookmarkStart w:id="489" w:name="_Toc14352"/>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四</w:t>
      </w:r>
      <w:r>
        <w:rPr>
          <w:rFonts w:hint="eastAsia" w:ascii="宋体" w:hAnsi="宋体" w:eastAsia="宋体" w:cs="宋体"/>
          <w:color w:val="000000"/>
          <w:sz w:val="24"/>
          <w:szCs w:val="24"/>
          <w:highlight w:val="none"/>
          <w:lang w:val="zh-CN"/>
        </w:rPr>
        <w:t>）报价评审</w:t>
      </w:r>
      <w:bookmarkEnd w:id="488"/>
      <w:bookmarkEnd w:id="489"/>
    </w:p>
    <w:p w14:paraId="3C12EB4A">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11.</w:t>
      </w:r>
      <w:r>
        <w:rPr>
          <w:rFonts w:hint="eastAsia" w:ascii="宋体" w:hAnsi="宋体" w:eastAsia="宋体" w:cs="宋体"/>
          <w:color w:val="000000"/>
          <w:szCs w:val="24"/>
          <w:highlight w:val="none"/>
        </w:rPr>
        <w:t>投标报价评审</w:t>
      </w:r>
    </w:p>
    <w:p w14:paraId="436245D9">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11.</w:t>
      </w:r>
      <w:r>
        <w:rPr>
          <w:rFonts w:hint="eastAsia" w:ascii="宋体" w:hAnsi="宋体" w:eastAsia="宋体" w:cs="宋体"/>
          <w:color w:val="000000"/>
          <w:szCs w:val="24"/>
          <w:highlight w:val="none"/>
        </w:rPr>
        <w:t>1</w:t>
      </w:r>
      <w:r>
        <w:rPr>
          <w:rFonts w:hint="eastAsia" w:ascii="宋体" w:hAnsi="宋体" w:eastAsia="宋体" w:cs="宋体"/>
          <w:color w:val="000000"/>
          <w:szCs w:val="24"/>
          <w:highlight w:val="none"/>
          <w:lang w:val="en-US"/>
        </w:rPr>
        <w:t>货物项目的价格分值占总分值的比重不得低于30%。执行国家统一定价标准和采用固定价格采购的项目，其价格不列为评审因素。</w:t>
      </w:r>
      <w:r>
        <w:rPr>
          <w:rFonts w:hint="eastAsia" w:ascii="宋体" w:hAnsi="宋体" w:eastAsia="宋体" w:cs="宋体"/>
          <w:color w:val="000000"/>
          <w:szCs w:val="24"/>
          <w:highlight w:val="none"/>
        </w:rPr>
        <w:t>价格分应当采用低价优先法计算，即满足招标文件要求且投标价格最低的投标报价为评标基准价，其价格分为满分。其他投标人的价格分统一按照下列公式计算：</w:t>
      </w:r>
    </w:p>
    <w:p w14:paraId="2CA3B73F">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投标报价得分=(评标基准价／投标报价)×价格分值</w:t>
      </w:r>
    </w:p>
    <w:p w14:paraId="3AB52EF7">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评标过程中，不得去掉报价中的最高报价和最低报价。</w:t>
      </w:r>
    </w:p>
    <w:p w14:paraId="1DF7B13D">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11.</w:t>
      </w:r>
      <w:r>
        <w:rPr>
          <w:rFonts w:hint="eastAsia" w:ascii="宋体" w:hAnsi="宋体" w:eastAsia="宋体" w:cs="宋体"/>
          <w:color w:val="000000"/>
          <w:szCs w:val="24"/>
          <w:highlight w:val="none"/>
        </w:rPr>
        <w:t>2</w:t>
      </w:r>
      <w:r>
        <w:rPr>
          <w:rFonts w:hint="eastAsia" w:ascii="宋体" w:hAnsi="宋体" w:eastAsia="宋体" w:cs="宋体"/>
          <w:color w:val="000000"/>
          <w:spacing w:val="-6"/>
          <w:szCs w:val="24"/>
          <w:highlight w:val="none"/>
        </w:rPr>
        <w:t>除算术修正和落实政府采购政策的价格扣除外，不对投标报价进行调整；</w:t>
      </w:r>
    </w:p>
    <w:p w14:paraId="405622BD">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11.</w:t>
      </w:r>
      <w:r>
        <w:rPr>
          <w:rFonts w:hint="eastAsia" w:ascii="宋体" w:hAnsi="宋体" w:eastAsia="宋体" w:cs="宋体"/>
          <w:color w:val="000000"/>
          <w:szCs w:val="24"/>
          <w:highlight w:val="none"/>
        </w:rPr>
        <w:t>3价格分值见本章“</w:t>
      </w:r>
      <w:r>
        <w:rPr>
          <w:rFonts w:hint="eastAsia" w:ascii="宋体" w:hAnsi="宋体" w:eastAsia="宋体" w:cs="宋体"/>
          <w:color w:val="000000"/>
          <w:szCs w:val="24"/>
          <w:highlight w:val="none"/>
          <w:lang w:val="en-US"/>
        </w:rPr>
        <w:t>四、</w:t>
      </w:r>
      <w:r>
        <w:rPr>
          <w:rFonts w:hint="eastAsia" w:ascii="宋体" w:hAnsi="宋体" w:eastAsia="宋体" w:cs="宋体"/>
          <w:color w:val="000000"/>
          <w:szCs w:val="24"/>
          <w:highlight w:val="none"/>
        </w:rPr>
        <w:t>评</w:t>
      </w:r>
      <w:r>
        <w:rPr>
          <w:rFonts w:hint="eastAsia" w:ascii="宋体" w:hAnsi="宋体" w:eastAsia="宋体" w:cs="宋体"/>
          <w:color w:val="000000"/>
          <w:szCs w:val="24"/>
          <w:highlight w:val="none"/>
          <w:lang w:val="en-US"/>
        </w:rPr>
        <w:t>标</w:t>
      </w:r>
      <w:r>
        <w:rPr>
          <w:rFonts w:hint="eastAsia" w:ascii="宋体" w:hAnsi="宋体" w:eastAsia="宋体" w:cs="宋体"/>
          <w:color w:val="000000"/>
          <w:szCs w:val="24"/>
          <w:highlight w:val="none"/>
        </w:rPr>
        <w:t>标准”。</w:t>
      </w:r>
    </w:p>
    <w:p w14:paraId="165F4F6F">
      <w:pPr>
        <w:pStyle w:val="35"/>
        <w:jc w:val="both"/>
        <w:rPr>
          <w:rFonts w:hint="default" w:ascii="宋体" w:hAnsi="宋体" w:eastAsia="宋体" w:cs="宋体"/>
          <w:b/>
          <w:bCs/>
          <w:color w:val="auto"/>
          <w:sz w:val="24"/>
          <w:szCs w:val="24"/>
          <w:highlight w:val="none"/>
          <w:lang w:val="en-US" w:eastAsia="zh-CN"/>
        </w:rPr>
      </w:pPr>
      <w:bookmarkStart w:id="490" w:name="_Toc3883"/>
      <w:bookmarkStart w:id="491" w:name="_Toc23703"/>
      <w:r>
        <w:rPr>
          <w:rFonts w:hint="eastAsia" w:ascii="宋体" w:hAnsi="宋体" w:eastAsia="宋体" w:cs="宋体"/>
          <w:b/>
          <w:bCs/>
          <w:color w:val="auto"/>
          <w:sz w:val="24"/>
          <w:szCs w:val="24"/>
          <w:highlight w:val="none"/>
          <w:lang w:val="en-US" w:eastAsia="zh-CN"/>
        </w:rPr>
        <w:t>12.</w:t>
      </w:r>
      <w:r>
        <w:rPr>
          <w:rFonts w:hint="eastAsia" w:ascii="宋体" w:hAnsi="宋体" w:eastAsia="宋体" w:cs="宋体"/>
          <w:b/>
          <w:bCs/>
          <w:color w:val="auto"/>
          <w:sz w:val="24"/>
          <w:szCs w:val="24"/>
          <w:highlight w:val="none"/>
        </w:rPr>
        <w:t>政府采购异常低价审查</w:t>
      </w:r>
    </w:p>
    <w:p w14:paraId="2001321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12.1</w:t>
      </w:r>
      <w:r>
        <w:rPr>
          <w:rFonts w:hint="eastAsia"/>
          <w:color w:val="auto"/>
          <w:sz w:val="24"/>
          <w:szCs w:val="24"/>
          <w:highlight w:val="none"/>
        </w:rPr>
        <w:t>政府采购评审中出现下列情形之一的，评审委员会应当启动异常低价投标（响应）审查程序：</w:t>
      </w:r>
    </w:p>
    <w:p w14:paraId="4BAD4F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投标（响应）报价低于全部通过符合性审查供应商投标（响应）报价平均值50%的，即投标（响应）报价&lt;全部通过符合性审查供应商投标（响应）报价平均值×50%；</w:t>
      </w:r>
    </w:p>
    <w:p w14:paraId="640762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rPr>
        <w:t>投标（响应）报价低于通过符合性审查的次低报价供应商投标（响应）报价50%的，即投标（响应）报价&lt;通过符合性审查的次低报价供应商投标（响应）报价×50%；</w:t>
      </w:r>
    </w:p>
    <w:p w14:paraId="72499DB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rPr>
        <w:t>投标（响应）报价低于采购项目最高限价45%的，即投标（响应）报价&lt;采购项目最高限价×45%；</w:t>
      </w:r>
    </w:p>
    <w:p w14:paraId="57CC42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评审委员会基于专业判断，认为供应商报价过低，有可能影响产品质量或者不能诚信履约的其他情形。</w:t>
      </w:r>
    </w:p>
    <w:p w14:paraId="2A81729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12.2</w:t>
      </w:r>
      <w:r>
        <w:rPr>
          <w:rFonts w:hint="eastAsia"/>
          <w:color w:val="auto"/>
          <w:sz w:val="24"/>
          <w:szCs w:val="24"/>
          <w:highlight w:val="none"/>
        </w:rPr>
        <w:t>评审委员会启动异常低价投标（响应）审查后，属于前述第</w:t>
      </w: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项至第</w:t>
      </w: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03A00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3FCD436">
      <w:pPr>
        <w:pStyle w:val="35"/>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cs="宋体"/>
          <w:b/>
          <w:bCs/>
          <w:color w:val="auto"/>
          <w:sz w:val="24"/>
          <w:szCs w:val="24"/>
          <w:highlight w:val="none"/>
          <w:lang w:val="en-US" w:eastAsia="zh-CN"/>
        </w:rPr>
        <w:t>3</w:t>
      </w:r>
      <w:r>
        <w:rPr>
          <w:rFonts w:hint="eastAsia" w:ascii="宋体" w:hAnsi="宋体" w:eastAsia="宋体" w:cs="宋体"/>
          <w:b/>
          <w:bCs/>
          <w:color w:val="auto"/>
          <w:sz w:val="24"/>
          <w:szCs w:val="24"/>
          <w:highlight w:val="none"/>
        </w:rPr>
        <w:t>.政府采购政策评审</w:t>
      </w:r>
    </w:p>
    <w:p w14:paraId="015F6D52">
      <w:pPr>
        <w:pStyle w:val="35"/>
        <w:numPr>
          <w:ilvl w:val="0"/>
          <w:numId w:val="0"/>
        </w:numPr>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投标人须知前附表”中的规定扣除，对小微企业中的监狱企业、残疾人福利性单位的报价按照本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w:t>
      </w:r>
      <w:r>
        <w:rPr>
          <w:rFonts w:hint="eastAsia" w:cs="宋体"/>
          <w:color w:val="auto"/>
          <w:sz w:val="24"/>
          <w:szCs w:val="24"/>
          <w:highlight w:val="none"/>
          <w:lang w:val="en-US" w:eastAsia="zh-CN"/>
        </w:rPr>
        <w:t>参与</w:t>
      </w:r>
      <w:r>
        <w:rPr>
          <w:rFonts w:hint="eastAsia" w:ascii="宋体" w:hAnsi="宋体" w:eastAsia="宋体" w:cs="宋体"/>
          <w:color w:val="auto"/>
          <w:sz w:val="24"/>
          <w:szCs w:val="24"/>
          <w:highlight w:val="none"/>
        </w:rPr>
        <w:t>评审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采购产品纳入创新产品应用示范推荐目录内企业、采购产品获得节能产品或环境标志产品认证证书</w:t>
      </w:r>
      <w:r>
        <w:rPr>
          <w:rFonts w:hint="eastAsia" w:cs="宋体"/>
          <w:color w:val="auto"/>
          <w:sz w:val="24"/>
          <w:szCs w:val="24"/>
          <w:highlight w:val="none"/>
          <w:lang w:val="en-US" w:eastAsia="zh-CN"/>
        </w:rPr>
        <w:t>的投标人</w:t>
      </w:r>
      <w:r>
        <w:rPr>
          <w:rFonts w:hint="eastAsia" w:ascii="宋体" w:hAnsi="宋体" w:eastAsia="宋体" w:cs="宋体"/>
          <w:color w:val="auto"/>
          <w:sz w:val="24"/>
          <w:szCs w:val="24"/>
          <w:highlight w:val="none"/>
        </w:rPr>
        <w:t>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w:t>
      </w:r>
      <w:r>
        <w:rPr>
          <w:rFonts w:hint="eastAsia" w:cs="宋体"/>
          <w:color w:val="auto"/>
          <w:sz w:val="24"/>
          <w:szCs w:val="24"/>
          <w:highlight w:val="none"/>
          <w:lang w:val="en-US" w:eastAsia="zh-CN"/>
        </w:rPr>
        <w:t>给予评审优惠</w:t>
      </w:r>
      <w:r>
        <w:rPr>
          <w:rFonts w:hint="eastAsia" w:ascii="宋体" w:hAnsi="宋体" w:eastAsia="宋体" w:cs="宋体"/>
          <w:color w:val="auto"/>
          <w:sz w:val="24"/>
          <w:szCs w:val="24"/>
          <w:highlight w:val="none"/>
          <w:lang w:eastAsia="zh-CN"/>
        </w:rPr>
        <w:t>。</w:t>
      </w:r>
    </w:p>
    <w:p w14:paraId="5E3B0F85">
      <w:pPr>
        <w:pStyle w:val="35"/>
        <w:numPr>
          <w:ilvl w:val="0"/>
          <w:numId w:val="0"/>
        </w:num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若供应商同时属于小型或微型企业、监狱企业、残疾人福利性单位 中的两种及以上，将不重复享受小微企业价格扣减的优惠政策。</w:t>
      </w:r>
    </w:p>
    <w:p w14:paraId="6897171D">
      <w:pPr>
        <w:pStyle w:val="35"/>
        <w:numPr>
          <w:ilvl w:val="0"/>
          <w:numId w:val="0"/>
        </w:numPr>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组成联合体或者接受分包的小微企业与联合体内其他企业、分包企业之间存在直接控股、管理关系的，不享受价格扣除优惠政策。</w:t>
      </w:r>
    </w:p>
    <w:p w14:paraId="11E7465C">
      <w:pPr>
        <w:pStyle w:val="35"/>
        <w:numPr>
          <w:ilvl w:val="0"/>
          <w:numId w:val="0"/>
        </w:num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1C82C4CE">
      <w:pPr>
        <w:pStyle w:val="35"/>
        <w:jc w:val="both"/>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color="auto" w:fill="FFFFFF"/>
          <w:lang w:val="en-US" w:eastAsia="zh-CN" w:bidi="ar-SA"/>
        </w:rPr>
        <w:t>1</w:t>
      </w:r>
      <w:r>
        <w:rPr>
          <w:rFonts w:hint="eastAsia" w:cs="宋体"/>
          <w:iCs/>
          <w:color w:val="auto"/>
          <w:kern w:val="2"/>
          <w:sz w:val="24"/>
          <w:szCs w:val="24"/>
          <w:highlight w:val="none"/>
          <w:shd w:val="clear" w:color="auto" w:fill="FFFFFF"/>
          <w:lang w:val="en-US" w:eastAsia="zh-CN" w:bidi="ar-SA"/>
        </w:rPr>
        <w:t>3</w:t>
      </w:r>
      <w:r>
        <w:rPr>
          <w:rFonts w:hint="eastAsia" w:ascii="宋体" w:hAnsi="宋体" w:eastAsia="宋体" w:cs="宋体"/>
          <w:iCs/>
          <w:color w:val="auto"/>
          <w:kern w:val="2"/>
          <w:sz w:val="24"/>
          <w:szCs w:val="24"/>
          <w:highlight w:val="none"/>
          <w:shd w:val="clear" w:color="auto" w:fill="FFFFFF"/>
          <w:lang w:val="en-US" w:eastAsia="zh-CN" w:bidi="ar-SA"/>
        </w:rPr>
        <w:t>.</w:t>
      </w:r>
      <w:r>
        <w:rPr>
          <w:rFonts w:hint="eastAsia" w:ascii="宋体" w:hAnsi="宋体" w:eastAsia="宋体" w:cs="宋体"/>
          <w:iCs/>
          <w:color w:val="auto"/>
          <w:kern w:val="2"/>
          <w:sz w:val="24"/>
          <w:szCs w:val="24"/>
          <w:highlight w:val="none"/>
          <w:shd w:val="clear" w:color="auto" w:fill="FFFFFF"/>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4E2E04F0">
      <w:pPr>
        <w:pStyle w:val="35"/>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7684D897">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13.5</w:t>
      </w:r>
      <w:r>
        <w:rPr>
          <w:rFonts w:hint="eastAsia"/>
          <w:snapToGrid w:val="0"/>
          <w:color w:val="auto"/>
          <w:sz w:val="24"/>
          <w:highlight w:val="none"/>
          <w:lang w:val="en-US" w:eastAsia="zh-CN"/>
        </w:rPr>
        <w:t>供应商对其提供的产品出具《关于符合本国产品标准的声明函》（样式见附件1，以下简称《声明函》）或财政部会同有关部门规定的有关证明文件。出具符合要求的《声明函》或有关证明文件的，该产品视为本国产品。</w:t>
      </w:r>
    </w:p>
    <w:p w14:paraId="05BAC9FC">
      <w:pPr>
        <w:pStyle w:val="35"/>
        <w:jc w:val="both"/>
        <w:rPr>
          <w:rFonts w:hint="eastAsia" w:ascii="宋体" w:hAnsi="宋体" w:eastAsia="宋体" w:cs="宋体"/>
          <w:color w:val="auto"/>
          <w:sz w:val="24"/>
          <w:szCs w:val="24"/>
          <w:highlight w:val="none"/>
          <w:lang w:val="en-US" w:eastAsia="zh-CN"/>
        </w:rPr>
      </w:pPr>
      <w:r>
        <w:rPr>
          <w:rFonts w:hint="eastAsia"/>
          <w:snapToGrid w:val="0"/>
          <w:color w:val="auto"/>
          <w:sz w:val="24"/>
          <w:highlight w:val="none"/>
          <w:lang w:val="en-US" w:eastAsia="zh-CN"/>
        </w:rPr>
        <w:t>13.6</w:t>
      </w:r>
      <w:r>
        <w:rPr>
          <w:rFonts w:hint="eastAsia" w:eastAsia="宋体"/>
          <w:snapToGrid w:val="0"/>
          <w:color w:val="auto"/>
          <w:sz w:val="24"/>
          <w:highlight w:val="none"/>
          <w:lang w:val="en-US" w:eastAsia="zh-CN"/>
        </w:rPr>
        <w:t>采购标的仅包含单一产品时，</w:t>
      </w:r>
      <w:r>
        <w:rPr>
          <w:rFonts w:hint="eastAsia" w:ascii="宋体" w:hAnsi="宋体" w:eastAsia="宋体" w:cs="宋体"/>
          <w:color w:val="auto"/>
          <w:sz w:val="24"/>
          <w:szCs w:val="24"/>
          <w:highlight w:val="none"/>
          <w:lang w:val="en-US" w:eastAsia="zh-CN"/>
        </w:rPr>
        <w:t>政府采购活动中既有本国产品又有非本国产品参与竞争的，依法对本国产品给予价格评审优惠，对本国产品的报价给予20%的价格扣除，用扣除后的价格参与评审。对于仅有本国产品参与竞争的政府采购项目，本国产品不享受价格扣除评审优惠。</w:t>
      </w:r>
    </w:p>
    <w:p w14:paraId="5B3DDBB0">
      <w:pPr>
        <w:pStyle w:val="35"/>
        <w:keepNext w:val="0"/>
        <w:keepLines w:val="0"/>
        <w:pageBreakBefore w:val="0"/>
        <w:widowControl w:val="0"/>
        <w:kinsoku/>
        <w:overflowPunct/>
        <w:topLinePunct w:val="0"/>
        <w:autoSpaceDE/>
        <w:autoSpaceDN/>
        <w:bidi w:val="0"/>
        <w:adjustRightInd/>
        <w:jc w:val="both"/>
        <w:textAlignment w:val="auto"/>
        <w:rPr>
          <w:rFonts w:hint="eastAsia" w:eastAsia="宋体"/>
          <w:strike/>
          <w:dstrike w:val="0"/>
          <w:snapToGrid w:val="0"/>
          <w:color w:val="auto"/>
          <w:sz w:val="24"/>
          <w:highlight w:val="cyan"/>
          <w:lang w:val="en-US" w:eastAsia="zh-CN"/>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7</w:t>
      </w:r>
      <w:r>
        <w:rPr>
          <w:rFonts w:hint="eastAsia" w:eastAsia="宋体"/>
          <w:snapToGrid w:val="0"/>
          <w:color w:val="auto"/>
          <w:sz w:val="24"/>
          <w:highlight w:val="none"/>
          <w:lang w:val="en-US" w:eastAsia="zh-CN"/>
        </w:rPr>
        <w:t>采购标的中含有多种产品，供应商为该采购项目或者采购包提供的符合本国产品标准的产品成本之和占该供应商提供的全部产品成本之和的比例达到80%以上时，则依法对该供应商提供的全部产品给予价格评审优惠，即对该供应商提供的全部产品的总报价给予20%的价格扣除，用扣除后的价格参与评审</w:t>
      </w:r>
      <w:r>
        <w:rPr>
          <w:rFonts w:hint="eastAsia"/>
          <w:snapToGrid w:val="0"/>
          <w:color w:val="auto"/>
          <w:sz w:val="24"/>
          <w:highlight w:val="none"/>
          <w:lang w:val="en-US" w:eastAsia="zh-CN"/>
        </w:rPr>
        <w:t>。</w:t>
      </w:r>
    </w:p>
    <w:p w14:paraId="2A197763">
      <w:pPr>
        <w:pStyle w:val="35"/>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8</w:t>
      </w:r>
      <w:r>
        <w:rPr>
          <w:rFonts w:hint="eastAsia" w:eastAsia="宋体"/>
          <w:snapToGrid w:val="0"/>
          <w:color w:val="auto"/>
          <w:sz w:val="24"/>
          <w:highlight w:val="none"/>
          <w:lang w:val="en-US" w:eastAsia="zh-CN"/>
        </w:rPr>
        <w:t>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7C343603">
      <w:pPr>
        <w:pStyle w:val="35"/>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对医疗器械产品，</w:t>
      </w:r>
      <w:r>
        <w:rPr>
          <w:rFonts w:hint="eastAsia"/>
          <w:snapToGrid w:val="0"/>
          <w:color w:val="auto"/>
          <w:sz w:val="24"/>
          <w:highlight w:val="none"/>
          <w:lang w:val="en-US" w:eastAsia="zh-CN"/>
        </w:rPr>
        <w:t>提供</w:t>
      </w:r>
      <w:r>
        <w:rPr>
          <w:rFonts w:hint="eastAsia" w:eastAsia="宋体"/>
          <w:snapToGrid w:val="0"/>
          <w:color w:val="auto"/>
          <w:sz w:val="24"/>
          <w:highlight w:val="none"/>
          <w:lang w:val="en-US" w:eastAsia="zh-CN"/>
        </w:rPr>
        <w:t>取得药品监督管理部门授予的准字号医疗器械注册证的，</w:t>
      </w:r>
      <w:r>
        <w:rPr>
          <w:rFonts w:hint="eastAsia"/>
          <w:snapToGrid w:val="0"/>
          <w:color w:val="auto"/>
          <w:sz w:val="24"/>
          <w:highlight w:val="none"/>
          <w:lang w:val="en-US" w:eastAsia="zh-CN"/>
        </w:rPr>
        <w:t>视为符合本国产品标准，无须填写</w:t>
      </w:r>
      <w:r>
        <w:rPr>
          <w:rFonts w:hint="eastAsia" w:eastAsia="宋体"/>
          <w:snapToGrid w:val="0"/>
          <w:color w:val="auto"/>
          <w:sz w:val="24"/>
          <w:highlight w:val="none"/>
          <w:lang w:val="en-US" w:eastAsia="zh-CN"/>
        </w:rPr>
        <w:t>《声明函》</w:t>
      </w:r>
      <w:r>
        <w:rPr>
          <w:rFonts w:hint="eastAsia"/>
          <w:snapToGrid w:val="0"/>
          <w:color w:val="auto"/>
          <w:sz w:val="24"/>
          <w:highlight w:val="none"/>
          <w:lang w:val="en-US" w:eastAsia="zh-CN"/>
        </w:rPr>
        <w:t>，</w:t>
      </w:r>
      <w:r>
        <w:rPr>
          <w:rFonts w:hint="eastAsia" w:ascii="宋体" w:hAnsi="宋体" w:eastAsia="宋体" w:cs="宋体"/>
          <w:color w:val="auto"/>
          <w:sz w:val="24"/>
          <w:szCs w:val="24"/>
          <w:highlight w:val="none"/>
          <w:lang w:val="en-US" w:eastAsia="zh-CN"/>
        </w:rPr>
        <w:t>报价给予20%的价格扣除，用扣除后的价格参与评审</w:t>
      </w:r>
      <w:r>
        <w:rPr>
          <w:rFonts w:hint="eastAsia" w:cs="宋体"/>
          <w:color w:val="auto"/>
          <w:sz w:val="24"/>
          <w:szCs w:val="24"/>
          <w:highlight w:val="none"/>
          <w:lang w:val="en-US" w:eastAsia="zh-CN"/>
        </w:rPr>
        <w:t>。</w:t>
      </w:r>
    </w:p>
    <w:p w14:paraId="43D6EAA4">
      <w:pPr>
        <w:pStyle w:val="35"/>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9</w:t>
      </w:r>
      <w:r>
        <w:rPr>
          <w:rFonts w:hint="eastAsia" w:eastAsia="宋体"/>
          <w:snapToGrid w:val="0"/>
          <w:color w:val="auto"/>
          <w:sz w:val="24"/>
          <w:highlight w:val="none"/>
          <w:lang w:val="en-US" w:eastAsia="zh-CN"/>
        </w:rPr>
        <w:t>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0CAA982E">
      <w:pPr>
        <w:pStyle w:val="4"/>
        <w:spacing w:before="160" w:after="160" w:line="360" w:lineRule="auto"/>
        <w:ind w:left="420" w:hanging="42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五</w:t>
      </w:r>
      <w:r>
        <w:rPr>
          <w:rFonts w:hint="eastAsia" w:ascii="宋体" w:hAnsi="宋体" w:eastAsia="宋体" w:cs="宋体"/>
          <w:color w:val="000000"/>
          <w:sz w:val="24"/>
          <w:szCs w:val="24"/>
          <w:highlight w:val="none"/>
          <w:lang w:val="zh-CN"/>
        </w:rPr>
        <w:t>）评标得分及复核</w:t>
      </w:r>
      <w:bookmarkEnd w:id="490"/>
      <w:bookmarkEnd w:id="491"/>
    </w:p>
    <w:p w14:paraId="2B6F0244">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13.</w:t>
      </w:r>
      <w:r>
        <w:rPr>
          <w:rFonts w:hint="eastAsia" w:ascii="宋体" w:hAnsi="宋体" w:eastAsia="宋体" w:cs="宋体"/>
          <w:color w:val="000000"/>
          <w:szCs w:val="24"/>
          <w:highlight w:val="none"/>
        </w:rPr>
        <w:t>评标过程中，各项分值一般精确到小数点后两位，评标得分应为商务评分、技术评分、报价评分之和。评标委员会各成员应汇总每个投标人的得分。</w:t>
      </w:r>
    </w:p>
    <w:p w14:paraId="2704FF17">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14.</w:t>
      </w:r>
      <w:r>
        <w:rPr>
          <w:rFonts w:hint="eastAsia" w:ascii="宋体" w:hAnsi="宋体" w:eastAsia="宋体" w:cs="宋体"/>
          <w:color w:val="000000"/>
          <w:spacing w:val="-6"/>
          <w:szCs w:val="24"/>
          <w:highlight w:val="none"/>
        </w:rPr>
        <w:t>评标结果汇总完成后，采购代理机构应对评标结果进行复核。经复核发现存在以下情形之一的，评标委员会应当当场修改评标结果，并在评标报告中记载：</w:t>
      </w:r>
    </w:p>
    <w:p w14:paraId="6D8ADAD5">
      <w:pPr>
        <w:pStyle w:val="35"/>
        <w:ind w:left="900" w:hanging="420"/>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14.1</w:t>
      </w:r>
      <w:r>
        <w:rPr>
          <w:rFonts w:hint="eastAsia" w:ascii="宋体" w:hAnsi="宋体" w:eastAsia="宋体" w:cs="宋体"/>
          <w:color w:val="000000"/>
          <w:szCs w:val="24"/>
          <w:highlight w:val="none"/>
        </w:rPr>
        <w:t>分值汇总计算错误的；</w:t>
      </w:r>
    </w:p>
    <w:p w14:paraId="42654FC1">
      <w:pPr>
        <w:pStyle w:val="35"/>
        <w:ind w:left="900" w:hanging="420"/>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14.2</w:t>
      </w:r>
      <w:r>
        <w:rPr>
          <w:rFonts w:hint="eastAsia" w:ascii="宋体" w:hAnsi="宋体" w:eastAsia="宋体" w:cs="宋体"/>
          <w:color w:val="000000"/>
          <w:szCs w:val="24"/>
          <w:highlight w:val="none"/>
        </w:rPr>
        <w:t>分项评分超出评分标准范围的；</w:t>
      </w:r>
    </w:p>
    <w:p w14:paraId="7C39E652">
      <w:pPr>
        <w:pStyle w:val="35"/>
        <w:ind w:left="900" w:hanging="420"/>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14.3</w:t>
      </w:r>
      <w:r>
        <w:rPr>
          <w:rFonts w:hint="eastAsia" w:ascii="宋体" w:hAnsi="宋体" w:eastAsia="宋体" w:cs="宋体"/>
          <w:color w:val="000000"/>
          <w:szCs w:val="24"/>
          <w:highlight w:val="none"/>
        </w:rPr>
        <w:t>评标委员会成员对客观评审因素评分不一致的；</w:t>
      </w:r>
    </w:p>
    <w:p w14:paraId="14BC3143">
      <w:pPr>
        <w:pStyle w:val="35"/>
        <w:ind w:left="900" w:hanging="420"/>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14.4</w:t>
      </w:r>
      <w:r>
        <w:rPr>
          <w:rFonts w:hint="eastAsia" w:ascii="宋体" w:hAnsi="宋体" w:eastAsia="宋体" w:cs="宋体"/>
          <w:color w:val="000000"/>
          <w:szCs w:val="24"/>
          <w:highlight w:val="none"/>
        </w:rPr>
        <w:t>经评标委员会认定评分畸高、畸低的。</w:t>
      </w:r>
    </w:p>
    <w:p w14:paraId="1E57211F">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15.</w:t>
      </w:r>
      <w:r>
        <w:rPr>
          <w:rFonts w:hint="eastAsia" w:ascii="宋体" w:hAnsi="宋体" w:eastAsia="宋体" w:cs="宋体"/>
          <w:color w:val="000000"/>
          <w:szCs w:val="24"/>
          <w:highlight w:val="none"/>
        </w:rPr>
        <w:t>各投标人的最终得分为评标委员会所有成员对各投标人评标得分汇总后的算术平均值。</w:t>
      </w:r>
    </w:p>
    <w:p w14:paraId="50302350">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3C95ECD9">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15.2采购人或者采购代理机构不得通过对样品进行检测、对投标人进行考察等方式改变评审结果。</w:t>
      </w:r>
    </w:p>
    <w:p w14:paraId="5090DC02">
      <w:pPr>
        <w:pStyle w:val="4"/>
        <w:spacing w:before="160" w:after="160" w:line="360" w:lineRule="auto"/>
        <w:ind w:left="420" w:hanging="420"/>
        <w:rPr>
          <w:rFonts w:hint="eastAsia" w:ascii="宋体" w:hAnsi="宋体" w:eastAsia="宋体" w:cs="宋体"/>
          <w:color w:val="000000"/>
          <w:sz w:val="24"/>
          <w:szCs w:val="24"/>
          <w:highlight w:val="none"/>
          <w:lang w:val="zh-CN"/>
        </w:rPr>
      </w:pPr>
      <w:bookmarkStart w:id="492" w:name="_Toc6168"/>
      <w:bookmarkStart w:id="493" w:name="_Toc23798"/>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六</w:t>
      </w:r>
      <w:r>
        <w:rPr>
          <w:rFonts w:hint="eastAsia" w:ascii="宋体" w:hAnsi="宋体" w:eastAsia="宋体" w:cs="宋体"/>
          <w:color w:val="000000"/>
          <w:sz w:val="24"/>
          <w:szCs w:val="24"/>
          <w:highlight w:val="none"/>
          <w:lang w:val="zh-CN"/>
        </w:rPr>
        <w:t>）排序与推荐</w:t>
      </w:r>
      <w:bookmarkEnd w:id="492"/>
      <w:bookmarkEnd w:id="493"/>
    </w:p>
    <w:p w14:paraId="73B96F79">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3726D22E">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00CB9ABF">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18.中标候选人推荐家数详见“投标人须知前附表”。</w:t>
      </w:r>
    </w:p>
    <w:p w14:paraId="20D99663">
      <w:pPr>
        <w:pStyle w:val="4"/>
        <w:spacing w:before="160" w:after="160" w:line="360" w:lineRule="auto"/>
        <w:ind w:left="420" w:hanging="420"/>
        <w:rPr>
          <w:rFonts w:hint="eastAsia" w:ascii="宋体" w:hAnsi="宋体" w:eastAsia="宋体" w:cs="宋体"/>
          <w:color w:val="000000"/>
          <w:sz w:val="24"/>
          <w:szCs w:val="24"/>
          <w:highlight w:val="none"/>
          <w:lang w:val="zh-CN"/>
        </w:rPr>
      </w:pPr>
      <w:bookmarkStart w:id="494" w:name="_Toc7794"/>
      <w:bookmarkStart w:id="495" w:name="_Toc19594"/>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七</w:t>
      </w:r>
      <w:r>
        <w:rPr>
          <w:rFonts w:hint="eastAsia" w:ascii="宋体" w:hAnsi="宋体" w:eastAsia="宋体" w:cs="宋体"/>
          <w:color w:val="000000"/>
          <w:sz w:val="24"/>
          <w:szCs w:val="24"/>
          <w:highlight w:val="none"/>
          <w:lang w:val="zh-CN"/>
        </w:rPr>
        <w:t>）编写评标报告</w:t>
      </w:r>
      <w:bookmarkEnd w:id="494"/>
      <w:bookmarkEnd w:id="495"/>
    </w:p>
    <w:p w14:paraId="4BD068FE">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19.</w:t>
      </w:r>
      <w:r>
        <w:rPr>
          <w:rFonts w:hint="eastAsia" w:ascii="宋体" w:hAnsi="宋体" w:eastAsia="宋体" w:cs="宋体"/>
          <w:color w:val="000000"/>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6D558BD8">
      <w:pPr>
        <w:pStyle w:val="4"/>
        <w:spacing w:before="160" w:after="160" w:line="360" w:lineRule="auto"/>
        <w:ind w:left="420" w:hanging="420"/>
        <w:rPr>
          <w:rFonts w:hint="eastAsia" w:ascii="宋体" w:hAnsi="宋体" w:eastAsia="宋体" w:cs="宋体"/>
          <w:color w:val="000000"/>
          <w:sz w:val="24"/>
          <w:szCs w:val="24"/>
          <w:highlight w:val="none"/>
          <w:lang w:val="zh-CN"/>
        </w:rPr>
      </w:pPr>
      <w:bookmarkStart w:id="496" w:name="_Toc102116021"/>
      <w:bookmarkStart w:id="497" w:name="_Toc11477"/>
      <w:bookmarkStart w:id="498" w:name="_Toc102114919"/>
      <w:bookmarkStart w:id="499" w:name="_Toc102057717"/>
      <w:bookmarkStart w:id="500" w:name="_Toc102116151"/>
      <w:bookmarkStart w:id="501" w:name="_Toc155185913"/>
      <w:bookmarkStart w:id="502" w:name="_Toc26377"/>
      <w:bookmarkStart w:id="503" w:name="_Toc102119852"/>
      <w:bookmarkStart w:id="504" w:name="_Toc102056217"/>
      <w:bookmarkStart w:id="505" w:name="_Toc163492906"/>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八</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投标无效及</w:t>
      </w:r>
      <w:r>
        <w:rPr>
          <w:rFonts w:hint="eastAsia" w:ascii="宋体" w:hAnsi="宋体" w:eastAsia="宋体" w:cs="宋体"/>
          <w:color w:val="000000"/>
          <w:sz w:val="24"/>
          <w:szCs w:val="24"/>
          <w:highlight w:val="none"/>
          <w:lang w:val="zh-CN"/>
        </w:rPr>
        <w:t>应予废标的情形</w:t>
      </w:r>
      <w:bookmarkEnd w:id="496"/>
      <w:bookmarkEnd w:id="497"/>
      <w:bookmarkEnd w:id="498"/>
      <w:bookmarkEnd w:id="499"/>
      <w:bookmarkEnd w:id="500"/>
      <w:bookmarkEnd w:id="501"/>
      <w:bookmarkEnd w:id="502"/>
      <w:bookmarkEnd w:id="503"/>
      <w:bookmarkEnd w:id="504"/>
      <w:bookmarkEnd w:id="505"/>
    </w:p>
    <w:p w14:paraId="5D3594FF">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20.投标人存在下列情形之一的，</w:t>
      </w:r>
      <w:r>
        <w:rPr>
          <w:rFonts w:hint="eastAsia" w:ascii="宋体" w:hAnsi="宋体" w:eastAsia="宋体" w:cs="宋体"/>
          <w:b/>
          <w:bCs/>
          <w:color w:val="000000"/>
          <w:szCs w:val="24"/>
          <w:highlight w:val="none"/>
          <w:lang w:val="en-US"/>
        </w:rPr>
        <w:t>投标无效</w:t>
      </w:r>
      <w:r>
        <w:rPr>
          <w:rFonts w:hint="eastAsia" w:ascii="宋体" w:hAnsi="宋体" w:eastAsia="宋体" w:cs="宋体"/>
          <w:color w:val="000000"/>
          <w:szCs w:val="24"/>
          <w:highlight w:val="none"/>
          <w:lang w:val="en-US"/>
        </w:rPr>
        <w:t>：</w:t>
      </w:r>
    </w:p>
    <w:p w14:paraId="63EB0999">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20.</w:t>
      </w:r>
      <w:r>
        <w:rPr>
          <w:rFonts w:hint="eastAsia" w:ascii="宋体" w:hAnsi="宋体" w:eastAsia="宋体" w:cs="宋体"/>
          <w:color w:val="000000"/>
          <w:szCs w:val="24"/>
          <w:highlight w:val="none"/>
        </w:rPr>
        <w:t>1</w:t>
      </w:r>
      <w:r>
        <w:rPr>
          <w:rFonts w:hint="eastAsia" w:ascii="宋体" w:hAnsi="宋体" w:eastAsia="宋体" w:cs="宋体"/>
          <w:color w:val="000000"/>
          <w:szCs w:val="24"/>
          <w:highlight w:val="none"/>
          <w:lang w:val="en-US"/>
        </w:rPr>
        <w:t>投标人</w:t>
      </w:r>
      <w:r>
        <w:rPr>
          <w:rFonts w:hint="eastAsia" w:ascii="宋体" w:hAnsi="宋体" w:eastAsia="宋体" w:cs="宋体"/>
          <w:color w:val="000000"/>
          <w:szCs w:val="24"/>
          <w:highlight w:val="none"/>
        </w:rPr>
        <w:t>不具备《中华人民共和国政府采购法》第二十二条规定条件</w:t>
      </w:r>
      <w:r>
        <w:rPr>
          <w:rFonts w:hint="eastAsia" w:ascii="宋体" w:hAnsi="宋体" w:eastAsia="宋体" w:cs="宋体"/>
          <w:color w:val="000000"/>
          <w:szCs w:val="24"/>
          <w:highlight w:val="none"/>
          <w:lang w:val="en-US"/>
        </w:rPr>
        <w:t>；</w:t>
      </w:r>
    </w:p>
    <w:p w14:paraId="51C5B1ED">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20.</w:t>
      </w:r>
      <w:r>
        <w:rPr>
          <w:rFonts w:hint="eastAsia" w:ascii="宋体" w:hAnsi="宋体" w:eastAsia="宋体" w:cs="宋体"/>
          <w:color w:val="000000"/>
          <w:szCs w:val="24"/>
          <w:highlight w:val="none"/>
        </w:rPr>
        <w:t>2投标文件未按招标文件要求签署、盖章的</w:t>
      </w:r>
      <w:r>
        <w:rPr>
          <w:rFonts w:hint="eastAsia" w:ascii="宋体" w:hAnsi="宋体" w:eastAsia="宋体" w:cs="宋体"/>
          <w:color w:val="000000"/>
          <w:szCs w:val="24"/>
          <w:highlight w:val="none"/>
          <w:lang w:val="en-US"/>
        </w:rPr>
        <w:t>；</w:t>
      </w:r>
    </w:p>
    <w:p w14:paraId="0D45083D">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20.</w:t>
      </w:r>
      <w:r>
        <w:rPr>
          <w:rFonts w:hint="eastAsia" w:ascii="宋体" w:hAnsi="宋体" w:eastAsia="宋体" w:cs="宋体"/>
          <w:color w:val="000000"/>
          <w:szCs w:val="24"/>
          <w:highlight w:val="none"/>
        </w:rPr>
        <w:t>3</w:t>
      </w:r>
      <w:r>
        <w:rPr>
          <w:rFonts w:hint="eastAsia" w:ascii="宋体" w:hAnsi="宋体" w:eastAsia="宋体" w:cs="宋体"/>
          <w:color w:val="000000"/>
          <w:szCs w:val="24"/>
          <w:highlight w:val="none"/>
          <w:lang w:val="en-US"/>
        </w:rPr>
        <w:t>不具备招标文件中规定的资格要求的（投标人未提供有效资格文件的，视为投标人不具备招标文件中规定的资格要求）；</w:t>
      </w:r>
    </w:p>
    <w:p w14:paraId="586106A8">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20.</w:t>
      </w:r>
      <w:r>
        <w:rPr>
          <w:rFonts w:hint="eastAsia" w:ascii="宋体" w:hAnsi="宋体" w:eastAsia="宋体" w:cs="宋体"/>
          <w:color w:val="000000"/>
          <w:szCs w:val="24"/>
          <w:highlight w:val="none"/>
        </w:rPr>
        <w:t>4</w:t>
      </w:r>
      <w:r>
        <w:rPr>
          <w:rFonts w:hint="eastAsia" w:ascii="宋体" w:hAnsi="宋体" w:eastAsia="宋体" w:cs="宋体"/>
          <w:color w:val="000000"/>
          <w:szCs w:val="24"/>
          <w:highlight w:val="none"/>
          <w:lang w:val="en-US"/>
        </w:rPr>
        <w:t>投标</w:t>
      </w:r>
      <w:r>
        <w:rPr>
          <w:rFonts w:hint="eastAsia" w:ascii="宋体" w:hAnsi="宋体" w:eastAsia="宋体" w:cs="宋体"/>
          <w:color w:val="000000"/>
          <w:szCs w:val="24"/>
          <w:highlight w:val="none"/>
        </w:rPr>
        <w:t>文件提供虚假材料的</w:t>
      </w:r>
      <w:r>
        <w:rPr>
          <w:rFonts w:hint="eastAsia" w:ascii="宋体" w:hAnsi="宋体" w:eastAsia="宋体" w:cs="宋体"/>
          <w:color w:val="000000"/>
          <w:szCs w:val="24"/>
          <w:highlight w:val="none"/>
          <w:lang w:val="en-US"/>
        </w:rPr>
        <w:t>；</w:t>
      </w:r>
    </w:p>
    <w:p w14:paraId="3DBC6B15">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20.</w:t>
      </w:r>
      <w:r>
        <w:rPr>
          <w:rFonts w:hint="eastAsia" w:ascii="宋体" w:hAnsi="宋体" w:eastAsia="宋体" w:cs="宋体"/>
          <w:color w:val="000000"/>
          <w:szCs w:val="24"/>
          <w:highlight w:val="none"/>
        </w:rPr>
        <w:t>5</w:t>
      </w:r>
      <w:r>
        <w:rPr>
          <w:rFonts w:hint="eastAsia" w:ascii="宋体" w:hAnsi="宋体" w:eastAsia="宋体" w:cs="宋体"/>
          <w:color w:val="000000"/>
          <w:szCs w:val="24"/>
          <w:highlight w:val="none"/>
          <w:lang w:val="en-US"/>
        </w:rPr>
        <w:t>投标</w:t>
      </w:r>
      <w:r>
        <w:rPr>
          <w:rFonts w:hint="eastAsia" w:ascii="宋体" w:hAnsi="宋体" w:eastAsia="宋体" w:cs="宋体"/>
          <w:color w:val="000000"/>
          <w:szCs w:val="24"/>
          <w:highlight w:val="none"/>
        </w:rPr>
        <w:t>文件不满足</w:t>
      </w:r>
      <w:r>
        <w:rPr>
          <w:rFonts w:hint="eastAsia" w:ascii="宋体" w:hAnsi="宋体" w:eastAsia="宋体" w:cs="宋体"/>
          <w:color w:val="000000"/>
          <w:szCs w:val="24"/>
          <w:highlight w:val="none"/>
          <w:lang w:val="en-US"/>
        </w:rPr>
        <w:t>招标</w:t>
      </w:r>
      <w:r>
        <w:rPr>
          <w:rFonts w:hint="eastAsia" w:ascii="宋体" w:hAnsi="宋体" w:eastAsia="宋体" w:cs="宋体"/>
          <w:color w:val="000000"/>
          <w:szCs w:val="24"/>
          <w:highlight w:val="none"/>
        </w:rPr>
        <w:t>文件中标注“★”号的实质性条款（或指标）要求的</w:t>
      </w:r>
      <w:r>
        <w:rPr>
          <w:rFonts w:hint="eastAsia" w:ascii="宋体" w:hAnsi="宋体" w:eastAsia="宋体" w:cs="宋体"/>
          <w:color w:val="000000"/>
          <w:szCs w:val="24"/>
          <w:highlight w:val="none"/>
          <w:lang w:val="en-US"/>
        </w:rPr>
        <w:t>；</w:t>
      </w:r>
    </w:p>
    <w:p w14:paraId="710C82F4">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20.</w:t>
      </w:r>
      <w:r>
        <w:rPr>
          <w:rFonts w:hint="eastAsia" w:ascii="宋体" w:hAnsi="宋体" w:eastAsia="宋体" w:cs="宋体"/>
          <w:color w:val="000000"/>
          <w:szCs w:val="24"/>
          <w:highlight w:val="none"/>
        </w:rPr>
        <w:t>6</w:t>
      </w:r>
      <w:r>
        <w:rPr>
          <w:rFonts w:hint="eastAsia" w:ascii="宋体" w:hAnsi="宋体" w:eastAsia="宋体" w:cs="宋体"/>
          <w:color w:val="000000"/>
          <w:szCs w:val="24"/>
          <w:highlight w:val="none"/>
          <w:lang w:val="en-US"/>
        </w:rPr>
        <w:t>投标人</w:t>
      </w:r>
      <w:r>
        <w:rPr>
          <w:rFonts w:hint="eastAsia" w:ascii="宋体" w:hAnsi="宋体" w:eastAsia="宋体" w:cs="宋体"/>
          <w:color w:val="000000"/>
          <w:szCs w:val="24"/>
          <w:highlight w:val="none"/>
        </w:rPr>
        <w:t>报价超过招标文件中规定的最高限价或者预算金额的</w:t>
      </w:r>
      <w:r>
        <w:rPr>
          <w:rFonts w:hint="eastAsia" w:ascii="宋体" w:hAnsi="宋体" w:eastAsia="宋体" w:cs="宋体"/>
          <w:color w:val="000000"/>
          <w:szCs w:val="24"/>
          <w:highlight w:val="none"/>
          <w:lang w:val="en-US"/>
        </w:rPr>
        <w:t>；</w:t>
      </w:r>
    </w:p>
    <w:p w14:paraId="5E520F0B">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20.</w:t>
      </w:r>
      <w:r>
        <w:rPr>
          <w:rFonts w:hint="eastAsia" w:ascii="宋体" w:hAnsi="宋体" w:eastAsia="宋体" w:cs="宋体"/>
          <w:color w:val="000000"/>
          <w:szCs w:val="24"/>
          <w:highlight w:val="none"/>
        </w:rPr>
        <w:t>7联合体的供应商未提交各方共同签署的</w:t>
      </w:r>
      <w:r>
        <w:rPr>
          <w:rFonts w:hint="eastAsia" w:ascii="宋体" w:hAnsi="宋体" w:eastAsia="宋体" w:cs="宋体"/>
          <w:color w:val="000000"/>
          <w:szCs w:val="24"/>
          <w:highlight w:val="none"/>
          <w:lang w:val="en-US"/>
        </w:rPr>
        <w:t>联合体</w:t>
      </w:r>
      <w:r>
        <w:rPr>
          <w:rFonts w:hint="eastAsia" w:ascii="宋体" w:hAnsi="宋体" w:eastAsia="宋体" w:cs="宋体"/>
          <w:color w:val="000000"/>
          <w:szCs w:val="24"/>
          <w:highlight w:val="none"/>
        </w:rPr>
        <w:t>协议</w:t>
      </w:r>
      <w:r>
        <w:rPr>
          <w:rFonts w:hint="eastAsia" w:ascii="宋体" w:hAnsi="宋体" w:eastAsia="宋体" w:cs="宋体"/>
          <w:color w:val="000000"/>
          <w:szCs w:val="24"/>
          <w:highlight w:val="none"/>
          <w:lang w:val="en-US"/>
        </w:rPr>
        <w:t>的；</w:t>
      </w:r>
    </w:p>
    <w:p w14:paraId="4FA54BF4">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20.</w:t>
      </w:r>
      <w:r>
        <w:rPr>
          <w:rFonts w:hint="eastAsia" w:ascii="宋体" w:hAnsi="宋体" w:eastAsia="宋体" w:cs="宋体"/>
          <w:color w:val="000000"/>
          <w:szCs w:val="24"/>
          <w:highlight w:val="none"/>
        </w:rPr>
        <w:t>8</w:t>
      </w:r>
      <w:r>
        <w:rPr>
          <w:rFonts w:hint="eastAsia" w:ascii="宋体" w:hAnsi="宋体" w:eastAsia="宋体" w:cs="宋体"/>
          <w:color w:val="000000"/>
          <w:szCs w:val="24"/>
          <w:highlight w:val="none"/>
          <w:lang w:val="en-US"/>
        </w:rPr>
        <w:t>投标人</w:t>
      </w:r>
      <w:r>
        <w:rPr>
          <w:rFonts w:hint="eastAsia" w:ascii="宋体" w:hAnsi="宋体" w:eastAsia="宋体" w:cs="宋体"/>
          <w:color w:val="000000"/>
          <w:szCs w:val="24"/>
          <w:highlight w:val="none"/>
        </w:rPr>
        <w:t>未按</w:t>
      </w:r>
      <w:r>
        <w:rPr>
          <w:rFonts w:hint="eastAsia" w:ascii="宋体" w:hAnsi="宋体" w:eastAsia="宋体" w:cs="宋体"/>
          <w:color w:val="000000"/>
          <w:szCs w:val="24"/>
          <w:highlight w:val="none"/>
          <w:lang w:val="en-US"/>
        </w:rPr>
        <w:t>招标</w:t>
      </w:r>
      <w:r>
        <w:rPr>
          <w:rFonts w:hint="eastAsia" w:ascii="宋体" w:hAnsi="宋体" w:eastAsia="宋体" w:cs="宋体"/>
          <w:color w:val="000000"/>
          <w:szCs w:val="24"/>
          <w:highlight w:val="none"/>
        </w:rPr>
        <w:t>文件</w:t>
      </w:r>
      <w:r>
        <w:rPr>
          <w:rFonts w:hint="eastAsia" w:ascii="宋体" w:hAnsi="宋体" w:eastAsia="宋体" w:cs="宋体"/>
          <w:color w:val="000000"/>
          <w:szCs w:val="24"/>
          <w:highlight w:val="none"/>
          <w:lang w:val="en-US"/>
        </w:rPr>
        <w:t>的规定</w:t>
      </w:r>
      <w:r>
        <w:rPr>
          <w:rFonts w:hint="eastAsia" w:ascii="宋体" w:hAnsi="宋体" w:eastAsia="宋体" w:cs="宋体"/>
          <w:color w:val="000000"/>
          <w:szCs w:val="24"/>
          <w:highlight w:val="none"/>
        </w:rPr>
        <w:t>交纳投标保证金</w:t>
      </w:r>
      <w:r>
        <w:rPr>
          <w:rFonts w:hint="eastAsia" w:ascii="宋体" w:hAnsi="宋体" w:eastAsia="宋体" w:cs="宋体"/>
          <w:color w:val="000000"/>
          <w:szCs w:val="24"/>
          <w:highlight w:val="none"/>
          <w:lang w:val="en-US"/>
        </w:rPr>
        <w:t>的；</w:t>
      </w:r>
    </w:p>
    <w:p w14:paraId="5CB3DAE7">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20.</w:t>
      </w:r>
      <w:r>
        <w:rPr>
          <w:rFonts w:hint="eastAsia" w:ascii="宋体" w:hAnsi="宋体" w:eastAsia="宋体" w:cs="宋体"/>
          <w:color w:val="000000"/>
          <w:szCs w:val="24"/>
          <w:highlight w:val="none"/>
        </w:rPr>
        <w:t>9评审期间,</w:t>
      </w:r>
      <w:r>
        <w:rPr>
          <w:rFonts w:hint="eastAsia" w:ascii="宋体" w:hAnsi="宋体" w:eastAsia="宋体" w:cs="宋体"/>
          <w:color w:val="000000"/>
          <w:szCs w:val="24"/>
          <w:highlight w:val="none"/>
          <w:lang w:val="en-US"/>
        </w:rPr>
        <w:t>投标人</w:t>
      </w:r>
      <w:r>
        <w:rPr>
          <w:rFonts w:hint="eastAsia" w:ascii="宋体" w:hAnsi="宋体" w:eastAsia="宋体" w:cs="宋体"/>
          <w:color w:val="000000"/>
          <w:szCs w:val="24"/>
          <w:highlight w:val="none"/>
        </w:rPr>
        <w:t>没有按评标委员会的要求提交经授权代表签字的澄清、说明、补正或改变了</w:t>
      </w:r>
      <w:r>
        <w:rPr>
          <w:rFonts w:hint="eastAsia" w:ascii="宋体" w:hAnsi="宋体" w:eastAsia="宋体" w:cs="宋体"/>
          <w:color w:val="000000"/>
          <w:szCs w:val="24"/>
          <w:highlight w:val="none"/>
          <w:lang w:val="en-US"/>
        </w:rPr>
        <w:t>投标</w:t>
      </w:r>
      <w:r>
        <w:rPr>
          <w:rFonts w:hint="eastAsia" w:ascii="宋体" w:hAnsi="宋体" w:eastAsia="宋体" w:cs="宋体"/>
          <w:color w:val="000000"/>
          <w:szCs w:val="24"/>
          <w:highlight w:val="none"/>
        </w:rPr>
        <w:t>文件的实质性内容</w:t>
      </w:r>
      <w:r>
        <w:rPr>
          <w:rFonts w:hint="eastAsia" w:ascii="宋体" w:hAnsi="宋体" w:eastAsia="宋体" w:cs="宋体"/>
          <w:color w:val="000000"/>
          <w:szCs w:val="24"/>
          <w:highlight w:val="none"/>
          <w:lang w:val="en-US"/>
        </w:rPr>
        <w:t>的；</w:t>
      </w:r>
    </w:p>
    <w:p w14:paraId="21B13C00">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20.</w:t>
      </w:r>
      <w:r>
        <w:rPr>
          <w:rFonts w:hint="eastAsia" w:ascii="宋体" w:hAnsi="宋体" w:eastAsia="宋体" w:cs="宋体"/>
          <w:color w:val="000000"/>
          <w:szCs w:val="24"/>
          <w:highlight w:val="none"/>
        </w:rPr>
        <w:t>10</w:t>
      </w:r>
      <w:r>
        <w:rPr>
          <w:rFonts w:hint="eastAsia" w:ascii="宋体" w:hAnsi="宋体" w:eastAsia="宋体" w:cs="宋体"/>
          <w:color w:val="000000"/>
          <w:szCs w:val="24"/>
          <w:highlight w:val="none"/>
          <w:lang w:val="en-US"/>
        </w:rPr>
        <w:t>投标人</w:t>
      </w:r>
      <w:r>
        <w:rPr>
          <w:rFonts w:hint="eastAsia" w:ascii="宋体" w:hAnsi="宋体" w:eastAsia="宋体" w:cs="宋体"/>
          <w:color w:val="000000"/>
          <w:szCs w:val="24"/>
          <w:highlight w:val="none"/>
        </w:rPr>
        <w:t>对采购人、采购代理机构、评标委员会及其工作人员施加影响,有碍公平、公正</w:t>
      </w:r>
      <w:r>
        <w:rPr>
          <w:rFonts w:hint="eastAsia" w:ascii="宋体" w:hAnsi="宋体" w:eastAsia="宋体" w:cs="宋体"/>
          <w:color w:val="000000"/>
          <w:szCs w:val="24"/>
          <w:highlight w:val="none"/>
          <w:lang w:val="en-US"/>
        </w:rPr>
        <w:t>的；</w:t>
      </w:r>
    </w:p>
    <w:p w14:paraId="3554D60E">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20.11投标文件含有采购人不能接受的附加条件的；</w:t>
      </w:r>
    </w:p>
    <w:p w14:paraId="53B60D88">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20.</w:t>
      </w:r>
      <w:r>
        <w:rPr>
          <w:rFonts w:hint="eastAsia" w:ascii="宋体" w:hAnsi="宋体" w:eastAsia="宋体" w:cs="宋体"/>
          <w:color w:val="000000"/>
          <w:szCs w:val="24"/>
          <w:highlight w:val="none"/>
        </w:rPr>
        <w:t>1</w:t>
      </w:r>
      <w:r>
        <w:rPr>
          <w:rFonts w:hint="eastAsia" w:ascii="宋体" w:hAnsi="宋体" w:eastAsia="宋体" w:cs="宋体"/>
          <w:color w:val="000000"/>
          <w:szCs w:val="24"/>
          <w:highlight w:val="none"/>
          <w:lang w:val="en-US"/>
        </w:rPr>
        <w:t>2</w:t>
      </w:r>
      <w:r>
        <w:rPr>
          <w:rFonts w:hint="eastAsia" w:ascii="宋体" w:hAnsi="宋体" w:eastAsia="宋体" w:cs="宋体"/>
          <w:color w:val="000000"/>
          <w:szCs w:val="24"/>
          <w:highlight w:val="none"/>
        </w:rPr>
        <w:t>法律、法规、规章规定属于</w:t>
      </w:r>
      <w:r>
        <w:rPr>
          <w:rFonts w:hint="eastAsia" w:ascii="宋体" w:hAnsi="宋体" w:eastAsia="宋体" w:cs="宋体"/>
          <w:color w:val="000000"/>
          <w:szCs w:val="24"/>
          <w:highlight w:val="none"/>
          <w:lang w:val="en-US"/>
        </w:rPr>
        <w:t>投标</w:t>
      </w:r>
      <w:r>
        <w:rPr>
          <w:rFonts w:hint="eastAsia" w:ascii="宋体" w:hAnsi="宋体" w:eastAsia="宋体" w:cs="宋体"/>
          <w:color w:val="000000"/>
          <w:szCs w:val="24"/>
          <w:highlight w:val="none"/>
        </w:rPr>
        <w:t>无效的其他情形。</w:t>
      </w:r>
    </w:p>
    <w:p w14:paraId="4CBFC186">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21.有下列情形之一的，视为投标人串通投标，其</w:t>
      </w:r>
      <w:r>
        <w:rPr>
          <w:rFonts w:hint="eastAsia" w:ascii="宋体" w:hAnsi="宋体" w:eastAsia="宋体" w:cs="宋体"/>
          <w:b/>
          <w:bCs/>
          <w:color w:val="000000"/>
          <w:szCs w:val="24"/>
          <w:highlight w:val="none"/>
          <w:lang w:val="en-US"/>
        </w:rPr>
        <w:t>投标无效</w:t>
      </w:r>
      <w:r>
        <w:rPr>
          <w:rFonts w:hint="eastAsia" w:ascii="宋体" w:hAnsi="宋体" w:eastAsia="宋体" w:cs="宋体"/>
          <w:color w:val="000000"/>
          <w:szCs w:val="24"/>
          <w:highlight w:val="none"/>
          <w:lang w:val="en-US"/>
        </w:rPr>
        <w:t>：</w:t>
      </w:r>
    </w:p>
    <w:p w14:paraId="5678A983">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21.1不同投标人的投标文件由同一单位或者个人编制；</w:t>
      </w:r>
    </w:p>
    <w:p w14:paraId="34BDCECB">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21.2不同投标人委托同一单位或者个人办理投标事宜；</w:t>
      </w:r>
    </w:p>
    <w:p w14:paraId="021A4CB0">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21.3不同投标人的投标文件载明的项目管理成员或者联系人员为同一人；</w:t>
      </w:r>
    </w:p>
    <w:p w14:paraId="21ED26D0">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21.4不同投标人的投标文件异常一致或者投标报价呈规律性差异；</w:t>
      </w:r>
    </w:p>
    <w:p w14:paraId="77CE9A74">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21.5不同投标人的投标文件相互混装；</w:t>
      </w:r>
    </w:p>
    <w:p w14:paraId="2C896A6D">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21.6不同投标人的投标保证金从同一单位或者个人的账户转出；</w:t>
      </w:r>
    </w:p>
    <w:p w14:paraId="6D074E91">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21.7</w:t>
      </w:r>
      <w:r>
        <w:rPr>
          <w:rFonts w:hint="eastAsia" w:ascii="宋体" w:hAnsi="宋体" w:eastAsia="宋体" w:cs="宋体"/>
          <w:color w:val="000000"/>
          <w:szCs w:val="24"/>
          <w:highlight w:val="none"/>
        </w:rPr>
        <w:t>不同投标人使用同一电脑（机器特征值一致：如MAC地址等）或使用同一电子密钥，编制或上传电子投标文件</w:t>
      </w:r>
      <w:r>
        <w:rPr>
          <w:rFonts w:hint="eastAsia" w:ascii="宋体" w:hAnsi="宋体" w:eastAsia="宋体" w:cs="宋体"/>
          <w:color w:val="000000"/>
          <w:szCs w:val="24"/>
          <w:highlight w:val="none"/>
          <w:lang w:val="en-US"/>
        </w:rPr>
        <w:t>；</w:t>
      </w:r>
    </w:p>
    <w:p w14:paraId="1AA0DA10">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21.8法律、法规、规章规定属于投标人串通投标的其他情形</w:t>
      </w:r>
      <w:r>
        <w:rPr>
          <w:rFonts w:hint="eastAsia" w:ascii="宋体" w:hAnsi="宋体" w:eastAsia="宋体" w:cs="宋体"/>
          <w:color w:val="000000"/>
          <w:szCs w:val="24"/>
          <w:highlight w:val="none"/>
        </w:rPr>
        <w:t>。</w:t>
      </w:r>
    </w:p>
    <w:p w14:paraId="0203F999">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22</w:t>
      </w:r>
      <w:r>
        <w:rPr>
          <w:rFonts w:hint="eastAsia" w:ascii="宋体" w:hAnsi="宋体" w:eastAsia="宋体" w:cs="宋体"/>
          <w:color w:val="000000"/>
          <w:szCs w:val="24"/>
          <w:highlight w:val="none"/>
        </w:rPr>
        <w:t>.根据《中华人民共和国政府采购法》第三十六条之规定，在招标采购过程中，出现下列情形之一的，应予</w:t>
      </w:r>
      <w:r>
        <w:rPr>
          <w:rFonts w:hint="eastAsia" w:ascii="宋体" w:hAnsi="宋体" w:eastAsia="宋体" w:cs="宋体"/>
          <w:b/>
          <w:bCs/>
          <w:color w:val="000000"/>
          <w:szCs w:val="24"/>
          <w:highlight w:val="none"/>
        </w:rPr>
        <w:t>废标</w:t>
      </w:r>
      <w:r>
        <w:rPr>
          <w:rFonts w:hint="eastAsia" w:ascii="宋体" w:hAnsi="宋体" w:eastAsia="宋体" w:cs="宋体"/>
          <w:color w:val="000000"/>
          <w:szCs w:val="24"/>
          <w:highlight w:val="none"/>
        </w:rPr>
        <w:t>：</w:t>
      </w:r>
    </w:p>
    <w:p w14:paraId="4A5AA1EB">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22</w:t>
      </w:r>
      <w:r>
        <w:rPr>
          <w:rFonts w:hint="eastAsia" w:ascii="宋体" w:hAnsi="宋体" w:eastAsia="宋体" w:cs="宋体"/>
          <w:color w:val="000000"/>
          <w:szCs w:val="24"/>
          <w:highlight w:val="none"/>
        </w:rPr>
        <w:t>.1符合专业条件的供应商或者对招标文件作实质响应的供应商不足3家的；</w:t>
      </w:r>
    </w:p>
    <w:p w14:paraId="0F8A4206">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22</w:t>
      </w:r>
      <w:r>
        <w:rPr>
          <w:rFonts w:hint="eastAsia" w:ascii="宋体" w:hAnsi="宋体" w:eastAsia="宋体" w:cs="宋体"/>
          <w:color w:val="000000"/>
          <w:szCs w:val="24"/>
          <w:highlight w:val="none"/>
        </w:rPr>
        <w:t>.2出现影响采购公正的违法、违规行为的；</w:t>
      </w:r>
    </w:p>
    <w:p w14:paraId="15A0C5B9">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22</w:t>
      </w:r>
      <w:r>
        <w:rPr>
          <w:rFonts w:hint="eastAsia" w:ascii="宋体" w:hAnsi="宋体" w:eastAsia="宋体" w:cs="宋体"/>
          <w:color w:val="000000"/>
          <w:szCs w:val="24"/>
          <w:highlight w:val="none"/>
        </w:rPr>
        <w:t>.3投标人的报价均超过了采购预算，采购人不能支付的；</w:t>
      </w:r>
    </w:p>
    <w:p w14:paraId="1A78BA64">
      <w:pPr>
        <w:pStyle w:val="35"/>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22</w:t>
      </w:r>
      <w:r>
        <w:rPr>
          <w:rFonts w:hint="eastAsia" w:ascii="宋体" w:hAnsi="宋体" w:eastAsia="宋体" w:cs="宋体"/>
          <w:color w:val="000000"/>
          <w:szCs w:val="24"/>
          <w:highlight w:val="none"/>
        </w:rPr>
        <w:t>.4因重大变故，采购任务取消的</w:t>
      </w:r>
      <w:r>
        <w:rPr>
          <w:rFonts w:hint="eastAsia" w:ascii="宋体" w:hAnsi="宋体" w:eastAsia="宋体" w:cs="宋体"/>
          <w:color w:val="000000"/>
          <w:szCs w:val="24"/>
          <w:highlight w:val="none"/>
          <w:lang w:val="en-US"/>
        </w:rPr>
        <w:t>；</w:t>
      </w:r>
    </w:p>
    <w:p w14:paraId="270866F1">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 xml:space="preserve">22.5 </w:t>
      </w:r>
      <w:r>
        <w:rPr>
          <w:rFonts w:hint="eastAsia" w:ascii="宋体" w:hAnsi="宋体" w:eastAsia="宋体" w:cs="宋体"/>
          <w:color w:val="000000"/>
          <w:szCs w:val="24"/>
          <w:highlight w:val="none"/>
        </w:rPr>
        <w:t>法律、法规、规章规定属于</w:t>
      </w:r>
      <w:r>
        <w:rPr>
          <w:rFonts w:hint="eastAsia" w:ascii="宋体" w:hAnsi="宋体" w:eastAsia="宋体" w:cs="宋体"/>
          <w:color w:val="000000"/>
          <w:szCs w:val="24"/>
          <w:highlight w:val="none"/>
          <w:lang w:val="en-US"/>
        </w:rPr>
        <w:t>废标</w:t>
      </w:r>
      <w:r>
        <w:rPr>
          <w:rFonts w:hint="eastAsia" w:ascii="宋体" w:hAnsi="宋体" w:eastAsia="宋体" w:cs="宋体"/>
          <w:color w:val="000000"/>
          <w:szCs w:val="24"/>
          <w:highlight w:val="none"/>
        </w:rPr>
        <w:t>的其他情形。</w:t>
      </w:r>
    </w:p>
    <w:p w14:paraId="3FB877AB">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23.</w:t>
      </w:r>
      <w:r>
        <w:rPr>
          <w:rFonts w:hint="eastAsia" w:ascii="宋体" w:hAnsi="宋体" w:eastAsia="宋体" w:cs="宋体"/>
          <w:color w:val="000000"/>
          <w:szCs w:val="24"/>
          <w:highlight w:val="none"/>
        </w:rPr>
        <w:t>废标后，采购人应当将废标理由通知所有投标人。</w:t>
      </w:r>
    </w:p>
    <w:p w14:paraId="0CF39649">
      <w:pPr>
        <w:pStyle w:val="4"/>
        <w:spacing w:before="160" w:after="160" w:line="360" w:lineRule="auto"/>
        <w:ind w:left="420" w:hanging="420"/>
        <w:rPr>
          <w:rFonts w:hint="eastAsia" w:ascii="宋体" w:hAnsi="宋体" w:eastAsia="宋体" w:cs="宋体"/>
          <w:color w:val="000000"/>
          <w:sz w:val="24"/>
          <w:szCs w:val="24"/>
          <w:highlight w:val="none"/>
          <w:lang w:val="zh-CN"/>
        </w:rPr>
      </w:pPr>
      <w:bookmarkStart w:id="506" w:name="_Toc163492907"/>
      <w:bookmarkStart w:id="507" w:name="_Toc155185914"/>
      <w:bookmarkStart w:id="508" w:name="_Toc102056218"/>
      <w:bookmarkStart w:id="509" w:name="_Toc102114920"/>
      <w:bookmarkStart w:id="510" w:name="_Toc20186"/>
      <w:bookmarkStart w:id="511" w:name="_Toc102119853"/>
      <w:bookmarkStart w:id="512" w:name="_Toc102116022"/>
      <w:bookmarkStart w:id="513" w:name="_Toc102116152"/>
      <w:bookmarkStart w:id="514" w:name="_Toc27130"/>
      <w:bookmarkStart w:id="515" w:name="_Toc102057718"/>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九</w:t>
      </w:r>
      <w:r>
        <w:rPr>
          <w:rFonts w:hint="eastAsia" w:ascii="宋体" w:hAnsi="宋体" w:eastAsia="宋体" w:cs="宋体"/>
          <w:color w:val="000000"/>
          <w:sz w:val="24"/>
          <w:szCs w:val="24"/>
          <w:highlight w:val="none"/>
          <w:lang w:val="zh-CN"/>
        </w:rPr>
        <w:t>）停止评标的情形</w:t>
      </w:r>
      <w:bookmarkEnd w:id="506"/>
      <w:bookmarkEnd w:id="507"/>
      <w:bookmarkEnd w:id="508"/>
      <w:bookmarkEnd w:id="509"/>
      <w:bookmarkEnd w:id="510"/>
      <w:bookmarkEnd w:id="511"/>
      <w:bookmarkEnd w:id="512"/>
      <w:bookmarkEnd w:id="513"/>
      <w:bookmarkEnd w:id="514"/>
      <w:bookmarkEnd w:id="515"/>
    </w:p>
    <w:p w14:paraId="79BD8A1E">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24</w:t>
      </w:r>
      <w:r>
        <w:rPr>
          <w:rFonts w:hint="eastAsia" w:ascii="宋体" w:hAnsi="宋体" w:eastAsia="宋体" w:cs="宋体"/>
          <w:color w:val="000000"/>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D9A51AC">
      <w:pPr>
        <w:pStyle w:val="4"/>
        <w:spacing w:before="160" w:after="160" w:line="360" w:lineRule="auto"/>
        <w:ind w:left="420" w:hanging="420"/>
        <w:rPr>
          <w:rFonts w:hint="eastAsia" w:ascii="宋体" w:hAnsi="宋体" w:eastAsia="宋体" w:cs="宋体"/>
          <w:color w:val="000000"/>
          <w:sz w:val="24"/>
          <w:szCs w:val="24"/>
          <w:highlight w:val="none"/>
          <w:lang w:val="zh-CN"/>
        </w:rPr>
      </w:pPr>
      <w:bookmarkStart w:id="516" w:name="_Toc15371"/>
      <w:bookmarkStart w:id="517" w:name="_Toc28717"/>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十</w:t>
      </w:r>
      <w:r>
        <w:rPr>
          <w:rFonts w:hint="eastAsia" w:ascii="宋体" w:hAnsi="宋体" w:eastAsia="宋体" w:cs="宋体"/>
          <w:color w:val="000000"/>
          <w:sz w:val="24"/>
          <w:szCs w:val="24"/>
          <w:highlight w:val="none"/>
          <w:lang w:val="zh-CN"/>
        </w:rPr>
        <w:t>）重新开展采购</w:t>
      </w:r>
      <w:bookmarkEnd w:id="516"/>
      <w:bookmarkEnd w:id="517"/>
    </w:p>
    <w:p w14:paraId="6049FFEB">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25.</w:t>
      </w:r>
      <w:r>
        <w:rPr>
          <w:rFonts w:hint="eastAsia" w:ascii="宋体" w:hAnsi="宋体" w:eastAsia="宋体" w:cs="宋体"/>
          <w:color w:val="000000"/>
          <w:szCs w:val="24"/>
          <w:highlight w:val="none"/>
        </w:rPr>
        <w:t>有《中华人民共和国政府采购法》第七十一条、第七十二条规定的违法行为之一，影响或者可能影响中标结果的，依照下列规定处理：</w:t>
      </w:r>
    </w:p>
    <w:p w14:paraId="52FCB8BF">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25</w:t>
      </w:r>
      <w:r>
        <w:rPr>
          <w:rFonts w:hint="eastAsia" w:ascii="宋体" w:hAnsi="宋体" w:eastAsia="宋体" w:cs="宋体"/>
          <w:color w:val="000000"/>
          <w:szCs w:val="24"/>
          <w:highlight w:val="none"/>
        </w:rPr>
        <w:t>.1未确定中标供应商的，终止本次政府采购活动，重新开展政府采购活动。</w:t>
      </w:r>
    </w:p>
    <w:p w14:paraId="478E61E5">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25</w:t>
      </w:r>
      <w:r>
        <w:rPr>
          <w:rFonts w:hint="eastAsia" w:ascii="宋体" w:hAnsi="宋体" w:eastAsia="宋体" w:cs="宋体"/>
          <w:color w:val="000000"/>
          <w:szCs w:val="24"/>
          <w:highlight w:val="none"/>
        </w:rPr>
        <w:t>.2已确定中标供应商但尚未签订政府采购合同的，中标结果无效，从合格的中标候选人中另行确定中标供应商；没有合格的中标候选人的，重新开展政府采购活动。</w:t>
      </w:r>
    </w:p>
    <w:p w14:paraId="01DD9F20">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25</w:t>
      </w:r>
      <w:r>
        <w:rPr>
          <w:rFonts w:hint="eastAsia" w:ascii="宋体" w:hAnsi="宋体" w:eastAsia="宋体" w:cs="宋体"/>
          <w:color w:val="000000"/>
          <w:szCs w:val="24"/>
          <w:highlight w:val="none"/>
        </w:rPr>
        <w:t>.3政府采购合同已签订但尚未履行的，撤销合同，从合格的中标候选人中另行确定中标供应商；没有合格的中标候选人的，重新开展政府采购活动。</w:t>
      </w:r>
    </w:p>
    <w:p w14:paraId="579DD958">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25</w:t>
      </w:r>
      <w:r>
        <w:rPr>
          <w:rFonts w:hint="eastAsia" w:ascii="宋体" w:hAnsi="宋体" w:eastAsia="宋体" w:cs="宋体"/>
          <w:color w:val="000000"/>
          <w:szCs w:val="24"/>
          <w:highlight w:val="none"/>
        </w:rPr>
        <w:t>.4政府采购合同已经履行，给采购人、供应商造成损失的，由责任人承担赔偿责任。</w:t>
      </w:r>
    </w:p>
    <w:p w14:paraId="46E15C0B">
      <w:pPr>
        <w:pStyle w:val="35"/>
        <w:rPr>
          <w:rFonts w:hint="eastAsia" w:ascii="宋体" w:hAnsi="宋体" w:eastAsia="宋体" w:cs="宋体"/>
          <w:color w:val="000000"/>
          <w:szCs w:val="24"/>
          <w:highlight w:val="none"/>
        </w:rPr>
      </w:pPr>
      <w:r>
        <w:rPr>
          <w:rFonts w:hint="eastAsia" w:ascii="宋体" w:hAnsi="宋体" w:eastAsia="宋体" w:cs="宋体"/>
          <w:color w:val="000000"/>
          <w:szCs w:val="24"/>
          <w:highlight w:val="none"/>
          <w:lang w:val="en-US"/>
        </w:rPr>
        <w:t>25</w:t>
      </w:r>
      <w:r>
        <w:rPr>
          <w:rFonts w:hint="eastAsia" w:ascii="宋体" w:hAnsi="宋体" w:eastAsia="宋体" w:cs="宋体"/>
          <w:color w:val="000000"/>
          <w:szCs w:val="24"/>
          <w:highlight w:val="none"/>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ascii="宋体" w:hAnsi="宋体" w:eastAsia="宋体" w:cs="宋体"/>
          <w:color w:val="000000"/>
          <w:szCs w:val="24"/>
          <w:highlight w:val="none"/>
          <w:lang w:val="en-US"/>
        </w:rPr>
        <w:t>24</w:t>
      </w:r>
      <w:r>
        <w:rPr>
          <w:rFonts w:hint="eastAsia" w:ascii="宋体" w:hAnsi="宋体" w:eastAsia="宋体" w:cs="宋体"/>
          <w:color w:val="000000"/>
          <w:szCs w:val="24"/>
          <w:highlight w:val="none"/>
        </w:rPr>
        <w:t>.1—</w:t>
      </w:r>
      <w:r>
        <w:rPr>
          <w:rFonts w:hint="eastAsia" w:ascii="宋体" w:hAnsi="宋体" w:eastAsia="宋体" w:cs="宋体"/>
          <w:color w:val="000000"/>
          <w:szCs w:val="24"/>
          <w:highlight w:val="none"/>
          <w:lang w:val="en-US"/>
        </w:rPr>
        <w:t>24</w:t>
      </w:r>
      <w:r>
        <w:rPr>
          <w:rFonts w:hint="eastAsia" w:ascii="宋体" w:hAnsi="宋体" w:eastAsia="宋体" w:cs="宋体"/>
          <w:color w:val="000000"/>
          <w:szCs w:val="24"/>
          <w:highlight w:val="none"/>
        </w:rPr>
        <w:t>.4规定处理。</w:t>
      </w:r>
    </w:p>
    <w:bookmarkEnd w:id="463"/>
    <w:bookmarkEnd w:id="464"/>
    <w:bookmarkEnd w:id="465"/>
    <w:bookmarkEnd w:id="466"/>
    <w:bookmarkEnd w:id="467"/>
    <w:bookmarkEnd w:id="468"/>
    <w:bookmarkEnd w:id="469"/>
    <w:bookmarkEnd w:id="470"/>
    <w:bookmarkEnd w:id="471"/>
    <w:bookmarkEnd w:id="472"/>
    <w:p w14:paraId="14B8512E">
      <w:pPr>
        <w:pStyle w:val="3"/>
        <w:spacing w:before="160" w:after="160" w:line="360" w:lineRule="auto"/>
        <w:ind w:left="420" w:hanging="420"/>
        <w:rPr>
          <w:rFonts w:hint="eastAsia" w:ascii="宋体" w:hAnsi="宋体" w:eastAsia="宋体" w:cs="宋体"/>
          <w:color w:val="000000"/>
          <w:sz w:val="28"/>
          <w:szCs w:val="28"/>
          <w:highlight w:val="none"/>
        </w:rPr>
      </w:pPr>
      <w:bookmarkStart w:id="518" w:name="_Toc26940"/>
      <w:r>
        <w:rPr>
          <w:rFonts w:hint="eastAsia" w:ascii="宋体" w:hAnsi="宋体" w:eastAsia="宋体" w:cs="宋体"/>
          <w:color w:val="000000"/>
          <w:sz w:val="28"/>
          <w:szCs w:val="28"/>
          <w:highlight w:val="none"/>
          <w:lang w:val="zh-CN"/>
        </w:rPr>
        <w:t>三、评标</w:t>
      </w:r>
      <w:r>
        <w:rPr>
          <w:rFonts w:hint="eastAsia" w:ascii="宋体" w:hAnsi="宋体" w:eastAsia="宋体" w:cs="宋体"/>
          <w:color w:val="000000"/>
          <w:sz w:val="28"/>
          <w:szCs w:val="28"/>
          <w:highlight w:val="none"/>
        </w:rPr>
        <w:t>其他要求</w:t>
      </w:r>
      <w:bookmarkEnd w:id="518"/>
    </w:p>
    <w:p w14:paraId="3DCA924C">
      <w:pPr>
        <w:pStyle w:val="35"/>
        <w:rPr>
          <w:rFonts w:hint="eastAsia" w:ascii="宋体" w:hAnsi="宋体" w:eastAsia="宋体" w:cs="宋体"/>
          <w:color w:val="000000"/>
          <w:highlight w:val="none"/>
        </w:rPr>
      </w:pPr>
      <w:r>
        <w:rPr>
          <w:rFonts w:hint="eastAsia" w:ascii="宋体" w:hAnsi="宋体" w:eastAsia="宋体" w:cs="宋体"/>
          <w:color w:val="000000"/>
          <w:highlight w:val="none"/>
          <w:lang w:val="en-US"/>
        </w:rPr>
        <w:t>/</w:t>
      </w:r>
      <w:bookmarkStart w:id="519" w:name="_Toc155185915"/>
    </w:p>
    <w:p w14:paraId="5EC2F64A">
      <w:pPr>
        <w:pStyle w:val="3"/>
        <w:keepNext w:val="0"/>
        <w:keepLines w:val="0"/>
        <w:spacing w:before="160" w:after="160" w:line="360" w:lineRule="auto"/>
        <w:ind w:left="420" w:hanging="420"/>
        <w:rPr>
          <w:rFonts w:hint="eastAsia" w:ascii="宋体" w:hAnsi="宋体" w:eastAsia="宋体" w:cs="宋体"/>
          <w:color w:val="000000"/>
          <w:sz w:val="28"/>
          <w:szCs w:val="28"/>
          <w:highlight w:val="none"/>
          <w:lang w:val="zh-CN"/>
        </w:rPr>
      </w:pPr>
      <w:bookmarkStart w:id="520" w:name="_Toc19817"/>
      <w:r>
        <w:rPr>
          <w:rFonts w:hint="eastAsia" w:ascii="宋体" w:hAnsi="宋体" w:eastAsia="宋体" w:cs="宋体"/>
          <w:color w:val="000000"/>
          <w:sz w:val="28"/>
          <w:szCs w:val="28"/>
          <w:highlight w:val="none"/>
        </w:rPr>
        <w:t>四</w:t>
      </w:r>
      <w:r>
        <w:rPr>
          <w:rFonts w:hint="eastAsia" w:ascii="宋体" w:hAnsi="宋体" w:eastAsia="宋体" w:cs="宋体"/>
          <w:color w:val="000000"/>
          <w:sz w:val="28"/>
          <w:szCs w:val="28"/>
          <w:highlight w:val="none"/>
          <w:lang w:val="zh-CN"/>
        </w:rPr>
        <w:t>、评标标准</w:t>
      </w:r>
      <w:bookmarkEnd w:id="519"/>
      <w:bookmarkEnd w:id="520"/>
    </w:p>
    <w:p w14:paraId="0F991D8E">
      <w:pPr>
        <w:pStyle w:val="4"/>
        <w:keepNext w:val="0"/>
        <w:keepLines w:val="0"/>
        <w:spacing w:before="160" w:after="160" w:line="360" w:lineRule="auto"/>
        <w:ind w:left="420" w:hanging="420"/>
        <w:rPr>
          <w:rFonts w:hint="eastAsia" w:ascii="宋体" w:hAnsi="宋体" w:eastAsia="宋体" w:cs="宋体"/>
          <w:color w:val="000000"/>
          <w:sz w:val="28"/>
          <w:szCs w:val="28"/>
          <w:highlight w:val="none"/>
          <w:lang w:val="zh-CN"/>
        </w:rPr>
      </w:pPr>
      <w:bookmarkStart w:id="521" w:name="_Toc1043"/>
      <w:bookmarkStart w:id="522" w:name="_Toc163492909"/>
      <w:bookmarkStart w:id="523" w:name="_Toc16256"/>
      <w:r>
        <w:rPr>
          <w:rFonts w:hint="eastAsia" w:ascii="宋体" w:hAnsi="宋体" w:eastAsia="宋体" w:cs="宋体"/>
          <w:color w:val="000000"/>
          <w:sz w:val="28"/>
          <w:szCs w:val="28"/>
          <w:highlight w:val="none"/>
          <w:lang w:val="zh-CN"/>
        </w:rPr>
        <w:t>（一）符合性审查表</w:t>
      </w:r>
      <w:bookmarkEnd w:id="521"/>
      <w:bookmarkEnd w:id="522"/>
      <w:bookmarkEnd w:id="523"/>
    </w:p>
    <w:tbl>
      <w:tblPr>
        <w:tblStyle w:val="22"/>
        <w:tblW w:w="5630" w:type="pct"/>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9"/>
        <w:gridCol w:w="1325"/>
        <w:gridCol w:w="5766"/>
        <w:gridCol w:w="879"/>
        <w:gridCol w:w="1117"/>
      </w:tblGrid>
      <w:tr w14:paraId="3BA47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vMerge w:val="restart"/>
            <w:shd w:val="clear" w:color="auto" w:fill="D8D8D8"/>
            <w:noWrap w:val="0"/>
            <w:vAlign w:val="center"/>
          </w:tcPr>
          <w:p w14:paraId="3CF0263D">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000000"/>
                <w:sz w:val="24"/>
                <w:szCs w:val="24"/>
                <w:highlight w:val="none"/>
                <w:lang w:val="zh-CN"/>
              </w:rPr>
            </w:pPr>
            <w:bookmarkStart w:id="524" w:name="_Toc155185917"/>
            <w:bookmarkStart w:id="525" w:name="_Toc10178"/>
            <w:bookmarkStart w:id="526" w:name="_Toc21870"/>
            <w:bookmarkStart w:id="527" w:name="_Toc163492910"/>
            <w:r>
              <w:rPr>
                <w:rFonts w:hint="eastAsia" w:ascii="宋体" w:hAnsi="宋体" w:eastAsia="宋体" w:cs="宋体"/>
                <w:b/>
                <w:bCs/>
                <w:color w:val="000000"/>
                <w:sz w:val="24"/>
                <w:szCs w:val="24"/>
                <w:highlight w:val="none"/>
                <w:lang w:val="zh-CN"/>
              </w:rPr>
              <w:t>序号</w:t>
            </w:r>
          </w:p>
        </w:tc>
        <w:tc>
          <w:tcPr>
            <w:tcW w:w="690" w:type="pct"/>
            <w:vMerge w:val="restart"/>
            <w:shd w:val="clear" w:color="auto" w:fill="D8D8D8"/>
            <w:noWrap w:val="0"/>
            <w:vAlign w:val="center"/>
          </w:tcPr>
          <w:p w14:paraId="50F0E985">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000000"/>
                <w:sz w:val="24"/>
                <w:szCs w:val="24"/>
                <w:highlight w:val="none"/>
                <w:lang w:val="zh-CN"/>
              </w:rPr>
            </w:pPr>
            <w:r>
              <w:rPr>
                <w:rFonts w:hint="eastAsia" w:ascii="宋体" w:hAnsi="宋体" w:eastAsia="宋体" w:cs="宋体"/>
                <w:b/>
                <w:bCs/>
                <w:color w:val="000000"/>
                <w:sz w:val="24"/>
                <w:szCs w:val="24"/>
                <w:highlight w:val="none"/>
                <w:lang w:val="zh-CN"/>
              </w:rPr>
              <w:t>审查项名称</w:t>
            </w:r>
          </w:p>
        </w:tc>
        <w:tc>
          <w:tcPr>
            <w:tcW w:w="3004" w:type="pct"/>
            <w:vMerge w:val="restart"/>
            <w:shd w:val="clear" w:color="auto" w:fill="D8D8D8"/>
            <w:noWrap w:val="0"/>
            <w:vAlign w:val="center"/>
          </w:tcPr>
          <w:p w14:paraId="347DA59D">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000000"/>
                <w:sz w:val="24"/>
                <w:szCs w:val="24"/>
                <w:highlight w:val="none"/>
                <w:lang w:val="zh-CN"/>
              </w:rPr>
            </w:pPr>
            <w:r>
              <w:rPr>
                <w:rFonts w:hint="eastAsia" w:ascii="宋体" w:hAnsi="宋体" w:eastAsia="宋体" w:cs="宋体"/>
                <w:b/>
                <w:bCs/>
                <w:color w:val="000000"/>
                <w:sz w:val="24"/>
                <w:szCs w:val="24"/>
                <w:highlight w:val="none"/>
                <w:lang w:val="zh-CN"/>
              </w:rPr>
              <w:t>审查内容</w:t>
            </w:r>
          </w:p>
        </w:tc>
        <w:tc>
          <w:tcPr>
            <w:tcW w:w="1040" w:type="pct"/>
            <w:gridSpan w:val="2"/>
            <w:shd w:val="clear" w:color="auto" w:fill="D8D8D8"/>
            <w:noWrap w:val="0"/>
            <w:vAlign w:val="center"/>
          </w:tcPr>
          <w:p w14:paraId="7F9F88E1">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审查结果</w:t>
            </w:r>
          </w:p>
        </w:tc>
      </w:tr>
      <w:tr w14:paraId="17A31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vMerge w:val="continue"/>
            <w:shd w:val="clear" w:color="auto" w:fill="D8D8D8"/>
            <w:noWrap w:val="0"/>
            <w:vAlign w:val="center"/>
          </w:tcPr>
          <w:p w14:paraId="18D20465">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000000"/>
                <w:sz w:val="24"/>
                <w:szCs w:val="24"/>
                <w:highlight w:val="none"/>
                <w:lang w:val="zh-CN"/>
              </w:rPr>
            </w:pPr>
          </w:p>
        </w:tc>
        <w:tc>
          <w:tcPr>
            <w:tcW w:w="690" w:type="pct"/>
            <w:vMerge w:val="continue"/>
            <w:shd w:val="clear" w:color="auto" w:fill="D8D8D8"/>
            <w:noWrap w:val="0"/>
            <w:vAlign w:val="center"/>
          </w:tcPr>
          <w:p w14:paraId="2EB16A8A">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000000"/>
                <w:sz w:val="24"/>
                <w:szCs w:val="24"/>
                <w:highlight w:val="none"/>
                <w:lang w:val="zh-CN"/>
              </w:rPr>
            </w:pPr>
          </w:p>
        </w:tc>
        <w:tc>
          <w:tcPr>
            <w:tcW w:w="3004" w:type="pct"/>
            <w:vMerge w:val="continue"/>
            <w:shd w:val="clear" w:color="auto" w:fill="D8D8D8"/>
            <w:noWrap w:val="0"/>
            <w:vAlign w:val="center"/>
          </w:tcPr>
          <w:p w14:paraId="6F1D08F6">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000000"/>
                <w:sz w:val="24"/>
                <w:szCs w:val="24"/>
                <w:highlight w:val="none"/>
                <w:lang w:val="zh-CN"/>
              </w:rPr>
            </w:pPr>
          </w:p>
        </w:tc>
        <w:tc>
          <w:tcPr>
            <w:tcW w:w="458" w:type="pct"/>
            <w:shd w:val="clear" w:color="auto" w:fill="D8D8D8"/>
            <w:noWrap w:val="0"/>
            <w:vAlign w:val="center"/>
          </w:tcPr>
          <w:p w14:paraId="27D52229">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符合</w:t>
            </w:r>
          </w:p>
        </w:tc>
        <w:tc>
          <w:tcPr>
            <w:tcW w:w="582" w:type="pct"/>
            <w:shd w:val="clear" w:color="auto" w:fill="D8D8D8"/>
            <w:noWrap w:val="0"/>
            <w:vAlign w:val="center"/>
          </w:tcPr>
          <w:p w14:paraId="076AD4E5">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不符合</w:t>
            </w:r>
          </w:p>
        </w:tc>
      </w:tr>
      <w:tr w14:paraId="27425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3A77C2AC">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1</w:t>
            </w:r>
          </w:p>
        </w:tc>
        <w:tc>
          <w:tcPr>
            <w:tcW w:w="1325" w:type="dxa"/>
            <w:noWrap w:val="0"/>
            <w:vAlign w:val="center"/>
          </w:tcPr>
          <w:p w14:paraId="13E30C04">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投标文件</w:t>
            </w:r>
            <w:r>
              <w:rPr>
                <w:rFonts w:hint="eastAsia" w:ascii="宋体" w:hAnsi="宋体" w:eastAsia="宋体" w:cs="宋体"/>
                <w:color w:val="000000"/>
                <w:sz w:val="24"/>
                <w:szCs w:val="24"/>
                <w:highlight w:val="none"/>
              </w:rPr>
              <w:t>签署</w:t>
            </w:r>
          </w:p>
        </w:tc>
        <w:tc>
          <w:tcPr>
            <w:tcW w:w="5766" w:type="dxa"/>
            <w:noWrap w:val="0"/>
            <w:vAlign w:val="center"/>
          </w:tcPr>
          <w:p w14:paraId="3CC69A6C">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投标文件按招标文件要求签署、盖章的</w:t>
            </w:r>
          </w:p>
        </w:tc>
        <w:tc>
          <w:tcPr>
            <w:tcW w:w="458" w:type="pct"/>
            <w:noWrap w:val="0"/>
            <w:vAlign w:val="center"/>
          </w:tcPr>
          <w:p w14:paraId="749FECF9">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c>
          <w:tcPr>
            <w:tcW w:w="582" w:type="pct"/>
            <w:noWrap w:val="0"/>
            <w:vAlign w:val="center"/>
          </w:tcPr>
          <w:p w14:paraId="34577B21">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r>
      <w:tr w14:paraId="7616C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5" w:type="pct"/>
            <w:noWrap w:val="0"/>
            <w:vAlign w:val="center"/>
          </w:tcPr>
          <w:p w14:paraId="6619F2BE">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p>
        </w:tc>
        <w:tc>
          <w:tcPr>
            <w:tcW w:w="1325" w:type="dxa"/>
            <w:noWrap w:val="0"/>
            <w:vAlign w:val="center"/>
          </w:tcPr>
          <w:p w14:paraId="1BDEE649">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实质性要求</w:t>
            </w:r>
          </w:p>
        </w:tc>
        <w:tc>
          <w:tcPr>
            <w:tcW w:w="5766" w:type="dxa"/>
            <w:noWrap w:val="0"/>
            <w:vAlign w:val="center"/>
          </w:tcPr>
          <w:p w14:paraId="0D414F00">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w:t>
            </w:r>
            <w:r>
              <w:rPr>
                <w:rFonts w:hint="eastAsia" w:ascii="宋体" w:hAnsi="宋体" w:eastAsia="宋体" w:cs="宋体"/>
                <w:color w:val="000000"/>
                <w:sz w:val="24"/>
                <w:szCs w:val="24"/>
                <w:highlight w:val="none"/>
                <w:lang w:val="zh-CN"/>
              </w:rPr>
              <w:t>文件满足</w:t>
            </w:r>
            <w:r>
              <w:rPr>
                <w:rFonts w:hint="eastAsia" w:ascii="宋体" w:hAnsi="宋体" w:eastAsia="宋体" w:cs="宋体"/>
                <w:color w:val="000000"/>
                <w:sz w:val="24"/>
                <w:szCs w:val="24"/>
                <w:highlight w:val="none"/>
              </w:rPr>
              <w:t>招标</w:t>
            </w:r>
            <w:r>
              <w:rPr>
                <w:rFonts w:hint="eastAsia" w:ascii="宋体" w:hAnsi="宋体" w:eastAsia="宋体" w:cs="宋体"/>
                <w:color w:val="000000"/>
                <w:sz w:val="24"/>
                <w:szCs w:val="24"/>
                <w:highlight w:val="none"/>
                <w:lang w:val="zh-CN"/>
              </w:rPr>
              <w:t>文件中标注“★”号的实质性条款（或指标）要求的</w:t>
            </w:r>
            <w:r>
              <w:rPr>
                <w:rFonts w:hint="eastAsia" w:ascii="宋体" w:hAnsi="宋体" w:eastAsia="宋体" w:cs="宋体"/>
                <w:color w:val="000000"/>
                <w:sz w:val="24"/>
                <w:szCs w:val="24"/>
                <w:highlight w:val="none"/>
              </w:rPr>
              <w:t>，具体详见</w:t>
            </w:r>
            <w:r>
              <w:rPr>
                <w:rFonts w:hint="eastAsia" w:ascii="宋体" w:hAnsi="宋体" w:eastAsia="宋体" w:cs="宋体"/>
                <w:color w:val="000000"/>
                <w:sz w:val="24"/>
                <w:szCs w:val="24"/>
                <w:highlight w:val="none"/>
                <w:lang w:val="zh-CN"/>
              </w:rPr>
              <w:t>“实质性响应一览表”</w:t>
            </w:r>
          </w:p>
        </w:tc>
        <w:tc>
          <w:tcPr>
            <w:tcW w:w="458" w:type="pct"/>
            <w:noWrap w:val="0"/>
            <w:vAlign w:val="center"/>
          </w:tcPr>
          <w:p w14:paraId="5FF8BD7C">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c>
          <w:tcPr>
            <w:tcW w:w="582" w:type="pct"/>
            <w:noWrap w:val="0"/>
            <w:vAlign w:val="center"/>
          </w:tcPr>
          <w:p w14:paraId="572EFDB9">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r>
      <w:tr w14:paraId="3C9A5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424402BF">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p>
        </w:tc>
        <w:tc>
          <w:tcPr>
            <w:tcW w:w="1325" w:type="dxa"/>
            <w:noWrap w:val="0"/>
            <w:vAlign w:val="center"/>
          </w:tcPr>
          <w:p w14:paraId="24445576">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Cs/>
                <w:color w:val="000000"/>
                <w:sz w:val="24"/>
                <w:szCs w:val="24"/>
                <w:highlight w:val="none"/>
              </w:rPr>
            </w:pPr>
            <w:r>
              <w:rPr>
                <w:rFonts w:hint="eastAsia" w:ascii="宋体" w:hAnsi="宋体" w:eastAsia="宋体" w:cs="宋体"/>
                <w:color w:val="000000"/>
                <w:sz w:val="24"/>
                <w:szCs w:val="24"/>
                <w:highlight w:val="none"/>
                <w:lang w:val="zh-CN"/>
              </w:rPr>
              <w:t>投标报价</w:t>
            </w:r>
          </w:p>
        </w:tc>
        <w:tc>
          <w:tcPr>
            <w:tcW w:w="5766" w:type="dxa"/>
            <w:noWrap w:val="0"/>
            <w:vAlign w:val="center"/>
          </w:tcPr>
          <w:p w14:paraId="2C1908A5">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Cs/>
                <w:color w:val="000000"/>
                <w:sz w:val="24"/>
                <w:szCs w:val="24"/>
                <w:highlight w:val="none"/>
                <w:lang w:eastAsia="zh-CN"/>
              </w:rPr>
            </w:pPr>
            <w:r>
              <w:rPr>
                <w:rFonts w:hint="eastAsia" w:ascii="宋体" w:hAnsi="宋体" w:eastAsia="宋体" w:cs="宋体"/>
                <w:color w:val="000000"/>
                <w:sz w:val="24"/>
                <w:szCs w:val="24"/>
                <w:highlight w:val="none"/>
              </w:rPr>
              <w:t>投标人报价未超过招标文件</w:t>
            </w:r>
            <w:r>
              <w:rPr>
                <w:rFonts w:hint="eastAsia" w:cs="宋体"/>
                <w:color w:val="000000"/>
                <w:sz w:val="24"/>
                <w:szCs w:val="24"/>
                <w:highlight w:val="none"/>
                <w:lang w:val="en-US" w:eastAsia="zh-CN"/>
              </w:rPr>
              <w:t>第三章采购需求中给</w:t>
            </w:r>
            <w:r>
              <w:rPr>
                <w:rFonts w:hint="eastAsia" w:ascii="宋体" w:hAnsi="宋体" w:eastAsia="宋体" w:cs="宋体"/>
                <w:color w:val="000000"/>
                <w:sz w:val="24"/>
                <w:szCs w:val="24"/>
                <w:highlight w:val="none"/>
              </w:rPr>
              <w:t>定的预算</w:t>
            </w:r>
            <w:r>
              <w:rPr>
                <w:rFonts w:hint="eastAsia" w:cs="宋体"/>
                <w:color w:val="000000"/>
                <w:sz w:val="24"/>
                <w:szCs w:val="24"/>
                <w:highlight w:val="none"/>
                <w:lang w:val="en-US" w:eastAsia="zh-CN"/>
              </w:rPr>
              <w:t>总价及单价</w:t>
            </w:r>
            <w:r>
              <w:rPr>
                <w:rFonts w:hint="eastAsia" w:ascii="宋体" w:hAnsi="宋体" w:eastAsia="宋体" w:cs="宋体"/>
                <w:color w:val="000000"/>
                <w:sz w:val="24"/>
                <w:szCs w:val="24"/>
                <w:highlight w:val="none"/>
              </w:rPr>
              <w:t>的</w:t>
            </w:r>
          </w:p>
        </w:tc>
        <w:tc>
          <w:tcPr>
            <w:tcW w:w="458" w:type="pct"/>
            <w:noWrap w:val="0"/>
            <w:vAlign w:val="center"/>
          </w:tcPr>
          <w:p w14:paraId="29E6DB99">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c>
          <w:tcPr>
            <w:tcW w:w="582" w:type="pct"/>
            <w:noWrap w:val="0"/>
            <w:vAlign w:val="center"/>
          </w:tcPr>
          <w:p w14:paraId="0D80255F">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r>
      <w:tr w14:paraId="5C206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421F4348">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4</w:t>
            </w:r>
          </w:p>
        </w:tc>
        <w:tc>
          <w:tcPr>
            <w:tcW w:w="1325" w:type="dxa"/>
            <w:noWrap w:val="0"/>
            <w:vAlign w:val="center"/>
          </w:tcPr>
          <w:p w14:paraId="6D16C6DE">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en-US" w:eastAsia="zh-CN"/>
              </w:rPr>
              <w:t>采购清单</w:t>
            </w:r>
          </w:p>
        </w:tc>
        <w:tc>
          <w:tcPr>
            <w:tcW w:w="5766" w:type="dxa"/>
            <w:noWrap w:val="0"/>
            <w:vAlign w:val="center"/>
          </w:tcPr>
          <w:p w14:paraId="30D54A7A">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left"/>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en-US" w:eastAsia="zh-CN"/>
              </w:rPr>
              <w:t>未改变招标文件提供的采购清单数量的</w:t>
            </w:r>
          </w:p>
        </w:tc>
        <w:tc>
          <w:tcPr>
            <w:tcW w:w="458" w:type="pct"/>
            <w:noWrap w:val="0"/>
            <w:vAlign w:val="center"/>
          </w:tcPr>
          <w:p w14:paraId="4972060A">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c>
          <w:tcPr>
            <w:tcW w:w="582" w:type="pct"/>
            <w:noWrap w:val="0"/>
            <w:vAlign w:val="center"/>
          </w:tcPr>
          <w:p w14:paraId="26C4F79B">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r>
      <w:tr w14:paraId="36319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2E5A25C7">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5</w:t>
            </w:r>
          </w:p>
        </w:tc>
        <w:tc>
          <w:tcPr>
            <w:tcW w:w="1325" w:type="dxa"/>
            <w:noWrap w:val="0"/>
            <w:vAlign w:val="center"/>
          </w:tcPr>
          <w:p w14:paraId="760C155E">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虚假材料</w:t>
            </w:r>
          </w:p>
        </w:tc>
        <w:tc>
          <w:tcPr>
            <w:tcW w:w="5766" w:type="dxa"/>
            <w:noWrap w:val="0"/>
            <w:vAlign w:val="center"/>
          </w:tcPr>
          <w:p w14:paraId="6D3C6E43">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w:t>
            </w:r>
            <w:r>
              <w:rPr>
                <w:rFonts w:hint="eastAsia" w:ascii="宋体" w:hAnsi="宋体" w:eastAsia="宋体" w:cs="宋体"/>
                <w:color w:val="000000"/>
                <w:sz w:val="24"/>
                <w:szCs w:val="24"/>
                <w:highlight w:val="none"/>
                <w:lang w:val="zh-CN"/>
              </w:rPr>
              <w:t>文件</w:t>
            </w:r>
            <w:r>
              <w:rPr>
                <w:rFonts w:hint="eastAsia" w:ascii="宋体" w:hAnsi="宋体" w:eastAsia="宋体" w:cs="宋体"/>
                <w:color w:val="000000"/>
                <w:sz w:val="24"/>
                <w:szCs w:val="24"/>
                <w:highlight w:val="none"/>
              </w:rPr>
              <w:t>未</w:t>
            </w:r>
            <w:r>
              <w:rPr>
                <w:rFonts w:hint="eastAsia" w:ascii="宋体" w:hAnsi="宋体" w:eastAsia="宋体" w:cs="宋体"/>
                <w:color w:val="000000"/>
                <w:sz w:val="24"/>
                <w:szCs w:val="24"/>
                <w:highlight w:val="none"/>
                <w:lang w:val="zh-CN"/>
              </w:rPr>
              <w:t>提供虚假材料的</w:t>
            </w:r>
          </w:p>
        </w:tc>
        <w:tc>
          <w:tcPr>
            <w:tcW w:w="458" w:type="pct"/>
            <w:noWrap w:val="0"/>
            <w:vAlign w:val="center"/>
          </w:tcPr>
          <w:p w14:paraId="5BC53584">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c>
          <w:tcPr>
            <w:tcW w:w="582" w:type="pct"/>
            <w:noWrap w:val="0"/>
            <w:vAlign w:val="center"/>
          </w:tcPr>
          <w:p w14:paraId="4B1AF0E7">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r>
      <w:tr w14:paraId="79EDC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0C26B1AE">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lang w:val="en-US" w:eastAsia="zh-CN"/>
              </w:rPr>
              <w:t>6</w:t>
            </w:r>
          </w:p>
        </w:tc>
        <w:tc>
          <w:tcPr>
            <w:tcW w:w="1325" w:type="dxa"/>
            <w:noWrap w:val="0"/>
            <w:vAlign w:val="center"/>
          </w:tcPr>
          <w:p w14:paraId="12B90A38">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投标文件的澄清、说明、补正</w:t>
            </w:r>
          </w:p>
        </w:tc>
        <w:tc>
          <w:tcPr>
            <w:tcW w:w="5766" w:type="dxa"/>
            <w:noWrap w:val="0"/>
            <w:vAlign w:val="center"/>
          </w:tcPr>
          <w:p w14:paraId="6915CE77">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评审期间,</w:t>
            </w:r>
            <w:r>
              <w:rPr>
                <w:rFonts w:hint="eastAsia" w:ascii="宋体" w:hAnsi="宋体" w:eastAsia="宋体" w:cs="宋体"/>
                <w:color w:val="000000"/>
                <w:sz w:val="24"/>
                <w:szCs w:val="24"/>
                <w:highlight w:val="none"/>
              </w:rPr>
              <w:t>投标人</w:t>
            </w:r>
            <w:r>
              <w:rPr>
                <w:rFonts w:hint="eastAsia" w:ascii="宋体" w:hAnsi="宋体" w:eastAsia="宋体" w:cs="宋体"/>
                <w:color w:val="000000"/>
                <w:sz w:val="24"/>
                <w:szCs w:val="24"/>
                <w:highlight w:val="none"/>
                <w:lang w:val="zh-CN"/>
              </w:rPr>
              <w:t>按评标委员会的要求提交经授权代表签字的澄清、说明、补正或</w:t>
            </w:r>
            <w:r>
              <w:rPr>
                <w:rFonts w:hint="eastAsia" w:ascii="宋体" w:hAnsi="宋体" w:eastAsia="宋体" w:cs="宋体"/>
                <w:color w:val="000000"/>
                <w:sz w:val="24"/>
                <w:szCs w:val="24"/>
                <w:highlight w:val="none"/>
              </w:rPr>
              <w:t>未</w:t>
            </w:r>
            <w:r>
              <w:rPr>
                <w:rFonts w:hint="eastAsia" w:ascii="宋体" w:hAnsi="宋体" w:eastAsia="宋体" w:cs="宋体"/>
                <w:color w:val="000000"/>
                <w:sz w:val="24"/>
                <w:szCs w:val="24"/>
                <w:highlight w:val="none"/>
                <w:lang w:val="zh-CN"/>
              </w:rPr>
              <w:t>改变</w:t>
            </w:r>
            <w:r>
              <w:rPr>
                <w:rFonts w:hint="eastAsia" w:ascii="宋体" w:hAnsi="宋体" w:eastAsia="宋体" w:cs="宋体"/>
                <w:color w:val="000000"/>
                <w:sz w:val="24"/>
                <w:szCs w:val="24"/>
                <w:highlight w:val="none"/>
              </w:rPr>
              <w:t>投标</w:t>
            </w:r>
            <w:r>
              <w:rPr>
                <w:rFonts w:hint="eastAsia" w:ascii="宋体" w:hAnsi="宋体" w:eastAsia="宋体" w:cs="宋体"/>
                <w:color w:val="000000"/>
                <w:sz w:val="24"/>
                <w:szCs w:val="24"/>
                <w:highlight w:val="none"/>
                <w:lang w:val="zh-CN"/>
              </w:rPr>
              <w:t>文件的实质性内容</w:t>
            </w:r>
          </w:p>
        </w:tc>
        <w:tc>
          <w:tcPr>
            <w:tcW w:w="458" w:type="pct"/>
            <w:noWrap w:val="0"/>
            <w:vAlign w:val="center"/>
          </w:tcPr>
          <w:p w14:paraId="7008661B">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c>
          <w:tcPr>
            <w:tcW w:w="582" w:type="pct"/>
            <w:noWrap w:val="0"/>
            <w:vAlign w:val="center"/>
          </w:tcPr>
          <w:p w14:paraId="42CB4A75">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r>
      <w:tr w14:paraId="1D5FD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655E0B14">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lang w:val="en-US" w:eastAsia="zh-CN"/>
              </w:rPr>
              <w:t>7</w:t>
            </w:r>
          </w:p>
        </w:tc>
        <w:tc>
          <w:tcPr>
            <w:tcW w:w="1325" w:type="dxa"/>
            <w:noWrap w:val="0"/>
            <w:vAlign w:val="center"/>
          </w:tcPr>
          <w:p w14:paraId="06F921BB">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投标人影响评标</w:t>
            </w:r>
          </w:p>
        </w:tc>
        <w:tc>
          <w:tcPr>
            <w:tcW w:w="5766" w:type="dxa"/>
            <w:noWrap w:val="0"/>
            <w:vAlign w:val="center"/>
          </w:tcPr>
          <w:p w14:paraId="68B1E290">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w:t>
            </w:r>
            <w:r>
              <w:rPr>
                <w:rFonts w:hint="eastAsia" w:ascii="宋体" w:hAnsi="宋体" w:eastAsia="宋体" w:cs="宋体"/>
                <w:color w:val="000000"/>
                <w:sz w:val="24"/>
                <w:szCs w:val="24"/>
                <w:highlight w:val="none"/>
                <w:lang w:val="zh-CN"/>
              </w:rPr>
              <w:t>对采购人、采购代理机构、评标委员会及其工作人员</w:t>
            </w:r>
            <w:r>
              <w:rPr>
                <w:rFonts w:hint="eastAsia" w:ascii="宋体" w:hAnsi="宋体" w:eastAsia="宋体" w:cs="宋体"/>
                <w:color w:val="000000"/>
                <w:sz w:val="24"/>
                <w:szCs w:val="24"/>
                <w:highlight w:val="none"/>
              </w:rPr>
              <w:t>未</w:t>
            </w:r>
            <w:r>
              <w:rPr>
                <w:rFonts w:hint="eastAsia" w:ascii="宋体" w:hAnsi="宋体" w:eastAsia="宋体" w:cs="宋体"/>
                <w:color w:val="000000"/>
                <w:sz w:val="24"/>
                <w:szCs w:val="24"/>
                <w:highlight w:val="none"/>
                <w:lang w:val="zh-CN"/>
              </w:rPr>
              <w:t>施加影响,</w:t>
            </w:r>
            <w:r>
              <w:rPr>
                <w:rFonts w:hint="eastAsia" w:ascii="宋体" w:hAnsi="宋体" w:eastAsia="宋体" w:cs="宋体"/>
                <w:color w:val="000000"/>
                <w:sz w:val="24"/>
                <w:szCs w:val="24"/>
                <w:highlight w:val="none"/>
              </w:rPr>
              <w:t>无</w:t>
            </w:r>
            <w:r>
              <w:rPr>
                <w:rFonts w:hint="eastAsia" w:ascii="宋体" w:hAnsi="宋体" w:eastAsia="宋体" w:cs="宋体"/>
                <w:color w:val="000000"/>
                <w:sz w:val="24"/>
                <w:szCs w:val="24"/>
                <w:highlight w:val="none"/>
                <w:lang w:val="zh-CN"/>
              </w:rPr>
              <w:t>有碍公平、公正</w:t>
            </w:r>
            <w:r>
              <w:rPr>
                <w:rFonts w:hint="eastAsia" w:ascii="宋体" w:hAnsi="宋体" w:eastAsia="宋体" w:cs="宋体"/>
                <w:color w:val="000000"/>
                <w:sz w:val="24"/>
                <w:szCs w:val="24"/>
                <w:highlight w:val="none"/>
              </w:rPr>
              <w:t>的</w:t>
            </w:r>
          </w:p>
        </w:tc>
        <w:tc>
          <w:tcPr>
            <w:tcW w:w="458" w:type="pct"/>
            <w:noWrap w:val="0"/>
            <w:vAlign w:val="center"/>
          </w:tcPr>
          <w:p w14:paraId="710F3B8D">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c>
          <w:tcPr>
            <w:tcW w:w="582" w:type="pct"/>
            <w:noWrap w:val="0"/>
            <w:vAlign w:val="center"/>
          </w:tcPr>
          <w:p w14:paraId="6DA5A4EE">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r>
      <w:tr w14:paraId="3B9DF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2688FA43">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lang w:val="en-US" w:eastAsia="zh-CN"/>
              </w:rPr>
              <w:t>8</w:t>
            </w:r>
          </w:p>
        </w:tc>
        <w:tc>
          <w:tcPr>
            <w:tcW w:w="1325" w:type="dxa"/>
            <w:noWrap w:val="0"/>
            <w:vAlign w:val="center"/>
          </w:tcPr>
          <w:p w14:paraId="71BA64A0">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围标串标情形</w:t>
            </w:r>
          </w:p>
        </w:tc>
        <w:tc>
          <w:tcPr>
            <w:tcW w:w="5766" w:type="dxa"/>
            <w:noWrap w:val="0"/>
            <w:vAlign w:val="center"/>
          </w:tcPr>
          <w:p w14:paraId="5757A336">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没有</w:t>
            </w:r>
            <w:r>
              <w:rPr>
                <w:rFonts w:hint="eastAsia" w:ascii="宋体" w:hAnsi="宋体" w:eastAsia="宋体" w:cs="宋体"/>
                <w:color w:val="000000"/>
                <w:sz w:val="24"/>
                <w:szCs w:val="24"/>
                <w:highlight w:val="none"/>
                <w:lang w:val="zh-CN"/>
              </w:rPr>
              <w:t>“第五章 评标方法及标准”</w:t>
            </w:r>
            <w:r>
              <w:rPr>
                <w:rFonts w:hint="eastAsia" w:ascii="宋体" w:hAnsi="宋体" w:eastAsia="宋体" w:cs="宋体"/>
                <w:color w:val="000000"/>
                <w:sz w:val="24"/>
                <w:szCs w:val="24"/>
                <w:highlight w:val="none"/>
              </w:rPr>
              <w:t>第21条情形之一的</w:t>
            </w:r>
          </w:p>
        </w:tc>
        <w:tc>
          <w:tcPr>
            <w:tcW w:w="458" w:type="pct"/>
            <w:noWrap w:val="0"/>
            <w:vAlign w:val="center"/>
          </w:tcPr>
          <w:p w14:paraId="00B12F28">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c>
          <w:tcPr>
            <w:tcW w:w="582" w:type="pct"/>
            <w:noWrap w:val="0"/>
            <w:vAlign w:val="center"/>
          </w:tcPr>
          <w:p w14:paraId="73EFA650">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r>
      <w:tr w14:paraId="31A89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2CEAA377">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lang w:val="en-US" w:eastAsia="zh-CN"/>
              </w:rPr>
              <w:t>9</w:t>
            </w:r>
          </w:p>
        </w:tc>
        <w:tc>
          <w:tcPr>
            <w:tcW w:w="1325" w:type="dxa"/>
            <w:noWrap w:val="0"/>
            <w:vAlign w:val="center"/>
          </w:tcPr>
          <w:p w14:paraId="1B308301">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附加条件</w:t>
            </w:r>
          </w:p>
        </w:tc>
        <w:tc>
          <w:tcPr>
            <w:tcW w:w="5766" w:type="dxa"/>
            <w:noWrap w:val="0"/>
            <w:vAlign w:val="center"/>
          </w:tcPr>
          <w:p w14:paraId="2587F1CA">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投标文件没有采购人不能接受的附加条件的</w:t>
            </w:r>
          </w:p>
        </w:tc>
        <w:tc>
          <w:tcPr>
            <w:tcW w:w="458" w:type="pct"/>
            <w:noWrap w:val="0"/>
            <w:vAlign w:val="center"/>
          </w:tcPr>
          <w:p w14:paraId="075666C5">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c>
          <w:tcPr>
            <w:tcW w:w="582" w:type="pct"/>
            <w:noWrap w:val="0"/>
            <w:vAlign w:val="center"/>
          </w:tcPr>
          <w:p w14:paraId="1E51E234">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r>
      <w:tr w14:paraId="3C99C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3559D2DA">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default" w:ascii="宋体" w:hAnsi="宋体" w:eastAsia="宋体" w:cs="宋体"/>
                <w:color w:val="000000"/>
                <w:sz w:val="24"/>
                <w:szCs w:val="24"/>
                <w:highlight w:val="none"/>
                <w:lang w:val="en-US" w:eastAsia="zh-CN"/>
              </w:rPr>
            </w:pPr>
            <w:r>
              <w:rPr>
                <w:rFonts w:hint="eastAsia" w:cs="宋体"/>
                <w:color w:val="000000"/>
                <w:sz w:val="24"/>
                <w:szCs w:val="24"/>
                <w:highlight w:val="none"/>
                <w:lang w:val="en-US" w:eastAsia="zh-CN"/>
              </w:rPr>
              <w:t>10</w:t>
            </w:r>
          </w:p>
        </w:tc>
        <w:tc>
          <w:tcPr>
            <w:tcW w:w="1325" w:type="dxa"/>
            <w:noWrap w:val="0"/>
            <w:vAlign w:val="center"/>
          </w:tcPr>
          <w:p w14:paraId="376AAB1A">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其他无效情形</w:t>
            </w:r>
          </w:p>
        </w:tc>
        <w:tc>
          <w:tcPr>
            <w:tcW w:w="5766" w:type="dxa"/>
            <w:noWrap w:val="0"/>
            <w:vAlign w:val="center"/>
          </w:tcPr>
          <w:p w14:paraId="75559CD4">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没有</w:t>
            </w:r>
            <w:r>
              <w:rPr>
                <w:rFonts w:hint="eastAsia" w:ascii="宋体" w:hAnsi="宋体" w:eastAsia="宋体" w:cs="宋体"/>
                <w:color w:val="000000"/>
                <w:sz w:val="24"/>
                <w:szCs w:val="24"/>
                <w:highlight w:val="none"/>
                <w:lang w:val="zh-CN"/>
              </w:rPr>
              <w:t>法律、法规、规章规定属于</w:t>
            </w:r>
            <w:r>
              <w:rPr>
                <w:rFonts w:hint="eastAsia" w:ascii="宋体" w:hAnsi="宋体" w:eastAsia="宋体" w:cs="宋体"/>
                <w:color w:val="000000"/>
                <w:sz w:val="24"/>
                <w:szCs w:val="24"/>
                <w:highlight w:val="none"/>
              </w:rPr>
              <w:t>投标</w:t>
            </w:r>
            <w:r>
              <w:rPr>
                <w:rFonts w:hint="eastAsia" w:ascii="宋体" w:hAnsi="宋体" w:eastAsia="宋体" w:cs="宋体"/>
                <w:color w:val="000000"/>
                <w:sz w:val="24"/>
                <w:szCs w:val="24"/>
                <w:highlight w:val="none"/>
                <w:lang w:val="zh-CN"/>
              </w:rPr>
              <w:t>无效的其他情形。</w:t>
            </w:r>
          </w:p>
        </w:tc>
        <w:tc>
          <w:tcPr>
            <w:tcW w:w="458" w:type="pct"/>
            <w:noWrap w:val="0"/>
            <w:vAlign w:val="center"/>
          </w:tcPr>
          <w:p w14:paraId="53AC36B4">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c>
          <w:tcPr>
            <w:tcW w:w="582" w:type="pct"/>
            <w:noWrap w:val="0"/>
            <w:vAlign w:val="center"/>
          </w:tcPr>
          <w:p w14:paraId="17E59E33">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000000"/>
                <w:sz w:val="24"/>
                <w:szCs w:val="24"/>
                <w:highlight w:val="none"/>
                <w:lang w:val="zh-CN"/>
              </w:rPr>
            </w:pPr>
          </w:p>
        </w:tc>
      </w:tr>
    </w:tbl>
    <w:p w14:paraId="600EEDD2">
      <w:pPr>
        <w:shd w:val="clear" w:color="auto" w:fill="FFFFFF"/>
        <w:tabs>
          <w:tab w:val="left" w:pos="3045"/>
        </w:tabs>
        <w:autoSpaceDE w:val="0"/>
        <w:autoSpaceDN w:val="0"/>
        <w:adjustRightInd w:val="0"/>
        <w:snapToGrid w:val="0"/>
        <w:spacing w:line="360" w:lineRule="exact"/>
        <w:rPr>
          <w:rFonts w:hint="eastAsia" w:ascii="宋体" w:hAnsi="宋体" w:eastAsia="宋体" w:cs="宋体"/>
          <w:b/>
          <w:color w:val="000000"/>
          <w:highlight w:val="none"/>
        </w:rPr>
      </w:pPr>
    </w:p>
    <w:p w14:paraId="4DFCE360">
      <w:pPr>
        <w:shd w:val="clear" w:color="auto" w:fill="FFFFFF"/>
        <w:tabs>
          <w:tab w:val="left" w:pos="3045"/>
        </w:tabs>
        <w:autoSpaceDE w:val="0"/>
        <w:autoSpaceDN w:val="0"/>
        <w:adjustRightInd w:val="0"/>
        <w:snapToGrid w:val="0"/>
        <w:spacing w:line="360" w:lineRule="exact"/>
        <w:rPr>
          <w:rFonts w:hint="eastAsia" w:ascii="宋体" w:hAnsi="宋体" w:eastAsia="宋体" w:cs="宋体"/>
          <w:b/>
          <w:color w:val="000000"/>
          <w:highlight w:val="none"/>
        </w:rPr>
      </w:pPr>
    </w:p>
    <w:p w14:paraId="79C13181">
      <w:pPr>
        <w:shd w:val="clear" w:color="auto" w:fill="FFFFFF"/>
        <w:tabs>
          <w:tab w:val="left" w:pos="3045"/>
        </w:tabs>
        <w:autoSpaceDE w:val="0"/>
        <w:autoSpaceDN w:val="0"/>
        <w:adjustRightInd w:val="0"/>
        <w:snapToGrid w:val="0"/>
        <w:spacing w:line="360" w:lineRule="exact"/>
        <w:rPr>
          <w:rFonts w:hint="eastAsia" w:ascii="宋体" w:hAnsi="宋体" w:eastAsia="宋体" w:cs="宋体"/>
          <w:b/>
          <w:color w:val="000000"/>
          <w:highlight w:val="none"/>
        </w:rPr>
      </w:pPr>
    </w:p>
    <w:p w14:paraId="1600C761">
      <w:pPr>
        <w:rPr>
          <w:rFonts w:hint="eastAsia" w:ascii="宋体" w:hAnsi="宋体" w:eastAsia="宋体" w:cs="宋体"/>
          <w:b/>
          <w:color w:val="000000"/>
          <w:sz w:val="28"/>
          <w:szCs w:val="24"/>
          <w:highlight w:val="none"/>
        </w:rPr>
      </w:pPr>
    </w:p>
    <w:p w14:paraId="0E432564">
      <w:pPr>
        <w:rPr>
          <w:rFonts w:hint="eastAsia" w:ascii="宋体" w:hAnsi="宋体" w:eastAsia="宋体" w:cs="宋体"/>
          <w:b/>
          <w:color w:val="000000"/>
          <w:sz w:val="28"/>
          <w:szCs w:val="24"/>
          <w:highlight w:val="none"/>
        </w:rPr>
      </w:pPr>
    </w:p>
    <w:p w14:paraId="233F02D3">
      <w:pPr>
        <w:rPr>
          <w:rFonts w:hint="eastAsia" w:ascii="宋体" w:hAnsi="宋体" w:eastAsia="宋体" w:cs="宋体"/>
          <w:b/>
          <w:color w:val="000000"/>
          <w:sz w:val="28"/>
          <w:szCs w:val="24"/>
          <w:highlight w:val="none"/>
        </w:rPr>
      </w:pPr>
    </w:p>
    <w:p w14:paraId="54E812C4">
      <w:pPr>
        <w:rPr>
          <w:rFonts w:hint="eastAsia" w:ascii="宋体" w:hAnsi="宋体" w:eastAsia="宋体" w:cs="宋体"/>
          <w:b/>
          <w:color w:val="000000"/>
          <w:sz w:val="28"/>
          <w:szCs w:val="24"/>
          <w:highlight w:val="none"/>
        </w:rPr>
      </w:pPr>
    </w:p>
    <w:p w14:paraId="30FC883D">
      <w:pPr>
        <w:rPr>
          <w:rFonts w:hint="eastAsia" w:ascii="宋体" w:hAnsi="宋体" w:eastAsia="宋体" w:cs="宋体"/>
          <w:b/>
          <w:color w:val="000000"/>
          <w:sz w:val="28"/>
          <w:szCs w:val="24"/>
          <w:highlight w:val="none"/>
        </w:rPr>
      </w:pPr>
    </w:p>
    <w:p w14:paraId="072AABBE">
      <w:pPr>
        <w:rPr>
          <w:rFonts w:hint="eastAsia" w:ascii="宋体" w:hAnsi="宋体" w:eastAsia="宋体" w:cs="宋体"/>
          <w:b/>
          <w:color w:val="000000"/>
          <w:sz w:val="28"/>
          <w:szCs w:val="24"/>
          <w:highlight w:val="none"/>
        </w:rPr>
      </w:pPr>
    </w:p>
    <w:p w14:paraId="589E1B97">
      <w:pPr>
        <w:rPr>
          <w:rFonts w:hint="eastAsia" w:ascii="宋体" w:hAnsi="宋体" w:eastAsia="宋体" w:cs="宋体"/>
          <w:b/>
          <w:color w:val="000000"/>
          <w:sz w:val="28"/>
          <w:szCs w:val="24"/>
          <w:highlight w:val="none"/>
        </w:rPr>
      </w:pPr>
    </w:p>
    <w:p w14:paraId="62B8879C">
      <w:pPr>
        <w:rPr>
          <w:rFonts w:hint="eastAsia" w:ascii="宋体" w:hAnsi="宋体" w:eastAsia="宋体" w:cs="宋体"/>
          <w:b/>
          <w:color w:val="000000"/>
          <w:sz w:val="28"/>
          <w:szCs w:val="24"/>
          <w:highlight w:val="none"/>
        </w:rPr>
      </w:pPr>
    </w:p>
    <w:p w14:paraId="20169C7A">
      <w:pPr>
        <w:rPr>
          <w:rFonts w:hint="eastAsia" w:ascii="宋体" w:hAnsi="宋体" w:eastAsia="宋体" w:cs="宋体"/>
          <w:b/>
          <w:color w:val="000000"/>
          <w:sz w:val="28"/>
          <w:szCs w:val="24"/>
          <w:highlight w:val="none"/>
        </w:rPr>
      </w:pPr>
    </w:p>
    <w:p w14:paraId="0A2E425E">
      <w:pPr>
        <w:rPr>
          <w:rFonts w:hint="eastAsia" w:ascii="宋体" w:hAnsi="宋体" w:eastAsia="宋体" w:cs="宋体"/>
          <w:b/>
          <w:color w:val="000000"/>
          <w:sz w:val="28"/>
          <w:szCs w:val="24"/>
          <w:highlight w:val="none"/>
        </w:rPr>
      </w:pPr>
    </w:p>
    <w:p w14:paraId="0FE69279">
      <w:pPr>
        <w:rPr>
          <w:rFonts w:hint="eastAsia" w:ascii="宋体" w:hAnsi="宋体" w:eastAsia="宋体" w:cs="宋体"/>
          <w:b/>
          <w:color w:val="000000"/>
          <w:sz w:val="28"/>
          <w:szCs w:val="24"/>
          <w:highlight w:val="none"/>
        </w:rPr>
      </w:pPr>
    </w:p>
    <w:p w14:paraId="49C58AEA">
      <w:pPr>
        <w:rPr>
          <w:rFonts w:hint="eastAsia" w:ascii="宋体" w:hAnsi="宋体" w:eastAsia="宋体" w:cs="宋体"/>
          <w:b/>
          <w:color w:val="000000"/>
          <w:sz w:val="28"/>
          <w:szCs w:val="24"/>
          <w:highlight w:val="none"/>
        </w:rPr>
      </w:pPr>
    </w:p>
    <w:p w14:paraId="7C7CEC5B">
      <w:pPr>
        <w:rPr>
          <w:rFonts w:hint="eastAsia" w:ascii="宋体" w:hAnsi="宋体" w:eastAsia="宋体" w:cs="宋体"/>
          <w:b/>
          <w:color w:val="000000"/>
          <w:sz w:val="28"/>
          <w:szCs w:val="24"/>
          <w:highlight w:val="none"/>
        </w:rPr>
      </w:pPr>
    </w:p>
    <w:p w14:paraId="13FB4053">
      <w:pPr>
        <w:shd w:val="clear" w:color="auto" w:fill="FFFFFF"/>
        <w:tabs>
          <w:tab w:val="left" w:pos="3045"/>
        </w:tabs>
        <w:autoSpaceDE w:val="0"/>
        <w:autoSpaceDN w:val="0"/>
        <w:adjustRightInd w:val="0"/>
        <w:snapToGrid w:val="0"/>
        <w:spacing w:line="360" w:lineRule="exact"/>
        <w:rPr>
          <w:rFonts w:hint="eastAsia" w:ascii="宋体" w:hAnsi="宋体" w:eastAsia="宋体" w:cs="宋体"/>
          <w:color w:val="000000"/>
          <w:sz w:val="28"/>
          <w:szCs w:val="24"/>
          <w:highlight w:val="none"/>
        </w:rPr>
      </w:pPr>
      <w:r>
        <w:rPr>
          <w:rFonts w:hint="eastAsia" w:ascii="宋体" w:hAnsi="宋体" w:eastAsia="宋体" w:cs="宋体"/>
          <w:b/>
          <w:color w:val="000000"/>
          <w:sz w:val="28"/>
          <w:szCs w:val="24"/>
          <w:highlight w:val="none"/>
        </w:rPr>
        <w:t>符合性审查表-附表</w:t>
      </w:r>
    </w:p>
    <w:p w14:paraId="715FECC9">
      <w:pPr>
        <w:jc w:val="center"/>
        <w:rPr>
          <w:rFonts w:hint="eastAsia" w:ascii="宋体" w:hAnsi="宋体" w:eastAsia="宋体" w:cs="宋体"/>
          <w:b/>
          <w:bCs/>
          <w:color w:val="000000"/>
          <w:sz w:val="28"/>
          <w:szCs w:val="24"/>
          <w:highlight w:val="none"/>
          <w:lang w:val="zh-CN"/>
        </w:rPr>
      </w:pPr>
      <w:bookmarkStart w:id="528" w:name="_Toc1840"/>
      <w:bookmarkStart w:id="529" w:name="_Toc27345"/>
      <w:r>
        <w:rPr>
          <w:rFonts w:hint="eastAsia" w:ascii="宋体" w:hAnsi="宋体" w:eastAsia="宋体" w:cs="宋体"/>
          <w:b/>
          <w:bCs/>
          <w:color w:val="000000"/>
          <w:sz w:val="28"/>
          <w:szCs w:val="24"/>
          <w:highlight w:val="none"/>
          <w:lang w:val="zh-CN"/>
        </w:rPr>
        <w:t>实质性响应一览表</w:t>
      </w:r>
      <w:bookmarkEnd w:id="528"/>
      <w:bookmarkEnd w:id="529"/>
    </w:p>
    <w:p w14:paraId="7CE81D73">
      <w:pPr>
        <w:shd w:val="clear" w:color="auto" w:fill="FFFFFF"/>
        <w:tabs>
          <w:tab w:val="left" w:pos="3045"/>
        </w:tabs>
        <w:autoSpaceDE w:val="0"/>
        <w:autoSpaceDN w:val="0"/>
        <w:adjustRightInd w:val="0"/>
        <w:snapToGrid w:val="0"/>
        <w:spacing w:line="360" w:lineRule="exact"/>
        <w:jc w:val="center"/>
        <w:rPr>
          <w:rFonts w:hint="eastAsia" w:ascii="宋体" w:hAnsi="宋体" w:eastAsia="宋体" w:cs="宋体"/>
          <w:bCs/>
          <w:color w:val="000000"/>
          <w:highlight w:val="none"/>
        </w:rPr>
      </w:pPr>
      <w:r>
        <w:rPr>
          <w:rFonts w:hint="eastAsia" w:ascii="宋体" w:hAnsi="宋体" w:eastAsia="宋体" w:cs="宋体"/>
          <w:bCs/>
          <w:color w:val="000000"/>
          <w:highlight w:val="none"/>
        </w:rPr>
        <w:t>（投标人须对本附表所有内容逐条响应且无负偏离，否则其</w:t>
      </w:r>
      <w:r>
        <w:rPr>
          <w:rFonts w:hint="eastAsia" w:ascii="宋体" w:hAnsi="宋体" w:eastAsia="宋体" w:cs="宋体"/>
          <w:b/>
          <w:color w:val="000000"/>
          <w:highlight w:val="none"/>
        </w:rPr>
        <w:t>投标无效</w:t>
      </w:r>
      <w:r>
        <w:rPr>
          <w:rFonts w:hint="eastAsia" w:ascii="宋体" w:hAnsi="宋体" w:eastAsia="宋体" w:cs="宋体"/>
          <w:bCs/>
          <w:color w:val="000000"/>
          <w:highlight w:val="none"/>
        </w:rPr>
        <w:t>）</w:t>
      </w:r>
    </w:p>
    <w:p w14:paraId="596D0135">
      <w:pPr>
        <w:pStyle w:val="16"/>
        <w:rPr>
          <w:rFonts w:hint="eastAsia" w:ascii="宋体" w:hAnsi="宋体" w:eastAsia="宋体" w:cs="宋体"/>
          <w:color w:val="000000"/>
          <w:highlight w:val="none"/>
        </w:rPr>
      </w:pPr>
    </w:p>
    <w:tbl>
      <w:tblPr>
        <w:tblStyle w:val="22"/>
        <w:tblW w:w="5431"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991"/>
        <w:gridCol w:w="4259"/>
        <w:gridCol w:w="1942"/>
        <w:gridCol w:w="659"/>
      </w:tblGrid>
      <w:tr w14:paraId="2236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vMerge w:val="restart"/>
            <w:noWrap w:val="0"/>
            <w:vAlign w:val="center"/>
          </w:tcPr>
          <w:p w14:paraId="6CCEE886">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3375" w:type="pct"/>
            <w:gridSpan w:val="2"/>
            <w:noWrap w:val="0"/>
            <w:vAlign w:val="center"/>
          </w:tcPr>
          <w:p w14:paraId="1B596B12">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招标文件要求的实质性响应内容</w:t>
            </w:r>
          </w:p>
        </w:tc>
        <w:tc>
          <w:tcPr>
            <w:tcW w:w="1048" w:type="pct"/>
            <w:vMerge w:val="restart"/>
            <w:noWrap w:val="0"/>
            <w:vAlign w:val="center"/>
          </w:tcPr>
          <w:p w14:paraId="714BB8CC">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投标文件响应的具体内容</w:t>
            </w:r>
          </w:p>
        </w:tc>
        <w:tc>
          <w:tcPr>
            <w:tcW w:w="355" w:type="pct"/>
            <w:vMerge w:val="restart"/>
            <w:noWrap w:val="0"/>
            <w:vAlign w:val="center"/>
          </w:tcPr>
          <w:p w14:paraId="2B29D041">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备注</w:t>
            </w:r>
          </w:p>
        </w:tc>
      </w:tr>
      <w:tr w14:paraId="7DB3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vMerge w:val="continue"/>
            <w:noWrap w:val="0"/>
            <w:vAlign w:val="center"/>
          </w:tcPr>
          <w:p w14:paraId="67989663">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sz w:val="24"/>
                <w:szCs w:val="24"/>
                <w:highlight w:val="none"/>
              </w:rPr>
            </w:pPr>
          </w:p>
        </w:tc>
        <w:tc>
          <w:tcPr>
            <w:tcW w:w="1075" w:type="pct"/>
            <w:noWrap w:val="0"/>
            <w:vAlign w:val="center"/>
          </w:tcPr>
          <w:p w14:paraId="526D9C47">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实质性要求</w:t>
            </w:r>
          </w:p>
        </w:tc>
        <w:tc>
          <w:tcPr>
            <w:tcW w:w="2300" w:type="pct"/>
            <w:noWrap w:val="0"/>
            <w:vAlign w:val="center"/>
          </w:tcPr>
          <w:p w14:paraId="2DB6875D">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招标文件中的规定</w:t>
            </w:r>
          </w:p>
        </w:tc>
        <w:tc>
          <w:tcPr>
            <w:tcW w:w="1048" w:type="pct"/>
            <w:vMerge w:val="continue"/>
            <w:noWrap w:val="0"/>
            <w:vAlign w:val="center"/>
          </w:tcPr>
          <w:p w14:paraId="67787852">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sz w:val="24"/>
                <w:szCs w:val="24"/>
                <w:highlight w:val="none"/>
              </w:rPr>
            </w:pPr>
          </w:p>
        </w:tc>
        <w:tc>
          <w:tcPr>
            <w:tcW w:w="355" w:type="pct"/>
            <w:vMerge w:val="continue"/>
            <w:noWrap w:val="0"/>
            <w:vAlign w:val="center"/>
          </w:tcPr>
          <w:p w14:paraId="2335A2F4">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sz w:val="24"/>
                <w:szCs w:val="24"/>
                <w:highlight w:val="none"/>
              </w:rPr>
            </w:pPr>
          </w:p>
        </w:tc>
      </w:tr>
      <w:tr w14:paraId="26D7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noWrap w:val="0"/>
            <w:vAlign w:val="center"/>
          </w:tcPr>
          <w:p w14:paraId="323E9F4D">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p>
        </w:tc>
        <w:tc>
          <w:tcPr>
            <w:tcW w:w="1075" w:type="pct"/>
            <w:noWrap w:val="0"/>
            <w:vAlign w:val="center"/>
          </w:tcPr>
          <w:p w14:paraId="66CA0252">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投标有效期</w:t>
            </w:r>
          </w:p>
        </w:tc>
        <w:tc>
          <w:tcPr>
            <w:tcW w:w="2300" w:type="pct"/>
            <w:noWrap w:val="0"/>
            <w:vAlign w:val="center"/>
          </w:tcPr>
          <w:p w14:paraId="6109E898">
            <w:pPr>
              <w:keepNext w:val="0"/>
              <w:keepLines w:val="0"/>
              <w:pageBreakBefore w:val="0"/>
              <w:widowControl w:val="0"/>
              <w:shd w:val="clear" w:color="auto" w:fill="FFFFFF"/>
              <w:kinsoku/>
              <w:wordWrap/>
              <w:overflowPunct/>
              <w:topLinePunct w:val="0"/>
              <w:autoSpaceDE w:val="0"/>
              <w:autoSpaceDN w:val="0"/>
              <w:bidi w:val="0"/>
              <w:adjustRightInd/>
              <w:snapToGrid/>
              <w:spacing w:line="440" w:lineRule="exact"/>
              <w:jc w:val="center"/>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招标文件“第二章投标须知”关于投标有效期的规定</w:t>
            </w:r>
          </w:p>
        </w:tc>
        <w:tc>
          <w:tcPr>
            <w:tcW w:w="1048" w:type="pct"/>
            <w:noWrap w:val="0"/>
            <w:vAlign w:val="center"/>
          </w:tcPr>
          <w:p w14:paraId="58958EAD">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【投标人在此处填写投标文件的相关内容】</w:t>
            </w:r>
          </w:p>
        </w:tc>
        <w:tc>
          <w:tcPr>
            <w:tcW w:w="355" w:type="pct"/>
            <w:noWrap w:val="0"/>
            <w:vAlign w:val="center"/>
          </w:tcPr>
          <w:p w14:paraId="0D4E1D9A">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p>
        </w:tc>
      </w:tr>
      <w:tr w14:paraId="4F96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 w:type="pct"/>
            <w:noWrap w:val="0"/>
            <w:vAlign w:val="center"/>
          </w:tcPr>
          <w:p w14:paraId="77B6048D">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2</w:t>
            </w:r>
          </w:p>
        </w:tc>
        <w:tc>
          <w:tcPr>
            <w:tcW w:w="1075" w:type="pct"/>
            <w:noWrap w:val="0"/>
            <w:vAlign w:val="center"/>
          </w:tcPr>
          <w:p w14:paraId="1EC0073B">
            <w:pPr>
              <w:keepNext w:val="0"/>
              <w:keepLines w:val="0"/>
              <w:pageBreakBefore w:val="0"/>
              <w:widowControl w:val="0"/>
              <w:kinsoku/>
              <w:wordWrap/>
              <w:overflowPunct/>
              <w:topLinePunct w:val="0"/>
              <w:bidi w:val="0"/>
              <w:adjustRightInd/>
              <w:snapToGrid/>
              <w:spacing w:line="440" w:lineRule="exact"/>
              <w:jc w:val="center"/>
              <w:textAlignment w:val="auto"/>
              <w:rPr>
                <w:rFonts w:hint="default"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交付时间</w:t>
            </w:r>
          </w:p>
        </w:tc>
        <w:tc>
          <w:tcPr>
            <w:tcW w:w="2300" w:type="pct"/>
            <w:noWrap w:val="0"/>
            <w:vAlign w:val="center"/>
          </w:tcPr>
          <w:p w14:paraId="24DC54D6">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具体规定见“第三章 采购需求”</w:t>
            </w:r>
          </w:p>
        </w:tc>
        <w:tc>
          <w:tcPr>
            <w:tcW w:w="1048" w:type="pct"/>
            <w:noWrap w:val="0"/>
            <w:vAlign w:val="center"/>
          </w:tcPr>
          <w:p w14:paraId="6C2527DC">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p>
        </w:tc>
        <w:tc>
          <w:tcPr>
            <w:tcW w:w="355" w:type="pct"/>
            <w:noWrap w:val="0"/>
            <w:vAlign w:val="center"/>
          </w:tcPr>
          <w:p w14:paraId="3FB66AEF">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p>
        </w:tc>
      </w:tr>
      <w:tr w14:paraId="4F9F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noWrap w:val="0"/>
            <w:vAlign w:val="center"/>
          </w:tcPr>
          <w:p w14:paraId="40D8FB96">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3</w:t>
            </w:r>
          </w:p>
        </w:tc>
        <w:tc>
          <w:tcPr>
            <w:tcW w:w="1075" w:type="pct"/>
            <w:noWrap w:val="0"/>
            <w:vAlign w:val="center"/>
          </w:tcPr>
          <w:p w14:paraId="30A43FBC">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交货地点</w:t>
            </w:r>
          </w:p>
        </w:tc>
        <w:tc>
          <w:tcPr>
            <w:tcW w:w="2300" w:type="pct"/>
            <w:noWrap w:val="0"/>
            <w:vAlign w:val="center"/>
          </w:tcPr>
          <w:p w14:paraId="0390B21A">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具体规定见“第三章 采购需求”</w:t>
            </w:r>
          </w:p>
        </w:tc>
        <w:tc>
          <w:tcPr>
            <w:tcW w:w="1048" w:type="pct"/>
            <w:noWrap w:val="0"/>
            <w:vAlign w:val="center"/>
          </w:tcPr>
          <w:p w14:paraId="6D319944">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p>
        </w:tc>
        <w:tc>
          <w:tcPr>
            <w:tcW w:w="355" w:type="pct"/>
            <w:noWrap w:val="0"/>
            <w:vAlign w:val="center"/>
          </w:tcPr>
          <w:p w14:paraId="07903C7D">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p>
        </w:tc>
      </w:tr>
      <w:tr w14:paraId="0440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noWrap w:val="0"/>
            <w:vAlign w:val="center"/>
          </w:tcPr>
          <w:p w14:paraId="2C0CF728">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4</w:t>
            </w:r>
          </w:p>
        </w:tc>
        <w:tc>
          <w:tcPr>
            <w:tcW w:w="1075" w:type="pct"/>
            <w:noWrap w:val="0"/>
            <w:vAlign w:val="center"/>
          </w:tcPr>
          <w:p w14:paraId="06AEB073">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付款方式</w:t>
            </w:r>
          </w:p>
        </w:tc>
        <w:tc>
          <w:tcPr>
            <w:tcW w:w="2300" w:type="pct"/>
            <w:noWrap w:val="0"/>
            <w:vAlign w:val="center"/>
          </w:tcPr>
          <w:p w14:paraId="49085913">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具体规定见“第三章 采购需求”</w:t>
            </w:r>
          </w:p>
        </w:tc>
        <w:tc>
          <w:tcPr>
            <w:tcW w:w="1048" w:type="pct"/>
            <w:noWrap w:val="0"/>
            <w:vAlign w:val="center"/>
          </w:tcPr>
          <w:p w14:paraId="482016EE">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p>
        </w:tc>
        <w:tc>
          <w:tcPr>
            <w:tcW w:w="355" w:type="pct"/>
            <w:noWrap w:val="0"/>
            <w:vAlign w:val="center"/>
          </w:tcPr>
          <w:p w14:paraId="65499C5B">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p>
        </w:tc>
      </w:tr>
      <w:tr w14:paraId="4D4E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noWrap w:val="0"/>
            <w:vAlign w:val="center"/>
          </w:tcPr>
          <w:p w14:paraId="13DADBEB">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5</w:t>
            </w:r>
          </w:p>
        </w:tc>
        <w:tc>
          <w:tcPr>
            <w:tcW w:w="1075" w:type="pct"/>
            <w:noWrap w:val="0"/>
            <w:vAlign w:val="center"/>
          </w:tcPr>
          <w:p w14:paraId="3FF5E3E0">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质保期</w:t>
            </w:r>
          </w:p>
        </w:tc>
        <w:tc>
          <w:tcPr>
            <w:tcW w:w="2300" w:type="pct"/>
            <w:noWrap w:val="0"/>
            <w:vAlign w:val="center"/>
          </w:tcPr>
          <w:p w14:paraId="61732AF4">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rPr>
              <w:t>具体规定见“第三章 采购需求”</w:t>
            </w:r>
          </w:p>
        </w:tc>
        <w:tc>
          <w:tcPr>
            <w:tcW w:w="1048" w:type="pct"/>
            <w:noWrap w:val="0"/>
            <w:vAlign w:val="center"/>
          </w:tcPr>
          <w:p w14:paraId="3E52E542">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p>
        </w:tc>
        <w:tc>
          <w:tcPr>
            <w:tcW w:w="355" w:type="pct"/>
            <w:noWrap w:val="0"/>
            <w:vAlign w:val="center"/>
          </w:tcPr>
          <w:p w14:paraId="04996C02">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p>
        </w:tc>
      </w:tr>
      <w:tr w14:paraId="72AC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noWrap w:val="0"/>
            <w:vAlign w:val="center"/>
          </w:tcPr>
          <w:p w14:paraId="25CBCDC3">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6</w:t>
            </w:r>
          </w:p>
        </w:tc>
        <w:tc>
          <w:tcPr>
            <w:tcW w:w="1075" w:type="pct"/>
            <w:noWrap w:val="0"/>
            <w:vAlign w:val="center"/>
          </w:tcPr>
          <w:p w14:paraId="33B096C8">
            <w:pPr>
              <w:pStyle w:val="66"/>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0" w:firstLineChars="0"/>
              <w:jc w:val="center"/>
              <w:textAlignment w:val="baseline"/>
              <w:rPr>
                <w:rFonts w:hint="eastAsia" w:ascii="宋体" w:hAnsi="宋体" w:eastAsia="宋体" w:cs="宋体"/>
                <w:b w:val="0"/>
                <w:bCs/>
                <w:color w:val="auto"/>
                <w:spacing w:val="0"/>
                <w:position w:val="0"/>
                <w:sz w:val="24"/>
                <w:szCs w:val="24"/>
                <w:highlight w:val="none"/>
                <w:lang w:val="en-US" w:eastAsia="zh-CN" w:bidi="ar-SA"/>
              </w:rPr>
            </w:pPr>
            <w:r>
              <w:rPr>
                <w:rStyle w:val="29"/>
                <w:rFonts w:hint="eastAsia" w:ascii="宋体" w:hAnsi="宋体" w:eastAsia="宋体" w:cs="宋体"/>
                <w:b w:val="0"/>
                <w:bCs/>
                <w:i w:val="0"/>
                <w:caps w:val="0"/>
                <w:color w:val="auto"/>
                <w:spacing w:val="0"/>
                <w:w w:val="100"/>
                <w:position w:val="0"/>
                <w:sz w:val="24"/>
                <w:szCs w:val="24"/>
                <w:highlight w:val="none"/>
                <w:lang w:eastAsia="zh-CN" w:bidi="ar-SA"/>
              </w:rPr>
              <w:t>产品注册（备案）情况</w:t>
            </w:r>
          </w:p>
        </w:tc>
        <w:tc>
          <w:tcPr>
            <w:tcW w:w="2300" w:type="pct"/>
            <w:noWrap w:val="0"/>
            <w:vAlign w:val="center"/>
          </w:tcPr>
          <w:p w14:paraId="34053B00">
            <w:pPr>
              <w:pStyle w:val="66"/>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0" w:firstLineChars="0"/>
              <w:jc w:val="left"/>
              <w:textAlignment w:val="baseline"/>
              <w:rPr>
                <w:rFonts w:hint="eastAsia" w:ascii="宋体" w:hAnsi="宋体" w:eastAsia="宋体" w:cs="宋体"/>
                <w:b w:val="0"/>
                <w:bCs/>
                <w:color w:val="auto"/>
                <w:spacing w:val="0"/>
                <w:position w:val="0"/>
                <w:sz w:val="24"/>
                <w:szCs w:val="24"/>
                <w:highlight w:val="none"/>
                <w:lang w:val="en-US" w:eastAsia="zh-CN" w:bidi="ar-SA"/>
              </w:rPr>
            </w:pPr>
            <w:r>
              <w:rPr>
                <w:rStyle w:val="29"/>
                <w:rFonts w:hint="eastAsia" w:ascii="宋体" w:hAnsi="宋体" w:eastAsia="宋体" w:cs="宋体"/>
                <w:b w:val="0"/>
                <w:bCs/>
                <w:i w:val="0"/>
                <w:caps w:val="0"/>
                <w:color w:val="auto"/>
                <w:spacing w:val="0"/>
                <w:w w:val="100"/>
                <w:position w:val="0"/>
                <w:sz w:val="24"/>
                <w:szCs w:val="24"/>
                <w:highlight w:val="none"/>
                <w:lang w:bidi="ar-SA"/>
              </w:rPr>
              <w:t>产品的医疗器械注册证或备案证明、提供所投产品（配件）注册证或整机注册证或备案证明；（根据所投内容提供）</w:t>
            </w:r>
          </w:p>
        </w:tc>
        <w:tc>
          <w:tcPr>
            <w:tcW w:w="1048" w:type="pct"/>
            <w:noWrap w:val="0"/>
            <w:vAlign w:val="center"/>
          </w:tcPr>
          <w:p w14:paraId="2D211F98">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p>
        </w:tc>
        <w:tc>
          <w:tcPr>
            <w:tcW w:w="355" w:type="pct"/>
            <w:noWrap w:val="0"/>
            <w:vAlign w:val="center"/>
          </w:tcPr>
          <w:p w14:paraId="57C8AB09">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000000"/>
                <w:sz w:val="24"/>
                <w:szCs w:val="24"/>
                <w:highlight w:val="none"/>
              </w:rPr>
            </w:pPr>
          </w:p>
        </w:tc>
      </w:tr>
    </w:tbl>
    <w:p w14:paraId="102C8316">
      <w:pPr>
        <w:rPr>
          <w:rFonts w:hint="eastAsia" w:ascii="宋体" w:hAnsi="宋体" w:eastAsia="宋体" w:cs="宋体"/>
          <w:color w:val="000000"/>
          <w:highlight w:val="none"/>
          <w:lang w:val="zh-CN"/>
        </w:rPr>
      </w:pPr>
    </w:p>
    <w:p w14:paraId="23D8FF21">
      <w:pPr>
        <w:rPr>
          <w:rFonts w:hint="eastAsia" w:ascii="宋体" w:hAnsi="宋体" w:eastAsia="宋体" w:cs="宋体"/>
          <w:color w:val="000000"/>
          <w:sz w:val="24"/>
          <w:szCs w:val="24"/>
          <w:highlight w:val="none"/>
          <w:lang w:val="zh-CN"/>
        </w:rPr>
      </w:pPr>
    </w:p>
    <w:p w14:paraId="5A10795E">
      <w:pPr>
        <w:rPr>
          <w:rFonts w:hint="eastAsia" w:ascii="宋体" w:hAnsi="宋体" w:eastAsia="宋体" w:cs="宋体"/>
          <w:color w:val="000000"/>
          <w:sz w:val="24"/>
          <w:szCs w:val="24"/>
          <w:highlight w:val="none"/>
          <w:lang w:val="zh-CN"/>
        </w:rPr>
      </w:pPr>
    </w:p>
    <w:p w14:paraId="52BCDC6F">
      <w:pPr>
        <w:rPr>
          <w:rFonts w:hint="eastAsia" w:ascii="宋体" w:hAnsi="宋体" w:eastAsia="宋体" w:cs="宋体"/>
          <w:color w:val="000000"/>
          <w:sz w:val="24"/>
          <w:szCs w:val="24"/>
          <w:highlight w:val="none"/>
          <w:lang w:val="zh-CN"/>
        </w:rPr>
      </w:pPr>
    </w:p>
    <w:p w14:paraId="426B5F2D">
      <w:pPr>
        <w:rPr>
          <w:rFonts w:hint="eastAsia" w:ascii="宋体" w:hAnsi="宋体" w:eastAsia="宋体" w:cs="宋体"/>
          <w:color w:val="000000"/>
          <w:sz w:val="24"/>
          <w:szCs w:val="24"/>
          <w:highlight w:val="none"/>
          <w:lang w:val="zh-CN"/>
        </w:rPr>
      </w:pPr>
    </w:p>
    <w:p w14:paraId="0FE0B7A0">
      <w:pPr>
        <w:rPr>
          <w:rFonts w:hint="eastAsia" w:ascii="宋体" w:hAnsi="宋体" w:eastAsia="宋体" w:cs="宋体"/>
          <w:color w:val="000000"/>
          <w:sz w:val="24"/>
          <w:szCs w:val="24"/>
          <w:highlight w:val="none"/>
          <w:lang w:val="zh-CN"/>
        </w:rPr>
      </w:pPr>
    </w:p>
    <w:p w14:paraId="6245B0EB">
      <w:pPr>
        <w:rPr>
          <w:rFonts w:hint="eastAsia" w:ascii="宋体" w:hAnsi="宋体" w:eastAsia="宋体" w:cs="宋体"/>
          <w:color w:val="000000"/>
          <w:sz w:val="24"/>
          <w:szCs w:val="24"/>
          <w:highlight w:val="none"/>
          <w:lang w:val="zh-CN"/>
        </w:rPr>
      </w:pPr>
    </w:p>
    <w:p w14:paraId="1A28A4F2">
      <w:pPr>
        <w:rPr>
          <w:rFonts w:hint="eastAsia" w:ascii="宋体" w:hAnsi="宋体" w:eastAsia="宋体" w:cs="宋体"/>
          <w:color w:val="000000"/>
          <w:sz w:val="24"/>
          <w:szCs w:val="24"/>
          <w:highlight w:val="none"/>
          <w:lang w:val="zh-CN"/>
        </w:rPr>
      </w:pPr>
    </w:p>
    <w:p w14:paraId="560D99DD">
      <w:pPr>
        <w:rPr>
          <w:rFonts w:hint="eastAsia" w:ascii="宋体" w:hAnsi="宋体" w:eastAsia="宋体" w:cs="宋体"/>
          <w:color w:val="000000"/>
          <w:sz w:val="24"/>
          <w:szCs w:val="24"/>
          <w:highlight w:val="none"/>
          <w:lang w:val="zh-CN"/>
        </w:rPr>
      </w:pPr>
    </w:p>
    <w:p w14:paraId="1ECDFF41">
      <w:pPr>
        <w:rPr>
          <w:rFonts w:hint="eastAsia" w:ascii="宋体" w:hAnsi="宋体" w:eastAsia="宋体" w:cs="宋体"/>
          <w:color w:val="000000"/>
          <w:sz w:val="24"/>
          <w:szCs w:val="24"/>
          <w:highlight w:val="none"/>
          <w:lang w:val="zh-CN"/>
        </w:rPr>
      </w:pPr>
    </w:p>
    <w:p w14:paraId="0AFF5C4C">
      <w:pPr>
        <w:rPr>
          <w:rFonts w:hint="eastAsia" w:ascii="宋体" w:hAnsi="宋体" w:eastAsia="宋体" w:cs="宋体"/>
          <w:color w:val="000000"/>
          <w:sz w:val="24"/>
          <w:szCs w:val="24"/>
          <w:highlight w:val="none"/>
          <w:lang w:val="zh-CN"/>
        </w:rPr>
      </w:pPr>
    </w:p>
    <w:p w14:paraId="1FB0965C">
      <w:pPr>
        <w:rPr>
          <w:rFonts w:hint="eastAsia" w:ascii="宋体" w:hAnsi="宋体" w:eastAsia="宋体" w:cs="宋体"/>
          <w:color w:val="000000"/>
          <w:sz w:val="24"/>
          <w:szCs w:val="24"/>
          <w:highlight w:val="none"/>
          <w:lang w:val="zh-CN"/>
        </w:rPr>
      </w:pPr>
    </w:p>
    <w:p w14:paraId="3088346B">
      <w:pPr>
        <w:pStyle w:val="4"/>
        <w:keepNext w:val="0"/>
        <w:keepLines w:val="0"/>
        <w:spacing w:before="160" w:after="160" w:line="360" w:lineRule="auto"/>
        <w:ind w:left="420" w:hanging="42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（二）</w:t>
      </w:r>
      <w:bookmarkEnd w:id="524"/>
      <w:bookmarkEnd w:id="525"/>
      <w:bookmarkEnd w:id="526"/>
      <w:bookmarkEnd w:id="527"/>
      <w:r>
        <w:rPr>
          <w:rFonts w:hint="eastAsia" w:ascii="宋体" w:hAnsi="宋体" w:eastAsia="宋体" w:cs="宋体"/>
          <w:color w:val="000000"/>
          <w:sz w:val="24"/>
          <w:szCs w:val="24"/>
          <w:highlight w:val="none"/>
          <w:lang w:val="zh-CN"/>
        </w:rPr>
        <w:t>商务技术评审</w:t>
      </w:r>
    </w:p>
    <w:tbl>
      <w:tblPr>
        <w:tblStyle w:val="22"/>
        <w:tblW w:w="62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992"/>
        <w:gridCol w:w="618"/>
        <w:gridCol w:w="8012"/>
      </w:tblGrid>
      <w:tr w14:paraId="0A48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51" w:type="pct"/>
            <w:shd w:val="clear" w:color="auto" w:fill="D8D8D8"/>
            <w:noWrap w:val="0"/>
            <w:vAlign w:val="center"/>
          </w:tcPr>
          <w:p w14:paraId="22CC1C3A">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color w:val="000000"/>
                <w:szCs w:val="24"/>
                <w:highlight w:val="none"/>
              </w:rPr>
            </w:pPr>
          </w:p>
          <w:p w14:paraId="661BCE28">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评标项目</w:t>
            </w:r>
          </w:p>
        </w:tc>
        <w:tc>
          <w:tcPr>
            <w:tcW w:w="468" w:type="pct"/>
            <w:shd w:val="clear" w:color="auto" w:fill="D8D8D8"/>
            <w:noWrap w:val="0"/>
            <w:vAlign w:val="center"/>
          </w:tcPr>
          <w:p w14:paraId="568F039F">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评标分项</w:t>
            </w:r>
          </w:p>
        </w:tc>
        <w:tc>
          <w:tcPr>
            <w:tcW w:w="292" w:type="pct"/>
            <w:shd w:val="clear" w:color="auto" w:fill="D8D8D8"/>
            <w:noWrap w:val="0"/>
            <w:vAlign w:val="center"/>
          </w:tcPr>
          <w:p w14:paraId="6840238A">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分值</w:t>
            </w:r>
          </w:p>
        </w:tc>
        <w:tc>
          <w:tcPr>
            <w:tcW w:w="3787" w:type="pct"/>
            <w:shd w:val="clear" w:color="auto" w:fill="D8D8D8"/>
            <w:noWrap w:val="0"/>
            <w:vAlign w:val="center"/>
          </w:tcPr>
          <w:p w14:paraId="188CDD34">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子项目及分值</w:t>
            </w:r>
          </w:p>
        </w:tc>
      </w:tr>
      <w:tr w14:paraId="06D6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1" w:type="pct"/>
            <w:noWrap w:val="0"/>
            <w:vAlign w:val="center"/>
          </w:tcPr>
          <w:p w14:paraId="2C555F88">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价格部分（30分）</w:t>
            </w:r>
          </w:p>
        </w:tc>
        <w:tc>
          <w:tcPr>
            <w:tcW w:w="468" w:type="pct"/>
            <w:tcBorders>
              <w:bottom w:val="single" w:color="auto" w:sz="4" w:space="0"/>
            </w:tcBorders>
            <w:noWrap w:val="0"/>
            <w:vAlign w:val="center"/>
          </w:tcPr>
          <w:p w14:paraId="47CBEDCD">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投标报价</w:t>
            </w:r>
          </w:p>
        </w:tc>
        <w:tc>
          <w:tcPr>
            <w:tcW w:w="292" w:type="pct"/>
            <w:noWrap w:val="0"/>
            <w:vAlign w:val="center"/>
          </w:tcPr>
          <w:p w14:paraId="2860758F">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30</w:t>
            </w:r>
          </w:p>
        </w:tc>
        <w:tc>
          <w:tcPr>
            <w:tcW w:w="3787" w:type="pct"/>
            <w:noWrap w:val="0"/>
            <w:vAlign w:val="center"/>
          </w:tcPr>
          <w:p w14:paraId="2FEAC099">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b/>
                <w:bCs/>
                <w:color w:val="000000"/>
                <w:szCs w:val="24"/>
                <w:highlight w:val="none"/>
              </w:rPr>
            </w:pPr>
            <w:r>
              <w:rPr>
                <w:rFonts w:hint="eastAsia" w:ascii="宋体" w:hAnsi="宋体" w:eastAsia="宋体" w:cs="宋体"/>
                <w:color w:val="000000"/>
                <w:szCs w:val="24"/>
                <w:highlight w:val="none"/>
              </w:rPr>
              <w:t>满足招标文件要求且投标价格最低的投标报价为评标基准价，其价格分为满分。其他投标人的价格分统一按照下列公式计算：投标报价得分=（评标基准价／投标报价)×价格分值</w:t>
            </w:r>
          </w:p>
          <w:p w14:paraId="00D2344B">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000000"/>
                <w:szCs w:val="24"/>
                <w:highlight w:val="none"/>
              </w:rPr>
            </w:pPr>
            <w:r>
              <w:rPr>
                <w:rFonts w:hint="eastAsia" w:ascii="宋体" w:hAnsi="宋体" w:eastAsia="宋体" w:cs="宋体"/>
                <w:b/>
                <w:bCs/>
                <w:color w:val="000000"/>
                <w:szCs w:val="24"/>
                <w:highlight w:val="none"/>
              </w:rPr>
              <w:t>备注</w:t>
            </w:r>
            <w:r>
              <w:rPr>
                <w:rFonts w:hint="eastAsia" w:ascii="宋体" w:hAnsi="宋体" w:eastAsia="宋体" w:cs="宋体"/>
                <w:color w:val="000000"/>
                <w:szCs w:val="24"/>
                <w:highlight w:val="none"/>
              </w:rPr>
              <w:t>：符合“投标人须知前附表”中价格扣除规定的，在评审时予以价格扣除，用扣除后的价格参与评审。</w:t>
            </w:r>
          </w:p>
        </w:tc>
      </w:tr>
      <w:tr w14:paraId="0826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451" w:type="pct"/>
            <w:vMerge w:val="restart"/>
            <w:noWrap w:val="0"/>
            <w:vAlign w:val="center"/>
          </w:tcPr>
          <w:p w14:paraId="30F8DED2">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商务部分（</w:t>
            </w:r>
            <w:r>
              <w:rPr>
                <w:rFonts w:hint="eastAsia" w:cs="宋体"/>
                <w:color w:val="000000"/>
                <w:szCs w:val="24"/>
                <w:highlight w:val="none"/>
                <w:lang w:val="en-US" w:eastAsia="zh-CN"/>
              </w:rPr>
              <w:t>15</w:t>
            </w:r>
            <w:r>
              <w:rPr>
                <w:rFonts w:hint="eastAsia" w:ascii="宋体" w:hAnsi="宋体" w:eastAsia="宋体" w:cs="宋体"/>
                <w:color w:val="000000"/>
                <w:szCs w:val="24"/>
                <w:highlight w:val="none"/>
              </w:rPr>
              <w:t>分）</w:t>
            </w:r>
          </w:p>
        </w:tc>
        <w:tc>
          <w:tcPr>
            <w:tcW w:w="468" w:type="pct"/>
            <w:tcBorders>
              <w:top w:val="single" w:color="auto" w:sz="4" w:space="0"/>
            </w:tcBorders>
            <w:noWrap w:val="0"/>
            <w:vAlign w:val="center"/>
          </w:tcPr>
          <w:p w14:paraId="5D805D5C">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业绩</w:t>
            </w:r>
          </w:p>
        </w:tc>
        <w:tc>
          <w:tcPr>
            <w:tcW w:w="292" w:type="pct"/>
            <w:noWrap w:val="0"/>
            <w:vAlign w:val="center"/>
          </w:tcPr>
          <w:p w14:paraId="19252482">
            <w:pPr>
              <w:pStyle w:val="36"/>
              <w:keepNext w:val="0"/>
              <w:keepLines w:val="0"/>
              <w:pageBreakBefore w:val="0"/>
              <w:kinsoku/>
              <w:wordWrap/>
              <w:overflowPunct/>
              <w:topLinePunct w:val="0"/>
              <w:autoSpaceDE/>
              <w:autoSpaceDN/>
              <w:bidi w:val="0"/>
              <w:spacing w:line="440" w:lineRule="exact"/>
              <w:jc w:val="center"/>
              <w:textAlignment w:val="auto"/>
              <w:rPr>
                <w:rFonts w:hint="default" w:ascii="宋体" w:hAnsi="宋体" w:eastAsia="宋体" w:cs="宋体"/>
                <w:color w:val="000000"/>
                <w:szCs w:val="24"/>
                <w:highlight w:val="none"/>
                <w:lang w:val="en-US"/>
              </w:rPr>
            </w:pPr>
            <w:r>
              <w:rPr>
                <w:rFonts w:hint="eastAsia" w:cs="宋体"/>
                <w:color w:val="000000"/>
                <w:szCs w:val="24"/>
                <w:highlight w:val="none"/>
                <w:lang w:val="en-US" w:eastAsia="zh-CN"/>
              </w:rPr>
              <w:t>3</w:t>
            </w:r>
          </w:p>
        </w:tc>
        <w:tc>
          <w:tcPr>
            <w:tcW w:w="3787" w:type="pct"/>
            <w:noWrap w:val="0"/>
            <w:vAlign w:val="center"/>
          </w:tcPr>
          <w:p w14:paraId="2D254E07">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根据投标文件所提供的所投产品投标截止日前三年内经营业绩进行比较：（有效业绩需附合同或中标通知书复印件，每一份有效业绩加1分，直至满</w:t>
            </w:r>
            <w:r>
              <w:rPr>
                <w:rFonts w:hint="eastAsia" w:cs="宋体"/>
                <w:color w:val="000000"/>
                <w:szCs w:val="24"/>
                <w:highlight w:val="none"/>
                <w:lang w:val="en-US" w:eastAsia="zh-CN"/>
              </w:rPr>
              <w:t>3</w:t>
            </w:r>
            <w:r>
              <w:rPr>
                <w:rFonts w:hint="eastAsia" w:ascii="宋体" w:hAnsi="宋体" w:eastAsia="宋体" w:cs="宋体"/>
                <w:color w:val="000000"/>
                <w:szCs w:val="24"/>
                <w:highlight w:val="none"/>
              </w:rPr>
              <w:t>分。未提供相关证明的该项为0分。</w:t>
            </w:r>
          </w:p>
        </w:tc>
      </w:tr>
      <w:tr w14:paraId="65CC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451" w:type="pct"/>
            <w:vMerge w:val="continue"/>
            <w:noWrap w:val="0"/>
            <w:vAlign w:val="center"/>
          </w:tcPr>
          <w:p w14:paraId="53B0B6AA">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p>
        </w:tc>
        <w:tc>
          <w:tcPr>
            <w:tcW w:w="468" w:type="pct"/>
            <w:tcBorders>
              <w:top w:val="single" w:color="auto" w:sz="4" w:space="0"/>
            </w:tcBorders>
            <w:noWrap w:val="0"/>
            <w:vAlign w:val="center"/>
          </w:tcPr>
          <w:p w14:paraId="429D2FCC">
            <w:pPr>
              <w:pStyle w:val="36"/>
              <w:keepNext w:val="0"/>
              <w:keepLines w:val="0"/>
              <w:pageBreakBefore w:val="0"/>
              <w:kinsoku/>
              <w:wordWrap/>
              <w:overflowPunct/>
              <w:topLinePunct w:val="0"/>
              <w:autoSpaceDE/>
              <w:autoSpaceDN/>
              <w:bidi w:val="0"/>
              <w:spacing w:line="440" w:lineRule="exact"/>
              <w:jc w:val="center"/>
              <w:textAlignment w:val="auto"/>
              <w:rPr>
                <w:rFonts w:hint="default" w:ascii="宋体" w:hAnsi="宋体" w:eastAsia="宋体" w:cs="宋体"/>
                <w:color w:val="000000"/>
                <w:szCs w:val="24"/>
                <w:highlight w:val="none"/>
                <w:lang w:val="en-US" w:eastAsia="zh-CN"/>
              </w:rPr>
            </w:pPr>
            <w:r>
              <w:rPr>
                <w:rFonts w:hint="eastAsia" w:ascii="宋体" w:hAnsi="宋体" w:eastAsia="宋体" w:cs="宋体"/>
                <w:color w:val="000000"/>
                <w:szCs w:val="24"/>
                <w:highlight w:val="none"/>
              </w:rPr>
              <w:t>售后服务方案</w:t>
            </w:r>
          </w:p>
        </w:tc>
        <w:tc>
          <w:tcPr>
            <w:tcW w:w="292" w:type="pct"/>
            <w:noWrap w:val="0"/>
            <w:vAlign w:val="center"/>
          </w:tcPr>
          <w:p w14:paraId="1D8B3575">
            <w:pPr>
              <w:pStyle w:val="36"/>
              <w:keepNext w:val="0"/>
              <w:keepLines w:val="0"/>
              <w:pageBreakBefore w:val="0"/>
              <w:kinsoku/>
              <w:wordWrap/>
              <w:overflowPunct/>
              <w:topLinePunct w:val="0"/>
              <w:autoSpaceDE/>
              <w:autoSpaceDN/>
              <w:bidi w:val="0"/>
              <w:spacing w:line="440" w:lineRule="exact"/>
              <w:jc w:val="center"/>
              <w:textAlignment w:val="auto"/>
              <w:rPr>
                <w:rFonts w:hint="default" w:cs="宋体"/>
                <w:color w:val="000000"/>
                <w:szCs w:val="24"/>
                <w:highlight w:val="none"/>
                <w:lang w:val="en-US" w:eastAsia="zh-CN"/>
              </w:rPr>
            </w:pPr>
            <w:r>
              <w:rPr>
                <w:rFonts w:hint="eastAsia" w:cs="宋体"/>
                <w:color w:val="000000"/>
                <w:szCs w:val="24"/>
                <w:highlight w:val="none"/>
                <w:lang w:val="en-US" w:eastAsia="zh-CN"/>
              </w:rPr>
              <w:t>9</w:t>
            </w:r>
          </w:p>
        </w:tc>
        <w:tc>
          <w:tcPr>
            <w:tcW w:w="3787" w:type="pct"/>
            <w:noWrap w:val="0"/>
            <w:vAlign w:val="center"/>
          </w:tcPr>
          <w:p w14:paraId="0B397797">
            <w:pPr>
              <w:jc w:val="left"/>
              <w:rPr>
                <w:rFonts w:ascii="宋体" w:hAnsi="宋体" w:eastAsia="宋体" w:cs="宋体"/>
                <w:szCs w:val="21"/>
              </w:rPr>
            </w:pPr>
            <w:r>
              <w:rPr>
                <w:rFonts w:hint="eastAsia" w:ascii="宋体" w:hAnsi="宋体" w:eastAsia="宋体" w:cs="宋体"/>
                <w:szCs w:val="21"/>
              </w:rPr>
              <w:t>投标人针对本项目的售后服务方案，内容包括但不限于：</w:t>
            </w:r>
          </w:p>
          <w:p w14:paraId="44BC4F50">
            <w:pPr>
              <w:jc w:val="left"/>
              <w:rPr>
                <w:rFonts w:ascii="宋体" w:hAnsi="宋体" w:eastAsia="宋体" w:cs="宋体"/>
                <w:szCs w:val="21"/>
              </w:rPr>
            </w:pPr>
            <w:r>
              <w:rPr>
                <w:rFonts w:hint="eastAsia" w:ascii="宋体" w:hAnsi="宋体" w:eastAsia="宋体" w:cs="宋体"/>
                <w:szCs w:val="21"/>
              </w:rPr>
              <w:t>①质量巡检计划（巡检时间、巡检流程）；</w:t>
            </w:r>
          </w:p>
          <w:p w14:paraId="426FA337">
            <w:pPr>
              <w:jc w:val="left"/>
              <w:rPr>
                <w:rFonts w:ascii="宋体" w:hAnsi="宋体" w:eastAsia="宋体" w:cs="宋体"/>
                <w:szCs w:val="21"/>
              </w:rPr>
            </w:pPr>
            <w:r>
              <w:rPr>
                <w:rFonts w:hint="eastAsia" w:ascii="宋体" w:hAnsi="宋体" w:eastAsia="宋体" w:cs="宋体"/>
                <w:szCs w:val="21"/>
              </w:rPr>
              <w:t>②拥有完善的售后服务保障体系；</w:t>
            </w:r>
          </w:p>
          <w:p w14:paraId="2C67112A">
            <w:pPr>
              <w:jc w:val="left"/>
              <w:rPr>
                <w:rFonts w:ascii="宋体" w:hAnsi="宋体" w:eastAsia="宋体" w:cs="宋体"/>
                <w:szCs w:val="21"/>
              </w:rPr>
            </w:pPr>
            <w:r>
              <w:rPr>
                <w:rFonts w:hint="eastAsia" w:ascii="宋体" w:hAnsi="宋体" w:eastAsia="宋体" w:cs="宋体"/>
                <w:szCs w:val="21"/>
              </w:rPr>
              <w:t>③响应时间；</w:t>
            </w:r>
          </w:p>
          <w:p w14:paraId="60BD34D8">
            <w:pPr>
              <w:pStyle w:val="36"/>
              <w:keepNext w:val="0"/>
              <w:keepLines w:val="0"/>
              <w:pageBreakBefore w:val="0"/>
              <w:kinsoku/>
              <w:wordWrap/>
              <w:overflowPunct/>
              <w:topLinePunct w:val="0"/>
              <w:autoSpaceDE/>
              <w:autoSpaceDN/>
              <w:bidi w:val="0"/>
              <w:spacing w:line="440" w:lineRule="exact"/>
              <w:textAlignment w:val="auto"/>
              <w:rPr>
                <w:rFonts w:hint="default" w:ascii="宋体" w:hAnsi="宋体" w:eastAsia="宋体" w:cs="宋体"/>
                <w:color w:val="000000"/>
                <w:szCs w:val="24"/>
                <w:highlight w:val="none"/>
                <w:lang w:val="en-US" w:eastAsia="zh-CN"/>
              </w:rPr>
            </w:pPr>
            <w:r>
              <w:rPr>
                <w:rFonts w:hint="eastAsia" w:ascii="宋体" w:hAnsi="宋体" w:eastAsia="宋体" w:cs="宋体"/>
                <w:szCs w:val="21"/>
              </w:rPr>
              <w:t>以上方案</w:t>
            </w:r>
            <w:r>
              <w:rPr>
                <w:rFonts w:hint="eastAsia" w:cs="宋体"/>
                <w:szCs w:val="21"/>
                <w:lang w:val="en-US" w:eastAsia="zh-CN"/>
              </w:rPr>
              <w:t>每项</w:t>
            </w:r>
            <w:r>
              <w:rPr>
                <w:rFonts w:hint="eastAsia" w:ascii="宋体" w:hAnsi="宋体" w:eastAsia="宋体" w:cs="宋体"/>
                <w:szCs w:val="21"/>
              </w:rPr>
              <w:t>内容完整清晰明确、科学合理、提高售后能力且满足采购需求的</w:t>
            </w:r>
            <w:r>
              <w:rPr>
                <w:rFonts w:hint="eastAsia" w:ascii="宋体" w:hAnsi="宋体" w:eastAsia="宋体" w:cs="宋体"/>
                <w:color w:val="000000"/>
                <w:sz w:val="24"/>
                <w:szCs w:val="24"/>
                <w:highlight w:val="none"/>
              </w:rPr>
              <w:t>得</w:t>
            </w:r>
            <w:r>
              <w:rPr>
                <w:rFonts w:hint="eastAsia" w:cs="宋体"/>
                <w:color w:val="000000"/>
                <w:sz w:val="24"/>
                <w:szCs w:val="24"/>
                <w:highlight w:val="none"/>
                <w:lang w:val="en-US" w:eastAsia="zh-CN"/>
              </w:rPr>
              <w:t>3</w:t>
            </w:r>
            <w:r>
              <w:rPr>
                <w:rFonts w:hint="eastAsia" w:ascii="宋体" w:hAnsi="宋体" w:eastAsia="宋体" w:cs="宋体"/>
                <w:color w:val="000000"/>
                <w:sz w:val="24"/>
                <w:szCs w:val="24"/>
                <w:highlight w:val="none"/>
              </w:rPr>
              <w:t>分</w:t>
            </w:r>
            <w:r>
              <w:rPr>
                <w:rFonts w:hint="eastAsia" w:cs="宋体"/>
                <w:color w:val="000000"/>
                <w:sz w:val="24"/>
                <w:szCs w:val="24"/>
                <w:highlight w:val="none"/>
                <w:lang w:eastAsia="zh-CN"/>
              </w:rPr>
              <w:t>，</w:t>
            </w:r>
            <w:r>
              <w:rPr>
                <w:rFonts w:hint="eastAsia" w:cs="宋体"/>
                <w:color w:val="000000"/>
                <w:sz w:val="24"/>
                <w:szCs w:val="24"/>
                <w:highlight w:val="none"/>
                <w:lang w:val="en-US" w:eastAsia="zh-CN"/>
              </w:rPr>
              <w:t>最高得9分</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每小项</w:t>
            </w:r>
            <w:r>
              <w:rPr>
                <w:rFonts w:hint="eastAsia" w:cs="宋体"/>
                <w:color w:val="000000"/>
                <w:sz w:val="24"/>
                <w:szCs w:val="24"/>
                <w:highlight w:val="none"/>
                <w:lang w:val="en-US" w:eastAsia="zh-CN"/>
              </w:rPr>
              <w:t>每</w:t>
            </w:r>
            <w:r>
              <w:rPr>
                <w:rFonts w:hint="eastAsia" w:ascii="宋体" w:hAnsi="宋体" w:eastAsia="宋体" w:cs="宋体"/>
                <w:szCs w:val="21"/>
              </w:rPr>
              <w:t>有一处内容不完整、不具有合理性、不详尽或不能满足采购需求的扣1分</w:t>
            </w:r>
            <w:r>
              <w:rPr>
                <w:rFonts w:hint="eastAsia" w:cs="宋体"/>
                <w:szCs w:val="21"/>
                <w:lang w:eastAsia="zh-CN"/>
              </w:rPr>
              <w:t>，</w:t>
            </w:r>
            <w:r>
              <w:rPr>
                <w:rFonts w:hint="eastAsia" w:ascii="宋体" w:hAnsi="宋体" w:eastAsia="宋体" w:cs="宋体"/>
                <w:szCs w:val="21"/>
              </w:rPr>
              <w:t>扣完为止</w:t>
            </w:r>
            <w:r>
              <w:rPr>
                <w:rFonts w:hint="eastAsia" w:cs="宋体"/>
                <w:szCs w:val="21"/>
                <w:lang w:eastAsia="zh-CN"/>
              </w:rPr>
              <w:t>，</w:t>
            </w:r>
            <w:r>
              <w:rPr>
                <w:rFonts w:hint="eastAsia" w:ascii="宋体" w:hAnsi="宋体" w:eastAsia="宋体" w:cs="宋体"/>
                <w:color w:val="000000"/>
                <w:sz w:val="24"/>
                <w:szCs w:val="24"/>
                <w:highlight w:val="none"/>
                <w:lang w:val="en-US" w:eastAsia="zh-CN"/>
              </w:rPr>
              <w:t>未提供不得分</w:t>
            </w:r>
            <w:r>
              <w:rPr>
                <w:rFonts w:hint="eastAsia" w:ascii="宋体" w:hAnsi="宋体" w:eastAsia="宋体" w:cs="宋体"/>
                <w:color w:val="000000"/>
                <w:sz w:val="24"/>
                <w:szCs w:val="24"/>
                <w:highlight w:val="none"/>
              </w:rPr>
              <w:t>。</w:t>
            </w:r>
          </w:p>
        </w:tc>
      </w:tr>
      <w:tr w14:paraId="14AE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451" w:type="pct"/>
            <w:vMerge w:val="continue"/>
            <w:noWrap w:val="0"/>
            <w:vAlign w:val="center"/>
          </w:tcPr>
          <w:p w14:paraId="220BC047">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p>
        </w:tc>
        <w:tc>
          <w:tcPr>
            <w:tcW w:w="468" w:type="pct"/>
            <w:tcBorders>
              <w:top w:val="single" w:color="auto" w:sz="4" w:space="0"/>
            </w:tcBorders>
            <w:noWrap w:val="0"/>
            <w:vAlign w:val="center"/>
          </w:tcPr>
          <w:p w14:paraId="2AAE180A">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售后服务人员</w:t>
            </w:r>
          </w:p>
        </w:tc>
        <w:tc>
          <w:tcPr>
            <w:tcW w:w="292" w:type="pct"/>
            <w:noWrap w:val="0"/>
            <w:vAlign w:val="center"/>
          </w:tcPr>
          <w:p w14:paraId="40847873">
            <w:pPr>
              <w:pStyle w:val="36"/>
              <w:keepNext w:val="0"/>
              <w:keepLines w:val="0"/>
              <w:pageBreakBefore w:val="0"/>
              <w:kinsoku/>
              <w:wordWrap/>
              <w:overflowPunct/>
              <w:topLinePunct w:val="0"/>
              <w:autoSpaceDE/>
              <w:autoSpaceDN/>
              <w:bidi w:val="0"/>
              <w:spacing w:line="440" w:lineRule="exact"/>
              <w:jc w:val="center"/>
              <w:textAlignment w:val="auto"/>
              <w:rPr>
                <w:rFonts w:hint="eastAsia" w:cs="宋体"/>
                <w:color w:val="000000"/>
                <w:szCs w:val="24"/>
                <w:highlight w:val="none"/>
                <w:lang w:val="en-US" w:eastAsia="zh-CN"/>
              </w:rPr>
            </w:pPr>
            <w:r>
              <w:rPr>
                <w:rFonts w:hint="eastAsia" w:cs="宋体"/>
                <w:color w:val="000000"/>
                <w:szCs w:val="24"/>
                <w:highlight w:val="none"/>
                <w:lang w:val="en-US" w:eastAsia="zh-CN"/>
              </w:rPr>
              <w:t>3</w:t>
            </w:r>
          </w:p>
        </w:tc>
        <w:tc>
          <w:tcPr>
            <w:tcW w:w="3787" w:type="pct"/>
            <w:noWrap w:val="0"/>
            <w:vAlign w:val="center"/>
          </w:tcPr>
          <w:p w14:paraId="467F7912">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szCs w:val="21"/>
              </w:rPr>
            </w:pPr>
            <w:r>
              <w:rPr>
                <w:rFonts w:hint="eastAsia" w:ascii="宋体" w:hAnsi="宋体" w:eastAsia="宋体" w:cs="宋体"/>
                <w:szCs w:val="21"/>
              </w:rPr>
              <w:t>投标人具备稳定的专业维护工程师，并具备相应的资格证明，得</w:t>
            </w:r>
            <w:r>
              <w:rPr>
                <w:rFonts w:hint="eastAsia" w:cs="宋体"/>
                <w:szCs w:val="21"/>
                <w:lang w:val="en-US" w:eastAsia="zh-CN"/>
              </w:rPr>
              <w:t>3</w:t>
            </w:r>
            <w:r>
              <w:rPr>
                <w:rFonts w:hint="eastAsia" w:ascii="宋体" w:hAnsi="宋体" w:eastAsia="宋体" w:cs="宋体"/>
                <w:szCs w:val="21"/>
              </w:rPr>
              <w:t>分（需提供证明材料）。</w:t>
            </w:r>
          </w:p>
        </w:tc>
      </w:tr>
      <w:tr w14:paraId="614B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1" w:type="pct"/>
            <w:vMerge w:val="restart"/>
            <w:noWrap w:val="0"/>
            <w:vAlign w:val="center"/>
          </w:tcPr>
          <w:p w14:paraId="3087AD58">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技术部分</w:t>
            </w:r>
            <w:r>
              <w:rPr>
                <w:rFonts w:hint="eastAsia" w:ascii="宋体" w:hAnsi="宋体" w:eastAsia="宋体" w:cs="宋体"/>
                <w:color w:val="000000"/>
                <w:szCs w:val="24"/>
                <w:highlight w:val="none"/>
                <w:lang w:val="en-US"/>
              </w:rPr>
              <w:t>（</w:t>
            </w:r>
            <w:r>
              <w:rPr>
                <w:rFonts w:hint="eastAsia" w:cs="宋体"/>
                <w:color w:val="000000"/>
                <w:szCs w:val="24"/>
                <w:highlight w:val="none"/>
                <w:lang w:val="en-US" w:eastAsia="zh-CN"/>
              </w:rPr>
              <w:t>55</w:t>
            </w:r>
            <w:r>
              <w:rPr>
                <w:rFonts w:hint="eastAsia" w:ascii="宋体" w:hAnsi="宋体" w:eastAsia="宋体" w:cs="宋体"/>
                <w:color w:val="000000"/>
                <w:szCs w:val="24"/>
                <w:highlight w:val="none"/>
              </w:rPr>
              <w:t>分）</w:t>
            </w:r>
          </w:p>
        </w:tc>
        <w:tc>
          <w:tcPr>
            <w:tcW w:w="468" w:type="pct"/>
            <w:tcBorders>
              <w:top w:val="single" w:color="auto" w:sz="4" w:space="0"/>
            </w:tcBorders>
            <w:noWrap w:val="0"/>
            <w:vAlign w:val="center"/>
          </w:tcPr>
          <w:p w14:paraId="2659018A">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技术指标响应</w:t>
            </w:r>
          </w:p>
        </w:tc>
        <w:tc>
          <w:tcPr>
            <w:tcW w:w="292" w:type="pct"/>
            <w:noWrap w:val="0"/>
            <w:vAlign w:val="center"/>
          </w:tcPr>
          <w:p w14:paraId="6498AE41">
            <w:pPr>
              <w:pStyle w:val="36"/>
              <w:keepNext w:val="0"/>
              <w:keepLines w:val="0"/>
              <w:pageBreakBefore w:val="0"/>
              <w:kinsoku/>
              <w:wordWrap/>
              <w:overflowPunct/>
              <w:topLinePunct w:val="0"/>
              <w:autoSpaceDE/>
              <w:autoSpaceDN/>
              <w:bidi w:val="0"/>
              <w:spacing w:line="440" w:lineRule="exact"/>
              <w:jc w:val="center"/>
              <w:textAlignment w:val="auto"/>
              <w:rPr>
                <w:rFonts w:hint="default" w:ascii="宋体" w:hAnsi="宋体" w:eastAsia="宋体" w:cs="宋体"/>
                <w:color w:val="000000"/>
                <w:szCs w:val="24"/>
                <w:highlight w:val="none"/>
                <w:lang w:val="en-US"/>
              </w:rPr>
            </w:pPr>
            <w:r>
              <w:rPr>
                <w:rFonts w:hint="eastAsia" w:cs="宋体"/>
                <w:color w:val="000000"/>
                <w:szCs w:val="24"/>
                <w:highlight w:val="none"/>
                <w:lang w:val="en-US" w:eastAsia="zh-CN"/>
              </w:rPr>
              <w:t>40</w:t>
            </w:r>
          </w:p>
        </w:tc>
        <w:tc>
          <w:tcPr>
            <w:tcW w:w="3787" w:type="pct"/>
            <w:noWrap w:val="0"/>
            <w:vAlign w:val="center"/>
          </w:tcPr>
          <w:p w14:paraId="56508DE9">
            <w:pPr>
              <w:pStyle w:val="3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000000"/>
                <w:szCs w:val="24"/>
                <w:highlight w:val="none"/>
              </w:rPr>
            </w:pPr>
            <w:r>
              <w:rPr>
                <w:rFonts w:hint="eastAsia" w:ascii="宋体" w:hAnsi="宋体" w:eastAsia="宋体" w:cs="宋体"/>
                <w:color w:val="auto"/>
                <w:sz w:val="24"/>
                <w:szCs w:val="24"/>
                <w:highlight w:val="none"/>
              </w:rPr>
              <w:t>满足招标文件</w:t>
            </w:r>
            <w:r>
              <w:rPr>
                <w:rFonts w:hint="eastAsia" w:cs="宋体"/>
                <w:color w:val="auto"/>
                <w:szCs w:val="24"/>
                <w:highlight w:val="none"/>
                <w:lang w:val="en-US" w:eastAsia="zh-CN"/>
              </w:rPr>
              <w:t>第三章采购需求</w:t>
            </w:r>
            <w:r>
              <w:rPr>
                <w:rFonts w:hint="eastAsia" w:ascii="宋体" w:hAnsi="宋体" w:eastAsia="宋体" w:cs="宋体"/>
                <w:color w:val="auto"/>
                <w:sz w:val="24"/>
                <w:szCs w:val="24"/>
                <w:highlight w:val="none"/>
              </w:rPr>
              <w:t>中所有技术参数需求得</w:t>
            </w:r>
            <w:r>
              <w:rPr>
                <w:rFonts w:hint="eastAsia" w:cs="宋体"/>
                <w:color w:val="auto"/>
                <w:sz w:val="24"/>
                <w:szCs w:val="24"/>
                <w:highlight w:val="none"/>
                <w:lang w:val="en-US" w:eastAsia="zh-CN"/>
              </w:rPr>
              <w:t>40</w:t>
            </w:r>
            <w:r>
              <w:rPr>
                <w:rFonts w:hint="eastAsia" w:ascii="宋体" w:hAnsi="宋体" w:eastAsia="宋体" w:cs="宋体"/>
                <w:color w:val="auto"/>
                <w:sz w:val="24"/>
                <w:szCs w:val="24"/>
                <w:highlight w:val="none"/>
              </w:rPr>
              <w:t>分。每出现一条负偏离扣</w:t>
            </w:r>
            <w:r>
              <w:rPr>
                <w:rFonts w:hint="eastAsia" w:cs="宋体"/>
                <w:color w:val="auto"/>
                <w:sz w:val="24"/>
                <w:szCs w:val="24"/>
                <w:highlight w:val="none"/>
                <w:lang w:val="en-US" w:eastAsia="zh-CN"/>
              </w:rPr>
              <w:t>0.5</w:t>
            </w:r>
            <w:r>
              <w:rPr>
                <w:rFonts w:hint="eastAsia" w:ascii="宋体" w:hAnsi="宋体" w:eastAsia="宋体" w:cs="宋体"/>
                <w:color w:val="auto"/>
                <w:sz w:val="24"/>
                <w:szCs w:val="24"/>
                <w:highlight w:val="none"/>
              </w:rPr>
              <w:t>分，最多扣</w:t>
            </w:r>
            <w:r>
              <w:rPr>
                <w:rFonts w:hint="eastAsia" w:cs="宋体"/>
                <w:color w:val="auto"/>
                <w:sz w:val="24"/>
                <w:szCs w:val="24"/>
                <w:highlight w:val="none"/>
                <w:lang w:val="en-US" w:eastAsia="zh-CN"/>
              </w:rPr>
              <w:t>40</w:t>
            </w:r>
            <w:r>
              <w:rPr>
                <w:rFonts w:hint="eastAsia" w:ascii="宋体" w:hAnsi="宋体" w:eastAsia="宋体" w:cs="宋体"/>
                <w:color w:val="auto"/>
                <w:sz w:val="24"/>
                <w:szCs w:val="24"/>
                <w:highlight w:val="none"/>
              </w:rPr>
              <w:t>分。</w:t>
            </w:r>
          </w:p>
          <w:p w14:paraId="02100489">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注：(1)技术参数中有具体数值参数要求的及有具体功能要求的，必须提供技术参数或功能实现的相关证明材料，相关证明材料包含但不限于提供响应产品彩页或检验检测报告或功能截图或证书或厂家使用说明书等证明材料</w:t>
            </w:r>
            <w:r>
              <w:rPr>
                <w:rFonts w:hint="eastAsia" w:ascii="宋体" w:hAnsi="宋体" w:eastAsia="宋体" w:cs="宋体"/>
                <w:color w:val="auto"/>
                <w:szCs w:val="24"/>
                <w:highlight w:val="none"/>
                <w:lang w:eastAsia="zh-CN"/>
              </w:rPr>
              <w:t>；未提供证明材料或无法证明满足参数要求的，视为不响应该条技术参数</w:t>
            </w:r>
            <w:r>
              <w:rPr>
                <w:rFonts w:hint="eastAsia" w:ascii="宋体" w:hAnsi="宋体" w:eastAsia="宋体" w:cs="宋体"/>
                <w:color w:val="auto"/>
                <w:szCs w:val="24"/>
                <w:highlight w:val="none"/>
              </w:rPr>
              <w:t>。</w:t>
            </w:r>
          </w:p>
          <w:p w14:paraId="0F098549">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（2）若投标文件中技术支持资料参数与技术规格偏离表应答</w:t>
            </w:r>
            <w:r>
              <w:rPr>
                <w:rFonts w:hint="eastAsia" w:cs="宋体"/>
                <w:color w:val="auto"/>
                <w:szCs w:val="24"/>
                <w:highlight w:val="none"/>
                <w:lang w:val="en-US" w:eastAsia="zh-CN"/>
              </w:rPr>
              <w:t>不一致</w:t>
            </w:r>
            <w:r>
              <w:rPr>
                <w:rFonts w:hint="eastAsia" w:ascii="宋体" w:hAnsi="宋体" w:eastAsia="宋体" w:cs="宋体"/>
                <w:color w:val="auto"/>
                <w:szCs w:val="24"/>
                <w:highlight w:val="none"/>
              </w:rPr>
              <w:t>，</w:t>
            </w:r>
            <w:r>
              <w:rPr>
                <w:rFonts w:hint="eastAsia" w:cs="宋体"/>
                <w:color w:val="auto"/>
                <w:szCs w:val="24"/>
                <w:highlight w:val="none"/>
                <w:lang w:val="en-US" w:eastAsia="zh-CN"/>
              </w:rPr>
              <w:t>且未</w:t>
            </w:r>
            <w:r>
              <w:rPr>
                <w:rFonts w:hint="eastAsia" w:ascii="宋体" w:hAnsi="宋体" w:eastAsia="宋体" w:cs="宋体"/>
                <w:color w:val="auto"/>
                <w:szCs w:val="24"/>
                <w:highlight w:val="none"/>
              </w:rPr>
              <w:t>未在投标文件中作出说明和解释的，视为不响应该条技术参数要求。</w:t>
            </w:r>
          </w:p>
          <w:p w14:paraId="7CF05C14">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w:t>
            </w:r>
            <w:r>
              <w:rPr>
                <w:rFonts w:hint="eastAsia" w:cs="宋体"/>
                <w:color w:val="auto"/>
                <w:szCs w:val="24"/>
                <w:highlight w:val="none"/>
                <w:lang w:val="en-US" w:eastAsia="zh-CN"/>
              </w:rPr>
              <w:t>3</w:t>
            </w:r>
            <w:r>
              <w:rPr>
                <w:rFonts w:hint="eastAsia" w:ascii="宋体" w:hAnsi="宋体" w:eastAsia="宋体" w:cs="宋体"/>
                <w:color w:val="auto"/>
                <w:szCs w:val="24"/>
                <w:highlight w:val="none"/>
              </w:rPr>
              <w:t>）供应商须对本采购文件技术参数要求进行点对点应答,根据技术参数进行逐条逐项答复、说明和解释,在技术参数偏离表中标注产品实际参数值及在《投标文件》中的页码，</w:t>
            </w:r>
            <w:r>
              <w:rPr>
                <w:rFonts w:hint="eastAsia" w:cs="宋体"/>
                <w:color w:val="auto"/>
                <w:szCs w:val="24"/>
                <w:highlight w:val="none"/>
                <w:lang w:val="en-US" w:eastAsia="zh-CN"/>
              </w:rPr>
              <w:t>建议</w:t>
            </w:r>
            <w:r>
              <w:rPr>
                <w:rFonts w:hint="eastAsia" w:ascii="宋体" w:hAnsi="宋体" w:eastAsia="宋体" w:cs="宋体"/>
                <w:color w:val="auto"/>
                <w:szCs w:val="24"/>
                <w:highlight w:val="none"/>
              </w:rPr>
              <w:t>在证明材料中重点标出具体参数值，因未标注导致无法有效核对的，评标委员会有权要求澄清或不予认定该条参数响应有效。</w:t>
            </w:r>
          </w:p>
          <w:p w14:paraId="5785B181">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lang w:eastAsia="zh-CN"/>
              </w:rPr>
            </w:pPr>
            <w:r>
              <w:rPr>
                <w:rFonts w:hint="eastAsia" w:cs="宋体"/>
                <w:color w:val="auto"/>
                <w:szCs w:val="24"/>
                <w:highlight w:val="none"/>
                <w:lang w:eastAsia="zh-CN"/>
              </w:rPr>
              <w:t>（</w:t>
            </w:r>
            <w:r>
              <w:rPr>
                <w:rFonts w:hint="eastAsia" w:cs="宋体"/>
                <w:color w:val="auto"/>
                <w:szCs w:val="24"/>
                <w:highlight w:val="none"/>
                <w:lang w:val="en-US" w:eastAsia="zh-CN"/>
              </w:rPr>
              <w:t>4</w:t>
            </w:r>
            <w:r>
              <w:rPr>
                <w:rFonts w:hint="eastAsia" w:cs="宋体"/>
                <w:color w:val="auto"/>
                <w:szCs w:val="24"/>
                <w:highlight w:val="none"/>
                <w:lang w:eastAsia="zh-CN"/>
              </w:rPr>
              <w:t>）供应商在技术参数偏离表中标注产品实际参数，照搬照抄采购文件参数、不注明实际参数者视为未响应</w:t>
            </w:r>
            <w:r>
              <w:rPr>
                <w:rFonts w:hint="eastAsia" w:cs="宋体"/>
                <w:color w:val="auto"/>
                <w:szCs w:val="24"/>
                <w:highlight w:val="none"/>
                <w:lang w:val="en-US" w:eastAsia="zh-CN"/>
              </w:rPr>
              <w:t>技术参数要求</w:t>
            </w:r>
            <w:r>
              <w:rPr>
                <w:rFonts w:hint="eastAsia" w:cs="宋体"/>
                <w:color w:val="auto"/>
                <w:szCs w:val="24"/>
                <w:highlight w:val="none"/>
                <w:lang w:eastAsia="zh-CN"/>
              </w:rPr>
              <w:t>。</w:t>
            </w:r>
          </w:p>
        </w:tc>
      </w:tr>
      <w:tr w14:paraId="2598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1" w:type="pct"/>
            <w:vMerge w:val="continue"/>
            <w:noWrap w:val="0"/>
            <w:vAlign w:val="center"/>
          </w:tcPr>
          <w:p w14:paraId="26E8B144">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p>
        </w:tc>
        <w:tc>
          <w:tcPr>
            <w:tcW w:w="468" w:type="pct"/>
            <w:tcBorders>
              <w:top w:val="single" w:color="auto" w:sz="4" w:space="0"/>
            </w:tcBorders>
            <w:noWrap w:val="0"/>
            <w:vAlign w:val="center"/>
          </w:tcPr>
          <w:p w14:paraId="32E62307">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color w:val="000000"/>
                <w:szCs w:val="24"/>
                <w:highlight w:val="none"/>
              </w:rPr>
            </w:pPr>
            <w:r>
              <w:rPr>
                <w:rFonts w:hint="eastAsia" w:ascii="宋体" w:hAnsi="宋体" w:eastAsia="宋体" w:cs="宋体"/>
                <w:color w:val="000000"/>
                <w:spacing w:val="0"/>
                <w:kern w:val="0"/>
                <w:position w:val="0"/>
                <w:sz w:val="24"/>
                <w:szCs w:val="24"/>
                <w:highlight w:val="none"/>
                <w:lang w:eastAsia="zh-CN" w:bidi="ar-SA"/>
              </w:rPr>
              <w:t>供货计划</w:t>
            </w:r>
          </w:p>
        </w:tc>
        <w:tc>
          <w:tcPr>
            <w:tcW w:w="292" w:type="pct"/>
            <w:noWrap w:val="0"/>
            <w:vAlign w:val="center"/>
          </w:tcPr>
          <w:p w14:paraId="54E239BF">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宋体" w:hAnsi="宋体" w:eastAsia="宋体" w:cs="宋体"/>
                <w:color w:val="000000"/>
                <w:szCs w:val="24"/>
                <w:highlight w:val="none"/>
                <w:lang w:val="en-US" w:eastAsia="zh-CN"/>
              </w:rPr>
            </w:pPr>
            <w:r>
              <w:rPr>
                <w:rFonts w:hint="eastAsia" w:cs="宋体"/>
                <w:color w:val="000000"/>
                <w:szCs w:val="24"/>
                <w:highlight w:val="none"/>
                <w:lang w:val="en-US" w:eastAsia="zh-CN"/>
              </w:rPr>
              <w:t>6</w:t>
            </w:r>
          </w:p>
        </w:tc>
        <w:tc>
          <w:tcPr>
            <w:tcW w:w="3787" w:type="pct"/>
            <w:noWrap w:val="0"/>
            <w:vAlign w:val="center"/>
          </w:tcPr>
          <w:p w14:paraId="09F57E68">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000000"/>
                <w:szCs w:val="24"/>
                <w:highlight w:val="none"/>
              </w:rPr>
            </w:pPr>
            <w:r>
              <w:rPr>
                <w:rFonts w:hint="eastAsia" w:ascii="宋体" w:hAnsi="宋体" w:eastAsia="宋体" w:cs="宋体"/>
                <w:color w:val="000000"/>
                <w:spacing w:val="0"/>
                <w:kern w:val="0"/>
                <w:position w:val="0"/>
                <w:sz w:val="24"/>
                <w:szCs w:val="24"/>
                <w:highlight w:val="none"/>
                <w:lang w:val="en-US" w:eastAsia="zh-CN" w:bidi="ar-SA"/>
              </w:rPr>
              <w:t>提供针对本项目的供货方案，包括：①供货计划及供货渠道；②供货流程安排及供货时间安排；③验收方案。每有一项内容得</w:t>
            </w:r>
            <w:r>
              <w:rPr>
                <w:rFonts w:hint="eastAsia" w:cs="宋体"/>
                <w:color w:val="000000"/>
                <w:spacing w:val="0"/>
                <w:kern w:val="0"/>
                <w:position w:val="0"/>
                <w:sz w:val="24"/>
                <w:szCs w:val="24"/>
                <w:highlight w:val="none"/>
                <w:lang w:val="en-US" w:eastAsia="zh-CN" w:bidi="ar-SA"/>
              </w:rPr>
              <w:t>2</w:t>
            </w:r>
            <w:r>
              <w:rPr>
                <w:rFonts w:hint="eastAsia" w:ascii="宋体" w:hAnsi="宋体" w:eastAsia="宋体" w:cs="宋体"/>
                <w:color w:val="000000"/>
                <w:spacing w:val="0"/>
                <w:kern w:val="0"/>
                <w:position w:val="0"/>
                <w:sz w:val="24"/>
                <w:szCs w:val="24"/>
                <w:highlight w:val="none"/>
                <w:lang w:val="en-US" w:eastAsia="zh-CN" w:bidi="ar-SA"/>
              </w:rPr>
              <w:t>分，</w:t>
            </w:r>
            <w:r>
              <w:rPr>
                <w:rFonts w:hint="eastAsia" w:cs="宋体"/>
                <w:color w:val="000000"/>
                <w:spacing w:val="0"/>
                <w:kern w:val="0"/>
                <w:position w:val="0"/>
                <w:sz w:val="24"/>
                <w:szCs w:val="24"/>
                <w:highlight w:val="none"/>
                <w:lang w:val="en-US" w:eastAsia="zh-CN" w:bidi="ar-SA"/>
              </w:rPr>
              <w:t>满分6分，</w:t>
            </w:r>
            <w:r>
              <w:rPr>
                <w:rFonts w:hint="eastAsia" w:ascii="宋体" w:hAnsi="宋体" w:eastAsia="宋体" w:cs="宋体"/>
                <w:color w:val="000000"/>
                <w:spacing w:val="0"/>
                <w:kern w:val="0"/>
                <w:position w:val="0"/>
                <w:sz w:val="24"/>
                <w:szCs w:val="24"/>
                <w:highlight w:val="none"/>
                <w:lang w:val="en-US" w:eastAsia="zh-CN" w:bidi="ar-SA"/>
              </w:rPr>
              <w:t>每小项内容存在缺陷的扣</w:t>
            </w:r>
            <w:r>
              <w:rPr>
                <w:rFonts w:hint="eastAsia" w:cs="宋体"/>
                <w:color w:val="000000"/>
                <w:spacing w:val="0"/>
                <w:kern w:val="0"/>
                <w:position w:val="0"/>
                <w:sz w:val="24"/>
                <w:szCs w:val="24"/>
                <w:highlight w:val="none"/>
                <w:lang w:val="en-US" w:eastAsia="zh-CN" w:bidi="ar-SA"/>
              </w:rPr>
              <w:t>1</w:t>
            </w:r>
            <w:r>
              <w:rPr>
                <w:rFonts w:hint="eastAsia" w:ascii="宋体" w:hAnsi="宋体" w:eastAsia="宋体" w:cs="宋体"/>
                <w:color w:val="000000"/>
                <w:spacing w:val="0"/>
                <w:kern w:val="0"/>
                <w:position w:val="0"/>
                <w:sz w:val="24"/>
                <w:szCs w:val="24"/>
                <w:highlight w:val="none"/>
                <w:lang w:val="en-US" w:eastAsia="zh-CN" w:bidi="ar-SA"/>
              </w:rPr>
              <w:t>分，扣完为止。（缺陷是指：与本项目采购标的无关、方案内容前后不一致、前后逻辑错误、涉及的相关规范及标准错误、地点区域错误、内容缺失、只有简单描述无实质性内容）</w:t>
            </w:r>
          </w:p>
        </w:tc>
      </w:tr>
      <w:tr w14:paraId="550F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1" w:type="pct"/>
            <w:vMerge w:val="continue"/>
            <w:noWrap w:val="0"/>
            <w:vAlign w:val="center"/>
          </w:tcPr>
          <w:p w14:paraId="58BC5A85">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p>
        </w:tc>
        <w:tc>
          <w:tcPr>
            <w:tcW w:w="468" w:type="pct"/>
            <w:tcBorders>
              <w:top w:val="single" w:color="auto" w:sz="4" w:space="0"/>
            </w:tcBorders>
            <w:noWrap w:val="0"/>
            <w:vAlign w:val="center"/>
          </w:tcPr>
          <w:p w14:paraId="457BBE86">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color w:val="000000"/>
                <w:spacing w:val="0"/>
                <w:kern w:val="0"/>
                <w:position w:val="0"/>
                <w:sz w:val="24"/>
                <w:szCs w:val="24"/>
                <w:highlight w:val="none"/>
                <w:lang w:val="en-US" w:eastAsia="zh-CN" w:bidi="ar-SA"/>
              </w:rPr>
            </w:pPr>
            <w:r>
              <w:rPr>
                <w:rFonts w:hint="eastAsia" w:ascii="宋体" w:hAnsi="宋体" w:eastAsia="宋体" w:cs="宋体"/>
                <w:color w:val="000000"/>
                <w:szCs w:val="24"/>
                <w:highlight w:val="none"/>
              </w:rPr>
              <w:t>培训方案</w:t>
            </w:r>
          </w:p>
        </w:tc>
        <w:tc>
          <w:tcPr>
            <w:tcW w:w="292" w:type="pct"/>
            <w:noWrap w:val="0"/>
            <w:vAlign w:val="center"/>
          </w:tcPr>
          <w:p w14:paraId="4F580791">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000000"/>
                <w:spacing w:val="0"/>
                <w:kern w:val="0"/>
                <w:position w:val="0"/>
                <w:sz w:val="24"/>
                <w:szCs w:val="24"/>
                <w:highlight w:val="none"/>
                <w:lang w:val="en-US" w:eastAsia="zh-CN" w:bidi="ar-SA"/>
              </w:rPr>
            </w:pPr>
            <w:r>
              <w:rPr>
                <w:rFonts w:hint="eastAsia" w:cs="宋体"/>
                <w:color w:val="000000"/>
                <w:szCs w:val="24"/>
                <w:highlight w:val="none"/>
                <w:lang w:val="en-US" w:eastAsia="zh-CN"/>
              </w:rPr>
              <w:t>6</w:t>
            </w:r>
          </w:p>
        </w:tc>
        <w:tc>
          <w:tcPr>
            <w:tcW w:w="3787" w:type="pct"/>
            <w:noWrap w:val="0"/>
            <w:vAlign w:val="center"/>
          </w:tcPr>
          <w:p w14:paraId="615D0492">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投标人提供针对本项目的培训方案，包括但不限于培训方式、培训内容、培训计划、培训服务承诺等。</w:t>
            </w:r>
          </w:p>
          <w:p w14:paraId="1C5E12D4">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000000"/>
                <w:spacing w:val="0"/>
                <w:kern w:val="0"/>
                <w:position w:val="0"/>
                <w:sz w:val="24"/>
                <w:szCs w:val="24"/>
                <w:highlight w:val="none"/>
                <w:lang w:val="en-US" w:eastAsia="zh-CN" w:bidi="ar-SA"/>
              </w:rPr>
            </w:pPr>
            <w:r>
              <w:rPr>
                <w:rFonts w:hint="eastAsia" w:ascii="宋体" w:hAnsi="宋体" w:eastAsia="宋体" w:cs="宋体"/>
                <w:color w:val="000000"/>
                <w:szCs w:val="24"/>
                <w:highlight w:val="none"/>
              </w:rPr>
              <w:t>提供的以上全部内容的培训方案且满足采购需求的得</w:t>
            </w:r>
            <w:r>
              <w:rPr>
                <w:rFonts w:hint="eastAsia" w:cs="宋体"/>
                <w:color w:val="000000"/>
                <w:szCs w:val="24"/>
                <w:highlight w:val="none"/>
                <w:lang w:val="en-US" w:eastAsia="zh-CN"/>
              </w:rPr>
              <w:t>6</w:t>
            </w:r>
            <w:r>
              <w:rPr>
                <w:rFonts w:hint="eastAsia" w:ascii="宋体" w:hAnsi="宋体" w:eastAsia="宋体" w:cs="宋体"/>
                <w:color w:val="000000"/>
                <w:szCs w:val="24"/>
                <w:highlight w:val="none"/>
              </w:rPr>
              <w:t>分；每缺少1项内容扣</w:t>
            </w:r>
            <w:r>
              <w:rPr>
                <w:rFonts w:hint="eastAsia" w:cs="宋体"/>
                <w:color w:val="000000"/>
                <w:szCs w:val="24"/>
                <w:highlight w:val="none"/>
                <w:lang w:val="en-US" w:eastAsia="zh-CN"/>
              </w:rPr>
              <w:t>1.5</w:t>
            </w:r>
            <w:r>
              <w:rPr>
                <w:rFonts w:hint="eastAsia" w:ascii="宋体" w:hAnsi="宋体" w:eastAsia="宋体" w:cs="宋体"/>
                <w:color w:val="000000"/>
                <w:szCs w:val="24"/>
                <w:highlight w:val="none"/>
              </w:rPr>
              <w:t>分，方案中每有一处缺陷或不完善的扣0.5分，扣完为止。“缺陷或瑕疵”指方案项目名称、项目编号与本项目要求不符；仅有标题；涉及的规范及技术标准错误；方案内容与本项目需求无关；前后内容矛盾、无连贯性，存在逻辑漏洞、常识错误。</w:t>
            </w:r>
          </w:p>
        </w:tc>
      </w:tr>
      <w:tr w14:paraId="4304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451" w:type="pct"/>
            <w:vMerge w:val="continue"/>
            <w:noWrap w:val="0"/>
            <w:vAlign w:val="center"/>
          </w:tcPr>
          <w:p w14:paraId="7A18D153">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p>
        </w:tc>
        <w:tc>
          <w:tcPr>
            <w:tcW w:w="468" w:type="pct"/>
            <w:tcBorders>
              <w:top w:val="single" w:color="auto" w:sz="4" w:space="0"/>
            </w:tcBorders>
            <w:noWrap w:val="0"/>
            <w:vAlign w:val="center"/>
          </w:tcPr>
          <w:p w14:paraId="083E6A06">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color w:val="000000"/>
                <w:spacing w:val="0"/>
                <w:kern w:val="0"/>
                <w:position w:val="0"/>
                <w:sz w:val="24"/>
                <w:szCs w:val="24"/>
                <w:highlight w:val="none"/>
                <w:lang w:val="en-US" w:eastAsia="zh-CN" w:bidi="ar-SA"/>
              </w:rPr>
            </w:pPr>
            <w:r>
              <w:rPr>
                <w:rFonts w:hint="eastAsia" w:ascii="宋体" w:hAnsi="宋体" w:eastAsia="宋体" w:cs="宋体"/>
                <w:color w:val="000000"/>
                <w:spacing w:val="0"/>
                <w:kern w:val="0"/>
                <w:position w:val="0"/>
                <w:sz w:val="24"/>
                <w:szCs w:val="24"/>
                <w:highlight w:val="none"/>
                <w:lang w:val="en-US" w:eastAsia="zh-CN" w:bidi="ar-SA"/>
              </w:rPr>
              <w:t>应急服务方案</w:t>
            </w:r>
          </w:p>
        </w:tc>
        <w:tc>
          <w:tcPr>
            <w:tcW w:w="292" w:type="pct"/>
            <w:noWrap w:val="0"/>
            <w:vAlign w:val="center"/>
          </w:tcPr>
          <w:p w14:paraId="47ED4870">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eastAsia" w:cs="宋体"/>
                <w:color w:val="000000"/>
                <w:spacing w:val="0"/>
                <w:kern w:val="0"/>
                <w:position w:val="0"/>
                <w:sz w:val="24"/>
                <w:szCs w:val="24"/>
                <w:highlight w:val="none"/>
                <w:lang w:val="en-US" w:eastAsia="zh-CN" w:bidi="ar-SA"/>
              </w:rPr>
            </w:pPr>
            <w:r>
              <w:rPr>
                <w:rFonts w:hint="eastAsia" w:cs="宋体"/>
                <w:color w:val="000000"/>
                <w:spacing w:val="0"/>
                <w:kern w:val="0"/>
                <w:position w:val="0"/>
                <w:sz w:val="24"/>
                <w:szCs w:val="24"/>
                <w:highlight w:val="none"/>
                <w:lang w:val="en-US" w:eastAsia="zh-CN" w:bidi="ar-SA"/>
              </w:rPr>
              <w:t>3</w:t>
            </w:r>
          </w:p>
        </w:tc>
        <w:tc>
          <w:tcPr>
            <w:tcW w:w="3787" w:type="pct"/>
            <w:noWrap w:val="0"/>
            <w:vAlign w:val="center"/>
          </w:tcPr>
          <w:p w14:paraId="132A538B">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szCs w:val="21"/>
              </w:rPr>
            </w:pPr>
            <w:r>
              <w:rPr>
                <w:rFonts w:hint="eastAsia" w:ascii="宋体" w:hAnsi="宋体" w:eastAsia="宋体" w:cs="宋体"/>
                <w:color w:val="000000"/>
                <w:spacing w:val="0"/>
                <w:kern w:val="0"/>
                <w:position w:val="0"/>
                <w:sz w:val="24"/>
                <w:szCs w:val="24"/>
                <w:highlight w:val="none"/>
                <w:lang w:val="en-US" w:eastAsia="zh-CN" w:bidi="ar-SA"/>
              </w:rPr>
              <w:t>提供针对本项目的应急服务方案，包括：①故障处理；②应急程序。每有一项内容得</w:t>
            </w:r>
            <w:r>
              <w:rPr>
                <w:rFonts w:hint="eastAsia" w:cs="宋体"/>
                <w:color w:val="000000"/>
                <w:spacing w:val="0"/>
                <w:kern w:val="0"/>
                <w:position w:val="0"/>
                <w:sz w:val="24"/>
                <w:szCs w:val="24"/>
                <w:highlight w:val="none"/>
                <w:lang w:val="en-US" w:eastAsia="zh-CN" w:bidi="ar-SA"/>
              </w:rPr>
              <w:t>1.5</w:t>
            </w:r>
            <w:r>
              <w:rPr>
                <w:rFonts w:hint="eastAsia" w:ascii="宋体" w:hAnsi="宋体" w:eastAsia="宋体" w:cs="宋体"/>
                <w:color w:val="000000"/>
                <w:spacing w:val="0"/>
                <w:kern w:val="0"/>
                <w:position w:val="0"/>
                <w:sz w:val="24"/>
                <w:szCs w:val="24"/>
                <w:highlight w:val="none"/>
                <w:lang w:val="en-US" w:eastAsia="zh-CN" w:bidi="ar-SA"/>
              </w:rPr>
              <w:t>分，</w:t>
            </w:r>
            <w:r>
              <w:rPr>
                <w:rFonts w:hint="eastAsia" w:cs="宋体"/>
                <w:color w:val="000000"/>
                <w:spacing w:val="0"/>
                <w:kern w:val="0"/>
                <w:position w:val="0"/>
                <w:sz w:val="24"/>
                <w:szCs w:val="24"/>
                <w:highlight w:val="none"/>
                <w:lang w:val="en-US" w:eastAsia="zh-CN" w:bidi="ar-SA"/>
              </w:rPr>
              <w:t>满分3分，</w:t>
            </w:r>
            <w:r>
              <w:rPr>
                <w:rFonts w:hint="eastAsia" w:ascii="宋体" w:hAnsi="宋体" w:eastAsia="宋体" w:cs="宋体"/>
                <w:color w:val="000000"/>
                <w:spacing w:val="0"/>
                <w:kern w:val="0"/>
                <w:position w:val="0"/>
                <w:sz w:val="24"/>
                <w:szCs w:val="24"/>
                <w:highlight w:val="none"/>
                <w:lang w:val="en-US" w:eastAsia="zh-CN" w:bidi="ar-SA"/>
              </w:rPr>
              <w:t>每小项内容存在缺陷的扣</w:t>
            </w:r>
            <w:r>
              <w:rPr>
                <w:rFonts w:hint="eastAsia" w:cs="宋体"/>
                <w:color w:val="000000"/>
                <w:spacing w:val="0"/>
                <w:kern w:val="0"/>
                <w:position w:val="0"/>
                <w:sz w:val="24"/>
                <w:szCs w:val="24"/>
                <w:highlight w:val="none"/>
                <w:lang w:val="en-US" w:eastAsia="zh-CN" w:bidi="ar-SA"/>
              </w:rPr>
              <w:t>0.5</w:t>
            </w:r>
            <w:r>
              <w:rPr>
                <w:rFonts w:hint="eastAsia" w:ascii="宋体" w:hAnsi="宋体" w:eastAsia="宋体" w:cs="宋体"/>
                <w:color w:val="000000"/>
                <w:spacing w:val="0"/>
                <w:kern w:val="0"/>
                <w:position w:val="0"/>
                <w:sz w:val="24"/>
                <w:szCs w:val="24"/>
                <w:highlight w:val="none"/>
                <w:lang w:val="en-US" w:eastAsia="zh-CN" w:bidi="ar-SA"/>
              </w:rPr>
              <w:t>分，扣完为止。（缺陷是指：与本项目采购标的无关、方案内容前后不一致、前后逻辑错误、涉及的相关规范及标准错误、地点区域错误、内容缺失、只有简单描述无实质性内容）</w:t>
            </w:r>
          </w:p>
        </w:tc>
      </w:tr>
      <w:tr w14:paraId="0CB4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gridSpan w:val="2"/>
            <w:noWrap w:val="0"/>
            <w:vAlign w:val="center"/>
          </w:tcPr>
          <w:p w14:paraId="4D0E3654">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合计</w:t>
            </w:r>
          </w:p>
        </w:tc>
        <w:tc>
          <w:tcPr>
            <w:tcW w:w="292" w:type="pct"/>
            <w:tcBorders>
              <w:bottom w:val="single" w:color="auto" w:sz="4" w:space="0"/>
            </w:tcBorders>
            <w:noWrap w:val="0"/>
            <w:vAlign w:val="center"/>
          </w:tcPr>
          <w:p w14:paraId="54E3A928">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fldChar w:fldCharType="begin"/>
            </w:r>
            <w:r>
              <w:rPr>
                <w:rFonts w:hint="eastAsia" w:ascii="宋体" w:hAnsi="宋体" w:eastAsia="宋体" w:cs="宋体"/>
                <w:color w:val="000000"/>
                <w:szCs w:val="24"/>
                <w:highlight w:val="none"/>
              </w:rPr>
              <w:instrText xml:space="preserve"> =SUM(ABOVE) </w:instrText>
            </w:r>
            <w:r>
              <w:rPr>
                <w:rFonts w:hint="eastAsia" w:ascii="宋体" w:hAnsi="宋体" w:eastAsia="宋体" w:cs="宋体"/>
                <w:color w:val="000000"/>
                <w:szCs w:val="24"/>
                <w:highlight w:val="none"/>
              </w:rPr>
              <w:fldChar w:fldCharType="separate"/>
            </w:r>
            <w:r>
              <w:rPr>
                <w:rFonts w:hint="eastAsia" w:ascii="宋体" w:hAnsi="宋体" w:eastAsia="宋体" w:cs="宋体"/>
                <w:color w:val="000000"/>
                <w:szCs w:val="24"/>
                <w:highlight w:val="none"/>
              </w:rPr>
              <w:t>100</w:t>
            </w:r>
            <w:r>
              <w:rPr>
                <w:rFonts w:hint="eastAsia" w:ascii="宋体" w:hAnsi="宋体" w:eastAsia="宋体" w:cs="宋体"/>
                <w:color w:val="000000"/>
                <w:szCs w:val="24"/>
                <w:highlight w:val="none"/>
              </w:rPr>
              <w:fldChar w:fldCharType="end"/>
            </w:r>
            <w:r>
              <w:rPr>
                <w:rFonts w:hint="eastAsia" w:ascii="宋体" w:hAnsi="宋体" w:eastAsia="宋体" w:cs="宋体"/>
                <w:color w:val="000000"/>
                <w:szCs w:val="24"/>
                <w:highlight w:val="none"/>
              </w:rPr>
              <w:t>分</w:t>
            </w:r>
          </w:p>
        </w:tc>
        <w:tc>
          <w:tcPr>
            <w:tcW w:w="3787" w:type="pct"/>
            <w:tcBorders>
              <w:bottom w:val="single" w:color="auto" w:sz="4" w:space="0"/>
            </w:tcBorders>
            <w:noWrap w:val="0"/>
            <w:vAlign w:val="center"/>
          </w:tcPr>
          <w:p w14:paraId="58240851">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000000"/>
                <w:szCs w:val="24"/>
                <w:highlight w:val="none"/>
              </w:rPr>
            </w:pPr>
          </w:p>
        </w:tc>
      </w:tr>
    </w:tbl>
    <w:p w14:paraId="17FA1511">
      <w:pPr>
        <w:pStyle w:val="2"/>
        <w:spacing w:before="220" w:after="220" w:line="480" w:lineRule="auto"/>
        <w:ind w:left="420" w:hanging="420"/>
        <w:jc w:val="center"/>
        <w:rPr>
          <w:rFonts w:hint="eastAsia" w:ascii="宋体" w:hAnsi="宋体" w:eastAsia="宋体" w:cs="宋体"/>
          <w:color w:val="000000"/>
          <w:highlight w:val="none"/>
          <w:lang w:val="zh-CN"/>
        </w:rPr>
      </w:pPr>
      <w:bookmarkStart w:id="530" w:name="_Toc155185918"/>
      <w:bookmarkStart w:id="531" w:name="_Toc10751"/>
      <w:bookmarkStart w:id="532" w:name="_Toc24636"/>
      <w:r>
        <w:rPr>
          <w:rFonts w:hint="eastAsia" w:ascii="宋体" w:hAnsi="宋体" w:eastAsia="宋体" w:cs="宋体"/>
          <w:bCs/>
          <w:color w:val="000000"/>
          <w:sz w:val="36"/>
          <w:szCs w:val="36"/>
          <w:highlight w:val="none"/>
          <w:lang w:val="zh-CN"/>
        </w:rPr>
        <w:t>第六章 合同</w:t>
      </w:r>
      <w:bookmarkEnd w:id="530"/>
      <w:r>
        <w:rPr>
          <w:rFonts w:hint="eastAsia" w:ascii="宋体" w:hAnsi="宋体" w:eastAsia="宋体" w:cs="宋体"/>
          <w:bCs/>
          <w:color w:val="000000"/>
          <w:sz w:val="36"/>
          <w:szCs w:val="36"/>
          <w:highlight w:val="none"/>
          <w:lang w:val="zh-CN"/>
        </w:rPr>
        <w:t>草案</w:t>
      </w:r>
      <w:bookmarkEnd w:id="531"/>
      <w:bookmarkEnd w:id="532"/>
    </w:p>
    <w:p w14:paraId="2D0E4609">
      <w:pPr>
        <w:wordWrap w:val="0"/>
        <w:jc w:val="center"/>
        <w:rPr>
          <w:rFonts w:hint="eastAsia" w:ascii="宋体" w:hAnsi="宋体" w:eastAsia="宋体" w:cs="宋体"/>
          <w:bCs/>
          <w:color w:val="000000"/>
          <w:szCs w:val="24"/>
          <w:highlight w:val="none"/>
        </w:rPr>
      </w:pPr>
      <w:r>
        <w:rPr>
          <w:rFonts w:hint="eastAsia" w:ascii="宋体" w:hAnsi="宋体" w:eastAsia="宋体" w:cs="宋体"/>
          <w:color w:val="000000"/>
          <w:szCs w:val="24"/>
          <w:highlight w:val="none"/>
        </w:rPr>
        <w:t>【此合同书仅作为签订正式合同时的参考，正式合同书应包括本参考格式的内容】</w:t>
      </w:r>
    </w:p>
    <w:p w14:paraId="5B14959E">
      <w:pPr>
        <w:pStyle w:val="10"/>
        <w:spacing w:after="0"/>
        <w:jc w:val="center"/>
        <w:rPr>
          <w:rFonts w:hint="eastAsia" w:ascii="宋体" w:hAnsi="宋体" w:eastAsia="宋体" w:cs="宋体"/>
          <w:b/>
          <w:bCs/>
          <w:color w:val="000000"/>
          <w:spacing w:val="-20"/>
          <w:kern w:val="44"/>
          <w:sz w:val="48"/>
          <w:szCs w:val="48"/>
          <w:highlight w:val="none"/>
        </w:rPr>
      </w:pPr>
      <w:bookmarkStart w:id="533" w:name="_Toc3995"/>
    </w:p>
    <w:bookmarkEnd w:id="533"/>
    <w:p w14:paraId="72AB85B4">
      <w:pPr>
        <w:pStyle w:val="10"/>
        <w:spacing w:after="0"/>
        <w:jc w:val="center"/>
        <w:rPr>
          <w:rFonts w:ascii="宋体" w:hAnsi="宋体" w:cs="宋体"/>
          <w:b/>
          <w:bCs/>
          <w:color w:val="auto"/>
          <w:spacing w:val="-20"/>
          <w:kern w:val="44"/>
          <w:sz w:val="48"/>
          <w:szCs w:val="48"/>
          <w:highlight w:val="none"/>
        </w:rPr>
      </w:pPr>
      <w:bookmarkStart w:id="534" w:name="_Toc5888"/>
      <w:bookmarkStart w:id="535" w:name="_Toc155185919"/>
    </w:p>
    <w:p w14:paraId="6380CB23">
      <w:pPr>
        <w:pStyle w:val="10"/>
        <w:spacing w:after="0"/>
        <w:jc w:val="center"/>
        <w:rPr>
          <w:rFonts w:ascii="宋体" w:hAnsi="宋体" w:cs="宋体"/>
          <w:b/>
          <w:bCs/>
          <w:color w:val="auto"/>
          <w:spacing w:val="-20"/>
          <w:kern w:val="44"/>
          <w:sz w:val="48"/>
          <w:szCs w:val="48"/>
          <w:highlight w:val="none"/>
        </w:rPr>
      </w:pPr>
    </w:p>
    <w:p w14:paraId="0839F39F">
      <w:pPr>
        <w:pStyle w:val="10"/>
        <w:spacing w:after="0"/>
        <w:jc w:val="center"/>
        <w:rPr>
          <w:rFonts w:ascii="宋体" w:hAnsi="宋体" w:cs="宋体"/>
          <w:b/>
          <w:bCs/>
          <w:color w:val="auto"/>
          <w:spacing w:val="-20"/>
          <w:kern w:val="44"/>
          <w:sz w:val="48"/>
          <w:szCs w:val="48"/>
          <w:highlight w:val="none"/>
        </w:rPr>
      </w:pPr>
    </w:p>
    <w:p w14:paraId="7CC1D877">
      <w:pPr>
        <w:pStyle w:val="10"/>
        <w:spacing w:after="0"/>
        <w:jc w:val="center"/>
        <w:rPr>
          <w:rFonts w:ascii="宋体" w:hAnsi="宋体" w:cs="宋体"/>
          <w:b/>
          <w:bCs/>
          <w:color w:val="auto"/>
          <w:spacing w:val="-20"/>
          <w:kern w:val="44"/>
          <w:sz w:val="48"/>
          <w:szCs w:val="48"/>
          <w:highlight w:val="none"/>
        </w:rPr>
      </w:pPr>
    </w:p>
    <w:p w14:paraId="77F6EE54">
      <w:pPr>
        <w:pStyle w:val="10"/>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69A792B7">
      <w:pPr>
        <w:pStyle w:val="10"/>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5A1F0037">
      <w:pPr>
        <w:rPr>
          <w:rFonts w:ascii="宋体" w:hAnsi="宋体" w:cs="宋体"/>
          <w:b/>
          <w:bCs/>
          <w:color w:val="auto"/>
          <w:spacing w:val="-20"/>
          <w:kern w:val="44"/>
          <w:sz w:val="40"/>
          <w:szCs w:val="40"/>
          <w:highlight w:val="none"/>
        </w:rPr>
      </w:pPr>
    </w:p>
    <w:p w14:paraId="7EC5F1E4">
      <w:pPr>
        <w:rPr>
          <w:rFonts w:ascii="宋体" w:hAnsi="宋体" w:cs="宋体"/>
          <w:b/>
          <w:bCs/>
          <w:color w:val="auto"/>
          <w:spacing w:val="-20"/>
          <w:kern w:val="44"/>
          <w:sz w:val="40"/>
          <w:szCs w:val="40"/>
          <w:highlight w:val="none"/>
        </w:rPr>
      </w:pPr>
    </w:p>
    <w:p w14:paraId="0B3218E7">
      <w:pPr>
        <w:rPr>
          <w:rFonts w:ascii="宋体" w:hAnsi="宋体" w:cs="宋体"/>
          <w:b/>
          <w:bCs/>
          <w:color w:val="auto"/>
          <w:spacing w:val="-20"/>
          <w:kern w:val="44"/>
          <w:sz w:val="40"/>
          <w:szCs w:val="40"/>
          <w:highlight w:val="none"/>
        </w:rPr>
      </w:pPr>
    </w:p>
    <w:p w14:paraId="7CBD0309">
      <w:pPr>
        <w:spacing w:line="360" w:lineRule="auto"/>
        <w:ind w:left="48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5DE07D73">
      <w:pPr>
        <w:spacing w:line="360" w:lineRule="auto"/>
        <w:ind w:left="48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6FA7E78B">
      <w:pPr>
        <w:spacing w:line="360" w:lineRule="auto"/>
        <w:ind w:left="48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1264C4FD">
      <w:pPr>
        <w:spacing w:line="360" w:lineRule="auto"/>
        <w:ind w:left="48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4E42DCD3">
      <w:pPr>
        <w:spacing w:line="360" w:lineRule="auto"/>
        <w:ind w:left="48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6A6B2A31">
      <w:pPr>
        <w:rPr>
          <w:color w:val="auto"/>
          <w:highlight w:val="none"/>
        </w:rPr>
      </w:pPr>
    </w:p>
    <w:p w14:paraId="65CA7C52">
      <w:pPr>
        <w:rPr>
          <w:rFonts w:eastAsia="黑体"/>
          <w:color w:val="auto"/>
          <w:sz w:val="44"/>
          <w:szCs w:val="44"/>
          <w:highlight w:val="none"/>
        </w:rPr>
      </w:pPr>
      <w:r>
        <w:rPr>
          <w:rFonts w:eastAsia="黑体"/>
          <w:color w:val="auto"/>
          <w:sz w:val="44"/>
          <w:szCs w:val="44"/>
          <w:highlight w:val="none"/>
        </w:rPr>
        <w:br w:type="page"/>
      </w:r>
    </w:p>
    <w:p w14:paraId="4ED04FF1">
      <w:pPr>
        <w:rPr>
          <w:rFonts w:eastAsia="黑体"/>
          <w:color w:val="auto"/>
          <w:sz w:val="44"/>
          <w:szCs w:val="44"/>
          <w:highlight w:val="none"/>
        </w:rPr>
      </w:pPr>
    </w:p>
    <w:p w14:paraId="01F01432">
      <w:pPr>
        <w:rPr>
          <w:rFonts w:eastAsia="黑体"/>
          <w:color w:val="auto"/>
          <w:sz w:val="44"/>
          <w:szCs w:val="44"/>
          <w:highlight w:val="none"/>
        </w:rPr>
      </w:pPr>
    </w:p>
    <w:p w14:paraId="0D488EB8">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04C29472">
      <w:pPr>
        <w:ind w:firstLine="640" w:firstLineChars="200"/>
        <w:rPr>
          <w:rFonts w:hint="eastAsia" w:ascii="仿宋_GB2312" w:hAnsi="仿宋_GB2312" w:eastAsia="仿宋_GB2312" w:cs="仿宋_GB2312"/>
          <w:color w:val="auto"/>
          <w:sz w:val="32"/>
          <w:szCs w:val="32"/>
          <w:highlight w:val="none"/>
          <w:lang w:val="en-US" w:eastAsia="zh-CN"/>
        </w:rPr>
      </w:pPr>
    </w:p>
    <w:p w14:paraId="391FE93E">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1A36135E">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0AEF26A0">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4343E045">
      <w:pPr>
        <w:ind w:firstLine="880" w:firstLineChars="200"/>
        <w:jc w:val="both"/>
        <w:rPr>
          <w:rFonts w:eastAsia="黑体"/>
          <w:color w:val="auto"/>
          <w:sz w:val="44"/>
          <w:szCs w:val="44"/>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1BDA8F8D">
      <w:pPr>
        <w:bidi w:val="0"/>
        <w:jc w:val="center"/>
        <w:rPr>
          <w:rFonts w:hint="eastAsia"/>
          <w:b/>
          <w:bCs/>
        </w:rPr>
      </w:pPr>
      <w:bookmarkStart w:id="536" w:name="_Toc22209"/>
      <w:r>
        <w:rPr>
          <w:rFonts w:hint="eastAsia"/>
          <w:b/>
          <w:bCs/>
        </w:rPr>
        <w:t>第一节 政府采购合同协议书</w:t>
      </w:r>
      <w:bookmarkEnd w:id="536"/>
    </w:p>
    <w:p w14:paraId="15996513">
      <w:pPr>
        <w:adjustRightInd w:val="0"/>
        <w:snapToGrid w:val="0"/>
        <w:spacing w:before="0" w:beforeLines="0" w:line="400" w:lineRule="exact"/>
        <w:rPr>
          <w:rFonts w:ascii="宋体" w:hAnsi="宋体"/>
          <w:color w:val="auto"/>
          <w:sz w:val="24"/>
          <w:szCs w:val="24"/>
          <w:highlight w:val="none"/>
        </w:rPr>
      </w:pPr>
      <w:r>
        <w:rPr>
          <w:rFonts w:hint="eastAsia" w:ascii="宋体" w:hAnsi="宋体"/>
          <w:color w:val="auto"/>
          <w:sz w:val="24"/>
          <w:szCs w:val="24"/>
          <w:highlight w:val="none"/>
        </w:rPr>
        <w:t>甲方（全称）：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（采购人</w:t>
      </w:r>
      <w:r>
        <w:rPr>
          <w:rFonts w:hint="eastAsia" w:ascii="宋体" w:hAnsi="宋体"/>
          <w:color w:val="auto"/>
          <w:sz w:val="24"/>
          <w:szCs w:val="24"/>
          <w:highlight w:val="none"/>
          <w:lang w:eastAsia="zh-CN"/>
        </w:rPr>
        <w:t>、受采购人委托签订合同的单位</w:t>
      </w:r>
      <w:r>
        <w:rPr>
          <w:rFonts w:hint="eastAsia" w:ascii="宋体" w:hAnsi="宋体"/>
          <w:color w:val="auto"/>
          <w:sz w:val="24"/>
          <w:szCs w:val="24"/>
          <w:highlight w:val="none"/>
        </w:rPr>
        <w:t>或采购</w:t>
      </w:r>
      <w:r>
        <w:rPr>
          <w:rFonts w:hint="eastAsia" w:ascii="宋体" w:hAnsi="宋体"/>
          <w:color w:val="auto"/>
          <w:sz w:val="24"/>
          <w:szCs w:val="24"/>
          <w:highlight w:val="none"/>
          <w:lang w:val="en-US" w:eastAsia="zh-CN"/>
        </w:rPr>
        <w:tab/>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文件约定的合同甲方）</w:t>
      </w:r>
    </w:p>
    <w:p w14:paraId="5353CB83">
      <w:pPr>
        <w:adjustRightInd w:val="0"/>
        <w:snapToGrid w:val="0"/>
        <w:spacing w:before="0" w:beforeLines="0" w:line="400" w:lineRule="exact"/>
        <w:rPr>
          <w:rFonts w:ascii="宋体" w:hAnsi="宋体"/>
          <w:color w:val="auto"/>
          <w:sz w:val="24"/>
          <w:szCs w:val="24"/>
          <w:highlight w:val="none"/>
        </w:rPr>
      </w:pPr>
      <w:r>
        <w:rPr>
          <w:rFonts w:hint="eastAsia" w:ascii="宋体" w:hAnsi="宋体"/>
          <w:color w:val="auto"/>
          <w:sz w:val="24"/>
          <w:szCs w:val="24"/>
          <w:highlight w:val="none"/>
        </w:rPr>
        <w:t>乙方</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（供应商）</w:t>
      </w:r>
    </w:p>
    <w:p w14:paraId="45B62527">
      <w:pPr>
        <w:adjustRightInd w:val="0"/>
        <w:snapToGrid w:val="0"/>
        <w:spacing w:before="0" w:beforeLines="0" w:line="400" w:lineRule="exact"/>
        <w:rPr>
          <w:rFonts w:hint="eastAsia" w:ascii="宋体" w:hAnsi="宋体"/>
          <w:color w:val="auto"/>
          <w:sz w:val="24"/>
          <w:szCs w:val="24"/>
          <w:highlight w:val="none"/>
        </w:rPr>
      </w:pPr>
      <w:r>
        <w:rPr>
          <w:rFonts w:hint="eastAsia" w:ascii="宋体" w:hAnsi="宋体"/>
          <w:color w:val="auto"/>
          <w:sz w:val="24"/>
          <w:szCs w:val="24"/>
          <w:highlight w:val="none"/>
        </w:rPr>
        <w:t>乙方2（全称）：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（联合体成员供应商或其他合同主体）（如有）</w:t>
      </w:r>
    </w:p>
    <w:p w14:paraId="66327C65">
      <w:pPr>
        <w:adjustRightInd w:val="0"/>
        <w:snapToGrid w:val="0"/>
        <w:spacing w:before="0" w:beforeLines="0" w:line="400" w:lineRule="exact"/>
        <w:rPr>
          <w:rFonts w:hint="eastAsia" w:ascii="宋体" w:hAnsi="宋体"/>
          <w:color w:val="auto"/>
          <w:sz w:val="24"/>
          <w:szCs w:val="24"/>
          <w:highlight w:val="none"/>
        </w:rPr>
      </w:pPr>
      <w:r>
        <w:rPr>
          <w:rFonts w:hint="eastAsia"/>
          <w:color w:val="auto"/>
          <w:sz w:val="24"/>
          <w:szCs w:val="24"/>
          <w:highlight w:val="none"/>
          <w:lang w:eastAsia="zh-CN"/>
        </w:rPr>
        <w:t>乙方</w:t>
      </w:r>
      <w:r>
        <w:rPr>
          <w:rFonts w:hint="eastAsia" w:ascii="宋体" w:hAnsi="宋体"/>
          <w:color w:val="auto"/>
          <w:sz w:val="24"/>
          <w:szCs w:val="24"/>
          <w:highlight w:val="none"/>
          <w:lang w:val="en-US" w:eastAsia="zh-CN"/>
        </w:rPr>
        <w:t>3</w:t>
      </w:r>
      <w:r>
        <w:rPr>
          <w:rFonts w:hint="eastAsia"/>
          <w:color w:val="auto"/>
          <w:sz w:val="24"/>
          <w:szCs w:val="24"/>
          <w:highlight w:val="none"/>
          <w:lang w:val="en-US" w:eastAsia="zh-CN"/>
        </w:rPr>
        <w:t>（全称）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（联合体成员供应商或其他合同主体）（如有）</w:t>
      </w:r>
    </w:p>
    <w:p w14:paraId="780677B0">
      <w:pPr>
        <w:spacing w:beforeLines="0" w:line="400" w:lineRule="exact"/>
        <w:rPr>
          <w:rFonts w:hint="eastAsia" w:ascii="宋体" w:hAnsi="宋体" w:eastAsia="宋体" w:cs="宋体"/>
          <w:color w:val="auto"/>
          <w:sz w:val="24"/>
          <w:szCs w:val="24"/>
          <w:highlight w:val="none"/>
          <w:lang w:val="en-US" w:eastAsia="zh-CN"/>
        </w:rPr>
      </w:pPr>
    </w:p>
    <w:p w14:paraId="2D46EA7E">
      <w:pPr>
        <w:pStyle w:val="11"/>
        <w:adjustRightInd w:val="0"/>
        <w:snapToGrid w:val="0"/>
        <w:spacing w:before="0" w:beforeLines="0" w:after="0" w:line="40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依据《中华人民共和国民法典》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《中华人民共和国政府采购法》等有关的法律法规，以及</w:t>
      </w:r>
      <w:r>
        <w:rPr>
          <w:rFonts w:hint="eastAsia" w:ascii="宋体" w:hAnsi="宋体" w:eastAsia="宋体" w:cs="宋体"/>
          <w:i w:val="0"/>
          <w:iCs w:val="0"/>
          <w:color w:val="auto"/>
          <w:sz w:val="24"/>
          <w:szCs w:val="24"/>
          <w:highlight w:val="none"/>
          <w:u w:val="none"/>
          <w:lang w:eastAsia="zh-CN"/>
        </w:rPr>
        <w:t>本采购项目</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文件等</w:t>
      </w:r>
      <w:r>
        <w:rPr>
          <w:rFonts w:hint="eastAsia" w:ascii="宋体" w:hAnsi="宋体" w:eastAsia="宋体" w:cs="宋体"/>
          <w:color w:val="auto"/>
          <w:sz w:val="24"/>
          <w:szCs w:val="24"/>
          <w:highlight w:val="none"/>
        </w:rPr>
        <w:t>采购文件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乙方的《投标（响应）文件》及《中标（成交）通知书》，甲乙双方同意签订本合同。具体情况及要求如下：     </w:t>
      </w:r>
    </w:p>
    <w:p w14:paraId="6D67B4D0">
      <w:pPr>
        <w:numPr>
          <w:ilvl w:val="0"/>
          <w:numId w:val="4"/>
        </w:numPr>
        <w:adjustRightInd w:val="0"/>
        <w:snapToGrid w:val="0"/>
        <w:spacing w:before="0" w:beforeLines="0" w:line="4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项目信息</w:t>
      </w:r>
    </w:p>
    <w:p w14:paraId="0FCDF368">
      <w:pPr>
        <w:pStyle w:val="11"/>
        <w:numPr>
          <w:ilvl w:val="0"/>
          <w:numId w:val="5"/>
        </w:numPr>
        <w:adjustRightInd w:val="0"/>
        <w:snapToGrid w:val="0"/>
        <w:spacing w:before="0" w:beforeLines="0" w:after="0" w:line="400" w:lineRule="exact"/>
        <w:ind w:left="0" w:leftChars="0"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single"/>
        </w:rPr>
        <w:t xml:space="preserve">                                          </w:t>
      </w:r>
    </w:p>
    <w:p w14:paraId="728128F2">
      <w:pPr>
        <w:pStyle w:val="11"/>
        <w:numPr>
          <w:ilvl w:val="0"/>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 xml:space="preserve">         采购项目编号：</w:t>
      </w:r>
      <w:r>
        <w:rPr>
          <w:rFonts w:hint="eastAsia" w:ascii="宋体" w:hAnsi="宋体" w:eastAsia="宋体" w:cs="宋体"/>
          <w:color w:val="auto"/>
          <w:sz w:val="24"/>
          <w:szCs w:val="24"/>
          <w:highlight w:val="none"/>
          <w:u w:val="single"/>
        </w:rPr>
        <w:t xml:space="preserve">                                          </w:t>
      </w:r>
    </w:p>
    <w:p w14:paraId="09E942AE">
      <w:pPr>
        <w:pStyle w:val="11"/>
        <w:adjustRightInd w:val="0"/>
        <w:snapToGrid w:val="0"/>
        <w:spacing w:before="0" w:beforeLines="0" w:after="0" w:line="40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（2）采购计划编号：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5E8A8A43">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（3）项目内容：</w:t>
      </w:r>
    </w:p>
    <w:p w14:paraId="30F083CF">
      <w:pPr>
        <w:adjustRightInd w:val="0"/>
        <w:snapToGrid w:val="0"/>
        <w:spacing w:before="0" w:beforeLines="0" w:line="40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采购标的及数量</w:t>
      </w:r>
      <w:r>
        <w:rPr>
          <w:rFonts w:hint="eastAsia" w:ascii="宋体" w:hAnsi="宋体"/>
          <w:color w:val="auto"/>
          <w:sz w:val="24"/>
          <w:szCs w:val="24"/>
          <w:highlight w:val="none"/>
          <w:lang w:val="en-US" w:eastAsia="zh-CN"/>
        </w:rPr>
        <w:t>（台/套</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个</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架</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组等</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lang w:val="en-US" w:eastAsia="zh-CN"/>
        </w:rPr>
        <w:t xml:space="preserve"> </w:t>
      </w:r>
    </w:p>
    <w:p w14:paraId="27DCE1B5">
      <w:pPr>
        <w:numPr>
          <w:ilvl w:val="0"/>
          <w:numId w:val="0"/>
        </w:numPr>
        <w:adjustRightInd w:val="0"/>
        <w:snapToGrid w:val="0"/>
        <w:spacing w:before="0" w:beforeLines="0" w:line="400" w:lineRule="exact"/>
        <w:ind w:firstLine="480" w:firstLineChars="200"/>
        <w:rPr>
          <w:rFonts w:hint="default" w:ascii="宋体" w:hAnsi="宋体" w:cs="宋体"/>
          <w:color w:val="auto"/>
          <w:sz w:val="24"/>
          <w:szCs w:val="24"/>
          <w:highlight w:val="none"/>
          <w:lang w:val="en" w:eastAsia="zh-CN"/>
        </w:rPr>
      </w:pPr>
      <w:r>
        <w:rPr>
          <w:rFonts w:hint="eastAsia" w:ascii="宋体" w:hAnsi="宋体"/>
          <w:color w:val="auto"/>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品牌：</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 w:eastAsia="zh-CN"/>
        </w:rPr>
        <w:t xml:space="preserve">     </w:t>
      </w:r>
      <w:r>
        <w:rPr>
          <w:rFonts w:hint="eastAsia" w:ascii="宋体" w:hAnsi="宋体" w:cs="宋体"/>
          <w:color w:val="auto"/>
          <w:sz w:val="24"/>
          <w:szCs w:val="24"/>
          <w:highlight w:val="none"/>
          <w:lang w:val="en-US" w:eastAsia="zh-CN"/>
        </w:rPr>
        <w:t>规格型号：</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p>
    <w:p w14:paraId="521F13BD">
      <w:pPr>
        <w:adjustRightInd w:val="0"/>
        <w:snapToGrid w:val="0"/>
        <w:spacing w:before="0" w:beforeLines="0" w:line="400" w:lineRule="exact"/>
        <w:ind w:firstLine="1080" w:firstLineChars="450"/>
        <w:rPr>
          <w:rFonts w:ascii="宋体" w:hAnsi="宋体"/>
          <w:color w:val="auto"/>
          <w:sz w:val="24"/>
          <w:szCs w:val="24"/>
          <w:highlight w:val="none"/>
          <w:u w:val="single"/>
        </w:rPr>
      </w:pPr>
      <w:r>
        <w:rPr>
          <w:rFonts w:hint="eastAsia" w:ascii="宋体" w:hAnsi="宋体"/>
          <w:color w:val="auto"/>
          <w:sz w:val="24"/>
          <w:szCs w:val="24"/>
          <w:highlight w:val="none"/>
          <w:u w:val="none"/>
          <w:lang w:val="en-US" w:eastAsia="zh-CN"/>
        </w:rPr>
        <w:t>采购标的的技术要求、商务要求具体见附件。</w:t>
      </w:r>
    </w:p>
    <w:p w14:paraId="443A0C8C">
      <w:pPr>
        <w:numPr>
          <w:ilvl w:val="0"/>
          <w:numId w:val="0"/>
        </w:numPr>
        <w:adjustRightInd w:val="0"/>
        <w:snapToGrid w:val="0"/>
        <w:spacing w:before="0" w:beforeLines="0" w:line="400" w:lineRule="exact"/>
        <w:ind w:firstLine="1080" w:firstLineChars="450"/>
        <w:rPr>
          <w:rFonts w:hint="eastAsia" w:ascii="宋体" w:hAnsi="宋体" w:cs="宋体"/>
          <w:color w:val="auto"/>
          <w:sz w:val="24"/>
          <w:szCs w:val="24"/>
          <w:highlight w:val="none"/>
          <w:lang w:val="en-US" w:eastAsia="zh-CN"/>
        </w:rPr>
      </w:pPr>
      <w:r>
        <w:rPr>
          <w:rFonts w:hint="eastAsia" w:ascii="汉仪书宋二S" w:hAnsi="汉仪书宋二S" w:eastAsia="汉仪书宋二S" w:cs="汉仪书宋二S"/>
          <w:color w:val="auto"/>
          <w:sz w:val="24"/>
          <w:szCs w:val="24"/>
          <w:highlight w:val="none"/>
          <w:lang w:val="en-US" w:eastAsia="zh-CN"/>
        </w:rPr>
        <w:t>①</w:t>
      </w:r>
      <w:r>
        <w:rPr>
          <w:rFonts w:hint="eastAsia" w:ascii="宋体" w:hAnsi="宋体" w:cs="宋体"/>
          <w:color w:val="auto"/>
          <w:sz w:val="24"/>
          <w:szCs w:val="24"/>
          <w:highlight w:val="none"/>
          <w:lang w:val="en-US" w:eastAsia="zh-CN"/>
        </w:rPr>
        <w:t>涉及信息类产品，请填写该产品关键部件的品牌、型号：</w:t>
      </w:r>
    </w:p>
    <w:p w14:paraId="0D6C46CE">
      <w:pPr>
        <w:numPr>
          <w:ilvl w:val="0"/>
          <w:numId w:val="0"/>
        </w:numPr>
        <w:adjustRightInd w:val="0"/>
        <w:snapToGrid w:val="0"/>
        <w:spacing w:before="0" w:beforeLines="0" w:line="400" w:lineRule="exact"/>
        <w:ind w:firstLine="480" w:firstLineChars="200"/>
        <w:rPr>
          <w:rFonts w:hint="eastAsia" w:ascii="宋体" w:hAnsi="宋体" w:cs="宋体"/>
          <w:color w:val="auto"/>
          <w:kern w:val="0"/>
          <w:sz w:val="24"/>
          <w:szCs w:val="24"/>
          <w:highlight w:val="none"/>
          <w:u w:val="single"/>
          <w:lang w:val="en-US" w:eastAsia="zh-CN"/>
        </w:rPr>
      </w:pPr>
      <w:r>
        <w:rPr>
          <w:rFonts w:hint="eastAsia" w:ascii="宋体" w:hAnsi="宋体" w:cs="宋体"/>
          <w:color w:val="auto"/>
          <w:sz w:val="24"/>
          <w:szCs w:val="24"/>
          <w:highlight w:val="none"/>
          <w:lang w:val="en-US" w:eastAsia="zh-CN"/>
        </w:rPr>
        <w:t xml:space="preserve">     标的名称：</w:t>
      </w:r>
      <w:r>
        <w:rPr>
          <w:rFonts w:hint="eastAsia" w:ascii="宋体" w:hAnsi="宋体" w:cs="宋体"/>
          <w:color w:val="auto"/>
          <w:kern w:val="0"/>
          <w:sz w:val="24"/>
          <w:szCs w:val="24"/>
          <w:highlight w:val="none"/>
          <w:u w:val="single"/>
          <w:lang w:val="en-US" w:eastAsia="zh-CN"/>
        </w:rPr>
        <w:t xml:space="preserve">      </w:t>
      </w:r>
      <w:r>
        <w:rPr>
          <w:rFonts w:hint="default" w:ascii="宋体" w:hAnsi="宋体" w:cs="宋体"/>
          <w:color w:val="auto"/>
          <w:kern w:val="0"/>
          <w:sz w:val="24"/>
          <w:szCs w:val="24"/>
          <w:highlight w:val="none"/>
          <w:u w:val="single"/>
          <w:lang w:val="en" w:eastAsia="zh-CN"/>
        </w:rPr>
        <w:t xml:space="preserve">               </w:t>
      </w:r>
      <w:r>
        <w:rPr>
          <w:rFonts w:hint="eastAsia" w:ascii="宋体" w:hAnsi="宋体" w:cs="宋体"/>
          <w:color w:val="auto"/>
          <w:kern w:val="0"/>
          <w:sz w:val="24"/>
          <w:szCs w:val="24"/>
          <w:highlight w:val="none"/>
          <w:u w:val="single"/>
          <w:lang w:val="en-US" w:eastAsia="zh-CN"/>
        </w:rPr>
        <w:t xml:space="preserve">    </w:t>
      </w:r>
    </w:p>
    <w:p w14:paraId="4DB694F3">
      <w:pPr>
        <w:numPr>
          <w:ilvl w:val="0"/>
          <w:numId w:val="0"/>
        </w:numPr>
        <w:adjustRightInd w:val="0"/>
        <w:snapToGrid w:val="0"/>
        <w:spacing w:before="0" w:beforeLines="0" w:line="400" w:lineRule="exact"/>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关键部件：</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品牌：</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型号：</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 xml:space="preserve"> </w:t>
      </w:r>
    </w:p>
    <w:p w14:paraId="07F8BAFC">
      <w:pPr>
        <w:pStyle w:val="32"/>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关键部件</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043B8B96">
      <w:pPr>
        <w:pStyle w:val="32"/>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关键部件：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p>
    <w:p w14:paraId="62A89229">
      <w:pPr>
        <w:pStyle w:val="32"/>
        <w:numPr>
          <w:ilvl w:val="0"/>
          <w:numId w:val="0"/>
        </w:numPr>
        <w:adjustRightInd w:val="0"/>
        <w:snapToGrid w:val="0"/>
        <w:spacing w:before="0" w:beforeLines="0" w:line="4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7B2EEDCF">
      <w:pPr>
        <w:pStyle w:val="32"/>
        <w:numPr>
          <w:ilvl w:val="0"/>
          <w:numId w:val="0"/>
        </w:numPr>
        <w:adjustRightInd w:val="0"/>
        <w:snapToGrid w:val="0"/>
        <w:spacing w:before="0" w:beforeLines="0" w:line="4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汉仪书宋二S" w:hAnsi="汉仪书宋二S" w:eastAsia="汉仪书宋二S" w:cs="汉仪书宋二S"/>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涉及车辆采购，请填写是否属于新能源汽车：</w:t>
      </w:r>
    </w:p>
    <w:p w14:paraId="4F0C0279">
      <w:pPr>
        <w:pStyle w:val="32"/>
        <w:numPr>
          <w:ilvl w:val="0"/>
          <w:numId w:val="0"/>
        </w:numPr>
        <w:adjustRightInd w:val="0"/>
        <w:snapToGrid w:val="0"/>
        <w:spacing w:before="0" w:beforeLines="0" w:line="400" w:lineRule="exact"/>
        <w:ind w:firstLine="0" w:firstLineChars="0"/>
        <w:rPr>
          <w:rFonts w:hint="eastAsia" w:ascii="宋体" w:hAnsi="宋体" w:eastAsia="宋体" w:cs="宋体"/>
          <w:i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，《政府采购品目分类目录》底级品目名称</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数量：</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金额：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iCs w:val="0"/>
          <w:color w:val="auto"/>
          <w:sz w:val="24"/>
          <w:szCs w:val="24"/>
          <w:highlight w:val="none"/>
          <w:lang w:val="en-US" w:eastAsia="zh-CN"/>
        </w:rPr>
        <w:t xml:space="preserve"> </w:t>
      </w:r>
    </w:p>
    <w:p w14:paraId="389B2617">
      <w:pPr>
        <w:pStyle w:val="32"/>
        <w:numPr>
          <w:ilvl w:val="0"/>
          <w:numId w:val="0"/>
        </w:numPr>
        <w:adjustRightInd w:val="0"/>
        <w:snapToGrid w:val="0"/>
        <w:spacing w:before="0" w:beforeLines="0" w:line="400" w:lineRule="exact"/>
        <w:ind w:firstLine="0" w:firstLineChars="0"/>
        <w:rPr>
          <w:rFonts w:hint="eastAsia" w:ascii="宋体" w:hAnsi="宋体" w:eastAsia="宋体" w:cs="宋体"/>
          <w:iCs w:val="0"/>
          <w:color w:val="auto"/>
          <w:sz w:val="24"/>
          <w:szCs w:val="24"/>
          <w:highlight w:val="none"/>
          <w:lang w:eastAsia="zh-CN"/>
        </w:rPr>
      </w:pP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否</w:t>
      </w:r>
    </w:p>
    <w:p w14:paraId="59AD1EB6">
      <w:pPr>
        <w:pStyle w:val="32"/>
        <w:numPr>
          <w:ilvl w:val="0"/>
          <w:numId w:val="0"/>
        </w:numPr>
        <w:adjustRightInd w:val="0"/>
        <w:snapToGrid w:val="0"/>
        <w:spacing w:before="0" w:beforeLines="0" w:line="400" w:lineRule="exact"/>
        <w:ind w:left="0" w:firstLine="0" w:firstLineChars="0"/>
        <w:rPr>
          <w:rFonts w:hint="eastAsia" w:ascii="宋体" w:hAnsi="宋体" w:eastAsia="宋体" w:cs="宋体"/>
          <w:iCs w:val="0"/>
          <w:color w:val="auto"/>
          <w:sz w:val="24"/>
          <w:szCs w:val="24"/>
          <w:highlight w:val="none"/>
          <w:lang w:val="en-US" w:eastAsia="zh-CN"/>
        </w:rPr>
      </w:pPr>
      <w:r>
        <w:rPr>
          <w:rFonts w:hint="eastAsia" w:ascii="宋体" w:hAnsi="宋体" w:eastAsia="宋体" w:cs="宋体"/>
          <w:iCs w:val="0"/>
          <w:color w:val="auto"/>
          <w:sz w:val="24"/>
          <w:szCs w:val="24"/>
          <w:highlight w:val="none"/>
          <w:lang w:val="en-US" w:eastAsia="zh-CN"/>
        </w:rPr>
        <w:t xml:space="preserve">    （</w:t>
      </w:r>
      <w:r>
        <w:rPr>
          <w:rFonts w:hint="default" w:ascii="宋体" w:hAnsi="宋体" w:eastAsia="宋体" w:cs="宋体"/>
          <w:iCs w:val="0"/>
          <w:color w:val="auto"/>
          <w:sz w:val="24"/>
          <w:szCs w:val="24"/>
          <w:highlight w:val="none"/>
          <w:lang w:val="en" w:eastAsia="zh-CN"/>
        </w:rPr>
        <w:t>4</w:t>
      </w:r>
      <w:r>
        <w:rPr>
          <w:rFonts w:hint="eastAsia" w:ascii="宋体" w:hAnsi="宋体" w:eastAsia="宋体" w:cs="宋体"/>
          <w:iCs w:val="0"/>
          <w:color w:val="auto"/>
          <w:sz w:val="24"/>
          <w:szCs w:val="24"/>
          <w:highlight w:val="none"/>
          <w:lang w:val="en-US" w:eastAsia="zh-CN"/>
        </w:rPr>
        <w:t>）政府采购组织形式：</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政府集中采购</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val="en-US" w:eastAsia="zh-CN"/>
        </w:rPr>
        <w:t xml:space="preserve">部门集中采购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val="en-US" w:eastAsia="zh-CN"/>
        </w:rPr>
        <w:t>分散采购</w:t>
      </w:r>
    </w:p>
    <w:p w14:paraId="46968516">
      <w:pPr>
        <w:pStyle w:val="32"/>
        <w:numPr>
          <w:ilvl w:val="0"/>
          <w:numId w:val="0"/>
        </w:numPr>
        <w:adjustRightInd w:val="0"/>
        <w:snapToGrid w:val="0"/>
        <w:spacing w:before="0" w:beforeLines="0" w:line="400" w:lineRule="exact"/>
        <w:ind w:left="0" w:firstLine="420" w:firstLineChars="0"/>
        <w:rPr>
          <w:rFonts w:hint="eastAsia" w:ascii="宋体" w:hAnsi="宋体" w:eastAsia="宋体" w:cs="宋体"/>
          <w:iCs w:val="0"/>
          <w:color w:val="auto"/>
          <w:sz w:val="24"/>
          <w:szCs w:val="24"/>
          <w:highlight w:val="none"/>
          <w:lang w:eastAsia="zh-CN"/>
        </w:rPr>
      </w:pPr>
      <w:r>
        <w:rPr>
          <w:rFonts w:hint="eastAsia" w:ascii="宋体" w:hAnsi="宋体" w:eastAsia="宋体" w:cs="宋体"/>
          <w:iCs w:val="0"/>
          <w:color w:val="auto"/>
          <w:sz w:val="24"/>
          <w:szCs w:val="24"/>
          <w:highlight w:val="none"/>
          <w:lang w:val="en-US" w:eastAsia="zh-CN"/>
        </w:rPr>
        <w:t>（</w:t>
      </w:r>
      <w:r>
        <w:rPr>
          <w:rFonts w:hint="default" w:ascii="宋体" w:hAnsi="宋体" w:eastAsia="宋体" w:cs="宋体"/>
          <w:iCs w:val="0"/>
          <w:color w:val="auto"/>
          <w:sz w:val="24"/>
          <w:szCs w:val="24"/>
          <w:highlight w:val="none"/>
          <w:lang w:val="en" w:eastAsia="zh-CN"/>
        </w:rPr>
        <w:t>5</w:t>
      </w:r>
      <w:r>
        <w:rPr>
          <w:rFonts w:hint="eastAsia" w:ascii="宋体" w:hAnsi="宋体" w:eastAsia="宋体" w:cs="宋体"/>
          <w:iCs w:val="0"/>
          <w:color w:val="auto"/>
          <w:sz w:val="24"/>
          <w:szCs w:val="24"/>
          <w:highlight w:val="none"/>
          <w:lang w:val="en-US" w:eastAsia="zh-CN"/>
        </w:rPr>
        <w:t>）政府采购方式：</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公开招标</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邀请招标</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竞争性谈判</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竞争性磋商</w:t>
      </w:r>
    </w:p>
    <w:p w14:paraId="31D29C4E">
      <w:pPr>
        <w:pStyle w:val="32"/>
        <w:numPr>
          <w:ilvl w:val="0"/>
          <w:numId w:val="0"/>
        </w:numPr>
        <w:adjustRightInd w:val="0"/>
        <w:snapToGrid w:val="0"/>
        <w:spacing w:before="0" w:beforeLines="0" w:line="400" w:lineRule="exact"/>
        <w:ind w:left="0" w:firstLine="420" w:firstLineChars="0"/>
        <w:rPr>
          <w:rFonts w:hint="eastAsia" w:ascii="宋体" w:hAnsi="宋体" w:eastAsia="宋体" w:cs="宋体"/>
          <w:iCs w:val="0"/>
          <w:color w:val="auto"/>
          <w:sz w:val="24"/>
          <w:szCs w:val="24"/>
          <w:highlight w:val="none"/>
          <w:u w:val="single"/>
          <w:lang w:val="en-US" w:eastAsia="zh-CN"/>
        </w:rPr>
      </w:pPr>
      <w:r>
        <w:rPr>
          <w:rFonts w:hint="eastAsia" w:ascii="宋体" w:hAnsi="宋体" w:cs="宋体"/>
          <w:color w:val="auto"/>
          <w:sz w:val="24"/>
          <w:szCs w:val="24"/>
          <w:highlight w:val="none"/>
          <w:u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询价</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单一来源</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框架协议</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其他：</w:t>
      </w:r>
      <w:r>
        <w:rPr>
          <w:rFonts w:hint="eastAsia" w:ascii="宋体" w:hAnsi="宋体" w:eastAsia="宋体" w:cs="宋体"/>
          <w:iCs w:val="0"/>
          <w:color w:val="auto"/>
          <w:sz w:val="24"/>
          <w:szCs w:val="24"/>
          <w:highlight w:val="none"/>
          <w:u w:val="single"/>
          <w:lang w:val="en-US" w:eastAsia="zh-CN"/>
        </w:rPr>
        <w:t xml:space="preserve">          </w:t>
      </w:r>
    </w:p>
    <w:p w14:paraId="0711F7EB">
      <w:pPr>
        <w:pStyle w:val="32"/>
        <w:numPr>
          <w:ilvl w:val="0"/>
          <w:numId w:val="0"/>
        </w:numPr>
        <w:adjustRightInd w:val="0"/>
        <w:snapToGrid w:val="0"/>
        <w:spacing w:before="0" w:beforeLines="0" w:line="400" w:lineRule="exact"/>
        <w:ind w:left="0" w:firstLine="420" w:firstLineChars="0"/>
        <w:rPr>
          <w:rFonts w:hint="default" w:ascii="宋体" w:hAnsi="宋体" w:eastAsia="宋体" w:cs="宋体"/>
          <w:iCs w:val="0"/>
          <w:color w:val="auto"/>
          <w:sz w:val="24"/>
          <w:szCs w:val="24"/>
          <w:highlight w:val="none"/>
          <w:u w:val="none"/>
          <w:lang w:val="en-US" w:eastAsia="zh-CN"/>
        </w:rPr>
      </w:pPr>
      <w:r>
        <w:rPr>
          <w:rFonts w:hint="eastAsia" w:ascii="宋体" w:hAnsi="宋体" w:eastAsia="宋体" w:cs="宋体"/>
          <w:iCs w:val="0"/>
          <w:color w:val="auto"/>
          <w:sz w:val="24"/>
          <w:szCs w:val="24"/>
          <w:highlight w:val="none"/>
          <w:u w:val="none"/>
          <w:lang w:val="en-US" w:eastAsia="zh-CN"/>
        </w:rPr>
        <w:t>（注：在框架协议采购的第二阶段，可选择使用该合同文本）</w:t>
      </w:r>
    </w:p>
    <w:p w14:paraId="5AB6E2A7">
      <w:pPr>
        <w:pStyle w:val="32"/>
        <w:numPr>
          <w:ilvl w:val="0"/>
          <w:numId w:val="0"/>
        </w:numPr>
        <w:adjustRightInd w:val="0"/>
        <w:snapToGrid w:val="0"/>
        <w:spacing w:before="0" w:beforeLines="0" w:line="400" w:lineRule="exact"/>
        <w:ind w:firstLine="240" w:firstLineChars="100"/>
        <w:rPr>
          <w:rFonts w:hint="eastAsia" w:ascii="宋体" w:hAnsi="宋体" w:eastAsia="宋体" w:cs="Times New Roman"/>
          <w:color w:val="auto"/>
          <w:w w:val="100"/>
          <w:kern w:val="2"/>
          <w:sz w:val="24"/>
          <w:szCs w:val="24"/>
          <w:highlight w:val="none"/>
          <w:lang w:val="en-US" w:eastAsia="zh-CN" w:bidi="ar-SA"/>
        </w:rPr>
      </w:pPr>
      <w:r>
        <w:rPr>
          <w:rFonts w:hint="eastAsia" w:ascii="宋体" w:hAnsi="宋体"/>
          <w:color w:val="auto"/>
          <w:sz w:val="24"/>
          <w:szCs w:val="24"/>
          <w:highlight w:val="none"/>
          <w:lang w:val="en-US" w:eastAsia="zh-CN"/>
        </w:rPr>
        <w:t xml:space="preserve"> （</w:t>
      </w:r>
      <w:r>
        <w:rPr>
          <w:rFonts w:hint="default" w:ascii="宋体" w:hAnsi="宋体"/>
          <w:color w:val="auto"/>
          <w:sz w:val="24"/>
          <w:szCs w:val="24"/>
          <w:highlight w:val="none"/>
          <w:lang w:val="en" w:eastAsia="zh-CN"/>
        </w:rPr>
        <w:t>6</w:t>
      </w:r>
      <w:r>
        <w:rPr>
          <w:rFonts w:hint="eastAsia" w:ascii="宋体" w:hAnsi="宋体"/>
          <w:color w:val="auto"/>
          <w:sz w:val="24"/>
          <w:szCs w:val="24"/>
          <w:highlight w:val="none"/>
          <w:lang w:val="en-US" w:eastAsia="zh-CN"/>
        </w:rPr>
        <w:t>）</w:t>
      </w:r>
      <w:r>
        <w:rPr>
          <w:rFonts w:hint="eastAsia" w:ascii="宋体" w:hAnsi="宋体" w:eastAsia="宋体" w:cs="Times New Roman"/>
          <w:color w:val="auto"/>
          <w:w w:val="100"/>
          <w:kern w:val="2"/>
          <w:sz w:val="24"/>
          <w:szCs w:val="24"/>
          <w:highlight w:val="none"/>
          <w:lang w:val="en-US" w:eastAsia="zh-CN" w:bidi="ar-SA"/>
        </w:rPr>
        <w:t>中标（成交）采购标的制造商是否为中小企业：</w:t>
      </w:r>
      <w:r>
        <w:rPr>
          <w:rFonts w:hint="eastAsia" w:ascii="宋体" w:hAnsi="宋体" w:eastAsia="宋体" w:cs="Times New Roman"/>
          <w:color w:val="auto"/>
          <w:w w:val="100"/>
          <w:kern w:val="2"/>
          <w:sz w:val="24"/>
          <w:szCs w:val="24"/>
          <w:highlight w:val="none"/>
          <w:lang w:val="en-US" w:eastAsia="zh-CN" w:bidi="ar-SA"/>
        </w:rPr>
        <w:sym w:font="Wingdings" w:char="00A8"/>
      </w:r>
      <w:r>
        <w:rPr>
          <w:rFonts w:hint="eastAsia" w:ascii="宋体" w:hAnsi="宋体" w:eastAsia="宋体" w:cs="Times New Roman"/>
          <w:color w:val="auto"/>
          <w:w w:val="100"/>
          <w:kern w:val="2"/>
          <w:sz w:val="24"/>
          <w:szCs w:val="24"/>
          <w:highlight w:val="none"/>
          <w:lang w:val="en-US" w:eastAsia="zh-CN" w:bidi="ar-SA"/>
        </w:rPr>
        <w:t xml:space="preserve">是      </w:t>
      </w:r>
      <w:r>
        <w:rPr>
          <w:rFonts w:hint="eastAsia" w:ascii="宋体" w:hAnsi="宋体" w:eastAsia="宋体" w:cs="Times New Roman"/>
          <w:color w:val="auto"/>
          <w:w w:val="100"/>
          <w:kern w:val="2"/>
          <w:sz w:val="24"/>
          <w:szCs w:val="24"/>
          <w:highlight w:val="none"/>
          <w:lang w:val="en-US" w:eastAsia="zh-CN" w:bidi="ar-SA"/>
        </w:rPr>
        <w:sym w:font="Wingdings" w:char="00A8"/>
      </w:r>
      <w:r>
        <w:rPr>
          <w:rFonts w:hint="eastAsia" w:ascii="宋体" w:hAnsi="宋体" w:eastAsia="宋体" w:cs="Times New Roman"/>
          <w:color w:val="auto"/>
          <w:w w:val="100"/>
          <w:kern w:val="2"/>
          <w:sz w:val="24"/>
          <w:szCs w:val="24"/>
          <w:highlight w:val="none"/>
          <w:lang w:val="en-US" w:eastAsia="zh-CN" w:bidi="ar-SA"/>
        </w:rPr>
        <w:t>否</w:t>
      </w:r>
    </w:p>
    <w:p w14:paraId="12F85AC0">
      <w:pPr>
        <w:numPr>
          <w:ilvl w:val="0"/>
          <w:numId w:val="0"/>
        </w:numPr>
        <w:adjustRightInd w:val="0"/>
        <w:snapToGrid w:val="0"/>
        <w:spacing w:before="0" w:beforeLines="0" w:line="400" w:lineRule="exact"/>
        <w:ind w:left="0" w:leftChars="0" w:firstLine="0" w:firstLineChars="0"/>
        <w:rPr>
          <w:rFonts w:hint="eastAsia" w:ascii="宋体" w:hAnsi="宋体"/>
          <w:iCs/>
          <w:color w:val="auto"/>
          <w:sz w:val="24"/>
          <w:szCs w:val="24"/>
          <w:highlight w:val="none"/>
        </w:rPr>
      </w:pPr>
      <w:r>
        <w:rPr>
          <w:rFonts w:hint="eastAsia" w:ascii="宋体" w:hAnsi="宋体"/>
          <w:color w:val="auto"/>
          <w:w w:val="100"/>
          <w:sz w:val="24"/>
          <w:szCs w:val="24"/>
          <w:highlight w:val="none"/>
          <w:lang w:val="en-US" w:eastAsia="zh-CN"/>
        </w:rPr>
        <w:t xml:space="preserve">         本合同</w:t>
      </w:r>
      <w:r>
        <w:rPr>
          <w:rFonts w:hint="eastAsia" w:ascii="宋体" w:hAnsi="宋体"/>
          <w:color w:val="auto"/>
          <w:w w:val="100"/>
          <w:sz w:val="24"/>
          <w:szCs w:val="24"/>
          <w:highlight w:val="none"/>
        </w:rPr>
        <w:t>是否</w:t>
      </w:r>
      <w:r>
        <w:rPr>
          <w:rFonts w:hint="eastAsia" w:ascii="宋体" w:hAnsi="宋体"/>
          <w:color w:val="auto"/>
          <w:w w:val="100"/>
          <w:sz w:val="24"/>
          <w:szCs w:val="24"/>
          <w:highlight w:val="none"/>
          <w:lang w:eastAsia="zh-CN"/>
        </w:rPr>
        <w:t>为专门面向</w:t>
      </w:r>
      <w:r>
        <w:rPr>
          <w:rFonts w:hint="eastAsia" w:ascii="宋体" w:hAnsi="宋体"/>
          <w:color w:val="auto"/>
          <w:w w:val="100"/>
          <w:sz w:val="24"/>
          <w:szCs w:val="24"/>
          <w:highlight w:val="none"/>
        </w:rPr>
        <w:t>中小企业</w:t>
      </w:r>
      <w:r>
        <w:rPr>
          <w:rFonts w:hint="eastAsia" w:ascii="宋体" w:hAnsi="宋体"/>
          <w:color w:val="auto"/>
          <w:w w:val="100"/>
          <w:sz w:val="24"/>
          <w:szCs w:val="24"/>
          <w:highlight w:val="none"/>
          <w:lang w:eastAsia="zh-CN"/>
        </w:rPr>
        <w:t>的采</w:t>
      </w:r>
      <w:r>
        <w:rPr>
          <w:rFonts w:hint="eastAsia" w:ascii="宋体" w:hAnsi="宋体"/>
          <w:color w:val="auto"/>
          <w:w w:val="100"/>
          <w:sz w:val="24"/>
          <w:szCs w:val="24"/>
          <w:highlight w:val="none"/>
          <w:shd w:val="clear" w:color="auto" w:fill="auto"/>
          <w:lang w:eastAsia="zh-CN"/>
        </w:rPr>
        <w:t>购</w:t>
      </w:r>
      <w:r>
        <w:rPr>
          <w:rFonts w:hint="eastAsia" w:ascii="宋体" w:hAnsi="宋体"/>
          <w:color w:val="auto"/>
          <w:w w:val="100"/>
          <w:sz w:val="24"/>
          <w:szCs w:val="24"/>
          <w:highlight w:val="none"/>
          <w:shd w:val="clear" w:color="auto" w:fill="auto"/>
        </w:rPr>
        <w:t>合同</w:t>
      </w:r>
      <w:r>
        <w:rPr>
          <w:rFonts w:hint="eastAsia" w:ascii="宋体" w:hAnsi="宋体"/>
          <w:color w:val="auto"/>
          <w:w w:val="100"/>
          <w:sz w:val="24"/>
          <w:szCs w:val="24"/>
          <w:highlight w:val="none"/>
          <w:shd w:val="clear" w:color="auto" w:fill="auto"/>
          <w:lang w:eastAsia="zh-CN"/>
        </w:rPr>
        <w:t>（中小企业预留合同）</w:t>
      </w:r>
      <w:r>
        <w:rPr>
          <w:rFonts w:hint="eastAsia" w:ascii="宋体" w:hAnsi="宋体"/>
          <w:color w:val="auto"/>
          <w:sz w:val="24"/>
          <w:szCs w:val="24"/>
          <w:highlight w:val="none"/>
          <w:shd w:val="clear" w:color="auto" w:fill="auto"/>
        </w:rPr>
        <w:t>：</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21B83191">
      <w:pPr>
        <w:numPr>
          <w:ilvl w:val="0"/>
          <w:numId w:val="0"/>
        </w:numPr>
        <w:adjustRightInd w:val="0"/>
        <w:snapToGrid w:val="0"/>
        <w:spacing w:before="0" w:beforeLines="0" w:line="400" w:lineRule="exact"/>
        <w:ind w:firstLine="0" w:firstLineChars="0"/>
        <w:rPr>
          <w:rFonts w:hint="eastAsia" w:ascii="宋体" w:hAnsi="宋体"/>
          <w:iCs/>
          <w:color w:val="auto"/>
          <w:sz w:val="24"/>
          <w:szCs w:val="24"/>
          <w:highlight w:val="none"/>
        </w:rPr>
      </w:pPr>
      <w:r>
        <w:rPr>
          <w:rFonts w:hint="eastAsia"/>
          <w:color w:val="auto"/>
          <w:sz w:val="24"/>
          <w:szCs w:val="24"/>
          <w:highlight w:val="none"/>
          <w:lang w:val="en-US" w:eastAsia="zh-CN"/>
        </w:rPr>
        <w:t xml:space="preserve">         若本项目不专门面向中小企业采购，是否给予小微企业评审优惠：</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7EE1C708">
      <w:pPr>
        <w:numPr>
          <w:ilvl w:val="0"/>
          <w:numId w:val="0"/>
        </w:numPr>
        <w:adjustRightInd w:val="0"/>
        <w:snapToGrid w:val="0"/>
        <w:spacing w:before="0" w:beforeLines="0" w:line="400" w:lineRule="exact"/>
        <w:ind w:firstLine="0" w:firstLineChars="0"/>
        <w:rPr>
          <w:rFonts w:hint="eastAsia" w:ascii="宋体" w:hAnsi="宋体"/>
          <w:iCs/>
          <w:color w:val="auto"/>
          <w:sz w:val="24"/>
          <w:szCs w:val="24"/>
          <w:highlight w:val="none"/>
        </w:rPr>
      </w:pPr>
      <w:r>
        <w:rPr>
          <w:rFonts w:hint="eastAsia"/>
          <w:color w:val="auto"/>
          <w:sz w:val="24"/>
          <w:szCs w:val="24"/>
          <w:highlight w:val="none"/>
          <w:lang w:val="en-US" w:eastAsia="zh-CN"/>
        </w:rPr>
        <w:t xml:space="preserve">         中标（成交）采购标的制造商是否为残疾人福利性单位：</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486B26CD">
      <w:pPr>
        <w:numPr>
          <w:ilvl w:val="0"/>
          <w:numId w:val="0"/>
        </w:numPr>
        <w:snapToGrid w:val="0"/>
        <w:spacing w:beforeLines="0" w:line="400" w:lineRule="exact"/>
        <w:ind w:firstLine="0" w:firstLineChars="0"/>
        <w:rPr>
          <w:rFonts w:hint="default"/>
          <w:color w:val="auto"/>
          <w:sz w:val="24"/>
          <w:szCs w:val="24"/>
          <w:highlight w:val="none"/>
          <w:lang w:val="en-US" w:eastAsia="zh-CN"/>
        </w:rPr>
      </w:pPr>
      <w:r>
        <w:rPr>
          <w:rFonts w:hint="eastAsia"/>
          <w:color w:val="auto"/>
          <w:sz w:val="24"/>
          <w:szCs w:val="24"/>
          <w:highlight w:val="none"/>
          <w:lang w:val="en-US" w:eastAsia="zh-CN"/>
        </w:rPr>
        <w:t xml:space="preserve">         中标（成交）采购标的制造商是否为监狱企业：</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081AA715">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default" w:ascii="宋体" w:hAnsi="宋体"/>
          <w:color w:val="auto"/>
          <w:sz w:val="24"/>
          <w:szCs w:val="24"/>
          <w:highlight w:val="none"/>
          <w:lang w:val="en" w:eastAsia="zh-CN"/>
        </w:rPr>
        <w:t>7</w:t>
      </w:r>
      <w:r>
        <w:rPr>
          <w:rFonts w:hint="eastAsia" w:ascii="宋体" w:hAnsi="宋体"/>
          <w:color w:val="auto"/>
          <w:sz w:val="24"/>
          <w:szCs w:val="24"/>
          <w:highlight w:val="none"/>
        </w:rPr>
        <w:t>）合同是否分包：</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3E47CAB2">
      <w:pPr>
        <w:adjustRightInd w:val="0"/>
        <w:snapToGrid w:val="0"/>
        <w:spacing w:before="0" w:beforeLines="0" w:line="400" w:lineRule="exact"/>
        <w:ind w:firstLine="960" w:firstLineChars="400"/>
        <w:rPr>
          <w:rFonts w:hint="eastAsia"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分包主要内容：</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0894402E">
      <w:pPr>
        <w:adjustRightInd w:val="0"/>
        <w:snapToGrid w:val="0"/>
        <w:spacing w:before="0" w:beforeLines="0" w:line="400" w:lineRule="exact"/>
        <w:ind w:firstLine="960" w:firstLineChars="400"/>
        <w:rPr>
          <w:rFonts w:hint="eastAsia" w:ascii="宋体" w:hAnsi="宋体"/>
          <w:color w:val="auto"/>
          <w:sz w:val="24"/>
          <w:szCs w:val="24"/>
          <w:highlight w:val="none"/>
        </w:rPr>
      </w:pP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rPr>
        <w:t>分包供应商</w:t>
      </w:r>
      <w:r>
        <w:rPr>
          <w:rFonts w:hint="eastAsia" w:ascii="宋体" w:hAnsi="宋体"/>
          <w:color w:val="auto"/>
          <w:sz w:val="24"/>
          <w:szCs w:val="24"/>
          <w:highlight w:val="none"/>
          <w:lang w:eastAsia="zh-CN"/>
        </w:rPr>
        <w:t>/制造商</w:t>
      </w:r>
      <w:r>
        <w:rPr>
          <w:rFonts w:hint="eastAsia" w:ascii="宋体" w:hAnsi="宋体"/>
          <w:color w:val="auto"/>
          <w:sz w:val="24"/>
          <w:szCs w:val="24"/>
          <w:highlight w:val="none"/>
        </w:rPr>
        <w:t>名称</w:t>
      </w:r>
      <w:r>
        <w:rPr>
          <w:rFonts w:hint="eastAsia" w:ascii="宋体" w:hAnsi="宋体"/>
          <w:color w:val="auto"/>
          <w:sz w:val="24"/>
          <w:szCs w:val="24"/>
          <w:highlight w:val="none"/>
          <w:lang w:eastAsia="zh-CN"/>
        </w:rPr>
        <w:t>（如供应商和制造商不同，请分别填写）</w:t>
      </w:r>
      <w:r>
        <w:rPr>
          <w:rFonts w:hint="eastAsia" w:ascii="宋体" w:hAnsi="宋体"/>
          <w:color w:val="auto"/>
          <w:sz w:val="24"/>
          <w:szCs w:val="24"/>
          <w:highlight w:val="none"/>
        </w:rPr>
        <w:t>：</w:t>
      </w:r>
    </w:p>
    <w:p w14:paraId="4F0A0F81">
      <w:pPr>
        <w:adjustRightInd w:val="0"/>
        <w:snapToGrid w:val="0"/>
        <w:spacing w:before="0" w:beforeLines="0" w:line="400" w:lineRule="exact"/>
        <w:ind w:firstLine="960" w:firstLineChars="400"/>
        <w:rPr>
          <w:rFonts w:ascii="宋体" w:hAnsi="宋体"/>
          <w:color w:val="auto"/>
          <w:sz w:val="24"/>
          <w:szCs w:val="24"/>
          <w:highlight w:val="none"/>
          <w:u w:val="single"/>
        </w:rPr>
      </w:pPr>
      <w:r>
        <w:rPr>
          <w:rFonts w:hint="eastAsia" w:ascii="宋体" w:hAnsi="宋体"/>
          <w:color w:val="auto"/>
          <w:sz w:val="24"/>
          <w:szCs w:val="24"/>
          <w:highlight w:val="none"/>
          <w:u w:val="non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p>
    <w:p w14:paraId="3939F91D">
      <w:pPr>
        <w:adjustRightInd w:val="0"/>
        <w:snapToGrid w:val="0"/>
        <w:spacing w:before="0" w:beforeLines="0" w:line="400" w:lineRule="exact"/>
        <w:ind w:firstLine="960" w:firstLineChars="400"/>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分包供应商</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lang w:eastAsia="zh-CN"/>
        </w:rPr>
        <w:t>制造商</w:t>
      </w:r>
      <w:r>
        <w:rPr>
          <w:rFonts w:hint="eastAsia" w:ascii="宋体" w:hAnsi="宋体"/>
          <w:color w:val="auto"/>
          <w:sz w:val="24"/>
          <w:szCs w:val="24"/>
          <w:highlight w:val="none"/>
        </w:rPr>
        <w:t>类型</w:t>
      </w:r>
      <w:r>
        <w:rPr>
          <w:rFonts w:hint="eastAsia" w:ascii="宋体" w:hAnsi="宋体"/>
          <w:color w:val="auto"/>
          <w:sz w:val="24"/>
          <w:szCs w:val="24"/>
          <w:highlight w:val="none"/>
          <w:lang w:eastAsia="zh-CN"/>
        </w:rPr>
        <w:t>（如果供应商和制造商不同，只填写制造商类型）</w:t>
      </w:r>
      <w:r>
        <w:rPr>
          <w:rFonts w:hint="eastAsia" w:ascii="宋体" w:hAnsi="宋体"/>
          <w:color w:val="auto"/>
          <w:sz w:val="24"/>
          <w:szCs w:val="24"/>
          <w:highlight w:val="none"/>
        </w:rPr>
        <w:t>：</w:t>
      </w:r>
    </w:p>
    <w:p w14:paraId="27668BA4">
      <w:pPr>
        <w:adjustRightInd w:val="0"/>
        <w:snapToGrid w:val="0"/>
        <w:spacing w:beforeLines="0" w:line="400" w:lineRule="exact"/>
        <w:ind w:firstLine="960" w:firstLineChars="40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大型企业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中型企业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小微型企业</w:t>
      </w:r>
      <w:r>
        <w:rPr>
          <w:rFonts w:hint="eastAsia" w:ascii="宋体" w:hAnsi="宋体"/>
          <w:iCs/>
          <w:color w:val="auto"/>
          <w:sz w:val="24"/>
          <w:szCs w:val="24"/>
          <w:highlight w:val="none"/>
          <w:lang w:val="en-US" w:eastAsia="zh-CN"/>
        </w:rPr>
        <w:t xml:space="preserve">  </w:t>
      </w:r>
    </w:p>
    <w:p w14:paraId="6BFFBC61">
      <w:pPr>
        <w:adjustRightInd w:val="0"/>
        <w:snapToGrid w:val="0"/>
        <w:spacing w:beforeLines="0" w:line="400" w:lineRule="exact"/>
        <w:ind w:firstLine="960" w:firstLineChars="400"/>
        <w:rPr>
          <w:rFonts w:hint="default" w:eastAsia="华文楷体"/>
          <w:color w:val="auto"/>
          <w:sz w:val="24"/>
          <w:szCs w:val="24"/>
          <w:highlight w:val="none"/>
          <w:u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残疾人福利性单位</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监狱</w:t>
      </w:r>
      <w:r>
        <w:rPr>
          <w:rFonts w:hint="eastAsia" w:ascii="宋体" w:hAnsi="宋体"/>
          <w:iCs/>
          <w:color w:val="auto"/>
          <w:sz w:val="24"/>
          <w:szCs w:val="24"/>
          <w:highlight w:val="none"/>
        </w:rPr>
        <w:t>企业</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其他</w:t>
      </w:r>
    </w:p>
    <w:p w14:paraId="75E0E8FC">
      <w:pPr>
        <w:numPr>
          <w:ilvl w:val="0"/>
          <w:numId w:val="0"/>
        </w:numPr>
        <w:adjustRightInd w:val="0"/>
        <w:snapToGrid w:val="0"/>
        <w:spacing w:before="0" w:beforeLines="0" w:line="400" w:lineRule="exact"/>
        <w:ind w:left="0" w:leftChars="0" w:firstLine="0" w:firstLineChars="0"/>
        <w:rPr>
          <w:rFonts w:hint="eastAsia" w:ascii="宋体" w:hAnsi="宋体" w:cs="宋体"/>
          <w:iCs/>
          <w:color w:val="auto"/>
          <w:sz w:val="24"/>
          <w:szCs w:val="24"/>
          <w:highlight w:val="none"/>
        </w:rPr>
      </w:pPr>
      <w:r>
        <w:rPr>
          <w:rFonts w:hint="eastAsia" w:ascii="宋体" w:hAnsi="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w:t>
      </w:r>
      <w:r>
        <w:rPr>
          <w:rFonts w:hint="default" w:ascii="宋体" w:hAnsi="宋体" w:cs="宋体"/>
          <w:color w:val="auto"/>
          <w:sz w:val="24"/>
          <w:szCs w:val="24"/>
          <w:highlight w:val="none"/>
          <w:u w:val="none"/>
          <w:lang w:val="en" w:eastAsia="zh-CN"/>
        </w:rPr>
        <w:t>8</w:t>
      </w:r>
      <w:r>
        <w:rPr>
          <w:rFonts w:hint="eastAsia" w:ascii="宋体" w:hAnsi="宋体" w:cs="宋体"/>
          <w:color w:val="auto"/>
          <w:sz w:val="24"/>
          <w:szCs w:val="24"/>
          <w:highlight w:val="none"/>
          <w:u w:val="none"/>
          <w:lang w:val="en-US" w:eastAsia="zh-CN"/>
        </w:rPr>
        <w:t>）中标（成交）供应商是否为外商投资企业：</w:t>
      </w:r>
      <w:r>
        <w:rPr>
          <w:rFonts w:hint="eastAsia" w:ascii="宋体" w:hAnsi="宋体" w:cs="宋体"/>
          <w:iCs/>
          <w:color w:val="auto"/>
          <w:sz w:val="24"/>
          <w:szCs w:val="24"/>
          <w:highlight w:val="none"/>
        </w:rPr>
        <w:sym w:font="Wingdings" w:char="00A8"/>
      </w:r>
      <w:r>
        <w:rPr>
          <w:rFonts w:hint="eastAsia" w:ascii="宋体" w:hAnsi="宋体" w:cs="宋体"/>
          <w:iCs/>
          <w:color w:val="auto"/>
          <w:sz w:val="24"/>
          <w:szCs w:val="24"/>
          <w:highlight w:val="none"/>
        </w:rPr>
        <w:t xml:space="preserve">是       </w:t>
      </w:r>
      <w:r>
        <w:rPr>
          <w:rFonts w:hint="eastAsia" w:ascii="宋体" w:hAnsi="宋体" w:cs="宋体"/>
          <w:iCs/>
          <w:color w:val="auto"/>
          <w:sz w:val="24"/>
          <w:szCs w:val="24"/>
          <w:highlight w:val="none"/>
        </w:rPr>
        <w:sym w:font="Wingdings" w:char="00A8"/>
      </w:r>
      <w:r>
        <w:rPr>
          <w:rFonts w:hint="eastAsia" w:ascii="宋体" w:hAnsi="宋体" w:cs="宋体"/>
          <w:iCs/>
          <w:color w:val="auto"/>
          <w:sz w:val="24"/>
          <w:szCs w:val="24"/>
          <w:highlight w:val="none"/>
        </w:rPr>
        <w:t>否</w:t>
      </w:r>
    </w:p>
    <w:p w14:paraId="055900E7">
      <w:pPr>
        <w:pStyle w:val="32"/>
        <w:tabs>
          <w:tab w:val="left" w:pos="1340"/>
        </w:tabs>
        <w:spacing w:beforeLines="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lang w:val="en-US" w:eastAsia="zh-CN"/>
        </w:rPr>
        <w:t xml:space="preserve">     外商投资企业类型：</w:t>
      </w:r>
      <w:r>
        <w:rPr>
          <w:rFonts w:hint="eastAsia" w:ascii="宋体" w:hAnsi="宋体" w:eastAsia="宋体" w:cs="宋体"/>
          <w:iCs/>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 xml:space="preserve">全部由外国投资者投资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val="en-US" w:eastAsia="zh-CN"/>
        </w:rPr>
        <w:t>部分由外国投资者投资</w:t>
      </w:r>
    </w:p>
    <w:p w14:paraId="59CEF358">
      <w:pPr>
        <w:numPr>
          <w:ilvl w:val="0"/>
          <w:numId w:val="0"/>
        </w:numPr>
        <w:adjustRightInd w:val="0"/>
        <w:snapToGrid w:val="0"/>
        <w:spacing w:before="0" w:beforeLines="0" w:line="400" w:lineRule="exact"/>
        <w:ind w:firstLine="480" w:firstLineChars="20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w:t>
      </w:r>
      <w:r>
        <w:rPr>
          <w:rFonts w:hint="default" w:ascii="宋体" w:hAnsi="宋体" w:cs="宋体"/>
          <w:b w:val="0"/>
          <w:bCs w:val="0"/>
          <w:color w:val="auto"/>
          <w:sz w:val="24"/>
          <w:szCs w:val="24"/>
          <w:highlight w:val="none"/>
          <w:u w:val="none"/>
          <w:lang w:val="en" w:eastAsia="zh-CN"/>
        </w:rPr>
        <w:t>9</w:t>
      </w:r>
      <w:r>
        <w:rPr>
          <w:rFonts w:hint="eastAsia" w:ascii="宋体" w:hAnsi="宋体" w:eastAsia="宋体" w:cs="宋体"/>
          <w:b w:val="0"/>
          <w:bCs w:val="0"/>
          <w:color w:val="auto"/>
          <w:sz w:val="24"/>
          <w:szCs w:val="24"/>
          <w:highlight w:val="none"/>
          <w:u w:val="none"/>
          <w:lang w:val="en-US" w:eastAsia="zh-CN"/>
        </w:rPr>
        <w:t>）是否涉及进口产品：</w:t>
      </w:r>
    </w:p>
    <w:p w14:paraId="1A40C86A">
      <w:pPr>
        <w:numPr>
          <w:ilvl w:val="0"/>
          <w:numId w:val="0"/>
        </w:numPr>
        <w:adjustRightInd w:val="0"/>
        <w:snapToGrid w:val="0"/>
        <w:spacing w:before="0" w:beforeLines="0" w:line="400" w:lineRule="exact"/>
        <w:ind w:firstLine="960" w:firstLineChars="400"/>
        <w:rPr>
          <w:rFonts w:hint="eastAsia" w:ascii="宋体" w:hAnsi="宋体" w:eastAsia="宋体" w:cs="宋体"/>
          <w:color w:val="auto"/>
          <w:sz w:val="24"/>
          <w:szCs w:val="24"/>
          <w:highlight w:val="none"/>
          <w:u w:val="single"/>
          <w:lang w:val="en-US" w:eastAsia="zh-CN"/>
        </w:rPr>
      </w:pPr>
      <w:r>
        <w:rPr>
          <w:rFonts w:hint="eastAsia" w:ascii="宋体" w:hAnsi="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w:t>
      </w:r>
      <w:r>
        <w:rPr>
          <w:rFonts w:hint="eastAsia" w:ascii="宋体" w:hAnsi="宋体" w:cs="宋体"/>
          <w:iCs w:val="0"/>
          <w:color w:val="auto"/>
          <w:sz w:val="24"/>
          <w:szCs w:val="24"/>
          <w:highlight w:val="none"/>
          <w:lang w:eastAsia="zh-CN"/>
        </w:rPr>
        <w:t>《政府采购品目分类目录》底级品目名称</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金额：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p>
    <w:p w14:paraId="779367AC">
      <w:pPr>
        <w:numPr>
          <w:ilvl w:val="0"/>
          <w:numId w:val="0"/>
        </w:numPr>
        <w:adjustRightInd w:val="0"/>
        <w:snapToGrid w:val="0"/>
        <w:spacing w:before="0" w:beforeLines="0" w:line="400" w:lineRule="exact"/>
        <w:ind w:firstLine="960" w:firstLineChars="400"/>
        <w:rPr>
          <w:rFonts w:hint="eastAsia" w:ascii="宋体" w:hAnsi="宋体" w:eastAsia="宋体"/>
          <w:iCs w:val="0"/>
          <w:color w:val="auto"/>
          <w:sz w:val="24"/>
          <w:szCs w:val="24"/>
          <w:highlight w:val="none"/>
        </w:rPr>
      </w:pPr>
      <w:r>
        <w:rPr>
          <w:rFonts w:hint="eastAsia" w:ascii="宋体" w:hAnsi="宋体" w:cs="宋体"/>
          <w:color w:val="auto"/>
          <w:sz w:val="24"/>
          <w:szCs w:val="24"/>
          <w:highlight w:val="none"/>
          <w:lang w:val="en-US" w:eastAsia="zh-CN"/>
        </w:rPr>
        <w:t xml:space="preserve">        国别：</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规格型号：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iCs w:val="0"/>
          <w:color w:val="auto"/>
          <w:sz w:val="24"/>
          <w:szCs w:val="24"/>
          <w:highlight w:val="none"/>
        </w:rPr>
        <w:t xml:space="preserve">      </w:t>
      </w:r>
    </w:p>
    <w:p w14:paraId="5788FAD7">
      <w:pPr>
        <w:adjustRightInd w:val="0"/>
        <w:snapToGrid w:val="0"/>
        <w:spacing w:before="0" w:beforeLines="0" w:line="400" w:lineRule="exact"/>
        <w:ind w:firstLine="960" w:firstLineChars="400"/>
        <w:rPr>
          <w:rFonts w:hint="eastAsia" w:ascii="宋体" w:hAnsi="宋体"/>
          <w:color w:val="auto"/>
          <w:sz w:val="24"/>
          <w:szCs w:val="24"/>
          <w:highlight w:val="none"/>
          <w:u w:val="none"/>
          <w:lang w:val="en-US" w:eastAsia="zh-CN"/>
        </w:rPr>
      </w:pPr>
      <w:r>
        <w:rPr>
          <w:rFonts w:hint="eastAsia" w:ascii="宋体" w:hAnsi="宋体"/>
          <w:iCs w:val="0"/>
          <w:color w:val="auto"/>
          <w:sz w:val="24"/>
          <w:szCs w:val="24"/>
          <w:highlight w:val="none"/>
          <w:lang w:val="en-US" w:eastAsia="zh-CN"/>
        </w:rPr>
        <w:t xml:space="preserve"> </w:t>
      </w:r>
      <w:r>
        <w:rPr>
          <w:rFonts w:hint="eastAsia" w:ascii="宋体" w:hAnsi="宋体"/>
          <w:iCs w:val="0"/>
          <w:color w:val="auto"/>
          <w:sz w:val="24"/>
          <w:szCs w:val="24"/>
          <w:highlight w:val="none"/>
        </w:rPr>
        <w:sym w:font="Wingdings" w:char="00A8"/>
      </w:r>
      <w:r>
        <w:rPr>
          <w:rFonts w:hint="eastAsia" w:ascii="宋体" w:hAnsi="宋体" w:eastAsia="宋体"/>
          <w:iCs w:val="0"/>
          <w:color w:val="auto"/>
          <w:sz w:val="24"/>
          <w:szCs w:val="24"/>
          <w:highlight w:val="none"/>
          <w:lang w:eastAsia="zh-CN"/>
        </w:rPr>
        <w:t>否</w:t>
      </w:r>
    </w:p>
    <w:p w14:paraId="10FC2120">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（1</w:t>
      </w:r>
      <w:r>
        <w:rPr>
          <w:rFonts w:hint="default" w:ascii="宋体" w:hAnsi="宋体"/>
          <w:b w:val="0"/>
          <w:bCs w:val="0"/>
          <w:color w:val="auto"/>
          <w:sz w:val="24"/>
          <w:szCs w:val="24"/>
          <w:highlight w:val="none"/>
          <w:u w:val="none"/>
          <w:lang w:val="en" w:eastAsia="zh-CN"/>
        </w:rPr>
        <w:t>0</w:t>
      </w:r>
      <w:r>
        <w:rPr>
          <w:rFonts w:hint="eastAsia" w:ascii="宋体" w:hAnsi="宋体"/>
          <w:b w:val="0"/>
          <w:bCs w:val="0"/>
          <w:color w:val="auto"/>
          <w:sz w:val="24"/>
          <w:szCs w:val="24"/>
          <w:highlight w:val="none"/>
          <w:u w:val="none"/>
          <w:lang w:val="en-US" w:eastAsia="zh-CN"/>
        </w:rPr>
        <w:t>）</w:t>
      </w:r>
      <w:r>
        <w:rPr>
          <w:rFonts w:hint="eastAsia" w:ascii="宋体" w:hAnsi="宋体" w:eastAsia="宋体"/>
          <w:b w:val="0"/>
          <w:bCs w:val="0"/>
          <w:color w:val="auto"/>
          <w:sz w:val="24"/>
          <w:szCs w:val="24"/>
          <w:highlight w:val="none"/>
          <w:u w:val="none"/>
          <w:lang w:val="en-US" w:eastAsia="zh-CN"/>
        </w:rPr>
        <w:t>是否涉及节能产品：</w:t>
      </w:r>
    </w:p>
    <w:p w14:paraId="129BD27C">
      <w:pPr>
        <w:numPr>
          <w:ilvl w:val="0"/>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是</w:t>
      </w:r>
      <w:r>
        <w:rPr>
          <w:rFonts w:hint="eastAsia" w:ascii="宋体" w:hAnsi="宋体" w:eastAsia="宋体"/>
          <w:iCs w:val="0"/>
          <w:color w:val="auto"/>
          <w:sz w:val="24"/>
          <w:szCs w:val="24"/>
          <w:highlight w:val="none"/>
          <w:lang w:eastAsia="zh-CN"/>
        </w:rPr>
        <w:t>，</w:t>
      </w:r>
      <w:r>
        <w:rPr>
          <w:rFonts w:hint="eastAsia" w:ascii="宋体" w:hAnsi="宋体"/>
          <w:iCs w:val="0"/>
          <w:color w:val="auto"/>
          <w:sz w:val="24"/>
          <w:szCs w:val="24"/>
          <w:highlight w:val="none"/>
          <w:lang w:eastAsia="zh-CN"/>
        </w:rPr>
        <w:t>《节能产品政府采购品目清单》的底级品目名称：</w:t>
      </w:r>
      <w:r>
        <w:rPr>
          <w:rFonts w:hint="eastAsia" w:ascii="宋体" w:hAnsi="宋体" w:eastAsia="宋体"/>
          <w:color w:val="auto"/>
          <w:sz w:val="24"/>
          <w:szCs w:val="24"/>
          <w:highlight w:val="none"/>
          <w:u w:val="singl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iCs/>
          <w:color w:val="auto"/>
          <w:sz w:val="24"/>
          <w:szCs w:val="24"/>
          <w:highlight w:val="none"/>
          <w:lang w:val="en-US" w:eastAsia="zh-CN"/>
        </w:rPr>
        <w:t xml:space="preserve">     </w:t>
      </w:r>
    </w:p>
    <w:p w14:paraId="7F173BE0">
      <w:pPr>
        <w:numPr>
          <w:ilvl w:val="0"/>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14B6FEE1">
      <w:pPr>
        <w:numPr>
          <w:ilvl w:val="0"/>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 w:val="24"/>
          <w:szCs w:val="24"/>
          <w:highlight w:val="none"/>
        </w:rPr>
      </w:pPr>
      <w:r>
        <w:rPr>
          <w:rFonts w:hint="eastAsia" w:ascii="宋体" w:hAnsi="宋体"/>
          <w:iCs/>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p>
    <w:p w14:paraId="4AFBCF60">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b w:val="0"/>
          <w:bCs w:val="0"/>
          <w:color w:val="auto"/>
          <w:sz w:val="24"/>
          <w:szCs w:val="24"/>
          <w:highlight w:val="none"/>
          <w:u w:val="none"/>
          <w:lang w:val="en-US" w:eastAsia="zh-CN"/>
        </w:rPr>
        <w:t>是否涉及</w:t>
      </w:r>
      <w:r>
        <w:rPr>
          <w:rFonts w:hint="eastAsia" w:ascii="宋体" w:hAnsi="宋体"/>
          <w:b w:val="0"/>
          <w:bCs w:val="0"/>
          <w:color w:val="auto"/>
          <w:sz w:val="24"/>
          <w:szCs w:val="24"/>
          <w:highlight w:val="none"/>
          <w:u w:val="none"/>
          <w:lang w:val="en-US" w:eastAsia="zh-CN"/>
        </w:rPr>
        <w:t>环境标志</w:t>
      </w:r>
      <w:r>
        <w:rPr>
          <w:rFonts w:hint="eastAsia" w:ascii="宋体" w:hAnsi="宋体" w:eastAsia="宋体"/>
          <w:b w:val="0"/>
          <w:bCs w:val="0"/>
          <w:color w:val="auto"/>
          <w:sz w:val="24"/>
          <w:szCs w:val="24"/>
          <w:highlight w:val="none"/>
          <w:u w:val="none"/>
          <w:lang w:val="en-US" w:eastAsia="zh-CN"/>
        </w:rPr>
        <w:t>产品：</w:t>
      </w:r>
    </w:p>
    <w:p w14:paraId="2EC247C4">
      <w:pPr>
        <w:numPr>
          <w:ilvl w:val="0"/>
          <w:numId w:val="0"/>
        </w:numPr>
        <w:tabs>
          <w:tab w:val="left" w:pos="740"/>
        </w:tabs>
        <w:adjustRightInd w:val="0"/>
        <w:snapToGrid w:val="0"/>
        <w:spacing w:before="0" w:beforeLines="0" w:line="400" w:lineRule="exact"/>
        <w:ind w:firstLine="0" w:firstLineChars="0"/>
        <w:rPr>
          <w:rFonts w:hint="eastAsia" w:ascii="宋体" w:hAnsi="宋体"/>
          <w:iCs w:val="0"/>
          <w:color w:val="auto"/>
          <w:sz w:val="24"/>
          <w:szCs w:val="24"/>
          <w:highlight w:val="none"/>
          <w:lang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是</w:t>
      </w:r>
      <w:r>
        <w:rPr>
          <w:rFonts w:hint="eastAsia" w:ascii="宋体" w:hAnsi="宋体" w:eastAsia="宋体"/>
          <w:iCs w:val="0"/>
          <w:color w:val="auto"/>
          <w:sz w:val="24"/>
          <w:szCs w:val="24"/>
          <w:highlight w:val="none"/>
          <w:lang w:eastAsia="zh-CN"/>
        </w:rPr>
        <w:t>，</w:t>
      </w:r>
      <w:r>
        <w:rPr>
          <w:rFonts w:hint="eastAsia" w:ascii="宋体" w:hAnsi="宋体"/>
          <w:iCs w:val="0"/>
          <w:color w:val="auto"/>
          <w:sz w:val="24"/>
          <w:szCs w:val="24"/>
          <w:highlight w:val="none"/>
          <w:lang w:eastAsia="zh-CN"/>
        </w:rPr>
        <w:t>《环境标志产品政府采购品目清单》的底级品目名称：</w:t>
      </w:r>
      <w:r>
        <w:rPr>
          <w:rFonts w:hint="eastAsia" w:ascii="宋体" w:hAnsi="宋体" w:eastAsia="宋体"/>
          <w:color w:val="auto"/>
          <w:sz w:val="24"/>
          <w:szCs w:val="24"/>
          <w:highlight w:val="none"/>
          <w:u w:val="singl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iCs/>
          <w:color w:val="auto"/>
          <w:sz w:val="24"/>
          <w:szCs w:val="24"/>
          <w:highlight w:val="none"/>
          <w:lang w:val="en-US" w:eastAsia="zh-CN"/>
        </w:rPr>
        <w:t xml:space="preserve"> </w:t>
      </w:r>
    </w:p>
    <w:p w14:paraId="10C8CFAB">
      <w:pPr>
        <w:numPr>
          <w:ilvl w:val="0"/>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24CD1EE2">
      <w:pPr>
        <w:numPr>
          <w:ilvl w:val="0"/>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4"/>
          <w:szCs w:val="24"/>
          <w:highlight w:val="none"/>
          <w:u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p>
    <w:p w14:paraId="1E74350D">
      <w:pPr>
        <w:pStyle w:val="32"/>
        <w:numPr>
          <w:ilvl w:val="0"/>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cs="Times New Roman"/>
          <w:b w:val="0"/>
          <w:bCs w:val="0"/>
          <w:color w:val="auto"/>
          <w:kern w:val="2"/>
          <w:sz w:val="24"/>
          <w:szCs w:val="24"/>
          <w:highlight w:val="none"/>
          <w:u w:val="none"/>
          <w:lang w:val="en-US" w:eastAsia="zh-CN"/>
        </w:rPr>
        <w:t>是否涉及绿色产品：</w:t>
      </w:r>
      <w:r>
        <w:rPr>
          <w:rFonts w:hint="eastAsia" w:ascii="宋体" w:hAnsi="宋体" w:eastAsia="宋体" w:cs="Times New Roman"/>
          <w:iCs w:val="0"/>
          <w:color w:val="auto"/>
          <w:kern w:val="2"/>
          <w:sz w:val="24"/>
          <w:szCs w:val="24"/>
          <w:highlight w:val="none"/>
          <w:u w:val="none"/>
          <w:lang w:val="en-US" w:eastAsia="zh-CN"/>
        </w:rPr>
        <w:t xml:space="preserve"> </w:t>
      </w:r>
    </w:p>
    <w:p w14:paraId="13FFF268">
      <w:pPr>
        <w:pStyle w:val="32"/>
        <w:spacing w:beforeLines="0"/>
        <w:ind w:firstLine="420" w:firstLineChars="0"/>
        <w:rPr>
          <w:rFonts w:hint="eastAsia" w:ascii="宋体" w:hAnsi="宋体" w:eastAsia="宋体"/>
          <w:color w:val="auto"/>
          <w:sz w:val="24"/>
          <w:szCs w:val="24"/>
          <w:highlight w:val="none"/>
          <w:u w:val="single"/>
          <w:lang w:val="en-US" w:eastAsia="zh-CN"/>
        </w:rPr>
      </w:pPr>
      <w:r>
        <w:rPr>
          <w:rFonts w:hint="eastAsia" w:ascii="宋体" w:hAnsi="宋体" w:eastAsia="宋体" w:cs="Times New Roman"/>
          <w:iCs w:val="0"/>
          <w:color w:val="auto"/>
          <w:kern w:val="2"/>
          <w:sz w:val="24"/>
          <w:szCs w:val="24"/>
          <w:highlight w:val="none"/>
          <w:u w:val="none"/>
          <w:lang w:val="en-US" w:eastAsia="zh-CN"/>
        </w:rPr>
        <w:t xml:space="preserve">     </w:t>
      </w:r>
      <w:r>
        <w:rPr>
          <w:rFonts w:hint="eastAsia" w:ascii="宋体" w:hAnsi="宋体" w:eastAsia="宋体" w:cs="Times New Roman"/>
          <w:iCs w:val="0"/>
          <w:color w:val="auto"/>
          <w:kern w:val="2"/>
          <w:sz w:val="24"/>
          <w:szCs w:val="24"/>
          <w:highlight w:val="none"/>
          <w:u w:val="none"/>
        </w:rPr>
        <w:sym w:font="Wingdings" w:char="00A8"/>
      </w:r>
      <w:r>
        <w:rPr>
          <w:rFonts w:hint="eastAsia" w:ascii="宋体" w:hAnsi="宋体" w:eastAsia="宋体" w:cs="Times New Roman"/>
          <w:iCs w:val="0"/>
          <w:color w:val="auto"/>
          <w:kern w:val="2"/>
          <w:sz w:val="24"/>
          <w:szCs w:val="24"/>
          <w:highlight w:val="none"/>
          <w:u w:val="none"/>
        </w:rPr>
        <w:t>是</w:t>
      </w:r>
      <w:r>
        <w:rPr>
          <w:rFonts w:hint="eastAsia" w:ascii="宋体" w:hAnsi="宋体" w:eastAsia="宋体" w:cs="Times New Roman"/>
          <w:iCs w:val="0"/>
          <w:color w:val="auto"/>
          <w:kern w:val="2"/>
          <w:sz w:val="24"/>
          <w:szCs w:val="24"/>
          <w:highlight w:val="none"/>
          <w:u w:val="none"/>
          <w:lang w:eastAsia="zh-CN"/>
        </w:rPr>
        <w:t>，绿色产品政府采购相关政策确定的底级品目名称：</w:t>
      </w:r>
      <w:r>
        <w:rPr>
          <w:rFonts w:hint="eastAsia" w:ascii="宋体" w:hAnsi="宋体" w:eastAsia="宋体"/>
          <w:color w:val="auto"/>
          <w:sz w:val="24"/>
          <w:szCs w:val="24"/>
          <w:highlight w:val="none"/>
          <w:u w:val="single"/>
          <w:lang w:val="en-US" w:eastAsia="zh-CN"/>
        </w:rPr>
        <w:t xml:space="preserve">         </w:t>
      </w:r>
    </w:p>
    <w:p w14:paraId="1819FEAF">
      <w:pPr>
        <w:numPr>
          <w:ilvl w:val="0"/>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0732602D">
      <w:pPr>
        <w:pStyle w:val="32"/>
        <w:spacing w:beforeLines="0"/>
        <w:ind w:firstLine="420" w:firstLineChars="0"/>
        <w:rPr>
          <w:rFonts w:hint="eastAsia" w:ascii="宋体" w:hAnsi="宋体"/>
          <w:b w:val="0"/>
          <w:bCs w:val="0"/>
          <w:color w:val="auto"/>
          <w:sz w:val="24"/>
          <w:szCs w:val="24"/>
          <w:highlight w:val="none"/>
          <w:u w:val="none"/>
          <w:lang w:val="en-US" w:eastAsia="zh-CN"/>
        </w:rPr>
      </w:pPr>
      <w:r>
        <w:rPr>
          <w:rFonts w:hint="eastAsia" w:ascii="宋体" w:hAnsi="宋体" w:eastAsia="宋体" w:cs="Times New Roman"/>
          <w:iCs w:val="0"/>
          <w:color w:val="auto"/>
          <w:kern w:val="2"/>
          <w:sz w:val="24"/>
          <w:szCs w:val="24"/>
          <w:highlight w:val="none"/>
          <w:u w:val="none"/>
          <w:lang w:val="en-US" w:eastAsia="zh-CN"/>
        </w:rPr>
        <w:t xml:space="preserve">     </w:t>
      </w:r>
      <w:r>
        <w:rPr>
          <w:rFonts w:hint="eastAsia" w:ascii="宋体" w:hAnsi="宋体" w:eastAsia="宋体" w:cs="Times New Roman"/>
          <w:iCs w:val="0"/>
          <w:color w:val="auto"/>
          <w:kern w:val="2"/>
          <w:sz w:val="24"/>
          <w:szCs w:val="24"/>
          <w:highlight w:val="none"/>
          <w:u w:val="none"/>
        </w:rPr>
        <w:sym w:font="Wingdings" w:char="00A8"/>
      </w:r>
      <w:r>
        <w:rPr>
          <w:rFonts w:hint="eastAsia" w:ascii="宋体" w:hAnsi="宋体" w:eastAsia="宋体" w:cs="Times New Roman"/>
          <w:iCs w:val="0"/>
          <w:color w:val="auto"/>
          <w:kern w:val="2"/>
          <w:sz w:val="24"/>
          <w:szCs w:val="24"/>
          <w:highlight w:val="none"/>
          <w:u w:val="none"/>
        </w:rPr>
        <w:t>否</w:t>
      </w:r>
    </w:p>
    <w:p w14:paraId="7AA7E7A5">
      <w:pPr>
        <w:numPr>
          <w:ilvl w:val="0"/>
          <w:numId w:val="0"/>
        </w:numPr>
        <w:adjustRightInd w:val="0"/>
        <w:snapToGrid w:val="0"/>
        <w:spacing w:before="0" w:beforeLines="0" w:line="400" w:lineRule="exact"/>
        <w:ind w:firstLine="0" w:firstLineChars="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 xml:space="preserve">    （1</w:t>
      </w:r>
      <w:r>
        <w:rPr>
          <w:rFonts w:hint="default" w:ascii="宋体" w:hAnsi="宋体"/>
          <w:color w:val="auto"/>
          <w:sz w:val="24"/>
          <w:szCs w:val="24"/>
          <w:highlight w:val="none"/>
          <w:lang w:val="en" w:eastAsia="zh-CN"/>
        </w:rPr>
        <w:t>1</w:t>
      </w:r>
      <w:r>
        <w:rPr>
          <w:rFonts w:hint="eastAsia" w:ascii="宋体" w:hAnsi="宋体"/>
          <w:color w:val="auto"/>
          <w:sz w:val="24"/>
          <w:szCs w:val="24"/>
          <w:highlight w:val="none"/>
          <w:lang w:val="en-US" w:eastAsia="zh-CN"/>
        </w:rPr>
        <w:t>）</w:t>
      </w:r>
      <w:r>
        <w:rPr>
          <w:rFonts w:hint="eastAsia" w:ascii="宋体" w:hAnsi="宋体" w:eastAsia="宋体"/>
          <w:color w:val="auto"/>
          <w:sz w:val="24"/>
          <w:szCs w:val="24"/>
          <w:highlight w:val="none"/>
          <w:lang w:val="en-US" w:eastAsia="zh-CN"/>
        </w:rPr>
        <w:t>涉及商品包装和快递包装的，是否参考</w:t>
      </w:r>
      <w:r>
        <w:rPr>
          <w:rFonts w:hint="eastAsia" w:ascii="宋体" w:hAnsi="宋体"/>
          <w:color w:val="auto"/>
          <w:sz w:val="24"/>
          <w:szCs w:val="24"/>
          <w:highlight w:val="none"/>
        </w:rPr>
        <w:t>《商品包装政府采购需求标准（试行）》、《快递包装政府采购需求标准（试行）》</w:t>
      </w:r>
      <w:r>
        <w:rPr>
          <w:rFonts w:hint="eastAsia" w:ascii="宋体" w:hAnsi="宋体" w:eastAsia="宋体"/>
          <w:color w:val="auto"/>
          <w:sz w:val="24"/>
          <w:szCs w:val="24"/>
          <w:highlight w:val="none"/>
          <w:lang w:eastAsia="zh-CN"/>
        </w:rPr>
        <w:t>明确产品及相关快递服务的具体包装要求：</w:t>
      </w:r>
    </w:p>
    <w:p w14:paraId="367EEFE0">
      <w:pPr>
        <w:numPr>
          <w:ilvl w:val="0"/>
          <w:numId w:val="0"/>
        </w:numPr>
        <w:adjustRightInd w:val="0"/>
        <w:snapToGrid w:val="0"/>
        <w:spacing w:before="0" w:beforeLines="0" w:line="400" w:lineRule="exact"/>
        <w:ind w:firstLine="960" w:firstLineChars="400"/>
        <w:rPr>
          <w:rFonts w:hint="eastAsia" w:ascii="宋体" w:hAnsi="宋体" w:eastAsia="宋体"/>
          <w:iCs w:val="0"/>
          <w:color w:val="auto"/>
          <w:sz w:val="24"/>
          <w:szCs w:val="24"/>
          <w:highlight w:val="none"/>
          <w:lang w:val="en-US" w:eastAsia="zh-CN"/>
        </w:rPr>
      </w:pP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 xml:space="preserve">是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r>
        <w:rPr>
          <w:rFonts w:hint="eastAsia" w:ascii="宋体" w:hAnsi="宋体" w:eastAsia="宋体"/>
          <w:iCs w:val="0"/>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lang w:eastAsia="zh-CN"/>
        </w:rPr>
        <w:t>不涉及</w:t>
      </w:r>
    </w:p>
    <w:p w14:paraId="1F61441A">
      <w:pPr>
        <w:numPr>
          <w:ilvl w:val="0"/>
          <w:numId w:val="4"/>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合同金额</w:t>
      </w:r>
    </w:p>
    <w:p w14:paraId="50937DFC">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（1）合同金额小写：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04FCEEDC">
      <w:pPr>
        <w:adjustRightInd w:val="0"/>
        <w:snapToGrid w:val="0"/>
        <w:spacing w:before="0" w:beforeLines="0" w:line="400" w:lineRule="exact"/>
        <w:ind w:left="0" w:firstLine="0" w:firstLineChars="0"/>
        <w:rPr>
          <w:rFonts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7E9EBCB0">
      <w:pPr>
        <w:adjustRightInd w:val="0"/>
        <w:snapToGrid w:val="0"/>
        <w:spacing w:before="0" w:beforeLines="0" w:line="400" w:lineRule="exact"/>
        <w:ind w:firstLine="0" w:firstLineChars="0"/>
        <w:rPr>
          <w:rFonts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分包金额</w:t>
      </w:r>
      <w:r>
        <w:rPr>
          <w:rFonts w:hint="eastAsia" w:ascii="宋体" w:hAnsi="宋体"/>
          <w:color w:val="auto"/>
          <w:sz w:val="24"/>
          <w:szCs w:val="24"/>
          <w:highlight w:val="none"/>
          <w:lang w:eastAsia="zh-CN"/>
        </w:rPr>
        <w:t>（如有）</w:t>
      </w:r>
      <w:r>
        <w:rPr>
          <w:rFonts w:hint="eastAsia" w:ascii="宋体" w:hAnsi="宋体"/>
          <w:color w:val="auto"/>
          <w:sz w:val="24"/>
          <w:szCs w:val="24"/>
          <w:highlight w:val="none"/>
        </w:rPr>
        <w:t>小写：</w:t>
      </w:r>
      <w:r>
        <w:rPr>
          <w:rFonts w:hint="eastAsia" w:ascii="宋体" w:hAnsi="宋体"/>
          <w:color w:val="auto"/>
          <w:sz w:val="24"/>
          <w:szCs w:val="24"/>
          <w:highlight w:val="none"/>
          <w:u w:val="single"/>
        </w:rPr>
        <w:t xml:space="preserve">                   </w:t>
      </w:r>
    </w:p>
    <w:p w14:paraId="70B0F759">
      <w:pPr>
        <w:adjustRightInd w:val="0"/>
        <w:snapToGrid w:val="0"/>
        <w:spacing w:before="0" w:beforeLines="0" w:line="400" w:lineRule="exact"/>
        <w:ind w:firstLine="0" w:firstLineChars="0"/>
        <w:rPr>
          <w:rFonts w:hint="eastAsia"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255C6AB2">
      <w:pPr>
        <w:adjustRightInd w:val="0"/>
        <w:snapToGrid w:val="0"/>
        <w:spacing w:before="0" w:beforeLines="0" w:line="400" w:lineRule="exact"/>
        <w:ind w:firstLine="0" w:firstLineChars="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（注：固定单价合同应填写单价和最高限价）</w:t>
      </w:r>
    </w:p>
    <w:p w14:paraId="72A6BF5F">
      <w:pPr>
        <w:numPr>
          <w:ilvl w:val="0"/>
          <w:numId w:val="0"/>
        </w:numPr>
        <w:adjustRightInd w:val="0"/>
        <w:snapToGrid w:val="0"/>
        <w:spacing w:before="0" w:beforeLines="0" w:line="400" w:lineRule="exact"/>
        <w:ind w:firstLine="0" w:firstLineChars="0"/>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合同定价方式</w:t>
      </w:r>
      <w:r>
        <w:rPr>
          <w:rFonts w:hint="eastAsia" w:ascii="宋体" w:hAnsi="宋体"/>
          <w:color w:val="auto"/>
          <w:sz w:val="24"/>
          <w:szCs w:val="24"/>
          <w:highlight w:val="none"/>
          <w:lang w:eastAsia="zh-CN"/>
        </w:rPr>
        <w:t>（采用组合定价方式的，可以勾选多项）</w:t>
      </w:r>
      <w:r>
        <w:rPr>
          <w:rFonts w:hint="eastAsia" w:ascii="宋体" w:hAnsi="宋体"/>
          <w:color w:val="auto"/>
          <w:sz w:val="24"/>
          <w:szCs w:val="24"/>
          <w:highlight w:val="none"/>
        </w:rPr>
        <w:t>：</w:t>
      </w:r>
    </w:p>
    <w:p w14:paraId="4FBFB0A8">
      <w:pPr>
        <w:adjustRightInd w:val="0"/>
        <w:snapToGrid w:val="0"/>
        <w:spacing w:before="0" w:beforeLines="0" w:line="400" w:lineRule="exact"/>
        <w:ind w:firstLine="480" w:firstLineChars="200"/>
        <w:rPr>
          <w:rFonts w:hint="eastAsia" w:ascii="宋体" w:hAnsi="宋体" w:eastAsia="宋体"/>
          <w:color w:val="auto"/>
          <w:sz w:val="24"/>
          <w:szCs w:val="24"/>
          <w:highlight w:val="none"/>
          <w:lang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固定总价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固定单价</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固定费率</w:t>
      </w:r>
      <w:r>
        <w:rPr>
          <w:rFonts w:hint="eastAsia" w:ascii="宋体" w:hAnsi="宋体"/>
          <w:iCs/>
          <w:color w:val="auto"/>
          <w:sz w:val="24"/>
          <w:szCs w:val="24"/>
          <w:highlight w:val="none"/>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成本补偿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绩效激励</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其他</w:t>
      </w:r>
      <w:r>
        <w:rPr>
          <w:rFonts w:hint="eastAsia" w:ascii="宋体" w:hAnsi="宋体"/>
          <w:color w:val="auto"/>
          <w:sz w:val="24"/>
          <w:szCs w:val="24"/>
          <w:highlight w:val="none"/>
          <w:u w:val="single"/>
        </w:rPr>
        <w:t xml:space="preserve">       </w:t>
      </w:r>
    </w:p>
    <w:p w14:paraId="20BC9F8E">
      <w:pPr>
        <w:pStyle w:val="67"/>
        <w:spacing w:beforeLines="0" w:line="400" w:lineRule="exact"/>
        <w:rPr>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）付款方式（按项目实际勾选填写）：</w:t>
      </w:r>
    </w:p>
    <w:p w14:paraId="1C58BF1E">
      <w:pPr>
        <w:adjustRightInd w:val="0"/>
        <w:snapToGrid w:val="0"/>
        <w:spacing w:before="0" w:beforeLines="0" w:line="400" w:lineRule="exact"/>
        <w:ind w:firstLine="720" w:firstLineChars="300"/>
        <w:rPr>
          <w:rFonts w:ascii="宋体" w:hAnsi="宋体"/>
          <w:color w:val="auto"/>
          <w:sz w:val="24"/>
          <w:szCs w:val="24"/>
          <w:highlight w:val="none"/>
          <w:u w:val="singl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全额付款：</w:t>
      </w:r>
      <w:r>
        <w:rPr>
          <w:rFonts w:hint="eastAsia" w:ascii="宋体" w:hAnsi="宋体"/>
          <w:color w:val="auto"/>
          <w:sz w:val="24"/>
          <w:szCs w:val="24"/>
          <w:highlight w:val="none"/>
          <w:u w:val="single"/>
        </w:rPr>
        <w:t xml:space="preserve">     （应</w:t>
      </w:r>
      <w:r>
        <w:rPr>
          <w:rFonts w:hint="eastAsia" w:ascii="宋体" w:hAnsi="宋体"/>
          <w:color w:val="auto"/>
          <w:sz w:val="24"/>
          <w:szCs w:val="24"/>
          <w:highlight w:val="none"/>
          <w:u w:val="single"/>
          <w:lang w:eastAsia="zh-CN"/>
        </w:rPr>
        <w:t>明确</w:t>
      </w:r>
      <w:r>
        <w:rPr>
          <w:rFonts w:hint="eastAsia" w:ascii="宋体" w:hAnsi="宋体"/>
          <w:color w:val="auto"/>
          <w:sz w:val="24"/>
          <w:szCs w:val="24"/>
          <w:highlight w:val="none"/>
          <w:u w:val="single"/>
        </w:rPr>
        <w:t>一次性支付合同款项</w:t>
      </w:r>
      <w:r>
        <w:rPr>
          <w:rFonts w:hint="eastAsia" w:ascii="宋体" w:hAnsi="宋体"/>
          <w:color w:val="auto"/>
          <w:sz w:val="24"/>
          <w:szCs w:val="24"/>
          <w:highlight w:val="none"/>
          <w:u w:val="single"/>
          <w:lang w:eastAsia="zh-CN"/>
        </w:rPr>
        <w:t>的条件</w:t>
      </w:r>
      <w:r>
        <w:rPr>
          <w:rFonts w:hint="eastAsia" w:ascii="宋体" w:hAnsi="宋体"/>
          <w:color w:val="auto"/>
          <w:sz w:val="24"/>
          <w:szCs w:val="24"/>
          <w:highlight w:val="none"/>
          <w:u w:val="single"/>
        </w:rPr>
        <w:t xml:space="preserve">）                    </w:t>
      </w:r>
    </w:p>
    <w:p w14:paraId="681137DB">
      <w:pPr>
        <w:snapToGrid w:val="0"/>
        <w:spacing w:beforeLines="0" w:line="400" w:lineRule="exact"/>
        <w:ind w:firstLine="720" w:firstLineChars="300"/>
        <w:rPr>
          <w:color w:val="auto"/>
          <w:sz w:val="24"/>
          <w:szCs w:val="24"/>
          <w:highlight w:val="non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分期付款：</w:t>
      </w:r>
      <w:r>
        <w:rPr>
          <w:rFonts w:hint="eastAsia" w:ascii="宋体" w:hAnsi="宋体"/>
          <w:color w:val="auto"/>
          <w:sz w:val="24"/>
          <w:szCs w:val="24"/>
          <w:highlight w:val="none"/>
          <w:u w:val="single"/>
        </w:rPr>
        <w:t xml:space="preserve">  （应明确分期支付合同款项的各期比例和支付条件</w:t>
      </w:r>
      <w:r>
        <w:rPr>
          <w:rFonts w:hint="eastAsia" w:ascii="宋体" w:hAnsi="宋体"/>
          <w:color w:val="auto"/>
          <w:sz w:val="24"/>
          <w:szCs w:val="24"/>
          <w:highlight w:val="none"/>
          <w:u w:val="single"/>
          <w:lang w:eastAsia="zh-CN"/>
        </w:rPr>
        <w:t>，各期支付条件应与分期履约验收情况挂钩</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lang w:eastAsia="zh-CN"/>
        </w:rPr>
        <w:t>其中涉及预付款的</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（应明确预付款的支付比例和支付条件） </w:t>
      </w:r>
    </w:p>
    <w:p w14:paraId="760DB300">
      <w:pPr>
        <w:adjustRightInd w:val="0"/>
        <w:snapToGrid w:val="0"/>
        <w:spacing w:before="0" w:beforeLines="0" w:line="400" w:lineRule="exact"/>
        <w:ind w:firstLine="720" w:firstLineChars="300"/>
        <w:rPr>
          <w:rFonts w:ascii="宋体" w:hAnsi="宋体"/>
          <w:color w:val="auto"/>
          <w:sz w:val="24"/>
          <w:szCs w:val="24"/>
          <w:highlight w:val="none"/>
          <w:u w:val="singl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成本补偿：</w:t>
      </w:r>
      <w:r>
        <w:rPr>
          <w:rFonts w:hint="eastAsia" w:ascii="宋体" w:hAnsi="宋体"/>
          <w:color w:val="auto"/>
          <w:sz w:val="24"/>
          <w:szCs w:val="24"/>
          <w:highlight w:val="none"/>
          <w:u w:val="single"/>
        </w:rPr>
        <w:t xml:space="preserve">      （应明确按照成本补偿方式的支付方式和支付条件）   </w:t>
      </w:r>
    </w:p>
    <w:p w14:paraId="361A4D6D">
      <w:pPr>
        <w:adjustRightInd w:val="0"/>
        <w:snapToGrid w:val="0"/>
        <w:spacing w:before="0" w:beforeLines="0" w:line="4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绩效激励：</w:t>
      </w:r>
      <w:r>
        <w:rPr>
          <w:rFonts w:hint="eastAsia" w:ascii="宋体" w:hAnsi="宋体"/>
          <w:color w:val="auto"/>
          <w:sz w:val="24"/>
          <w:szCs w:val="24"/>
          <w:highlight w:val="none"/>
          <w:u w:val="single"/>
        </w:rPr>
        <w:t xml:space="preserve">      （应明确按照绩效激励方式的支付方式和支付条件）   </w:t>
      </w:r>
    </w:p>
    <w:p w14:paraId="3AE0A441">
      <w:pPr>
        <w:numPr>
          <w:ilvl w:val="0"/>
          <w:numId w:val="4"/>
        </w:numPr>
        <w:adjustRightInd w:val="0"/>
        <w:snapToGrid w:val="0"/>
        <w:spacing w:before="0" w:beforeLines="0" w:line="400" w:lineRule="exact"/>
        <w:ind w:firstLine="482" w:firstLineChars="200"/>
        <w:rPr>
          <w:rFonts w:ascii="宋体" w:hAnsi="宋体"/>
          <w:b/>
          <w:bCs w:val="0"/>
          <w:color w:val="auto"/>
          <w:sz w:val="24"/>
          <w:szCs w:val="24"/>
          <w:highlight w:val="none"/>
          <w:u w:val="single"/>
        </w:rPr>
      </w:pPr>
      <w:r>
        <w:rPr>
          <w:rFonts w:hint="eastAsia" w:ascii="宋体" w:hAnsi="宋体"/>
          <w:b/>
          <w:bCs w:val="0"/>
          <w:color w:val="auto"/>
          <w:sz w:val="24"/>
          <w:szCs w:val="24"/>
          <w:highlight w:val="none"/>
        </w:rPr>
        <w:t>合同履行</w:t>
      </w:r>
    </w:p>
    <w:p w14:paraId="7EF1CD7E">
      <w:pPr>
        <w:adjustRightInd w:val="0"/>
        <w:snapToGrid w:val="0"/>
        <w:spacing w:before="0" w:beforeLines="0"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（1）起始日期：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日，完成日期：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4D65C8E3">
      <w:pPr>
        <w:adjustRightInd w:val="0"/>
        <w:snapToGrid w:val="0"/>
        <w:spacing w:before="0" w:beforeLines="0" w:line="400" w:lineRule="exact"/>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履约</w:t>
      </w:r>
      <w:r>
        <w:rPr>
          <w:rFonts w:hint="eastAsia" w:ascii="宋体" w:hAnsi="宋体" w:cs="宋体"/>
          <w:color w:val="auto"/>
          <w:sz w:val="24"/>
          <w:szCs w:val="24"/>
          <w:highlight w:val="none"/>
        </w:rPr>
        <w:t>地点</w:t>
      </w:r>
      <w:r>
        <w:rPr>
          <w:rFonts w:hint="eastAsia" w:ascii="宋体" w:hAnsi="宋体" w:cs="宋体"/>
          <w:b w:val="0"/>
          <w:bCs/>
          <w:color w:val="auto"/>
          <w:sz w:val="24"/>
          <w:szCs w:val="24"/>
          <w:highlight w:val="none"/>
        </w:rPr>
        <w:t>：</w:t>
      </w:r>
      <w:r>
        <w:rPr>
          <w:rFonts w:hint="eastAsia" w:ascii="宋体" w:hAnsi="宋体" w:cs="宋体"/>
          <w:color w:val="auto"/>
          <w:sz w:val="24"/>
          <w:szCs w:val="24"/>
          <w:highlight w:val="none"/>
          <w:u w:val="single"/>
        </w:rPr>
        <w:t xml:space="preserve">                             </w:t>
      </w:r>
    </w:p>
    <w:p w14:paraId="12DD3260">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rPr>
        <w:t>（3）履约担保：</w:t>
      </w:r>
      <w:r>
        <w:rPr>
          <w:rFonts w:hint="eastAsia" w:ascii="宋体" w:hAnsi="宋体" w:eastAsia="宋体" w:cs="宋体"/>
          <w:color w:val="auto"/>
          <w:sz w:val="24"/>
          <w:szCs w:val="24"/>
          <w:highlight w:val="none"/>
          <w:lang w:val="en-US" w:eastAsia="zh-CN"/>
        </w:rPr>
        <w:t>是否收取履约保证金：</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是</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否</w:t>
      </w:r>
    </w:p>
    <w:p w14:paraId="56BE4F04">
      <w:pPr>
        <w:pStyle w:val="32"/>
        <w:spacing w:beforeLines="0"/>
        <w:rPr>
          <w:rFonts w:hint="eastAsia"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 xml:space="preserve">  收取履约保证金形式：</w:t>
      </w:r>
      <w:r>
        <w:rPr>
          <w:rFonts w:hint="eastAsia" w:ascii="宋体" w:hAnsi="宋体" w:eastAsia="宋体" w:cs="宋体"/>
          <w:bCs/>
          <w:color w:val="auto"/>
          <w:sz w:val="24"/>
          <w:szCs w:val="24"/>
          <w:highlight w:val="none"/>
          <w:u w:val="single"/>
        </w:rPr>
        <w:t xml:space="preserve">                            </w:t>
      </w:r>
    </w:p>
    <w:p w14:paraId="11248896">
      <w:pPr>
        <w:pStyle w:val="32"/>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收取履约保证金金额：</w:t>
      </w:r>
      <w:r>
        <w:rPr>
          <w:rFonts w:hint="eastAsia" w:ascii="宋体" w:hAnsi="宋体" w:eastAsia="宋体" w:cs="宋体"/>
          <w:bCs/>
          <w:color w:val="auto"/>
          <w:sz w:val="24"/>
          <w:szCs w:val="24"/>
          <w:highlight w:val="none"/>
          <w:u w:val="single"/>
        </w:rPr>
        <w:t xml:space="preserve">                            </w:t>
      </w:r>
    </w:p>
    <w:p w14:paraId="724A791E">
      <w:pPr>
        <w:snapToGrid w:val="0"/>
        <w:spacing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u w:val="none"/>
          <w:lang w:val="en-US" w:eastAsia="zh-CN"/>
        </w:rPr>
        <w:t xml:space="preserve">    履约担保期限</w:t>
      </w:r>
      <w:r>
        <w:rPr>
          <w:rFonts w:hint="eastAsia" w:ascii="宋体" w:hAnsi="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7D015AE8">
      <w:pPr>
        <w:adjustRightInd w:val="0"/>
        <w:snapToGrid w:val="0"/>
        <w:spacing w:before="0" w:beforeLines="0" w:line="400" w:lineRule="exact"/>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（4）分期履行要求：</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u w:val="single"/>
        </w:rPr>
        <w:t xml:space="preserve"> </w:t>
      </w:r>
    </w:p>
    <w:p w14:paraId="670A2887">
      <w:pPr>
        <w:adjustRightInd w:val="0"/>
        <w:snapToGrid w:val="0"/>
        <w:spacing w:before="0" w:beforeLines="0" w:line="400" w:lineRule="exact"/>
        <w:ind w:firstLine="480" w:firstLineChars="200"/>
        <w:rPr>
          <w:rFonts w:hint="eastAsia" w:ascii="宋体" w:hAnsi="宋体" w:cs="宋体"/>
          <w:color w:val="auto"/>
          <w:sz w:val="24"/>
          <w:szCs w:val="24"/>
          <w:highlight w:val="none"/>
          <w:u w:val="single"/>
        </w:rPr>
      </w:pPr>
      <w:r>
        <w:rPr>
          <w:rFonts w:hint="eastAsia" w:ascii="宋体" w:hAnsi="宋体" w:cs="宋体"/>
          <w:bCs/>
          <w:color w:val="auto"/>
          <w:sz w:val="24"/>
          <w:szCs w:val="24"/>
          <w:highlight w:val="none"/>
        </w:rPr>
        <w:t>（5）</w:t>
      </w:r>
      <w:r>
        <w:rPr>
          <w:rFonts w:hint="eastAsia" w:ascii="宋体" w:hAnsi="宋体" w:cs="宋体"/>
          <w:bCs/>
          <w:color w:val="auto"/>
          <w:sz w:val="24"/>
          <w:szCs w:val="24"/>
          <w:highlight w:val="none"/>
          <w:lang w:eastAsia="zh-CN"/>
        </w:rPr>
        <w:t>风险处置措施和替代方案</w:t>
      </w:r>
      <w:r>
        <w:rPr>
          <w:rFonts w:hint="eastAsia" w:ascii="宋体" w:hAnsi="宋体" w:cs="宋体"/>
          <w:bCs/>
          <w:color w:val="auto"/>
          <w:sz w:val="24"/>
          <w:szCs w:val="24"/>
          <w:highlight w:val="none"/>
        </w:rPr>
        <w:t>：</w:t>
      </w:r>
      <w:r>
        <w:rPr>
          <w:rFonts w:hint="eastAsia" w:ascii="宋体" w:hAnsi="宋体" w:cs="宋体"/>
          <w:color w:val="auto"/>
          <w:sz w:val="24"/>
          <w:szCs w:val="24"/>
          <w:highlight w:val="none"/>
          <w:u w:val="single"/>
        </w:rPr>
        <w:t xml:space="preserve">                                                               </w:t>
      </w:r>
    </w:p>
    <w:p w14:paraId="6A44BD72">
      <w:pPr>
        <w:numPr>
          <w:ilvl w:val="0"/>
          <w:numId w:val="4"/>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合同验收</w:t>
      </w:r>
    </w:p>
    <w:p w14:paraId="131474B1">
      <w:pPr>
        <w:numPr>
          <w:ilvl w:val="0"/>
          <w:numId w:val="6"/>
        </w:numPr>
        <w:adjustRightInd w:val="0"/>
        <w:snapToGrid w:val="0"/>
        <w:spacing w:before="0" w:beforeLines="0" w:line="40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验收组织方式：</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自行组织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委托第三方组织</w:t>
      </w:r>
    </w:p>
    <w:p w14:paraId="5DBA4873">
      <w:pPr>
        <w:numPr>
          <w:ilvl w:val="0"/>
          <w:numId w:val="0"/>
        </w:numPr>
        <w:adjustRightInd w:val="0"/>
        <w:snapToGrid w:val="0"/>
        <w:spacing w:before="0" w:beforeLines="0" w:line="400" w:lineRule="exact"/>
        <w:rPr>
          <w:rFonts w:ascii="宋体" w:hAnsi="宋体"/>
          <w:bCs/>
          <w:color w:val="auto"/>
          <w:sz w:val="24"/>
          <w:szCs w:val="24"/>
          <w:highlight w:val="none"/>
        </w:rPr>
      </w:pPr>
      <w:r>
        <w:rPr>
          <w:rFonts w:hint="eastAsia" w:ascii="宋体" w:hAnsi="宋体"/>
          <w:bCs/>
          <w:color w:val="auto"/>
          <w:sz w:val="24"/>
          <w:szCs w:val="24"/>
          <w:highlight w:val="none"/>
          <w:lang w:val="en-US" w:eastAsia="zh-CN"/>
        </w:rPr>
        <w:t xml:space="preserve">         </w:t>
      </w:r>
      <w:r>
        <w:rPr>
          <w:rFonts w:hint="eastAsia" w:ascii="宋体" w:hAnsi="宋体"/>
          <w:bCs/>
          <w:color w:val="auto"/>
          <w:sz w:val="24"/>
          <w:szCs w:val="24"/>
          <w:highlight w:val="none"/>
        </w:rPr>
        <w:t>验收主体：</w:t>
      </w:r>
      <w:r>
        <w:rPr>
          <w:rFonts w:hint="eastAsia" w:ascii="宋体" w:hAnsi="宋体"/>
          <w:bCs/>
          <w:color w:val="auto"/>
          <w:sz w:val="24"/>
          <w:szCs w:val="24"/>
          <w:highlight w:val="none"/>
          <w:u w:val="single"/>
        </w:rPr>
        <w:t xml:space="preserve">                  </w:t>
      </w:r>
    </w:p>
    <w:p w14:paraId="513BA946">
      <w:pPr>
        <w:adjustRightInd w:val="0"/>
        <w:snapToGrid w:val="0"/>
        <w:spacing w:before="0" w:beforeLines="0" w:line="400" w:lineRule="exact"/>
        <w:ind w:firstLine="0" w:firstLineChars="0"/>
        <w:rPr>
          <w:rFonts w:ascii="宋体" w:hAnsi="宋体"/>
          <w:bCs/>
          <w:color w:val="auto"/>
          <w:sz w:val="24"/>
          <w:szCs w:val="24"/>
          <w:highlight w:val="none"/>
        </w:rPr>
      </w:pPr>
      <w:r>
        <w:rPr>
          <w:rFonts w:hint="eastAsia" w:ascii="宋体" w:hAnsi="宋体"/>
          <w:bCs/>
          <w:color w:val="auto"/>
          <w:sz w:val="24"/>
          <w:szCs w:val="24"/>
          <w:highlight w:val="none"/>
          <w:lang w:val="en-US" w:eastAsia="zh-CN"/>
        </w:rPr>
        <w:t xml:space="preserve">        </w:t>
      </w:r>
      <w:r>
        <w:rPr>
          <w:rFonts w:hint="eastAsia" w:ascii="宋体" w:hAnsi="宋体"/>
          <w:bCs/>
          <w:color w:val="auto"/>
          <w:sz w:val="24"/>
          <w:szCs w:val="24"/>
          <w:highlight w:val="none"/>
        </w:rPr>
        <w:t>是否邀请本项目的其他供应商</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278C7CDE">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是否邀请专家</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7631B778">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是否邀请服务对象</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5AE991FF">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是否邀请第三方检测机构</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7601B3AD">
      <w:pPr>
        <w:adjustRightInd w:val="0"/>
        <w:snapToGrid w:val="0"/>
        <w:spacing w:before="0" w:beforeLines="0" w:line="400" w:lineRule="exact"/>
        <w:ind w:firstLine="960" w:firstLineChars="400"/>
        <w:rPr>
          <w:rFonts w:hint="eastAsia" w:ascii="宋体" w:hAnsi="宋体"/>
          <w:bCs/>
          <w:color w:val="auto"/>
          <w:sz w:val="24"/>
          <w:szCs w:val="24"/>
          <w:highlight w:val="none"/>
        </w:rPr>
      </w:pPr>
      <w:r>
        <w:rPr>
          <w:rFonts w:hint="eastAsia" w:ascii="宋体" w:hAnsi="宋体"/>
          <w:bCs/>
          <w:color w:val="auto"/>
          <w:sz w:val="24"/>
          <w:szCs w:val="24"/>
          <w:highlight w:val="none"/>
          <w:lang w:eastAsia="zh-CN"/>
        </w:rPr>
        <w:t>是否进行抽查检测：</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是</w:t>
      </w:r>
      <w:r>
        <w:rPr>
          <w:rFonts w:hint="eastAsia" w:ascii="宋体" w:hAnsi="宋体"/>
          <w:bCs/>
          <w:color w:val="auto"/>
          <w:sz w:val="24"/>
          <w:szCs w:val="24"/>
          <w:highlight w:val="none"/>
          <w:lang w:eastAsia="zh-CN"/>
        </w:rPr>
        <w:t>，抽查比例：</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val="en-US" w:eastAsia="zh-CN"/>
        </w:rPr>
        <w:t xml:space="preserve">     </w:t>
      </w:r>
      <w:r>
        <w:rPr>
          <w:rFonts w:hint="eastAsia" w:ascii="宋体" w:hAnsi="宋体"/>
          <w:bCs/>
          <w:color w:val="auto"/>
          <w:sz w:val="24"/>
          <w:szCs w:val="24"/>
          <w:highlight w:val="none"/>
        </w:rPr>
        <w:t xml:space="preserve">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69A2D4A4">
      <w:pPr>
        <w:adjustRightInd w:val="0"/>
        <w:snapToGrid w:val="0"/>
        <w:spacing w:before="0" w:beforeLines="0" w:line="400" w:lineRule="exact"/>
        <w:ind w:firstLine="960" w:firstLineChars="400"/>
        <w:rPr>
          <w:rFonts w:hint="eastAsia" w:ascii="宋体" w:hAnsi="宋体" w:eastAsia="宋体"/>
          <w:bCs/>
          <w:color w:val="auto"/>
          <w:sz w:val="24"/>
          <w:szCs w:val="24"/>
          <w:highlight w:val="none"/>
          <w:u w:val="single"/>
          <w:lang w:eastAsia="zh-CN"/>
        </w:rPr>
      </w:pPr>
      <w:r>
        <w:rPr>
          <w:rFonts w:hint="eastAsia" w:ascii="宋体" w:hAnsi="宋体" w:eastAsia="宋体"/>
          <w:bCs/>
          <w:color w:val="auto"/>
          <w:sz w:val="24"/>
          <w:szCs w:val="24"/>
          <w:highlight w:val="none"/>
          <w:lang w:val="en-US" w:eastAsia="zh-CN"/>
        </w:rPr>
        <w:t>是否存在破坏性检测：</w:t>
      </w:r>
      <w:r>
        <w:rPr>
          <w:rFonts w:hint="eastAsia" w:ascii="宋体" w:hAnsi="宋体" w:eastAsia="宋体" w:cs="宋体"/>
          <w:color w:val="auto"/>
          <w:sz w:val="24"/>
          <w:szCs w:val="24"/>
          <w:highlight w:val="none"/>
        </w:rPr>
        <w:sym w:font="Wingdings" w:char="00A8"/>
      </w:r>
      <w:r>
        <w:rPr>
          <w:rFonts w:hint="eastAsia" w:ascii="宋体" w:hAnsi="宋体" w:eastAsia="宋体"/>
          <w:bCs/>
          <w:color w:val="auto"/>
          <w:sz w:val="24"/>
          <w:szCs w:val="24"/>
          <w:highlight w:val="none"/>
        </w:rPr>
        <w:t>是</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u w:val="single"/>
          <w:lang w:eastAsia="zh-CN"/>
        </w:rPr>
        <w:t>（应明确对被破坏的检测产品的处理方式）</w:t>
      </w:r>
    </w:p>
    <w:p w14:paraId="7CACD44C">
      <w:pPr>
        <w:adjustRightInd w:val="0"/>
        <w:snapToGrid w:val="0"/>
        <w:spacing w:before="0" w:beforeLines="0" w:line="400" w:lineRule="exact"/>
        <w:ind w:firstLine="960" w:firstLineChars="400"/>
        <w:rPr>
          <w:rFonts w:hint="eastAsia" w:ascii="宋体" w:hAnsi="宋体" w:eastAsia="宋体"/>
          <w:bCs/>
          <w:color w:val="auto"/>
          <w:sz w:val="24"/>
          <w:szCs w:val="24"/>
          <w:highlight w:val="none"/>
          <w:lang w:eastAsia="zh-CN"/>
        </w:rPr>
      </w:pPr>
      <w:r>
        <w:rPr>
          <w:rFonts w:hint="eastAsia" w:ascii="宋体" w:hAnsi="宋体" w:eastAsia="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bCs/>
          <w:color w:val="auto"/>
          <w:sz w:val="24"/>
          <w:szCs w:val="24"/>
          <w:highlight w:val="none"/>
        </w:rPr>
        <w:t>否</w:t>
      </w:r>
    </w:p>
    <w:p w14:paraId="6444BD9D">
      <w:pPr>
        <w:adjustRightInd w:val="0"/>
        <w:snapToGrid w:val="0"/>
        <w:spacing w:before="0" w:beforeLines="0" w:line="400" w:lineRule="exact"/>
        <w:ind w:firstLine="960" w:firstLineChars="400"/>
        <w:rPr>
          <w:rFonts w:hint="eastAsia" w:ascii="宋体" w:hAnsi="宋体"/>
          <w:bCs/>
          <w:color w:val="auto"/>
          <w:sz w:val="24"/>
          <w:szCs w:val="24"/>
          <w:highlight w:val="none"/>
          <w:u w:val="single"/>
        </w:rPr>
      </w:pPr>
      <w:r>
        <w:rPr>
          <w:rFonts w:hint="eastAsia" w:ascii="宋体" w:hAnsi="宋体"/>
          <w:bCs/>
          <w:color w:val="auto"/>
          <w:sz w:val="24"/>
          <w:szCs w:val="24"/>
          <w:highlight w:val="none"/>
        </w:rPr>
        <w:t>验收组织的其他事项：</w:t>
      </w:r>
      <w:r>
        <w:rPr>
          <w:rFonts w:hint="eastAsia" w:ascii="宋体" w:hAnsi="宋体"/>
          <w:bCs/>
          <w:color w:val="auto"/>
          <w:sz w:val="24"/>
          <w:szCs w:val="24"/>
          <w:highlight w:val="none"/>
          <w:u w:val="single"/>
        </w:rPr>
        <w:t xml:space="preserve">                </w:t>
      </w:r>
    </w:p>
    <w:p w14:paraId="2CB37B6D">
      <w:pPr>
        <w:adjustRightInd w:val="0"/>
        <w:snapToGrid w:val="0"/>
        <w:spacing w:before="0" w:beforeLines="0" w:line="400" w:lineRule="exact"/>
        <w:ind w:firstLine="480" w:firstLineChars="200"/>
        <w:rPr>
          <w:rFonts w:hint="eastAsia" w:ascii="宋体" w:hAnsi="宋体"/>
          <w:bCs/>
          <w:color w:val="auto"/>
          <w:sz w:val="24"/>
          <w:szCs w:val="24"/>
          <w:highlight w:val="none"/>
          <w:u w:val="single"/>
        </w:rPr>
      </w:pPr>
      <w:r>
        <w:rPr>
          <w:rFonts w:hint="eastAsia" w:ascii="宋体" w:hAnsi="宋体"/>
          <w:bCs/>
          <w:color w:val="auto"/>
          <w:sz w:val="24"/>
          <w:szCs w:val="24"/>
          <w:highlight w:val="none"/>
        </w:rPr>
        <w:t>（2）履约验收时间：</w:t>
      </w:r>
      <w:r>
        <w:rPr>
          <w:rFonts w:hint="eastAsia" w:ascii="宋体" w:hAnsi="宋体"/>
          <w:bCs/>
          <w:color w:val="auto"/>
          <w:sz w:val="24"/>
          <w:szCs w:val="24"/>
          <w:highlight w:val="none"/>
          <w:u w:val="single"/>
        </w:rPr>
        <w:t>（计划于何时验收/供应商提出验收申请之日起   日内组织验收）</w:t>
      </w:r>
      <w:r>
        <w:rPr>
          <w:rFonts w:hint="eastAsia" w:ascii="宋体" w:hAnsi="宋体"/>
          <w:bCs/>
          <w:color w:val="auto"/>
          <w:sz w:val="24"/>
          <w:szCs w:val="24"/>
          <w:highlight w:val="none"/>
          <w:u w:val="single"/>
          <w:lang w:val="en-US" w:eastAsia="zh-CN"/>
        </w:rPr>
        <w:t xml:space="preserve"> </w:t>
      </w:r>
    </w:p>
    <w:p w14:paraId="74597324">
      <w:pPr>
        <w:adjustRightInd w:val="0"/>
        <w:snapToGrid w:val="0"/>
        <w:spacing w:before="0" w:beforeLines="0" w:line="40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（3）履约验收方式：</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一次性验收         </w:t>
      </w:r>
    </w:p>
    <w:p w14:paraId="29EFBE8C">
      <w:pPr>
        <w:adjustRightInd w:val="0"/>
        <w:snapToGrid w:val="0"/>
        <w:spacing w:before="0" w:beforeLines="0" w:line="400" w:lineRule="exact"/>
        <w:ind w:firstLine="0" w:firstLineChars="0"/>
        <w:rPr>
          <w:rFonts w:hint="eastAsia" w:ascii="宋体" w:hAnsi="宋体" w:eastAsia="宋体"/>
          <w:bCs/>
          <w:color w:val="auto"/>
          <w:sz w:val="24"/>
          <w:szCs w:val="24"/>
          <w:highlight w:val="none"/>
          <w:lang w:val="en-US" w:eastAsia="zh-CN"/>
        </w:rPr>
      </w:pPr>
      <w:r>
        <w:rPr>
          <w:rFonts w:hint="eastAsia" w:ascii="宋体" w:hAnsi="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分期/分项验收</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（应明确分期</w:t>
      </w:r>
      <w:r>
        <w:rPr>
          <w:rFonts w:hint="default" w:ascii="宋体" w:hAnsi="宋体"/>
          <w:bCs/>
          <w:color w:val="auto"/>
          <w:sz w:val="24"/>
          <w:szCs w:val="24"/>
          <w:highlight w:val="none"/>
          <w:u w:val="single"/>
          <w:lang w:val="en" w:eastAsia="zh-CN"/>
        </w:rPr>
        <w:t>/</w:t>
      </w:r>
      <w:r>
        <w:rPr>
          <w:rFonts w:hint="eastAsia" w:ascii="宋体" w:hAnsi="宋体"/>
          <w:bCs/>
          <w:color w:val="auto"/>
          <w:sz w:val="24"/>
          <w:szCs w:val="24"/>
          <w:highlight w:val="none"/>
          <w:u w:val="single"/>
          <w:lang w:val="en" w:eastAsia="zh-CN"/>
        </w:rPr>
        <w:t>分项验收的工作安排</w:t>
      </w:r>
      <w:r>
        <w:rPr>
          <w:rFonts w:hint="eastAsia" w:ascii="宋体" w:hAnsi="宋体"/>
          <w:bCs/>
          <w:color w:val="auto"/>
          <w:sz w:val="24"/>
          <w:szCs w:val="24"/>
          <w:highlight w:val="none"/>
          <w:u w:val="single"/>
          <w:lang w:eastAsia="zh-CN"/>
        </w:rPr>
        <w:t>）</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val="en-US" w:eastAsia="zh-CN"/>
        </w:rPr>
        <w:t xml:space="preserve"> </w:t>
      </w:r>
    </w:p>
    <w:p w14:paraId="1F37C26F">
      <w:pPr>
        <w:adjustRightInd w:val="0"/>
        <w:snapToGrid w:val="0"/>
        <w:spacing w:before="0" w:beforeLines="0" w:line="400" w:lineRule="exact"/>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（4）履约验收程序：</w:t>
      </w:r>
      <w:r>
        <w:rPr>
          <w:rFonts w:hint="eastAsia" w:ascii="宋体" w:hAnsi="宋体"/>
          <w:bCs/>
          <w:color w:val="auto"/>
          <w:sz w:val="24"/>
          <w:szCs w:val="24"/>
          <w:highlight w:val="none"/>
          <w:u w:val="single"/>
        </w:rPr>
        <w:t xml:space="preserve">                                         </w:t>
      </w:r>
    </w:p>
    <w:p w14:paraId="7ADCC7C2">
      <w:pPr>
        <w:adjustRightInd w:val="0"/>
        <w:snapToGrid w:val="0"/>
        <w:spacing w:before="0" w:beforeLines="0" w:line="400" w:lineRule="exact"/>
        <w:ind w:firstLine="480" w:firstLineChars="200"/>
        <w:rPr>
          <w:rFonts w:ascii="宋体" w:hAnsi="宋体"/>
          <w:bCs/>
          <w:color w:val="auto"/>
          <w:sz w:val="24"/>
          <w:szCs w:val="24"/>
          <w:highlight w:val="none"/>
          <w:u w:val="single"/>
        </w:rPr>
      </w:pPr>
      <w:r>
        <w:rPr>
          <w:rFonts w:hint="eastAsia" w:ascii="宋体" w:hAnsi="宋体"/>
          <w:bCs/>
          <w:color w:val="auto"/>
          <w:sz w:val="24"/>
          <w:szCs w:val="24"/>
          <w:highlight w:val="none"/>
        </w:rPr>
        <w:t>（5）履约验收的内容：</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 w:val="24"/>
          <w:szCs w:val="24"/>
          <w:highlight w:val="none"/>
          <w:u w:val="single"/>
        </w:rPr>
        <w:t xml:space="preserve">                                      </w:t>
      </w:r>
    </w:p>
    <w:p w14:paraId="40A2371E">
      <w:pPr>
        <w:adjustRightInd w:val="0"/>
        <w:snapToGrid w:val="0"/>
        <w:spacing w:before="0" w:beforeLines="0" w:line="400" w:lineRule="exact"/>
        <w:ind w:firstLine="480" w:firstLineChars="200"/>
        <w:rPr>
          <w:rFonts w:hint="eastAsia" w:ascii="宋体" w:hAnsi="宋体"/>
          <w:bCs/>
          <w:color w:val="auto"/>
          <w:sz w:val="24"/>
          <w:szCs w:val="24"/>
          <w:highlight w:val="none"/>
          <w:u w:val="single"/>
        </w:rPr>
      </w:pPr>
      <w:r>
        <w:rPr>
          <w:rFonts w:hint="eastAsia" w:ascii="宋体" w:hAnsi="宋体"/>
          <w:bCs/>
          <w:color w:val="auto"/>
          <w:sz w:val="24"/>
          <w:szCs w:val="24"/>
          <w:highlight w:val="none"/>
        </w:rPr>
        <w:t>（6）履约验收标准：</w:t>
      </w:r>
      <w:r>
        <w:rPr>
          <w:rFonts w:hint="eastAsia" w:ascii="宋体" w:hAnsi="宋体"/>
          <w:bCs/>
          <w:color w:val="auto"/>
          <w:sz w:val="24"/>
          <w:szCs w:val="24"/>
          <w:highlight w:val="none"/>
          <w:u w:val="single"/>
        </w:rPr>
        <w:t xml:space="preserve">                                         </w:t>
      </w:r>
    </w:p>
    <w:p w14:paraId="5921D196">
      <w:pPr>
        <w:pStyle w:val="32"/>
        <w:spacing w:beforeLines="0"/>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lang w:val="en-US" w:eastAsia="zh-CN"/>
        </w:rPr>
        <w:t>7</w:t>
      </w:r>
      <w:r>
        <w:rPr>
          <w:rFonts w:hint="eastAsia" w:ascii="宋体" w:hAnsi="宋体" w:eastAsia="宋体" w:cs="宋体"/>
          <w:bCs/>
          <w:color w:val="auto"/>
          <w:sz w:val="24"/>
          <w:szCs w:val="24"/>
          <w:highlight w:val="none"/>
          <w:u w:val="none"/>
          <w:lang w:eastAsia="zh-CN"/>
        </w:rPr>
        <w:t>）是否以采购活动中供应商提供的样品作为参考：</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否</w:t>
      </w:r>
    </w:p>
    <w:p w14:paraId="64002B7C">
      <w:pPr>
        <w:adjustRightInd w:val="0"/>
        <w:snapToGrid w:val="0"/>
        <w:spacing w:before="0" w:beforeLines="0" w:line="400" w:lineRule="exact"/>
        <w:ind w:firstLine="480" w:firstLineChars="200"/>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rPr>
        <w:t>（8）履约验收其他事项：</w:t>
      </w:r>
      <w:r>
        <w:rPr>
          <w:rFonts w:hint="eastAsia" w:ascii="宋体" w:hAnsi="宋体" w:cs="宋体"/>
          <w:bCs/>
          <w:color w:val="auto"/>
          <w:sz w:val="24"/>
          <w:szCs w:val="24"/>
          <w:highlight w:val="none"/>
          <w:u w:val="single"/>
        </w:rPr>
        <w:t xml:space="preserve">      </w:t>
      </w:r>
      <w:r>
        <w:rPr>
          <w:rFonts w:hint="eastAsia" w:ascii="宋体" w:hAnsi="宋体" w:cs="宋体"/>
          <w:bCs/>
          <w:i w:val="0"/>
          <w:iCs w:val="0"/>
          <w:color w:val="auto"/>
          <w:sz w:val="24"/>
          <w:szCs w:val="24"/>
          <w:highlight w:val="none"/>
          <w:u w:val="single"/>
        </w:rPr>
        <w:t>（产权过户登记等）</w:t>
      </w:r>
      <w:r>
        <w:rPr>
          <w:rFonts w:hint="eastAsia" w:ascii="宋体" w:hAnsi="宋体" w:cs="宋体"/>
          <w:bCs/>
          <w:color w:val="auto"/>
          <w:sz w:val="24"/>
          <w:szCs w:val="24"/>
          <w:highlight w:val="none"/>
          <w:u w:val="single"/>
        </w:rPr>
        <w:t xml:space="preserve">          </w:t>
      </w:r>
    </w:p>
    <w:p w14:paraId="6B0DE7D7">
      <w:pPr>
        <w:numPr>
          <w:ilvl w:val="0"/>
          <w:numId w:val="4"/>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组成合同的文件</w:t>
      </w:r>
    </w:p>
    <w:p w14:paraId="550DBA0C">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本协议书与下列文件一起构成合同文件，如下述文件之间有任何抵触、矛盾或歧义，应按以下顺序解释：</w:t>
      </w:r>
    </w:p>
    <w:p w14:paraId="1C6E1520">
      <w:pPr>
        <w:adjustRightInd w:val="0"/>
        <w:snapToGrid w:val="0"/>
        <w:spacing w:before="0" w:beforeLines="0" w:line="400" w:lineRule="exact"/>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政府采购</w:t>
      </w:r>
      <w:r>
        <w:rPr>
          <w:rFonts w:hint="eastAsia" w:ascii="宋体" w:hAnsi="宋体"/>
          <w:color w:val="auto"/>
          <w:sz w:val="24"/>
          <w:szCs w:val="24"/>
          <w:highlight w:val="none"/>
        </w:rPr>
        <w:t>合同协议书及其变更、补充</w:t>
      </w:r>
      <w:r>
        <w:rPr>
          <w:rFonts w:hint="eastAsia" w:ascii="宋体" w:hAnsi="宋体"/>
          <w:color w:val="auto"/>
          <w:sz w:val="24"/>
          <w:szCs w:val="24"/>
          <w:highlight w:val="none"/>
          <w:lang w:eastAsia="zh-CN"/>
        </w:rPr>
        <w:t>协议</w:t>
      </w:r>
    </w:p>
    <w:p w14:paraId="119224AD">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）政府采购合同专用条款</w:t>
      </w:r>
    </w:p>
    <w:p w14:paraId="5CDF1FBE">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）政府采购合同通用条款</w:t>
      </w:r>
    </w:p>
    <w:p w14:paraId="4DBDF36B">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）中标</w:t>
      </w:r>
      <w:r>
        <w:rPr>
          <w:rFonts w:hint="eastAsia" w:ascii="宋体" w:hAnsi="宋体"/>
          <w:color w:val="auto"/>
          <w:sz w:val="24"/>
          <w:szCs w:val="24"/>
          <w:highlight w:val="none"/>
          <w:lang w:eastAsia="zh-CN"/>
        </w:rPr>
        <w:t>（成交）</w:t>
      </w:r>
      <w:r>
        <w:rPr>
          <w:rFonts w:hint="eastAsia" w:ascii="宋体" w:hAnsi="宋体"/>
          <w:color w:val="auto"/>
          <w:sz w:val="24"/>
          <w:szCs w:val="24"/>
          <w:highlight w:val="none"/>
        </w:rPr>
        <w:t>通知书</w:t>
      </w:r>
    </w:p>
    <w:p w14:paraId="4DD76BB9">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）投标（响应）文件</w:t>
      </w:r>
    </w:p>
    <w:p w14:paraId="693415F7">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（6）采购文件</w:t>
      </w:r>
    </w:p>
    <w:p w14:paraId="23A06CE4">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（7）有关技术文件，图纸</w:t>
      </w:r>
    </w:p>
    <w:p w14:paraId="51B62E41">
      <w:pPr>
        <w:pStyle w:val="32"/>
        <w:spacing w:beforeLines="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bCs w:val="0"/>
          <w:color w:val="auto"/>
          <w:kern w:val="2"/>
          <w:sz w:val="24"/>
          <w:szCs w:val="24"/>
          <w:highlight w:val="none"/>
          <w:lang w:eastAsia="zh-CN"/>
        </w:rPr>
        <w:t>国家法律、行政法规和规章制度规定或合同约定的作为合同组成部分的其他文件</w:t>
      </w:r>
    </w:p>
    <w:p w14:paraId="342A6A56">
      <w:pPr>
        <w:numPr>
          <w:ilvl w:val="0"/>
          <w:numId w:val="4"/>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合同生效</w:t>
      </w:r>
    </w:p>
    <w:p w14:paraId="1E184370">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本合同自</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生效。</w:t>
      </w:r>
    </w:p>
    <w:p w14:paraId="49A652B1">
      <w:pPr>
        <w:numPr>
          <w:ilvl w:val="0"/>
          <w:numId w:val="4"/>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合同份数</w:t>
      </w:r>
    </w:p>
    <w:p w14:paraId="6F8C31C8">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本合同一式</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w:t>
      </w:r>
      <w:r>
        <w:rPr>
          <w:rFonts w:hint="eastAsia" w:ascii="宋体" w:hAnsi="宋体"/>
          <w:color w:val="auto"/>
          <w:sz w:val="24"/>
          <w:szCs w:val="24"/>
          <w:highlight w:val="none"/>
          <w:lang w:eastAsia="zh-CN"/>
        </w:rPr>
        <w:t>甲方</w:t>
      </w:r>
      <w:r>
        <w:rPr>
          <w:rFonts w:hint="eastAsia" w:ascii="宋体" w:hAnsi="宋体"/>
          <w:color w:val="auto"/>
          <w:sz w:val="24"/>
          <w:szCs w:val="24"/>
          <w:highlight w:val="none"/>
        </w:rPr>
        <w:t>执</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w:t>
      </w:r>
      <w:r>
        <w:rPr>
          <w:rFonts w:hint="eastAsia" w:ascii="宋体" w:hAnsi="宋体"/>
          <w:color w:val="auto"/>
          <w:sz w:val="24"/>
          <w:szCs w:val="24"/>
          <w:highlight w:val="none"/>
          <w:lang w:eastAsia="zh-CN"/>
        </w:rPr>
        <w:t>乙方</w:t>
      </w:r>
      <w:r>
        <w:rPr>
          <w:rFonts w:hint="eastAsia" w:ascii="宋体" w:hAnsi="宋体"/>
          <w:color w:val="auto"/>
          <w:sz w:val="24"/>
          <w:szCs w:val="24"/>
          <w:highlight w:val="none"/>
        </w:rPr>
        <w:t>执</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份，均具有同等法律效力。</w:t>
      </w:r>
    </w:p>
    <w:p w14:paraId="4EA1F50F">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合同订立时间：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14:paraId="245F2F7E">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合同订立地点：</w:t>
      </w:r>
      <w:r>
        <w:rPr>
          <w:rFonts w:hint="eastAsia" w:ascii="宋体" w:hAnsi="宋体"/>
          <w:color w:val="auto"/>
          <w:sz w:val="24"/>
          <w:szCs w:val="24"/>
          <w:highlight w:val="none"/>
          <w:u w:val="single"/>
        </w:rPr>
        <w:t xml:space="preserve">                           </w:t>
      </w:r>
    </w:p>
    <w:p w14:paraId="2661F7AD">
      <w:pPr>
        <w:adjustRightInd w:val="0"/>
        <w:snapToGrid w:val="0"/>
        <w:spacing w:before="0" w:beforeLines="0" w:line="400" w:lineRule="exact"/>
        <w:ind w:firstLine="480" w:firstLineChars="200"/>
        <w:rPr>
          <w:color w:val="auto"/>
          <w:sz w:val="24"/>
          <w:szCs w:val="24"/>
          <w:highlight w:val="none"/>
        </w:rPr>
      </w:pPr>
      <w:r>
        <w:rPr>
          <w:rFonts w:hint="eastAsia" w:ascii="宋体" w:hAnsi="宋体"/>
          <w:color w:val="auto"/>
          <w:sz w:val="24"/>
          <w:szCs w:val="24"/>
          <w:highlight w:val="none"/>
        </w:rPr>
        <w:t>附件：具体标</w:t>
      </w:r>
      <w:r>
        <w:rPr>
          <w:rFonts w:hint="eastAsia" w:ascii="宋体" w:hAnsi="宋体"/>
          <w:color w:val="auto"/>
          <w:sz w:val="24"/>
          <w:szCs w:val="24"/>
          <w:highlight w:val="none"/>
          <w:lang w:eastAsia="zh-CN"/>
        </w:rPr>
        <w:t>的及其</w:t>
      </w:r>
      <w:r>
        <w:rPr>
          <w:rFonts w:hint="eastAsia" w:ascii="宋体" w:hAnsi="宋体"/>
          <w:color w:val="auto"/>
          <w:sz w:val="24"/>
          <w:szCs w:val="24"/>
          <w:highlight w:val="none"/>
          <w:u w:val="none"/>
          <w:lang w:val="en-US" w:eastAsia="zh-CN"/>
        </w:rPr>
        <w:t>技术要求和商务要求</w:t>
      </w:r>
      <w:r>
        <w:rPr>
          <w:rFonts w:hint="eastAsia" w:ascii="宋体" w:hAnsi="宋体"/>
          <w:color w:val="auto"/>
          <w:sz w:val="24"/>
          <w:szCs w:val="24"/>
          <w:highlight w:val="none"/>
        </w:rPr>
        <w:t>、联合协议、分包</w:t>
      </w:r>
      <w:r>
        <w:rPr>
          <w:rFonts w:hint="eastAsia" w:ascii="宋体" w:hAnsi="宋体"/>
          <w:color w:val="auto"/>
          <w:sz w:val="24"/>
          <w:szCs w:val="24"/>
          <w:highlight w:val="none"/>
          <w:lang w:eastAsia="zh-CN"/>
        </w:rPr>
        <w:t>意向</w:t>
      </w:r>
      <w:r>
        <w:rPr>
          <w:rFonts w:hint="eastAsia" w:ascii="宋体" w:hAnsi="宋体"/>
          <w:color w:val="auto"/>
          <w:sz w:val="24"/>
          <w:szCs w:val="24"/>
          <w:highlight w:val="none"/>
        </w:rPr>
        <w:t>协议等。</w:t>
      </w:r>
    </w:p>
    <w:p w14:paraId="6FD4E71E">
      <w:pPr>
        <w:pStyle w:val="67"/>
        <w:spacing w:beforeLines="0" w:line="400" w:lineRule="exact"/>
        <w:rPr>
          <w:color w:val="auto"/>
          <w:sz w:val="24"/>
          <w:szCs w:val="24"/>
          <w:highlight w:val="none"/>
        </w:rPr>
      </w:pPr>
    </w:p>
    <w:p w14:paraId="5D752941">
      <w:pPr>
        <w:bidi w:val="0"/>
        <w:rPr>
          <w:rFonts w:hint="eastAsia"/>
          <w:sz w:val="24"/>
          <w:szCs w:val="24"/>
          <w:lang w:val="en-US" w:eastAsia="zh-CN"/>
        </w:rPr>
      </w:pPr>
      <w:r>
        <w:rPr>
          <w:rFonts w:hint="default"/>
          <w:sz w:val="24"/>
          <w:szCs w:val="24"/>
          <w:lang w:val="en"/>
        </w:rPr>
        <w:t xml:space="preserve">   </w:t>
      </w:r>
    </w:p>
    <w:p w14:paraId="6852B99F">
      <w:pPr>
        <w:rPr>
          <w:rFonts w:hint="eastAsia"/>
          <w:color w:val="auto"/>
          <w:sz w:val="24"/>
          <w:szCs w:val="24"/>
          <w:highlight w:val="none"/>
        </w:rPr>
      </w:pPr>
      <w:r>
        <w:rPr>
          <w:rFonts w:hint="eastAsia"/>
          <w:color w:val="auto"/>
          <w:sz w:val="24"/>
          <w:szCs w:val="24"/>
          <w:highlight w:val="none"/>
        </w:rPr>
        <w:br w:type="page"/>
      </w:r>
    </w:p>
    <w:p w14:paraId="73B79C23">
      <w:pPr>
        <w:pStyle w:val="67"/>
        <w:rPr>
          <w:rFonts w:hint="eastAsia"/>
          <w:color w:val="auto"/>
          <w:sz w:val="24"/>
          <w:szCs w:val="24"/>
          <w:highlight w:val="none"/>
        </w:rPr>
      </w:pPr>
    </w:p>
    <w:tbl>
      <w:tblPr>
        <w:tblStyle w:val="2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32F6A2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460D65CF">
            <w:pPr>
              <w:adjustRightInd w:val="0"/>
              <w:snapToGrid w:val="0"/>
              <w:spacing w:line="300" w:lineRule="exact"/>
              <w:jc w:val="center"/>
              <w:rPr>
                <w:color w:val="auto"/>
                <w:sz w:val="24"/>
                <w:szCs w:val="24"/>
                <w:highlight w:val="none"/>
              </w:rPr>
            </w:pPr>
            <w:r>
              <w:rPr>
                <w:color w:val="auto"/>
                <w:sz w:val="24"/>
                <w:szCs w:val="24"/>
                <w:highlight w:val="none"/>
              </w:rPr>
              <w:t>甲方</w:t>
            </w:r>
            <w:r>
              <w:rPr>
                <w:rFonts w:hint="eastAsia"/>
                <w:color w:val="auto"/>
                <w:sz w:val="24"/>
                <w:szCs w:val="24"/>
                <w:highlight w:val="none"/>
              </w:rPr>
              <w:t>（采购人</w:t>
            </w:r>
            <w:r>
              <w:rPr>
                <w:rFonts w:hint="eastAsia" w:ascii="宋体" w:hAnsi="宋体"/>
                <w:color w:val="auto"/>
                <w:sz w:val="24"/>
                <w:szCs w:val="24"/>
                <w:highlight w:val="none"/>
                <w:lang w:eastAsia="zh-CN"/>
              </w:rPr>
              <w:t>、受采购人委托签订合同的单位</w:t>
            </w:r>
            <w:r>
              <w:rPr>
                <w:rFonts w:hint="eastAsia" w:ascii="宋体" w:hAnsi="宋体"/>
                <w:color w:val="auto"/>
                <w:sz w:val="24"/>
                <w:szCs w:val="24"/>
                <w:highlight w:val="none"/>
              </w:rPr>
              <w:t>或</w:t>
            </w:r>
            <w:r>
              <w:rPr>
                <w:rFonts w:hint="eastAsia"/>
                <w:color w:val="auto"/>
                <w:sz w:val="24"/>
                <w:szCs w:val="24"/>
                <w:highlight w:val="none"/>
              </w:rPr>
              <w:t>采购文件约定的合同甲方）</w:t>
            </w:r>
          </w:p>
        </w:tc>
        <w:tc>
          <w:tcPr>
            <w:tcW w:w="2437" w:type="pct"/>
            <w:gridSpan w:val="2"/>
            <w:tcBorders>
              <w:left w:val="single" w:color="auto" w:sz="2" w:space="0"/>
              <w:bottom w:val="single" w:color="auto" w:sz="2" w:space="0"/>
            </w:tcBorders>
            <w:noWrap w:val="0"/>
            <w:vAlign w:val="center"/>
          </w:tcPr>
          <w:p w14:paraId="059EC92F">
            <w:pPr>
              <w:adjustRightInd w:val="0"/>
              <w:snapToGrid w:val="0"/>
              <w:spacing w:line="300" w:lineRule="exact"/>
              <w:jc w:val="center"/>
              <w:rPr>
                <w:color w:val="auto"/>
                <w:sz w:val="24"/>
                <w:szCs w:val="24"/>
                <w:highlight w:val="none"/>
              </w:rPr>
            </w:pPr>
            <w:r>
              <w:rPr>
                <w:color w:val="auto"/>
                <w:sz w:val="24"/>
                <w:szCs w:val="24"/>
                <w:highlight w:val="none"/>
              </w:rPr>
              <w:t>乙方</w:t>
            </w:r>
            <w:r>
              <w:rPr>
                <w:rFonts w:hint="eastAsia"/>
                <w:color w:val="auto"/>
                <w:sz w:val="24"/>
                <w:szCs w:val="24"/>
                <w:highlight w:val="none"/>
              </w:rPr>
              <w:t>（供应商）</w:t>
            </w:r>
          </w:p>
        </w:tc>
      </w:tr>
      <w:tr w14:paraId="4983F60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5193320E">
            <w:pPr>
              <w:adjustRightInd w:val="0"/>
              <w:snapToGrid w:val="0"/>
              <w:spacing w:line="300" w:lineRule="exact"/>
              <w:jc w:val="center"/>
              <w:rPr>
                <w:color w:val="auto"/>
                <w:sz w:val="24"/>
                <w:szCs w:val="24"/>
                <w:highlight w:val="none"/>
              </w:rPr>
            </w:pPr>
            <w:r>
              <w:rPr>
                <w:color w:val="auto"/>
                <w:sz w:val="24"/>
                <w:szCs w:val="24"/>
                <w:highlight w:val="none"/>
              </w:rPr>
              <w:t>单位名称</w:t>
            </w:r>
            <w:r>
              <w:rPr>
                <w:rFonts w:hint="eastAsia"/>
                <w:color w:val="auto"/>
                <w:sz w:val="24"/>
                <w:szCs w:val="24"/>
                <w:highlight w:val="none"/>
              </w:rPr>
              <w:t>（公章</w:t>
            </w:r>
            <w:r>
              <w:rPr>
                <w:rFonts w:hint="eastAsia"/>
                <w:color w:val="auto"/>
                <w:sz w:val="24"/>
                <w:szCs w:val="24"/>
                <w:highlight w:val="none"/>
                <w:lang w:eastAsia="zh-CN"/>
              </w:rPr>
              <w:t>或合同章</w:t>
            </w:r>
            <w:r>
              <w:rPr>
                <w:rFonts w:hint="eastAsia"/>
                <w:color w:val="auto"/>
                <w:sz w:val="24"/>
                <w:szCs w:val="24"/>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7DF4235">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B0D3DA0">
            <w:pPr>
              <w:adjustRightInd w:val="0"/>
              <w:snapToGrid w:val="0"/>
              <w:spacing w:line="300" w:lineRule="exact"/>
              <w:jc w:val="center"/>
              <w:rPr>
                <w:color w:val="auto"/>
                <w:sz w:val="24"/>
                <w:szCs w:val="24"/>
                <w:highlight w:val="none"/>
              </w:rPr>
            </w:pPr>
            <w:r>
              <w:rPr>
                <w:color w:val="auto"/>
                <w:sz w:val="24"/>
                <w:szCs w:val="24"/>
                <w:highlight w:val="none"/>
              </w:rPr>
              <w:t>单位名称</w:t>
            </w:r>
            <w:r>
              <w:rPr>
                <w:rFonts w:hint="eastAsia"/>
                <w:color w:val="auto"/>
                <w:sz w:val="24"/>
                <w:szCs w:val="24"/>
                <w:highlight w:val="none"/>
              </w:rPr>
              <w:t>（公章</w:t>
            </w:r>
            <w:r>
              <w:rPr>
                <w:rFonts w:hint="eastAsia"/>
                <w:color w:val="auto"/>
                <w:sz w:val="24"/>
                <w:szCs w:val="24"/>
                <w:highlight w:val="none"/>
                <w:lang w:eastAsia="zh-CN"/>
              </w:rPr>
              <w:t>或合同章</w:t>
            </w:r>
            <w:r>
              <w:rPr>
                <w:rFonts w:hint="eastAsia"/>
                <w:color w:val="auto"/>
                <w:sz w:val="24"/>
                <w:szCs w:val="24"/>
                <w:highlight w:val="none"/>
              </w:rPr>
              <w:t>）</w:t>
            </w:r>
          </w:p>
        </w:tc>
        <w:tc>
          <w:tcPr>
            <w:tcW w:w="1259" w:type="pct"/>
            <w:tcBorders>
              <w:top w:val="single" w:color="auto" w:sz="2" w:space="0"/>
              <w:left w:val="single" w:color="auto" w:sz="2" w:space="0"/>
              <w:bottom w:val="single" w:color="auto" w:sz="2" w:space="0"/>
            </w:tcBorders>
            <w:noWrap w:val="0"/>
            <w:vAlign w:val="center"/>
          </w:tcPr>
          <w:p w14:paraId="30F84062">
            <w:pPr>
              <w:adjustRightInd w:val="0"/>
              <w:snapToGrid w:val="0"/>
              <w:spacing w:line="300" w:lineRule="exact"/>
              <w:jc w:val="center"/>
              <w:rPr>
                <w:color w:val="auto"/>
                <w:spacing w:val="20"/>
                <w:sz w:val="24"/>
                <w:szCs w:val="24"/>
                <w:highlight w:val="none"/>
              </w:rPr>
            </w:pPr>
          </w:p>
        </w:tc>
      </w:tr>
      <w:tr w14:paraId="25D599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35A22F61">
            <w:pPr>
              <w:adjustRightInd w:val="0"/>
              <w:snapToGrid w:val="0"/>
              <w:spacing w:line="300" w:lineRule="exact"/>
              <w:jc w:val="center"/>
              <w:rPr>
                <w:color w:val="auto"/>
                <w:sz w:val="24"/>
                <w:szCs w:val="24"/>
                <w:highlight w:val="none"/>
              </w:rPr>
            </w:pPr>
            <w:r>
              <w:rPr>
                <w:color w:val="auto"/>
                <w:sz w:val="24"/>
                <w:szCs w:val="24"/>
                <w:highlight w:val="none"/>
              </w:rPr>
              <w:t>法定代表人</w:t>
            </w:r>
          </w:p>
          <w:p w14:paraId="23F0292C">
            <w:pPr>
              <w:adjustRightInd w:val="0"/>
              <w:snapToGrid w:val="0"/>
              <w:spacing w:line="300" w:lineRule="exact"/>
              <w:ind w:firstLine="115" w:firstLineChars="48"/>
              <w:jc w:val="center"/>
              <w:rPr>
                <w:color w:val="auto"/>
                <w:sz w:val="24"/>
                <w:szCs w:val="24"/>
                <w:highlight w:val="none"/>
              </w:rPr>
            </w:pPr>
            <w:r>
              <w:rPr>
                <w:rFonts w:hint="eastAsia"/>
                <w:color w:val="auto"/>
                <w:sz w:val="24"/>
                <w:szCs w:val="24"/>
                <w:highlight w:val="none"/>
              </w:rPr>
              <w:t>或其</w:t>
            </w:r>
            <w:r>
              <w:rPr>
                <w:color w:val="auto"/>
                <w:sz w:val="24"/>
                <w:szCs w:val="24"/>
                <w:highlight w:val="none"/>
              </w:rPr>
              <w:t>委托代理人</w:t>
            </w:r>
            <w:r>
              <w:rPr>
                <w:rFonts w:hint="eastAsia"/>
                <w:color w:val="auto"/>
                <w:sz w:val="24"/>
                <w:szCs w:val="24"/>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0C6A96E1">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right w:val="single" w:color="auto" w:sz="2" w:space="0"/>
            </w:tcBorders>
            <w:noWrap w:val="0"/>
            <w:vAlign w:val="center"/>
          </w:tcPr>
          <w:p w14:paraId="011433E9">
            <w:pPr>
              <w:adjustRightInd w:val="0"/>
              <w:snapToGrid w:val="0"/>
              <w:spacing w:line="300" w:lineRule="exact"/>
              <w:jc w:val="center"/>
              <w:rPr>
                <w:color w:val="auto"/>
                <w:sz w:val="24"/>
                <w:szCs w:val="24"/>
                <w:highlight w:val="none"/>
              </w:rPr>
            </w:pPr>
            <w:r>
              <w:rPr>
                <w:color w:val="auto"/>
                <w:sz w:val="24"/>
                <w:szCs w:val="24"/>
                <w:highlight w:val="none"/>
              </w:rPr>
              <w:t>法定代表人</w:t>
            </w:r>
          </w:p>
          <w:p w14:paraId="61A3F397">
            <w:pPr>
              <w:adjustRightInd w:val="0"/>
              <w:snapToGrid w:val="0"/>
              <w:spacing w:line="300" w:lineRule="exact"/>
              <w:jc w:val="center"/>
              <w:rPr>
                <w:color w:val="auto"/>
                <w:sz w:val="24"/>
                <w:szCs w:val="24"/>
                <w:highlight w:val="none"/>
              </w:rPr>
            </w:pPr>
            <w:r>
              <w:rPr>
                <w:rFonts w:hint="eastAsia"/>
                <w:color w:val="auto"/>
                <w:sz w:val="24"/>
                <w:szCs w:val="24"/>
                <w:highlight w:val="none"/>
              </w:rPr>
              <w:t>或其</w:t>
            </w:r>
            <w:r>
              <w:rPr>
                <w:color w:val="auto"/>
                <w:sz w:val="24"/>
                <w:szCs w:val="24"/>
                <w:highlight w:val="none"/>
              </w:rPr>
              <w:t>委托代理人</w:t>
            </w:r>
            <w:r>
              <w:rPr>
                <w:rFonts w:hint="eastAsia"/>
                <w:color w:val="auto"/>
                <w:sz w:val="24"/>
                <w:szCs w:val="24"/>
                <w:highlight w:val="none"/>
              </w:rPr>
              <w:t>（签章）</w:t>
            </w:r>
          </w:p>
        </w:tc>
        <w:tc>
          <w:tcPr>
            <w:tcW w:w="1259" w:type="pct"/>
            <w:tcBorders>
              <w:top w:val="single" w:color="auto" w:sz="2" w:space="0"/>
              <w:left w:val="single" w:color="auto" w:sz="2" w:space="0"/>
              <w:bottom w:val="single" w:color="auto" w:sz="2" w:space="0"/>
            </w:tcBorders>
            <w:noWrap w:val="0"/>
            <w:vAlign w:val="center"/>
          </w:tcPr>
          <w:p w14:paraId="170F9D08">
            <w:pPr>
              <w:adjustRightInd w:val="0"/>
              <w:snapToGrid w:val="0"/>
              <w:spacing w:line="300" w:lineRule="exact"/>
              <w:jc w:val="center"/>
              <w:rPr>
                <w:color w:val="auto"/>
                <w:sz w:val="24"/>
                <w:szCs w:val="24"/>
                <w:highlight w:val="none"/>
              </w:rPr>
            </w:pPr>
          </w:p>
        </w:tc>
      </w:tr>
      <w:tr w14:paraId="30354FD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6A1C8FEF">
            <w:pPr>
              <w:adjustRightInd w:val="0"/>
              <w:snapToGrid w:val="0"/>
              <w:spacing w:line="300" w:lineRule="exact"/>
              <w:jc w:val="center"/>
              <w:rPr>
                <w:color w:val="auto"/>
                <w:sz w:val="24"/>
                <w:szCs w:val="24"/>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0D6911E9">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E010E03">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7FE84C77">
            <w:pPr>
              <w:adjustRightInd w:val="0"/>
              <w:snapToGrid w:val="0"/>
              <w:spacing w:line="300" w:lineRule="exact"/>
              <w:jc w:val="center"/>
              <w:rPr>
                <w:color w:val="auto"/>
                <w:spacing w:val="20"/>
                <w:sz w:val="24"/>
                <w:szCs w:val="24"/>
                <w:highlight w:val="none"/>
              </w:rPr>
            </w:pPr>
          </w:p>
        </w:tc>
      </w:tr>
      <w:tr w14:paraId="390B5E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2156322">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住</w:t>
            </w:r>
            <w:r>
              <w:rPr>
                <w:rFonts w:hint="eastAsia"/>
                <w:color w:val="auto"/>
                <w:sz w:val="24"/>
                <w:szCs w:val="24"/>
                <w:highlight w:val="none"/>
                <w:lang w:val="en-US" w:eastAsia="zh-CN"/>
              </w:rPr>
              <w:t xml:space="preserve">  </w:t>
            </w:r>
            <w:r>
              <w:rPr>
                <w:rFonts w:hint="eastAsia"/>
                <w:color w:val="auto"/>
                <w:sz w:val="24"/>
                <w:szCs w:val="24"/>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B2F1786">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82D9598">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住</w:t>
            </w:r>
            <w:r>
              <w:rPr>
                <w:rFonts w:hint="eastAsia"/>
                <w:color w:val="auto"/>
                <w:sz w:val="24"/>
                <w:szCs w:val="24"/>
                <w:highlight w:val="none"/>
                <w:lang w:val="en-US" w:eastAsia="zh-CN"/>
              </w:rPr>
              <w:t xml:space="preserve">  </w:t>
            </w:r>
            <w:r>
              <w:rPr>
                <w:rFonts w:hint="eastAsia"/>
                <w:color w:val="auto"/>
                <w:sz w:val="24"/>
                <w:szCs w:val="24"/>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62706C52">
            <w:pPr>
              <w:adjustRightInd w:val="0"/>
              <w:snapToGrid w:val="0"/>
              <w:spacing w:line="300" w:lineRule="exact"/>
              <w:jc w:val="center"/>
              <w:rPr>
                <w:color w:val="auto"/>
                <w:spacing w:val="20"/>
                <w:sz w:val="24"/>
                <w:szCs w:val="24"/>
                <w:highlight w:val="none"/>
              </w:rPr>
            </w:pPr>
          </w:p>
        </w:tc>
      </w:tr>
      <w:tr w14:paraId="7B478F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95AC979">
            <w:pPr>
              <w:adjustRightInd w:val="0"/>
              <w:snapToGrid w:val="0"/>
              <w:spacing w:line="300" w:lineRule="exact"/>
              <w:jc w:val="center"/>
              <w:rPr>
                <w:color w:val="auto"/>
                <w:sz w:val="24"/>
                <w:szCs w:val="24"/>
                <w:highlight w:val="none"/>
              </w:rPr>
            </w:pPr>
            <w:r>
              <w:rPr>
                <w:color w:val="auto"/>
                <w:sz w:val="24"/>
                <w:szCs w:val="24"/>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B4E0D5F">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6E7434">
            <w:pPr>
              <w:adjustRightInd w:val="0"/>
              <w:snapToGrid w:val="0"/>
              <w:spacing w:line="300" w:lineRule="exact"/>
              <w:jc w:val="center"/>
              <w:rPr>
                <w:color w:val="auto"/>
                <w:sz w:val="24"/>
                <w:szCs w:val="24"/>
                <w:highlight w:val="none"/>
              </w:rPr>
            </w:pPr>
            <w:r>
              <w:rPr>
                <w:color w:val="auto"/>
                <w:sz w:val="24"/>
                <w:szCs w:val="24"/>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0E3E2BCE">
            <w:pPr>
              <w:adjustRightInd w:val="0"/>
              <w:snapToGrid w:val="0"/>
              <w:spacing w:line="300" w:lineRule="exact"/>
              <w:jc w:val="center"/>
              <w:rPr>
                <w:color w:val="auto"/>
                <w:spacing w:val="20"/>
                <w:sz w:val="24"/>
                <w:szCs w:val="24"/>
                <w:highlight w:val="none"/>
              </w:rPr>
            </w:pPr>
          </w:p>
        </w:tc>
      </w:tr>
      <w:tr w14:paraId="026362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B8D2B55">
            <w:pPr>
              <w:adjustRightInd w:val="0"/>
              <w:snapToGrid w:val="0"/>
              <w:spacing w:line="300" w:lineRule="exact"/>
              <w:jc w:val="center"/>
              <w:rPr>
                <w:color w:val="auto"/>
                <w:sz w:val="24"/>
                <w:szCs w:val="24"/>
                <w:highlight w:val="none"/>
              </w:rPr>
            </w:pPr>
            <w:r>
              <w:rPr>
                <w:color w:val="auto"/>
                <w:sz w:val="24"/>
                <w:szCs w:val="24"/>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9BE08A9">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804DEFD">
            <w:pPr>
              <w:adjustRightInd w:val="0"/>
              <w:snapToGrid w:val="0"/>
              <w:spacing w:line="300" w:lineRule="exact"/>
              <w:jc w:val="center"/>
              <w:rPr>
                <w:color w:val="auto"/>
                <w:sz w:val="24"/>
                <w:szCs w:val="24"/>
                <w:highlight w:val="none"/>
              </w:rPr>
            </w:pPr>
            <w:r>
              <w:rPr>
                <w:color w:val="auto"/>
                <w:sz w:val="24"/>
                <w:szCs w:val="24"/>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16818220">
            <w:pPr>
              <w:adjustRightInd w:val="0"/>
              <w:snapToGrid w:val="0"/>
              <w:spacing w:line="300" w:lineRule="exact"/>
              <w:jc w:val="center"/>
              <w:rPr>
                <w:color w:val="auto"/>
                <w:spacing w:val="20"/>
                <w:sz w:val="24"/>
                <w:szCs w:val="24"/>
                <w:highlight w:val="none"/>
              </w:rPr>
            </w:pPr>
          </w:p>
        </w:tc>
      </w:tr>
      <w:tr w14:paraId="1C2F37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4557CD5">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40CBB8F">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CDD477D">
            <w:pPr>
              <w:adjustRightInd w:val="0"/>
              <w:snapToGrid w:val="0"/>
              <w:spacing w:line="300" w:lineRule="exact"/>
              <w:jc w:val="center"/>
              <w:rPr>
                <w:color w:val="auto"/>
                <w:sz w:val="24"/>
                <w:szCs w:val="24"/>
                <w:highlight w:val="none"/>
              </w:rPr>
            </w:pPr>
            <w:r>
              <w:rPr>
                <w:rFonts w:hint="eastAsia"/>
                <w:color w:val="auto"/>
                <w:sz w:val="24"/>
                <w:szCs w:val="24"/>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45114AF">
            <w:pPr>
              <w:adjustRightInd w:val="0"/>
              <w:snapToGrid w:val="0"/>
              <w:spacing w:line="300" w:lineRule="exact"/>
              <w:jc w:val="center"/>
              <w:rPr>
                <w:color w:val="auto"/>
                <w:spacing w:val="20"/>
                <w:sz w:val="24"/>
                <w:szCs w:val="24"/>
                <w:highlight w:val="none"/>
              </w:rPr>
            </w:pPr>
          </w:p>
        </w:tc>
      </w:tr>
      <w:tr w14:paraId="3F5CA1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8FF8909">
            <w:pPr>
              <w:adjustRightInd w:val="0"/>
              <w:snapToGrid w:val="0"/>
              <w:spacing w:line="300" w:lineRule="exact"/>
              <w:jc w:val="center"/>
              <w:rPr>
                <w:color w:val="auto"/>
                <w:sz w:val="24"/>
                <w:szCs w:val="24"/>
                <w:highlight w:val="none"/>
              </w:rPr>
            </w:pPr>
            <w:r>
              <w:rPr>
                <w:color w:val="auto"/>
                <w:sz w:val="24"/>
                <w:szCs w:val="24"/>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42BB91C">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7569DB5">
            <w:pPr>
              <w:adjustRightInd w:val="0"/>
              <w:snapToGrid w:val="0"/>
              <w:spacing w:line="300" w:lineRule="exact"/>
              <w:jc w:val="center"/>
              <w:rPr>
                <w:color w:val="auto"/>
                <w:sz w:val="24"/>
                <w:szCs w:val="24"/>
                <w:highlight w:val="none"/>
              </w:rPr>
            </w:pPr>
            <w:r>
              <w:rPr>
                <w:color w:val="auto"/>
                <w:sz w:val="24"/>
                <w:szCs w:val="24"/>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7789765B">
            <w:pPr>
              <w:adjustRightInd w:val="0"/>
              <w:snapToGrid w:val="0"/>
              <w:spacing w:line="300" w:lineRule="exact"/>
              <w:jc w:val="center"/>
              <w:rPr>
                <w:color w:val="auto"/>
                <w:spacing w:val="20"/>
                <w:sz w:val="24"/>
                <w:szCs w:val="24"/>
                <w:highlight w:val="none"/>
              </w:rPr>
            </w:pPr>
          </w:p>
        </w:tc>
      </w:tr>
      <w:tr w14:paraId="29BF77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284137F">
            <w:pPr>
              <w:adjustRightInd w:val="0"/>
              <w:snapToGrid w:val="0"/>
              <w:spacing w:line="300" w:lineRule="exact"/>
              <w:jc w:val="center"/>
              <w:rPr>
                <w:color w:val="auto"/>
                <w:sz w:val="24"/>
                <w:szCs w:val="24"/>
                <w:highlight w:val="none"/>
              </w:rPr>
            </w:pPr>
            <w:r>
              <w:rPr>
                <w:rFonts w:hint="eastAsia"/>
                <w:color w:val="auto"/>
                <w:sz w:val="24"/>
                <w:szCs w:val="24"/>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9A806D1">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2779FA6">
            <w:pPr>
              <w:adjustRightInd w:val="0"/>
              <w:snapToGrid w:val="0"/>
              <w:spacing w:line="300" w:lineRule="exact"/>
              <w:jc w:val="center"/>
              <w:rPr>
                <w:color w:val="auto"/>
                <w:sz w:val="24"/>
                <w:szCs w:val="24"/>
                <w:highlight w:val="none"/>
              </w:rPr>
            </w:pPr>
            <w:r>
              <w:rPr>
                <w:rFonts w:hint="eastAsia"/>
                <w:color w:val="auto"/>
                <w:sz w:val="24"/>
                <w:szCs w:val="24"/>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2A0FFB64">
            <w:pPr>
              <w:adjustRightInd w:val="0"/>
              <w:snapToGrid w:val="0"/>
              <w:spacing w:line="300" w:lineRule="exact"/>
              <w:jc w:val="center"/>
              <w:rPr>
                <w:color w:val="auto"/>
                <w:spacing w:val="20"/>
                <w:sz w:val="24"/>
                <w:szCs w:val="24"/>
                <w:highlight w:val="none"/>
              </w:rPr>
            </w:pPr>
          </w:p>
        </w:tc>
      </w:tr>
      <w:tr w14:paraId="305453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3EAE742">
            <w:pPr>
              <w:adjustRightInd w:val="0"/>
              <w:snapToGrid w:val="0"/>
              <w:spacing w:line="300" w:lineRule="exact"/>
              <w:jc w:val="center"/>
              <w:rPr>
                <w:color w:val="auto"/>
                <w:sz w:val="24"/>
                <w:szCs w:val="24"/>
                <w:highlight w:val="none"/>
              </w:rPr>
            </w:pPr>
            <w:r>
              <w:rPr>
                <w:rFonts w:hint="eastAsia"/>
                <w:color w:val="auto"/>
                <w:sz w:val="24"/>
                <w:szCs w:val="24"/>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E9D8605">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41BB7C0">
            <w:pPr>
              <w:adjustRightInd w:val="0"/>
              <w:snapToGrid w:val="0"/>
              <w:spacing w:line="300" w:lineRule="exact"/>
              <w:jc w:val="center"/>
              <w:rPr>
                <w:color w:val="auto"/>
                <w:sz w:val="24"/>
                <w:szCs w:val="24"/>
                <w:highlight w:val="none"/>
              </w:rPr>
            </w:pPr>
            <w:r>
              <w:rPr>
                <w:rFonts w:hint="eastAsia"/>
                <w:color w:val="auto"/>
                <w:sz w:val="24"/>
                <w:szCs w:val="24"/>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5DE78532">
            <w:pPr>
              <w:adjustRightInd w:val="0"/>
              <w:snapToGrid w:val="0"/>
              <w:spacing w:line="300" w:lineRule="exact"/>
              <w:jc w:val="center"/>
              <w:rPr>
                <w:color w:val="auto"/>
                <w:spacing w:val="20"/>
                <w:sz w:val="24"/>
                <w:szCs w:val="24"/>
                <w:highlight w:val="none"/>
              </w:rPr>
            </w:pPr>
          </w:p>
        </w:tc>
      </w:tr>
      <w:tr w14:paraId="17CDE5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53CD588">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B50E09A">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70573AE">
            <w:pPr>
              <w:adjustRightInd w:val="0"/>
              <w:snapToGrid w:val="0"/>
              <w:spacing w:line="300" w:lineRule="exact"/>
              <w:jc w:val="center"/>
              <w:rPr>
                <w:color w:val="auto"/>
                <w:sz w:val="24"/>
                <w:szCs w:val="24"/>
                <w:highlight w:val="none"/>
              </w:rPr>
            </w:pPr>
            <w:r>
              <w:rPr>
                <w:color w:val="auto"/>
                <w:sz w:val="24"/>
                <w:szCs w:val="24"/>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6B94EC3D">
            <w:pPr>
              <w:adjustRightInd w:val="0"/>
              <w:snapToGrid w:val="0"/>
              <w:spacing w:line="300" w:lineRule="exact"/>
              <w:jc w:val="center"/>
              <w:rPr>
                <w:color w:val="auto"/>
                <w:spacing w:val="20"/>
                <w:sz w:val="24"/>
                <w:szCs w:val="24"/>
                <w:highlight w:val="none"/>
              </w:rPr>
            </w:pPr>
          </w:p>
        </w:tc>
      </w:tr>
      <w:tr w14:paraId="412F0C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A58C3E3">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37C6CDD">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07DB643">
            <w:pPr>
              <w:adjustRightInd w:val="0"/>
              <w:snapToGrid w:val="0"/>
              <w:spacing w:line="300" w:lineRule="exact"/>
              <w:jc w:val="center"/>
              <w:rPr>
                <w:color w:val="auto"/>
                <w:sz w:val="24"/>
                <w:szCs w:val="24"/>
                <w:highlight w:val="none"/>
              </w:rPr>
            </w:pPr>
            <w:r>
              <w:rPr>
                <w:color w:val="auto"/>
                <w:sz w:val="24"/>
                <w:szCs w:val="24"/>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5A794879">
            <w:pPr>
              <w:adjustRightInd w:val="0"/>
              <w:snapToGrid w:val="0"/>
              <w:spacing w:line="300" w:lineRule="exact"/>
              <w:jc w:val="center"/>
              <w:rPr>
                <w:color w:val="auto"/>
                <w:spacing w:val="20"/>
                <w:sz w:val="24"/>
                <w:szCs w:val="24"/>
                <w:highlight w:val="none"/>
              </w:rPr>
            </w:pPr>
          </w:p>
        </w:tc>
      </w:tr>
      <w:tr w14:paraId="617CD0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FBF4AC1">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F76F9AE">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CDE4F01">
            <w:pPr>
              <w:adjustRightInd w:val="0"/>
              <w:snapToGrid w:val="0"/>
              <w:spacing w:line="300" w:lineRule="exact"/>
              <w:jc w:val="center"/>
              <w:rPr>
                <w:color w:val="auto"/>
                <w:sz w:val="24"/>
                <w:szCs w:val="24"/>
                <w:highlight w:val="none"/>
              </w:rPr>
            </w:pPr>
            <w:r>
              <w:rPr>
                <w:color w:val="auto"/>
                <w:sz w:val="24"/>
                <w:szCs w:val="24"/>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42504513">
            <w:pPr>
              <w:adjustRightInd w:val="0"/>
              <w:snapToGrid w:val="0"/>
              <w:spacing w:line="300" w:lineRule="exact"/>
              <w:jc w:val="center"/>
              <w:rPr>
                <w:color w:val="auto"/>
                <w:spacing w:val="20"/>
                <w:sz w:val="24"/>
                <w:szCs w:val="24"/>
                <w:highlight w:val="none"/>
              </w:rPr>
            </w:pPr>
          </w:p>
        </w:tc>
      </w:tr>
      <w:tr w14:paraId="4474F1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1DB731ED">
            <w:pPr>
              <w:pStyle w:val="11"/>
              <w:adjustRightInd w:val="0"/>
              <w:snapToGrid w:val="0"/>
              <w:spacing w:before="156" w:beforeLines="50" w:after="0" w:line="360" w:lineRule="auto"/>
              <w:ind w:left="0" w:leftChars="0"/>
              <w:jc w:val="left"/>
              <w:rPr>
                <w:color w:val="auto"/>
                <w:spacing w:val="20"/>
                <w:sz w:val="24"/>
                <w:szCs w:val="24"/>
                <w:highlight w:val="none"/>
              </w:rPr>
            </w:pPr>
            <w:r>
              <w:rPr>
                <w:rFonts w:hint="eastAsia" w:ascii="宋体" w:hAnsi="宋体"/>
                <w:color w:val="auto"/>
                <w:sz w:val="24"/>
                <w:szCs w:val="24"/>
                <w:highlight w:val="none"/>
              </w:rPr>
              <w:t>注：涉及联合体或其他合同主体的信息应按上表格式加列。</w:t>
            </w:r>
          </w:p>
        </w:tc>
      </w:tr>
    </w:tbl>
    <w:p w14:paraId="63C9E3A8">
      <w:pPr>
        <w:bidi w:val="0"/>
        <w:jc w:val="center"/>
        <w:rPr>
          <w:rFonts w:hint="eastAsia" w:ascii="宋体" w:hAnsi="宋体" w:eastAsia="宋体" w:cs="Times New Roman"/>
          <w:b/>
          <w:bCs/>
        </w:rPr>
      </w:pPr>
      <w:r>
        <w:rPr>
          <w:rFonts w:ascii="宋体" w:hAnsi="宋体"/>
          <w:color w:val="auto"/>
          <w:sz w:val="21"/>
          <w:szCs w:val="21"/>
          <w:highlight w:val="none"/>
          <w:u w:val="single"/>
        </w:rPr>
        <w:br w:type="page"/>
      </w:r>
      <w:bookmarkStart w:id="537" w:name="_Toc27624"/>
      <w:r>
        <w:rPr>
          <w:rFonts w:hint="eastAsia" w:ascii="宋体" w:hAnsi="宋体" w:eastAsia="宋体" w:cs="Times New Roman"/>
          <w:b/>
          <w:bCs/>
        </w:rPr>
        <w:t>第二节 政府采购合同通用条款</w:t>
      </w:r>
      <w:bookmarkEnd w:id="537"/>
    </w:p>
    <w:p w14:paraId="49716092">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2F9B4B8C">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2D8F28F8">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518144A0">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571BFAF5">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071E456E">
      <w:pPr>
        <w:tabs>
          <w:tab w:val="left" w:pos="570"/>
          <w:tab w:val="left" w:pos="9240"/>
          <w:tab w:val="left" w:pos="9555"/>
        </w:tabs>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030BCD46">
      <w:pPr>
        <w:adjustRightInd w:val="0"/>
        <w:snapToGrid w:val="0"/>
        <w:spacing w:before="0" w:beforeLines="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5188DF32">
      <w:pPr>
        <w:tabs>
          <w:tab w:val="left" w:pos="570"/>
          <w:tab w:val="left" w:pos="9240"/>
          <w:tab w:val="left" w:pos="9555"/>
        </w:tabs>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1FEF23D9">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00ABF42A">
      <w:pPr>
        <w:adjustRightInd w:val="0"/>
        <w:snapToGrid w:val="0"/>
        <w:spacing w:before="0" w:line="400" w:lineRule="exact"/>
        <w:ind w:firstLine="48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15AA412B">
      <w:pPr>
        <w:adjustRightInd w:val="0"/>
        <w:snapToGrid w:val="0"/>
        <w:spacing w:before="0" w:line="400" w:lineRule="exact"/>
        <w:ind w:firstLine="48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052D325B">
      <w:pPr>
        <w:tabs>
          <w:tab w:val="left" w:pos="570"/>
          <w:tab w:val="left" w:pos="9240"/>
          <w:tab w:val="left" w:pos="9555"/>
        </w:tabs>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0151CA0">
      <w:pPr>
        <w:tabs>
          <w:tab w:val="left" w:pos="570"/>
          <w:tab w:val="left" w:pos="9240"/>
          <w:tab w:val="left" w:pos="9555"/>
        </w:tabs>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428D4AC6">
      <w:pPr>
        <w:numPr>
          <w:ilvl w:val="0"/>
          <w:numId w:val="7"/>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5754F2A3">
      <w:pPr>
        <w:autoSpaceDE w:val="0"/>
        <w:autoSpaceDN w:val="0"/>
        <w:adjustRightInd w:val="0"/>
        <w:snapToGrid w:val="0"/>
        <w:spacing w:before="0" w:line="400" w:lineRule="exact"/>
        <w:ind w:firstLine="48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104265BB">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614EDC90">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14DD962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0A336B13">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0CAD9174">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4B733129">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14583A7F">
      <w:pPr>
        <w:snapToGrid w:val="0"/>
        <w:spacing w:line="400" w:lineRule="exact"/>
        <w:ind w:firstLine="48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1020763D">
      <w:pPr>
        <w:autoSpaceDE w:val="0"/>
        <w:autoSpaceDN w:val="0"/>
        <w:adjustRightInd w:val="0"/>
        <w:snapToGrid w:val="0"/>
        <w:spacing w:line="400" w:lineRule="exact"/>
        <w:ind w:firstLine="48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18903525">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11B5F91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54912E1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03DF30AB">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4A5C5A28">
      <w:pPr>
        <w:pStyle w:val="1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14:paraId="2016FBAB">
      <w:pPr>
        <w:pStyle w:val="1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14:paraId="24C124B7">
      <w:pPr>
        <w:numPr>
          <w:ilvl w:val="0"/>
          <w:numId w:val="8"/>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40CFCD7F">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501541B0">
      <w:pPr>
        <w:autoSpaceDE w:val="0"/>
        <w:autoSpaceDN w:val="0"/>
        <w:adjustRightInd w:val="0"/>
        <w:snapToGrid w:val="0"/>
        <w:spacing w:before="0" w:line="400" w:lineRule="exact"/>
        <w:ind w:firstLine="48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5DA6A91E">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2E75A382">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3AC61FD9">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1F6E0C39">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26F3F879">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6C3ACF45">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7F367996">
      <w:pPr>
        <w:pStyle w:val="32"/>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49D1D846">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00BC7033">
      <w:pPr>
        <w:pStyle w:val="12"/>
        <w:adjustRightInd w:val="0"/>
        <w:snapToGrid w:val="0"/>
        <w:spacing w:before="0" w:line="400" w:lineRule="exact"/>
        <w:ind w:firstLine="40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10A288A6">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6A0DE27D">
      <w:pPr>
        <w:pStyle w:val="12"/>
        <w:adjustRightInd w:val="0"/>
        <w:snapToGrid w:val="0"/>
        <w:spacing w:before="0" w:line="400" w:lineRule="exact"/>
        <w:ind w:firstLine="400" w:firstLineChars="200"/>
        <w:jc w:val="left"/>
        <w:rPr>
          <w:rFonts w:hAnsi="宋体"/>
          <w:color w:val="auto"/>
          <w:highlight w:val="none"/>
        </w:rPr>
      </w:pPr>
      <w:r>
        <w:rPr>
          <w:rFonts w:hint="eastAsia" w:hAnsi="宋体"/>
          <w:color w:val="auto"/>
          <w:highlight w:val="none"/>
        </w:rPr>
        <w:t>（2）采用中华人民共和国法定计量单位。</w:t>
      </w:r>
    </w:p>
    <w:p w14:paraId="0C901FFF">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35679FB3">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2654B263">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0F235D8C">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37C7B300">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57FF9192">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658C354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2A4BDA74">
      <w:pPr>
        <w:adjustRightInd w:val="0"/>
        <w:snapToGrid w:val="0"/>
        <w:spacing w:before="0" w:line="400" w:lineRule="exact"/>
        <w:ind w:firstLine="48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313545E7">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6A37844A">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3B258138">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7FEF3B14">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34E5E63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70FFC614">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538"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538"/>
      <w:r>
        <w:rPr>
          <w:rFonts w:hint="eastAsia" w:ascii="宋体" w:hAnsi="宋体"/>
          <w:color w:val="auto"/>
          <w:szCs w:val="21"/>
          <w:highlight w:val="none"/>
        </w:rPr>
        <w:t>。</w:t>
      </w:r>
    </w:p>
    <w:p w14:paraId="125BF1D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30E2AAE5">
      <w:pPr>
        <w:autoSpaceDE w:val="0"/>
        <w:autoSpaceDN w:val="0"/>
        <w:adjustRightInd w:val="0"/>
        <w:snapToGrid w:val="0"/>
        <w:spacing w:before="0" w:line="400" w:lineRule="exact"/>
        <w:ind w:firstLine="48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1B863CD6">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A6D3B5A">
      <w:pPr>
        <w:bidi w:val="0"/>
        <w:ind w:firstLine="480" w:firstLineChars="200"/>
        <w:rPr>
          <w:rFonts w:hint="eastAsia"/>
          <w:lang w:eastAsia="zh-CN"/>
        </w:rPr>
      </w:pPr>
      <w:r>
        <w:rPr>
          <w:rFonts w:hint="eastAsia"/>
        </w:rPr>
        <w:t>1</w:t>
      </w:r>
      <w:r>
        <w:rPr>
          <w:rFonts w:hint="eastAsia"/>
          <w:lang w:eastAsia="zh-CN"/>
        </w:rPr>
        <w:t>2</w:t>
      </w:r>
      <w:r>
        <w:rPr>
          <w:rFonts w:hint="eastAsia"/>
        </w:rPr>
        <w:t xml:space="preserve">.1 </w:t>
      </w:r>
      <w:r>
        <w:rPr>
          <w:rFonts w:hint="eastAsia"/>
          <w:lang w:eastAsia="zh-CN"/>
        </w:rPr>
        <w:t>合同价款支付</w:t>
      </w:r>
      <w:r>
        <w:rPr>
          <w:rFonts w:hint="eastAsia"/>
        </w:rPr>
        <w:t>按照国库集中支付</w:t>
      </w:r>
      <w:r>
        <w:rPr>
          <w:rFonts w:hint="eastAsia"/>
          <w:lang w:eastAsia="zh-CN"/>
        </w:rPr>
        <w:t>制度及财政管理相关</w:t>
      </w:r>
      <w:r>
        <w:rPr>
          <w:rFonts w:hint="eastAsia"/>
        </w:rPr>
        <w:t>规定执行。</w:t>
      </w:r>
    </w:p>
    <w:p w14:paraId="5FA45F74">
      <w:pPr>
        <w:bidi w:val="0"/>
        <w:ind w:firstLine="480" w:firstLineChars="200"/>
        <w:rPr>
          <w:rFonts w:hint="eastAsia"/>
          <w:lang w:eastAsia="zh-CN"/>
        </w:rPr>
      </w:pPr>
      <w:r>
        <w:rPr>
          <w:rFonts w:hint="eastAsia"/>
          <w:lang w:val="en-US" w:eastAsia="zh-CN"/>
        </w:rPr>
        <w:t xml:space="preserve">12.2 </w:t>
      </w:r>
      <w:r>
        <w:rPr>
          <w:rFonts w:hint="eastAsia"/>
        </w:rPr>
        <w:t>对于满足合同约定支付条件的，</w:t>
      </w:r>
      <w:r>
        <w:rPr>
          <w:rFonts w:hint="eastAsia"/>
          <w:lang w:val="en-US" w:eastAsia="zh-CN"/>
        </w:rPr>
        <w:t>甲方</w:t>
      </w:r>
      <w:r>
        <w:rPr>
          <w:rFonts w:hint="eastAsia"/>
        </w:rPr>
        <w:t>原则上应当自收到发票后10个工作日内将资金支付到合同约定的</w:t>
      </w:r>
      <w:r>
        <w:rPr>
          <w:rFonts w:hint="eastAsia"/>
          <w:lang w:eastAsia="zh-CN"/>
        </w:rPr>
        <w:t>乙方</w:t>
      </w:r>
      <w:r>
        <w:rPr>
          <w:rFonts w:hint="eastAsia"/>
        </w:rPr>
        <w:t>账户，不得以机构变动、人员更替、政策调整等为由迟延付款，不得将采购文件和合同中未规定的义务作为向</w:t>
      </w:r>
      <w:r>
        <w:rPr>
          <w:rFonts w:hint="eastAsia"/>
          <w:lang w:val="en-US" w:eastAsia="zh-CN"/>
        </w:rPr>
        <w:t>乙方</w:t>
      </w:r>
      <w:r>
        <w:rPr>
          <w:rFonts w:hint="eastAsia"/>
        </w:rPr>
        <w:t>付款的条件。具体合同价款支付时间在【政府采购合同专用条款】中</w:t>
      </w:r>
      <w:r>
        <w:rPr>
          <w:rFonts w:hint="eastAsia"/>
          <w:lang w:eastAsia="zh-CN"/>
        </w:rPr>
        <w:t>约</w:t>
      </w:r>
      <w:r>
        <w:rPr>
          <w:rFonts w:hint="eastAsia"/>
        </w:rPr>
        <w:t>定。</w:t>
      </w:r>
    </w:p>
    <w:p w14:paraId="34AFFABA">
      <w:pPr>
        <w:pStyle w:val="10"/>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39BA9E5B">
      <w:pPr>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132FE8E6">
      <w:pPr>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35036DB9">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157424FA">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3113BCD6">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4FB95DAA">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20D3D0FB">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20CD6026">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0DB32A6B">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6877FC80">
      <w:pPr>
        <w:pStyle w:val="3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3436210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01B2D44D">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647CD285">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4896F061">
      <w:pPr>
        <w:adjustRightInd w:val="0"/>
        <w:snapToGrid w:val="0"/>
        <w:spacing w:before="0" w:line="400" w:lineRule="exact"/>
        <w:ind w:firstLine="48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3C641C05">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B6AF33E">
      <w:pPr>
        <w:autoSpaceDE w:val="0"/>
        <w:autoSpaceDN w:val="0"/>
        <w:adjustRightInd w:val="0"/>
        <w:snapToGrid w:val="0"/>
        <w:spacing w:before="0" w:line="400" w:lineRule="exact"/>
        <w:ind w:firstLine="48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1FEE3E1B">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21B613C8">
      <w:pPr>
        <w:autoSpaceDE w:val="0"/>
        <w:autoSpaceDN w:val="0"/>
        <w:adjustRightInd w:val="0"/>
        <w:snapToGrid w:val="0"/>
        <w:spacing w:before="0" w:line="400" w:lineRule="exact"/>
        <w:ind w:firstLine="48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4B63C4C8">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5</w:t>
      </w:r>
      <w:r>
        <w:rPr>
          <w:rFonts w:hint="eastAsia" w:ascii="宋体" w:hAnsi="宋体"/>
          <w:color w:val="auto"/>
          <w:sz w:val="24"/>
          <w:szCs w:val="24"/>
          <w:highlight w:val="none"/>
        </w:rPr>
        <w:t>.3 迟延支付的违约责任</w:t>
      </w:r>
    </w:p>
    <w:p w14:paraId="035805A2">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甲方存在迟延支付乙方合同款项的，应当承担</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规定的逾期付款利息。</w:t>
      </w:r>
    </w:p>
    <w:p w14:paraId="396D3F52">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eastAsia="zh-CN"/>
        </w:rPr>
        <w:t>5</w:t>
      </w:r>
      <w:r>
        <w:rPr>
          <w:rFonts w:hint="eastAsia" w:ascii="宋体" w:hAnsi="宋体"/>
          <w:bCs/>
          <w:color w:val="auto"/>
          <w:sz w:val="24"/>
          <w:szCs w:val="24"/>
          <w:highlight w:val="none"/>
        </w:rPr>
        <w:t>.4其他违约责任根据项目实际需要按</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规定执行。</w:t>
      </w:r>
    </w:p>
    <w:p w14:paraId="19651BC4">
      <w:pPr>
        <w:numPr>
          <w:ilvl w:val="0"/>
          <w:numId w:val="9"/>
        </w:numPr>
        <w:autoSpaceDE w:val="0"/>
        <w:autoSpaceDN w:val="0"/>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rPr>
        <w:t>合同变更</w:t>
      </w:r>
      <w:r>
        <w:rPr>
          <w:rFonts w:hint="eastAsia" w:ascii="宋体" w:hAnsi="宋体"/>
          <w:b/>
          <w:color w:val="auto"/>
          <w:sz w:val="24"/>
          <w:szCs w:val="24"/>
          <w:highlight w:val="none"/>
          <w:lang w:eastAsia="zh-CN"/>
        </w:rPr>
        <w:t>、中止与终止</w:t>
      </w:r>
    </w:p>
    <w:p w14:paraId="5CCAE8B2">
      <w:pPr>
        <w:autoSpaceDE/>
        <w:autoSpaceDN/>
        <w:adjustRightInd w:val="0"/>
        <w:snapToGrid w:val="0"/>
        <w:spacing w:before="0" w:line="400" w:lineRule="exact"/>
        <w:ind w:firstLine="0" w:firstLineChars="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.1合同的</w:t>
      </w:r>
      <w:r>
        <w:rPr>
          <w:rFonts w:hint="eastAsia" w:ascii="宋体" w:hAnsi="宋体"/>
          <w:color w:val="auto"/>
          <w:sz w:val="24"/>
          <w:szCs w:val="24"/>
          <w:highlight w:val="none"/>
          <w:lang w:eastAsia="zh-CN"/>
        </w:rPr>
        <w:t>变更</w:t>
      </w:r>
    </w:p>
    <w:p w14:paraId="280031F7">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政府采购合同履行中，</w:t>
      </w:r>
      <w:r>
        <w:rPr>
          <w:rFonts w:hint="eastAsia" w:ascii="宋体" w:hAnsi="宋体"/>
          <w:color w:val="auto"/>
          <w:sz w:val="24"/>
          <w:szCs w:val="24"/>
          <w:highlight w:val="none"/>
        </w:rPr>
        <w:t>在不改变合同其他条款的前提下，甲方可以在合同价款10%的范围内追加与合同标的相同的货物，并就此与乙方协商</w:t>
      </w:r>
      <w:r>
        <w:rPr>
          <w:rFonts w:hint="eastAsia" w:ascii="宋体" w:hAnsi="宋体"/>
          <w:color w:val="auto"/>
          <w:sz w:val="24"/>
          <w:szCs w:val="24"/>
          <w:highlight w:val="none"/>
          <w:lang w:eastAsia="zh-CN"/>
        </w:rPr>
        <w:t>一致后</w:t>
      </w:r>
      <w:r>
        <w:rPr>
          <w:rFonts w:hint="eastAsia" w:ascii="宋体" w:hAnsi="宋体"/>
          <w:color w:val="auto"/>
          <w:sz w:val="24"/>
          <w:szCs w:val="24"/>
          <w:highlight w:val="none"/>
        </w:rPr>
        <w:t>签订补充协议。</w:t>
      </w:r>
    </w:p>
    <w:p w14:paraId="1081C077">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合同的中止</w:t>
      </w:r>
    </w:p>
    <w:p w14:paraId="2406CF37">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（1）合同履行过程中因供应商就采购文件、采购过程或结果提起投诉的，甲方认为有必要的，</w:t>
      </w:r>
      <w:r>
        <w:rPr>
          <w:rFonts w:hint="eastAsia" w:ascii="宋体" w:hAnsi="宋体"/>
          <w:color w:val="auto"/>
          <w:sz w:val="24"/>
          <w:szCs w:val="24"/>
          <w:highlight w:val="none"/>
          <w:lang w:eastAsia="zh-CN"/>
        </w:rPr>
        <w:t>可以</w:t>
      </w:r>
      <w:r>
        <w:rPr>
          <w:rFonts w:hint="eastAsia" w:ascii="宋体" w:hAnsi="宋体"/>
          <w:color w:val="auto"/>
          <w:sz w:val="24"/>
          <w:szCs w:val="24"/>
          <w:highlight w:val="none"/>
        </w:rPr>
        <w:t>中止合同的履行。</w:t>
      </w:r>
    </w:p>
    <w:p w14:paraId="089E5234">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合同履行过程中，</w:t>
      </w:r>
      <w:r>
        <w:rPr>
          <w:rFonts w:hint="eastAsia" w:ascii="宋体" w:hAnsi="宋体"/>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 w:val="24"/>
          <w:szCs w:val="24"/>
          <w:highlight w:val="none"/>
          <w:lang w:eastAsia="zh-CN"/>
        </w:rPr>
        <w:t>，乙方有义务及时告知甲方</w:t>
      </w:r>
      <w:r>
        <w:rPr>
          <w:rFonts w:hint="eastAsia" w:ascii="宋体" w:hAnsi="宋体"/>
          <w:color w:val="auto"/>
          <w:sz w:val="24"/>
          <w:szCs w:val="24"/>
          <w:highlight w:val="none"/>
        </w:rPr>
        <w:t>。甲方</w:t>
      </w:r>
      <w:r>
        <w:rPr>
          <w:rFonts w:hint="eastAsia" w:ascii="宋体" w:hAnsi="宋体"/>
          <w:color w:val="auto"/>
          <w:sz w:val="24"/>
          <w:szCs w:val="24"/>
          <w:highlight w:val="none"/>
          <w:lang w:eastAsia="zh-CN"/>
        </w:rPr>
        <w:t>有权</w:t>
      </w:r>
      <w:r>
        <w:rPr>
          <w:rFonts w:hint="eastAsia" w:ascii="宋体" w:hAnsi="宋体"/>
          <w:color w:val="auto"/>
          <w:sz w:val="24"/>
          <w:szCs w:val="24"/>
          <w:highlight w:val="none"/>
        </w:rPr>
        <w:t>以书面形式通知乙方中止合同</w:t>
      </w:r>
      <w:r>
        <w:rPr>
          <w:rFonts w:hint="eastAsia" w:ascii="宋体" w:hAnsi="宋体"/>
          <w:color w:val="auto"/>
          <w:sz w:val="24"/>
          <w:szCs w:val="24"/>
          <w:highlight w:val="none"/>
          <w:lang w:eastAsia="zh-CN"/>
        </w:rPr>
        <w:t>并要求乙方在合理期限内消除相关情形或者提供适当担保。</w:t>
      </w:r>
      <w:r>
        <w:rPr>
          <w:rFonts w:hint="eastAsia" w:ascii="宋体" w:hAnsi="宋体"/>
          <w:color w:val="auto"/>
          <w:sz w:val="24"/>
          <w:szCs w:val="24"/>
          <w:highlight w:val="none"/>
        </w:rPr>
        <w:t>乙方提供适当担保的，</w:t>
      </w:r>
      <w:r>
        <w:rPr>
          <w:rFonts w:hint="eastAsia" w:ascii="宋体" w:hAnsi="宋体"/>
          <w:color w:val="auto"/>
          <w:sz w:val="24"/>
          <w:szCs w:val="24"/>
          <w:highlight w:val="none"/>
          <w:lang w:eastAsia="zh-CN"/>
        </w:rPr>
        <w:t>合同继续</w:t>
      </w:r>
      <w:r>
        <w:rPr>
          <w:rFonts w:hint="eastAsia" w:ascii="宋体" w:hAnsi="宋体"/>
          <w:color w:val="auto"/>
          <w:sz w:val="24"/>
          <w:szCs w:val="24"/>
          <w:highlight w:val="none"/>
        </w:rPr>
        <w:t>履行</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方在合理期限内未恢复履约能力且未提供适当担保的，视为拒绝</w:t>
      </w:r>
      <w:r>
        <w:rPr>
          <w:rFonts w:hint="eastAsia" w:ascii="宋体" w:hAnsi="宋体"/>
          <w:color w:val="auto"/>
          <w:sz w:val="24"/>
          <w:szCs w:val="24"/>
          <w:highlight w:val="none"/>
          <w:lang w:eastAsia="zh-CN"/>
        </w:rPr>
        <w:t>继续</w:t>
      </w:r>
      <w:r>
        <w:rPr>
          <w:rFonts w:hint="eastAsia" w:ascii="宋体" w:hAnsi="宋体"/>
          <w:color w:val="auto"/>
          <w:sz w:val="24"/>
          <w:szCs w:val="24"/>
          <w:highlight w:val="none"/>
        </w:rPr>
        <w:t>履约，甲方</w:t>
      </w:r>
      <w:r>
        <w:rPr>
          <w:rFonts w:hint="eastAsia" w:ascii="宋体" w:hAnsi="宋体"/>
          <w:color w:val="auto"/>
          <w:sz w:val="24"/>
          <w:szCs w:val="24"/>
          <w:highlight w:val="none"/>
          <w:lang w:eastAsia="zh-CN"/>
        </w:rPr>
        <w:t>有权</w:t>
      </w:r>
      <w:r>
        <w:rPr>
          <w:rFonts w:hint="eastAsia" w:ascii="宋体" w:hAnsi="宋体"/>
          <w:color w:val="auto"/>
          <w:sz w:val="24"/>
          <w:szCs w:val="24"/>
          <w:highlight w:val="none"/>
        </w:rPr>
        <w:t>解除合同并要求乙方承担</w:t>
      </w:r>
      <w:r>
        <w:rPr>
          <w:rFonts w:hint="eastAsia" w:ascii="宋体" w:hAnsi="宋体"/>
          <w:color w:val="auto"/>
          <w:sz w:val="24"/>
          <w:szCs w:val="24"/>
          <w:highlight w:val="none"/>
          <w:lang w:eastAsia="zh-CN"/>
        </w:rPr>
        <w:t>由此给甲方造成的损失</w:t>
      </w:r>
      <w:r>
        <w:rPr>
          <w:rFonts w:hint="eastAsia" w:ascii="宋体" w:hAnsi="宋体"/>
          <w:color w:val="auto"/>
          <w:sz w:val="24"/>
          <w:szCs w:val="24"/>
          <w:highlight w:val="none"/>
        </w:rPr>
        <w:t>。</w:t>
      </w:r>
    </w:p>
    <w:p w14:paraId="5F653435">
      <w:pPr>
        <w:pStyle w:val="32"/>
        <w:jc w:val="both"/>
        <w:rPr>
          <w:color w:val="auto"/>
          <w:sz w:val="24"/>
          <w:szCs w:val="24"/>
          <w:highlight w:val="none"/>
        </w:rPr>
      </w:pPr>
      <w:r>
        <w:rPr>
          <w:rFonts w:hint="eastAsia" w:ascii="宋体" w:hAnsi="宋体" w:eastAsia="宋体" w:cs="宋体"/>
          <w:color w:val="auto"/>
          <w:sz w:val="24"/>
          <w:szCs w:val="24"/>
          <w:highlight w:val="none"/>
        </w:rPr>
        <w:t>（3）乙方分立、合并或者变更住所的，应当及时以书面形式告知甲方。乙方没有</w:t>
      </w:r>
      <w:r>
        <w:rPr>
          <w:rFonts w:hint="eastAsia" w:ascii="宋体" w:hAnsi="宋体" w:eastAsia="宋体" w:cs="宋体"/>
          <w:color w:val="auto"/>
          <w:sz w:val="24"/>
          <w:szCs w:val="24"/>
          <w:highlight w:val="none"/>
          <w:lang w:eastAsia="zh-CN"/>
        </w:rPr>
        <w:t>及时告知</w:t>
      </w:r>
      <w:r>
        <w:rPr>
          <w:rFonts w:hint="eastAsia" w:ascii="宋体" w:hAnsi="宋体" w:eastAsia="宋体" w:cs="宋体"/>
          <w:color w:val="auto"/>
          <w:sz w:val="24"/>
          <w:szCs w:val="24"/>
          <w:highlight w:val="none"/>
        </w:rPr>
        <w:t>甲方，致使</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履行发生困难的，甲方可以中止合同履行并要求乙方承担由此给甲方造成的损失。</w:t>
      </w:r>
    </w:p>
    <w:p w14:paraId="42119B29">
      <w:pPr>
        <w:snapToGrid w:val="0"/>
        <w:spacing w:line="400" w:lineRule="exact"/>
        <w:ind w:firstLine="480" w:firstLineChars="200"/>
        <w:jc w:val="left"/>
        <w:rPr>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）甲方不得以行政区划调整、政府换届、机构或者职能调整以及相关责任人更替为由中止合同。</w:t>
      </w:r>
    </w:p>
    <w:p w14:paraId="6FD89DF7">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合同的终止</w:t>
      </w:r>
    </w:p>
    <w:p w14:paraId="17CD6CBD">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（1）合同因有效期限届满而终止；</w:t>
      </w:r>
    </w:p>
    <w:p w14:paraId="436E8B26">
      <w:pPr>
        <w:snapToGrid w:val="0"/>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olor w:val="auto"/>
          <w:sz w:val="24"/>
          <w:szCs w:val="24"/>
          <w:highlight w:val="none"/>
        </w:rPr>
        <w:t>（2）乙方未</w:t>
      </w:r>
      <w:r>
        <w:rPr>
          <w:rFonts w:hint="eastAsia" w:ascii="宋体" w:hAnsi="宋体"/>
          <w:color w:val="auto"/>
          <w:sz w:val="24"/>
          <w:szCs w:val="24"/>
          <w:highlight w:val="none"/>
          <w:lang w:eastAsia="zh-CN"/>
        </w:rPr>
        <w:t>按</w:t>
      </w:r>
      <w:r>
        <w:rPr>
          <w:rFonts w:hint="eastAsia" w:ascii="宋体" w:hAnsi="宋体"/>
          <w:color w:val="auto"/>
          <w:sz w:val="24"/>
          <w:szCs w:val="24"/>
          <w:highlight w:val="none"/>
        </w:rPr>
        <w:t>合同约定履行，构成根本性违约的，甲方有权终止合同</w:t>
      </w:r>
      <w:r>
        <w:rPr>
          <w:rFonts w:hint="eastAsia" w:ascii="宋体" w:hAnsi="宋体"/>
          <w:color w:val="auto"/>
          <w:sz w:val="24"/>
          <w:szCs w:val="24"/>
          <w:highlight w:val="none"/>
          <w:lang w:eastAsia="zh-CN"/>
        </w:rPr>
        <w:t>，</w:t>
      </w:r>
      <w:r>
        <w:rPr>
          <w:rFonts w:hint="eastAsia" w:ascii="宋体" w:hAnsi="宋体" w:eastAsia="宋体" w:cs="宋体"/>
          <w:color w:val="auto"/>
          <w:sz w:val="24"/>
          <w:szCs w:val="24"/>
          <w:highlight w:val="none"/>
        </w:rPr>
        <w:t>并追究乙方的违约责</w:t>
      </w:r>
      <w:r>
        <w:rPr>
          <w:rFonts w:hint="eastAsia" w:ascii="宋体" w:hAnsi="宋体" w:cs="宋体"/>
          <w:color w:val="auto"/>
          <w:sz w:val="24"/>
          <w:szCs w:val="24"/>
          <w:highlight w:val="none"/>
          <w:lang w:val="en-US" w:eastAsia="zh-CN"/>
        </w:rPr>
        <w:t>任</w:t>
      </w:r>
      <w:r>
        <w:rPr>
          <w:rFonts w:hint="eastAsia" w:ascii="宋体" w:hAnsi="宋体"/>
          <w:color w:val="auto"/>
          <w:sz w:val="24"/>
          <w:szCs w:val="24"/>
          <w:highlight w:val="none"/>
        </w:rPr>
        <w:t>。</w:t>
      </w:r>
    </w:p>
    <w:p w14:paraId="73802B2E">
      <w:pPr>
        <w:pStyle w:val="32"/>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16.4 </w:t>
      </w:r>
      <w:r>
        <w:rPr>
          <w:rFonts w:hint="eastAsia" w:ascii="宋体" w:hAnsi="宋体" w:eastAsia="宋体" w:cs="Times New Roman"/>
          <w:color w:val="auto"/>
          <w:kern w:val="2"/>
          <w:sz w:val="24"/>
          <w:szCs w:val="24"/>
          <w:highlight w:val="none"/>
          <w:lang w:val="en-US" w:eastAsia="zh-CN"/>
        </w:rPr>
        <w:t>涉及国家利益、社会公共利益的情形</w:t>
      </w:r>
    </w:p>
    <w:p w14:paraId="7B79DE48">
      <w:pPr>
        <w:pStyle w:val="32"/>
        <w:jc w:val="both"/>
        <w:rPr>
          <w:color w:val="auto"/>
          <w:sz w:val="24"/>
          <w:szCs w:val="24"/>
          <w:highlight w:val="none"/>
        </w:rPr>
      </w:pPr>
      <w:r>
        <w:rPr>
          <w:rFonts w:hint="eastAsia" w:ascii="宋体" w:hAnsi="宋体" w:eastAsia="宋体" w:cs="宋体"/>
          <w:color w:val="auto"/>
          <w:sz w:val="24"/>
          <w:szCs w:val="24"/>
          <w:highlight w:val="none"/>
        </w:rPr>
        <w:t>政府采购合同继续履行将损害国家利益和社会公共利益的，双方当事人</w:t>
      </w:r>
      <w:r>
        <w:rPr>
          <w:rFonts w:hint="eastAsia" w:ascii="宋体" w:hAnsi="宋体" w:eastAsia="宋体" w:cs="宋体"/>
          <w:color w:val="auto"/>
          <w:sz w:val="24"/>
          <w:szCs w:val="24"/>
          <w:highlight w:val="none"/>
          <w:lang w:val="en-US" w:eastAsia="zh-CN"/>
        </w:rPr>
        <w:t>应当变更、</w:t>
      </w:r>
      <w:r>
        <w:rPr>
          <w:rFonts w:hint="eastAsia" w:ascii="宋体" w:hAnsi="宋体" w:eastAsia="宋体" w:cs="宋体"/>
          <w:color w:val="auto"/>
          <w:sz w:val="24"/>
          <w:szCs w:val="24"/>
          <w:highlight w:val="none"/>
        </w:rPr>
        <w:t>中止</w:t>
      </w:r>
      <w:r>
        <w:rPr>
          <w:rFonts w:hint="eastAsia" w:ascii="宋体" w:hAnsi="宋体" w:eastAsia="宋体" w:cs="宋体"/>
          <w:color w:val="auto"/>
          <w:sz w:val="24"/>
          <w:szCs w:val="24"/>
          <w:highlight w:val="none"/>
          <w:lang w:eastAsia="zh-CN"/>
        </w:rPr>
        <w:t>或者终止</w:t>
      </w:r>
      <w:r>
        <w:rPr>
          <w:rFonts w:hint="eastAsia" w:ascii="宋体" w:hAnsi="宋体" w:eastAsia="宋体" w:cs="宋体"/>
          <w:color w:val="auto"/>
          <w:sz w:val="24"/>
          <w:szCs w:val="24"/>
          <w:highlight w:val="none"/>
        </w:rPr>
        <w:t>合同。有过错的一方应当承担赔偿责任，双方都有过错的，各自承担相应的责任。</w:t>
      </w:r>
    </w:p>
    <w:p w14:paraId="2F95DEB5">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val="en-US" w:eastAsia="zh-CN"/>
        </w:rPr>
        <w:t>7</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合同分包</w:t>
      </w:r>
    </w:p>
    <w:p w14:paraId="7A36736C">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.1 乙方不得</w:t>
      </w:r>
      <w:r>
        <w:rPr>
          <w:rFonts w:hint="eastAsia" w:ascii="宋体" w:hAnsi="宋体"/>
          <w:color w:val="auto"/>
          <w:sz w:val="24"/>
          <w:szCs w:val="24"/>
          <w:highlight w:val="none"/>
          <w:lang w:eastAsia="zh-CN"/>
        </w:rPr>
        <w:t>将合同转包给其他供应商。涉及合同分包的，乙方</w:t>
      </w:r>
      <w:r>
        <w:rPr>
          <w:rFonts w:hint="eastAsia" w:ascii="宋体" w:hAnsi="宋体"/>
          <w:color w:val="auto"/>
          <w:sz w:val="24"/>
          <w:szCs w:val="24"/>
          <w:highlight w:val="none"/>
          <w:lang w:val="en-US" w:eastAsia="zh-CN"/>
        </w:rPr>
        <w:t>应</w:t>
      </w:r>
      <w:r>
        <w:rPr>
          <w:rFonts w:hint="eastAsia" w:ascii="宋体" w:hAnsi="宋体"/>
          <w:color w:val="auto"/>
          <w:sz w:val="24"/>
          <w:szCs w:val="24"/>
          <w:highlight w:val="none"/>
          <w:lang w:eastAsia="zh-CN"/>
        </w:rPr>
        <w:t>根据采</w:t>
      </w:r>
      <w:r>
        <w:rPr>
          <w:rFonts w:hint="eastAsia" w:ascii="宋体" w:hAnsi="宋体"/>
          <w:color w:val="auto"/>
          <w:szCs w:val="21"/>
          <w:highlight w:val="none"/>
          <w:lang w:eastAsia="zh-CN"/>
        </w:rPr>
        <w:t>购文件和投标（响应）文件规定进行</w:t>
      </w:r>
      <w:r>
        <w:rPr>
          <w:rFonts w:hint="eastAsia" w:ascii="宋体" w:hAnsi="宋体"/>
          <w:color w:val="auto"/>
          <w:szCs w:val="21"/>
          <w:highlight w:val="none"/>
        </w:rPr>
        <w:t>合同分包。</w:t>
      </w:r>
    </w:p>
    <w:p w14:paraId="300EB87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51F288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331CFECB">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38F1FAAD">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7F3C96FA">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16282C61">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23C6652A">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74CB8AD6">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6E9552B7">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1A7E5583">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229CFF70">
      <w:pPr>
        <w:autoSpaceDE w:val="0"/>
        <w:autoSpaceDN w:val="0"/>
        <w:adjustRightInd w:val="0"/>
        <w:snapToGrid w:val="0"/>
        <w:spacing w:before="0" w:line="400" w:lineRule="exact"/>
        <w:ind w:firstLine="48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4377658D">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0B5D2EBB">
      <w:pPr>
        <w:pStyle w:val="10"/>
        <w:spacing w:after="0" w:line="400" w:lineRule="exact"/>
        <w:ind w:firstLine="420" w:firstLineChars="200"/>
        <w:rPr>
          <w:rFonts w:hint="eastAsia" w:ascii="宋体" w:hAnsi="宋体" w:eastAsia="宋体" w:cs="宋体"/>
          <w:color w:val="auto"/>
          <w:kern w:val="2"/>
          <w:sz w:val="24"/>
          <w:szCs w:val="22"/>
          <w:highlight w:val="none"/>
          <w:lang w:val="en-GB" w:eastAsia="zh-CN" w:bidi="ar-SA"/>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eastAsia="宋体" w:cs="宋体"/>
          <w:color w:val="auto"/>
          <w:kern w:val="2"/>
          <w:sz w:val="24"/>
          <w:szCs w:val="22"/>
          <w:highlight w:val="none"/>
          <w:lang w:val="en-GB" w:eastAsia="zh-CN" w:bidi="ar-SA"/>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D5F22D1">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5D8BD832">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63950987">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16115FF5">
      <w:pPr>
        <w:numPr>
          <w:ilvl w:val="0"/>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5E92B349">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175E550E">
      <w:pPr>
        <w:pStyle w:val="32"/>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23815BAA">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48859FB0">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0730211C">
      <w:pPr>
        <w:numPr>
          <w:ilvl w:val="0"/>
          <w:numId w:val="10"/>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0C0F7798">
      <w:pPr>
        <w:adjustRightInd w:val="0"/>
        <w:snapToGrid w:val="0"/>
        <w:spacing w:before="0" w:line="400" w:lineRule="exact"/>
        <w:ind w:firstLine="48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7B048557">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539" w:name="_Toc20313"/>
    </w:p>
    <w:p w14:paraId="2B064C50">
      <w:pPr>
        <w:adjustRightInd w:val="0"/>
        <w:snapToGrid w:val="0"/>
        <w:jc w:val="center"/>
        <w:rPr>
          <w:rFonts w:hint="eastAsia" w:ascii="宋体" w:hAnsi="宋体" w:eastAsia="宋体" w:cs="Times New Roman"/>
          <w:b/>
          <w:bCs/>
        </w:rPr>
      </w:pPr>
      <w:r>
        <w:rPr>
          <w:rFonts w:hint="eastAsia" w:ascii="黑体" w:hAnsi="华文中宋" w:eastAsia="黑体"/>
          <w:b w:val="0"/>
          <w:bCs w:val="0"/>
          <w:color w:val="auto"/>
          <w:sz w:val="28"/>
          <w:szCs w:val="28"/>
          <w:highlight w:val="none"/>
        </w:rPr>
        <w:br w:type="page"/>
      </w:r>
      <w:r>
        <w:rPr>
          <w:rFonts w:hint="eastAsia" w:ascii="宋体" w:hAnsi="宋体" w:eastAsia="宋体" w:cs="Times New Roman"/>
          <w:b/>
          <w:bCs/>
        </w:rPr>
        <w:t>第三节 政府采购合同专用条款</w:t>
      </w:r>
      <w:bookmarkEnd w:id="539"/>
    </w:p>
    <w:p w14:paraId="1526403E">
      <w:pPr>
        <w:spacing w:after="0" w:line="32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 xml:space="preserve">一、 合同标的 </w:t>
      </w:r>
    </w:p>
    <w:p w14:paraId="625D7008">
      <w:pPr>
        <w:spacing w:after="0" w:line="32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1、货物 </w:t>
      </w:r>
    </w:p>
    <w:p w14:paraId="60B8E700">
      <w:pPr>
        <w:spacing w:after="0" w:line="32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                  </w:t>
      </w:r>
    </w:p>
    <w:p w14:paraId="349FF679">
      <w:pPr>
        <w:spacing w:after="0" w:line="32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注:乙方应保证，甲方在中华人民共和国使用该货物或货物的任何一部分时，免受第三方提出的侵犯其专利权、商标权、工业设计权或其他知识产权的起诉。</w:t>
      </w:r>
    </w:p>
    <w:p w14:paraId="083A69E5">
      <w:pPr>
        <w:numPr>
          <w:ilvl w:val="0"/>
          <w:numId w:val="11"/>
        </w:numPr>
        <w:spacing w:after="0" w:line="320" w:lineRule="exact"/>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设备名称、厂家、规格、数量及价格、技术配置要求见下表：</w:t>
      </w:r>
    </w:p>
    <w:tbl>
      <w:tblPr>
        <w:tblStyle w:val="22"/>
        <w:tblpPr w:leftFromText="180" w:rightFromText="180" w:vertAnchor="text" w:horzAnchor="margin" w:tblpXSpec="center" w:tblpY="113"/>
        <w:tblW w:w="108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2"/>
        <w:gridCol w:w="1144"/>
        <w:gridCol w:w="1066"/>
        <w:gridCol w:w="1275"/>
        <w:gridCol w:w="947"/>
        <w:gridCol w:w="613"/>
        <w:gridCol w:w="567"/>
        <w:gridCol w:w="850"/>
        <w:gridCol w:w="851"/>
        <w:gridCol w:w="971"/>
        <w:gridCol w:w="971"/>
        <w:gridCol w:w="971"/>
      </w:tblGrid>
      <w:tr w14:paraId="220498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0" w:hRule="atLeast"/>
          <w:jc w:val="center"/>
        </w:trPr>
        <w:tc>
          <w:tcPr>
            <w:tcW w:w="592" w:type="dxa"/>
            <w:tcBorders>
              <w:top w:val="single" w:color="auto" w:sz="4" w:space="0"/>
              <w:left w:val="single" w:color="auto" w:sz="4" w:space="0"/>
              <w:bottom w:val="single" w:color="auto" w:sz="4" w:space="0"/>
              <w:right w:val="single" w:color="auto" w:sz="4" w:space="0"/>
            </w:tcBorders>
            <w:noWrap w:val="0"/>
            <w:vAlign w:val="center"/>
          </w:tcPr>
          <w:p w14:paraId="3E0FE9AE">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5562CE85">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物品名称</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436231C6">
            <w:pPr>
              <w:spacing w:after="0" w:line="320" w:lineRule="exact"/>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品牌</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5199BE2B">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规格型号</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1D271C6D">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技术</w:t>
            </w:r>
          </w:p>
          <w:p w14:paraId="72848307">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参数</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30D73AD2">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单位</w:t>
            </w:r>
          </w:p>
        </w:tc>
        <w:tc>
          <w:tcPr>
            <w:tcW w:w="567" w:type="dxa"/>
            <w:tcBorders>
              <w:top w:val="single" w:color="auto" w:sz="4" w:space="0"/>
              <w:left w:val="single" w:color="auto" w:sz="4" w:space="0"/>
              <w:bottom w:val="single" w:color="auto" w:sz="4" w:space="0"/>
              <w:right w:val="single" w:color="auto" w:sz="4" w:space="0"/>
            </w:tcBorders>
            <w:noWrap w:val="0"/>
            <w:vAlign w:val="center"/>
          </w:tcPr>
          <w:p w14:paraId="791AB6EF">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B511628">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含税</w:t>
            </w:r>
          </w:p>
          <w:p w14:paraId="27FF1962">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p w14:paraId="26BA28FE">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7A91EE1">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合计</w:t>
            </w:r>
          </w:p>
          <w:p w14:paraId="0CC8CF31">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金额</w:t>
            </w:r>
          </w:p>
          <w:p w14:paraId="0325732E">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(元)</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34A72A34">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配置</w:t>
            </w:r>
          </w:p>
          <w:p w14:paraId="7E48D9CE">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清单</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341CA865">
            <w:pPr>
              <w:spacing w:after="0" w:line="320" w:lineRule="exact"/>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注册证名称</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1EB5FC5A">
            <w:pPr>
              <w:spacing w:after="0" w:line="320" w:lineRule="exact"/>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注册证号</w:t>
            </w:r>
          </w:p>
        </w:tc>
      </w:tr>
      <w:tr w14:paraId="7E7D5C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2" w:type="dxa"/>
            <w:tcBorders>
              <w:top w:val="single" w:color="auto" w:sz="4" w:space="0"/>
              <w:left w:val="single" w:color="auto" w:sz="4" w:space="0"/>
              <w:bottom w:val="single" w:color="auto" w:sz="4" w:space="0"/>
              <w:right w:val="single" w:color="auto" w:sz="4" w:space="0"/>
            </w:tcBorders>
            <w:noWrap w:val="0"/>
            <w:vAlign w:val="center"/>
          </w:tcPr>
          <w:p w14:paraId="1DC24CC1">
            <w:pPr>
              <w:spacing w:after="0" w:line="320" w:lineRule="exact"/>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7EB866F0">
            <w:pPr>
              <w:spacing w:after="0" w:line="320" w:lineRule="exact"/>
              <w:rPr>
                <w:rFonts w:hint="eastAsia" w:ascii="宋体" w:hAnsi="宋体" w:eastAsia="宋体" w:cs="Times New Roman"/>
                <w:color w:val="auto"/>
                <w:sz w:val="21"/>
                <w:szCs w:val="21"/>
                <w:highlight w:val="none"/>
                <w:lang w:val="en-US" w:eastAsia="zh-CN"/>
              </w:rPr>
            </w:pPr>
          </w:p>
        </w:tc>
        <w:tc>
          <w:tcPr>
            <w:tcW w:w="1066" w:type="dxa"/>
            <w:tcBorders>
              <w:top w:val="single" w:color="auto" w:sz="4" w:space="0"/>
              <w:left w:val="single" w:color="auto" w:sz="4" w:space="0"/>
              <w:bottom w:val="single" w:color="auto" w:sz="4" w:space="0"/>
              <w:right w:val="single" w:color="auto" w:sz="4" w:space="0"/>
            </w:tcBorders>
            <w:noWrap w:val="0"/>
            <w:vAlign w:val="center"/>
          </w:tcPr>
          <w:p w14:paraId="23DD3C8D">
            <w:pPr>
              <w:spacing w:after="0" w:line="320" w:lineRule="exact"/>
              <w:rPr>
                <w:rFonts w:hint="default" w:ascii="宋体" w:hAnsi="宋体" w:eastAsia="宋体" w:cs="Times New Roman"/>
                <w:color w:val="auto"/>
                <w:sz w:val="21"/>
                <w:szCs w:val="21"/>
                <w:highlight w:val="none"/>
                <w:lang w:val="en-US" w:eastAsia="zh-CN"/>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5BBD88D9">
            <w:pPr>
              <w:spacing w:after="0" w:line="320" w:lineRule="exact"/>
              <w:rPr>
                <w:rFonts w:hint="default" w:ascii="宋体" w:hAnsi="宋体" w:eastAsia="宋体" w:cs="Times New Roman"/>
                <w:color w:val="auto"/>
                <w:sz w:val="21"/>
                <w:szCs w:val="21"/>
                <w:highlight w:val="none"/>
                <w:lang w:val="en-US" w:eastAsia="zh-CN"/>
              </w:rPr>
            </w:pPr>
          </w:p>
        </w:tc>
        <w:tc>
          <w:tcPr>
            <w:tcW w:w="947" w:type="dxa"/>
            <w:tcBorders>
              <w:top w:val="single" w:color="auto" w:sz="4" w:space="0"/>
              <w:left w:val="single" w:color="auto" w:sz="4" w:space="0"/>
              <w:bottom w:val="single" w:color="auto" w:sz="4" w:space="0"/>
              <w:right w:val="single" w:color="auto" w:sz="4" w:space="0"/>
            </w:tcBorders>
            <w:noWrap w:val="0"/>
            <w:vAlign w:val="top"/>
          </w:tcPr>
          <w:p w14:paraId="41F704D4">
            <w:pPr>
              <w:spacing w:after="0" w:line="320" w:lineRule="exact"/>
              <w:rPr>
                <w:rFonts w:hint="eastAsia" w:ascii="宋体" w:hAnsi="宋体" w:eastAsia="宋体"/>
                <w:color w:val="auto"/>
                <w:sz w:val="21"/>
                <w:szCs w:val="21"/>
                <w:highlight w:val="none"/>
                <w:lang w:eastAsia="zh-CN"/>
              </w:rPr>
            </w:pPr>
          </w:p>
        </w:tc>
        <w:tc>
          <w:tcPr>
            <w:tcW w:w="613" w:type="dxa"/>
            <w:tcBorders>
              <w:top w:val="single" w:color="auto" w:sz="4" w:space="0"/>
              <w:left w:val="single" w:color="auto" w:sz="4" w:space="0"/>
              <w:bottom w:val="single" w:color="auto" w:sz="4" w:space="0"/>
              <w:right w:val="single" w:color="auto" w:sz="4" w:space="0"/>
            </w:tcBorders>
            <w:noWrap w:val="0"/>
            <w:vAlign w:val="center"/>
          </w:tcPr>
          <w:p w14:paraId="6264EED3">
            <w:pPr>
              <w:spacing w:after="0" w:line="320" w:lineRule="exact"/>
              <w:jc w:val="both"/>
              <w:rPr>
                <w:rFonts w:hint="default" w:ascii="宋体" w:hAnsi="宋体" w:eastAsia="宋体" w:cs="Times New Roman"/>
                <w:color w:val="auto"/>
                <w:sz w:val="21"/>
                <w:szCs w:val="21"/>
                <w:highlight w:val="none"/>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228718FA">
            <w:pPr>
              <w:spacing w:after="0" w:line="320" w:lineRule="exact"/>
              <w:jc w:val="center"/>
              <w:rPr>
                <w:rFonts w:hint="default" w:ascii="宋体" w:hAnsi="宋体" w:eastAsia="宋体" w:cs="Times New Roman"/>
                <w:color w:val="auto"/>
                <w:sz w:val="21"/>
                <w:szCs w:val="21"/>
                <w:highlight w:val="none"/>
                <w:lang w:val="en-US" w:eastAsia="zh-CN"/>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45BCB4">
            <w:pPr>
              <w:spacing w:after="0" w:line="320" w:lineRule="exact"/>
              <w:jc w:val="center"/>
              <w:rPr>
                <w:rFonts w:hint="eastAsia" w:ascii="宋体" w:hAnsi="宋体" w:eastAsia="宋体" w:cs="Times New Roman"/>
                <w:color w:val="auto"/>
                <w:sz w:val="21"/>
                <w:szCs w:val="21"/>
                <w:highlight w:val="none"/>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DADCAAC">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7F7ABD35">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09866252">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1057B9C6">
            <w:pPr>
              <w:spacing w:after="0" w:line="320" w:lineRule="exact"/>
              <w:jc w:val="center"/>
              <w:rPr>
                <w:rFonts w:hint="eastAsia" w:ascii="宋体" w:hAnsi="宋体" w:eastAsia="宋体" w:cs="Times New Roman"/>
                <w:color w:val="auto"/>
                <w:sz w:val="21"/>
                <w:szCs w:val="21"/>
                <w:highlight w:val="none"/>
                <w:lang w:val="en-US" w:eastAsia="zh-CN"/>
              </w:rPr>
            </w:pPr>
          </w:p>
        </w:tc>
      </w:tr>
      <w:tr w14:paraId="45C8D9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2" w:type="dxa"/>
            <w:tcBorders>
              <w:top w:val="single" w:color="auto" w:sz="4" w:space="0"/>
              <w:left w:val="single" w:color="auto" w:sz="4" w:space="0"/>
              <w:bottom w:val="single" w:color="auto" w:sz="4" w:space="0"/>
              <w:right w:val="single" w:color="auto" w:sz="4" w:space="0"/>
            </w:tcBorders>
            <w:noWrap w:val="0"/>
            <w:vAlign w:val="center"/>
          </w:tcPr>
          <w:p w14:paraId="4EFA7365">
            <w:pPr>
              <w:spacing w:after="0" w:line="320" w:lineRule="exact"/>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5A33D0E5">
            <w:pPr>
              <w:spacing w:after="0" w:line="320" w:lineRule="exact"/>
              <w:rPr>
                <w:rFonts w:hint="eastAsia" w:ascii="宋体" w:hAnsi="宋体" w:eastAsia="宋体" w:cs="Times New Roman"/>
                <w:color w:val="auto"/>
                <w:sz w:val="21"/>
                <w:szCs w:val="21"/>
                <w:highlight w:val="none"/>
                <w:lang w:val="en-US" w:eastAsia="zh-CN"/>
              </w:rPr>
            </w:pPr>
          </w:p>
        </w:tc>
        <w:tc>
          <w:tcPr>
            <w:tcW w:w="1066" w:type="dxa"/>
            <w:tcBorders>
              <w:top w:val="single" w:color="auto" w:sz="4" w:space="0"/>
              <w:left w:val="single" w:color="auto" w:sz="4" w:space="0"/>
              <w:bottom w:val="single" w:color="auto" w:sz="4" w:space="0"/>
              <w:right w:val="single" w:color="auto" w:sz="4" w:space="0"/>
            </w:tcBorders>
            <w:noWrap w:val="0"/>
            <w:vAlign w:val="center"/>
          </w:tcPr>
          <w:p w14:paraId="120D9BC1">
            <w:pPr>
              <w:spacing w:after="0" w:line="320" w:lineRule="exact"/>
              <w:rPr>
                <w:rFonts w:hint="eastAsia" w:ascii="宋体" w:hAnsi="宋体" w:eastAsia="宋体" w:cs="Times New Roman"/>
                <w:color w:val="auto"/>
                <w:sz w:val="21"/>
                <w:szCs w:val="21"/>
                <w:highlight w:val="none"/>
                <w:lang w:val="en-US" w:eastAsia="zh-CN"/>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83C7861">
            <w:pPr>
              <w:spacing w:after="0" w:line="320" w:lineRule="exact"/>
              <w:rPr>
                <w:rFonts w:hint="default" w:ascii="宋体" w:hAnsi="宋体" w:eastAsia="宋体" w:cs="Times New Roman"/>
                <w:color w:val="auto"/>
                <w:sz w:val="21"/>
                <w:szCs w:val="21"/>
                <w:highlight w:val="none"/>
                <w:lang w:val="en-US" w:eastAsia="zh-CN"/>
              </w:rPr>
            </w:pPr>
          </w:p>
        </w:tc>
        <w:tc>
          <w:tcPr>
            <w:tcW w:w="947" w:type="dxa"/>
            <w:tcBorders>
              <w:top w:val="single" w:color="auto" w:sz="4" w:space="0"/>
              <w:left w:val="single" w:color="auto" w:sz="4" w:space="0"/>
              <w:bottom w:val="single" w:color="auto" w:sz="4" w:space="0"/>
              <w:right w:val="single" w:color="auto" w:sz="4" w:space="0"/>
            </w:tcBorders>
            <w:noWrap w:val="0"/>
            <w:vAlign w:val="top"/>
          </w:tcPr>
          <w:p w14:paraId="3880605B">
            <w:pPr>
              <w:spacing w:after="0" w:line="320" w:lineRule="exact"/>
              <w:rPr>
                <w:rFonts w:ascii="宋体" w:hAnsi="宋体" w:eastAsia="宋体"/>
                <w:color w:val="auto"/>
                <w:sz w:val="21"/>
                <w:szCs w:val="21"/>
                <w:highlight w:val="none"/>
              </w:rPr>
            </w:pPr>
          </w:p>
        </w:tc>
        <w:tc>
          <w:tcPr>
            <w:tcW w:w="613" w:type="dxa"/>
            <w:tcBorders>
              <w:top w:val="single" w:color="auto" w:sz="4" w:space="0"/>
              <w:left w:val="single" w:color="auto" w:sz="4" w:space="0"/>
              <w:bottom w:val="single" w:color="auto" w:sz="4" w:space="0"/>
              <w:right w:val="single" w:color="auto" w:sz="4" w:space="0"/>
            </w:tcBorders>
            <w:noWrap w:val="0"/>
            <w:vAlign w:val="center"/>
          </w:tcPr>
          <w:p w14:paraId="65F8A365">
            <w:pPr>
              <w:spacing w:after="0" w:line="320" w:lineRule="exact"/>
              <w:jc w:val="center"/>
              <w:rPr>
                <w:rFonts w:hint="eastAsia" w:ascii="宋体" w:hAnsi="宋体" w:eastAsia="宋体" w:cs="Times New Roman"/>
                <w:color w:val="auto"/>
                <w:sz w:val="21"/>
                <w:szCs w:val="21"/>
                <w:highlight w:val="none"/>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214AB2CD">
            <w:pPr>
              <w:spacing w:after="0" w:line="320" w:lineRule="exact"/>
              <w:jc w:val="center"/>
              <w:rPr>
                <w:rFonts w:hint="default" w:ascii="宋体" w:hAnsi="宋体" w:eastAsia="宋体" w:cs="Times New Roman"/>
                <w:color w:val="auto"/>
                <w:sz w:val="21"/>
                <w:szCs w:val="21"/>
                <w:highlight w:val="none"/>
                <w:lang w:val="en-US" w:eastAsia="zh-CN"/>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AE6E916">
            <w:pPr>
              <w:spacing w:after="0" w:line="320" w:lineRule="exact"/>
              <w:jc w:val="center"/>
              <w:rPr>
                <w:rFonts w:hint="eastAsia" w:ascii="宋体" w:hAnsi="宋体" w:eastAsia="宋体" w:cs="Times New Roman"/>
                <w:color w:val="auto"/>
                <w:sz w:val="21"/>
                <w:szCs w:val="21"/>
                <w:highlight w:val="none"/>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0CF2F79">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69FD22AA">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1D4EBBBF">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7A37662C">
            <w:pPr>
              <w:spacing w:after="0" w:line="320" w:lineRule="exact"/>
              <w:jc w:val="center"/>
              <w:rPr>
                <w:rFonts w:hint="eastAsia" w:ascii="宋体" w:hAnsi="宋体" w:eastAsia="宋体" w:cs="Times New Roman"/>
                <w:color w:val="auto"/>
                <w:sz w:val="21"/>
                <w:szCs w:val="21"/>
                <w:highlight w:val="none"/>
                <w:lang w:val="en-US" w:eastAsia="zh-CN"/>
              </w:rPr>
            </w:pPr>
          </w:p>
        </w:tc>
      </w:tr>
      <w:tr w14:paraId="4A2318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2" w:type="dxa"/>
            <w:tcBorders>
              <w:top w:val="single" w:color="auto" w:sz="4" w:space="0"/>
              <w:left w:val="single" w:color="auto" w:sz="4" w:space="0"/>
              <w:bottom w:val="single" w:color="auto" w:sz="4" w:space="0"/>
              <w:right w:val="single" w:color="auto" w:sz="4" w:space="0"/>
            </w:tcBorders>
            <w:noWrap w:val="0"/>
            <w:vAlign w:val="center"/>
          </w:tcPr>
          <w:p w14:paraId="48A0E592">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3FEBB522">
            <w:pPr>
              <w:spacing w:after="0" w:line="320" w:lineRule="exact"/>
              <w:rPr>
                <w:rFonts w:hint="eastAsia" w:ascii="宋体" w:hAnsi="宋体" w:eastAsia="宋体" w:cs="Times New Roman"/>
                <w:color w:val="auto"/>
                <w:sz w:val="21"/>
                <w:szCs w:val="21"/>
                <w:highlight w:val="none"/>
                <w:lang w:val="en-US" w:eastAsia="zh-CN"/>
              </w:rPr>
            </w:pPr>
          </w:p>
        </w:tc>
        <w:tc>
          <w:tcPr>
            <w:tcW w:w="1066" w:type="dxa"/>
            <w:tcBorders>
              <w:top w:val="single" w:color="auto" w:sz="4" w:space="0"/>
              <w:left w:val="single" w:color="auto" w:sz="4" w:space="0"/>
              <w:bottom w:val="single" w:color="auto" w:sz="4" w:space="0"/>
              <w:right w:val="single" w:color="auto" w:sz="4" w:space="0"/>
            </w:tcBorders>
            <w:noWrap w:val="0"/>
            <w:vAlign w:val="center"/>
          </w:tcPr>
          <w:p w14:paraId="1C1A5308">
            <w:pPr>
              <w:spacing w:after="0" w:line="320" w:lineRule="exact"/>
              <w:rPr>
                <w:rFonts w:hint="eastAsia" w:ascii="宋体" w:hAnsi="宋体" w:eastAsia="宋体" w:cs="Times New Roman"/>
                <w:color w:val="auto"/>
                <w:sz w:val="21"/>
                <w:szCs w:val="21"/>
                <w:highlight w:val="none"/>
                <w:lang w:val="en-US" w:eastAsia="zh-CN"/>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E864269">
            <w:pPr>
              <w:spacing w:after="0" w:line="320" w:lineRule="exact"/>
              <w:rPr>
                <w:rFonts w:hint="default" w:ascii="宋体" w:hAnsi="宋体" w:eastAsia="宋体" w:cs="Times New Roman"/>
                <w:color w:val="auto"/>
                <w:sz w:val="21"/>
                <w:szCs w:val="21"/>
                <w:highlight w:val="none"/>
                <w:lang w:val="en-US" w:eastAsia="zh-CN"/>
              </w:rPr>
            </w:pPr>
          </w:p>
        </w:tc>
        <w:tc>
          <w:tcPr>
            <w:tcW w:w="947" w:type="dxa"/>
            <w:tcBorders>
              <w:top w:val="single" w:color="auto" w:sz="4" w:space="0"/>
              <w:left w:val="single" w:color="auto" w:sz="4" w:space="0"/>
              <w:bottom w:val="single" w:color="auto" w:sz="4" w:space="0"/>
              <w:right w:val="single" w:color="auto" w:sz="4" w:space="0"/>
            </w:tcBorders>
            <w:noWrap w:val="0"/>
            <w:vAlign w:val="top"/>
          </w:tcPr>
          <w:p w14:paraId="0FFD6915">
            <w:pPr>
              <w:spacing w:after="0" w:line="320" w:lineRule="exact"/>
              <w:rPr>
                <w:rFonts w:ascii="宋体" w:hAnsi="宋体" w:eastAsia="宋体"/>
                <w:color w:val="auto"/>
                <w:sz w:val="21"/>
                <w:szCs w:val="21"/>
                <w:highlight w:val="none"/>
              </w:rPr>
            </w:pPr>
          </w:p>
        </w:tc>
        <w:tc>
          <w:tcPr>
            <w:tcW w:w="613" w:type="dxa"/>
            <w:tcBorders>
              <w:top w:val="single" w:color="auto" w:sz="4" w:space="0"/>
              <w:left w:val="single" w:color="auto" w:sz="4" w:space="0"/>
              <w:bottom w:val="single" w:color="auto" w:sz="4" w:space="0"/>
              <w:right w:val="single" w:color="auto" w:sz="4" w:space="0"/>
            </w:tcBorders>
            <w:noWrap w:val="0"/>
            <w:vAlign w:val="center"/>
          </w:tcPr>
          <w:p w14:paraId="719F8237">
            <w:pPr>
              <w:spacing w:after="0" w:line="320" w:lineRule="exact"/>
              <w:jc w:val="center"/>
              <w:rPr>
                <w:rFonts w:hint="eastAsia" w:ascii="宋体" w:hAnsi="宋体" w:eastAsia="宋体" w:cs="Times New Roman"/>
                <w:color w:val="auto"/>
                <w:sz w:val="21"/>
                <w:szCs w:val="21"/>
                <w:highlight w:val="none"/>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78032C4D">
            <w:pPr>
              <w:spacing w:after="0" w:line="320" w:lineRule="exact"/>
              <w:jc w:val="center"/>
              <w:rPr>
                <w:rFonts w:hint="default" w:ascii="宋体" w:hAnsi="宋体" w:eastAsia="宋体" w:cs="Times New Roman"/>
                <w:color w:val="auto"/>
                <w:sz w:val="21"/>
                <w:szCs w:val="21"/>
                <w:highlight w:val="none"/>
                <w:lang w:val="en-US" w:eastAsia="zh-CN"/>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8D01A1D">
            <w:pPr>
              <w:spacing w:after="0" w:line="320" w:lineRule="exact"/>
              <w:jc w:val="center"/>
              <w:rPr>
                <w:rFonts w:hint="eastAsia" w:ascii="宋体" w:hAnsi="宋体" w:eastAsia="宋体" w:cs="Times New Roman"/>
                <w:color w:val="auto"/>
                <w:sz w:val="21"/>
                <w:szCs w:val="21"/>
                <w:highlight w:val="none"/>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EDB4511">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7BD5119C">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109DD5EA">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685FDDF1">
            <w:pPr>
              <w:spacing w:after="0" w:line="320" w:lineRule="exact"/>
              <w:jc w:val="center"/>
              <w:rPr>
                <w:rFonts w:hint="eastAsia" w:ascii="宋体" w:hAnsi="宋体" w:eastAsia="宋体" w:cs="Times New Roman"/>
                <w:color w:val="auto"/>
                <w:sz w:val="21"/>
                <w:szCs w:val="21"/>
                <w:highlight w:val="none"/>
                <w:lang w:val="en-US" w:eastAsia="zh-CN"/>
              </w:rPr>
            </w:pPr>
          </w:p>
        </w:tc>
      </w:tr>
      <w:tr w14:paraId="0669BB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10818" w:type="dxa"/>
            <w:gridSpan w:val="12"/>
            <w:tcBorders>
              <w:top w:val="single" w:color="auto" w:sz="4" w:space="0"/>
              <w:left w:val="single" w:color="auto" w:sz="4" w:space="0"/>
              <w:bottom w:val="single" w:color="auto" w:sz="4" w:space="0"/>
              <w:right w:val="single" w:color="auto" w:sz="4" w:space="0"/>
            </w:tcBorders>
            <w:noWrap w:val="0"/>
            <w:vAlign w:val="top"/>
          </w:tcPr>
          <w:p w14:paraId="28AF62BB">
            <w:pPr>
              <w:spacing w:after="0" w:line="32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总计：人民币（大写）</w:t>
            </w:r>
            <w:r>
              <w:rPr>
                <w:rFonts w:hint="eastAsia" w:ascii="宋体" w:hAnsi="宋体" w:eastAsia="宋体"/>
                <w:color w:val="auto"/>
                <w:sz w:val="21"/>
                <w:szCs w:val="21"/>
                <w:highlight w:val="none"/>
                <w:lang w:val="en-US" w:eastAsia="zh-CN"/>
              </w:rPr>
              <w:t xml:space="preserve">       整</w:t>
            </w:r>
            <w:r>
              <w:rPr>
                <w:rFonts w:hint="eastAsia" w:ascii="宋体" w:hAnsi="宋体" w:eastAsia="宋体"/>
                <w:color w:val="auto"/>
                <w:sz w:val="21"/>
                <w:szCs w:val="21"/>
                <w:highlight w:val="none"/>
              </w:rPr>
              <w:t xml:space="preserve">     </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小写：￥</w:t>
            </w:r>
            <w:r>
              <w:rPr>
                <w:rFonts w:hint="eastAsia" w:ascii="宋体" w:hAnsi="宋体" w:eastAsia="宋体" w:cs="Times New Roman"/>
                <w:color w:val="auto"/>
                <w:sz w:val="21"/>
                <w:szCs w:val="21"/>
                <w:highlight w:val="none"/>
                <w:lang w:val="en-US" w:eastAsia="zh-CN"/>
              </w:rPr>
              <w:t xml:space="preserve">      </w:t>
            </w:r>
            <w:r>
              <w:rPr>
                <w:rFonts w:hint="eastAsia" w:ascii="宋体" w:hAnsi="宋体" w:eastAsia="宋体" w:cs="Times New Roman"/>
                <w:color w:val="auto"/>
                <w:sz w:val="21"/>
                <w:szCs w:val="21"/>
                <w:highlight w:val="none"/>
              </w:rPr>
              <w:t>元</w:t>
            </w:r>
          </w:p>
        </w:tc>
      </w:tr>
      <w:tr w14:paraId="468027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10818" w:type="dxa"/>
            <w:gridSpan w:val="12"/>
            <w:tcBorders>
              <w:top w:val="single" w:color="auto" w:sz="4" w:space="0"/>
              <w:left w:val="single" w:color="auto" w:sz="4" w:space="0"/>
              <w:bottom w:val="single" w:color="auto" w:sz="4" w:space="0"/>
              <w:right w:val="single" w:color="auto" w:sz="4" w:space="0"/>
            </w:tcBorders>
            <w:noWrap w:val="0"/>
            <w:vAlign w:val="top"/>
          </w:tcPr>
          <w:p w14:paraId="1A05F155">
            <w:pPr>
              <w:spacing w:after="0" w:line="32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说明：含货物供给、包装、运输费、安装费、调试、装卸费和</w:t>
            </w:r>
            <w:r>
              <w:rPr>
                <w:rFonts w:hint="eastAsia" w:ascii="宋体" w:hAnsi="宋体" w:eastAsia="宋体"/>
                <w:color w:val="auto"/>
                <w:sz w:val="21"/>
                <w:szCs w:val="21"/>
                <w:highlight w:val="none"/>
                <w:lang w:val="en-US" w:eastAsia="zh-CN"/>
              </w:rPr>
              <w:t>税费</w:t>
            </w:r>
            <w:r>
              <w:rPr>
                <w:rFonts w:hint="eastAsia" w:ascii="宋体" w:hAnsi="宋体" w:eastAsia="宋体"/>
                <w:color w:val="auto"/>
                <w:sz w:val="21"/>
                <w:szCs w:val="21"/>
                <w:highlight w:val="none"/>
              </w:rPr>
              <w:t>等的全部费用</w:t>
            </w:r>
          </w:p>
        </w:tc>
      </w:tr>
    </w:tbl>
    <w:p w14:paraId="6BD79E9C">
      <w:pPr>
        <w:spacing w:after="0" w:line="32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3、本合同为</w:t>
      </w:r>
      <w:r>
        <w:rPr>
          <w:rFonts w:hint="eastAsia" w:ascii="宋体" w:hAnsi="宋体" w:eastAsia="宋体"/>
          <w:b/>
          <w:color w:val="auto"/>
          <w:sz w:val="21"/>
          <w:szCs w:val="21"/>
          <w:highlight w:val="none"/>
        </w:rPr>
        <w:t>固定</w:t>
      </w:r>
      <w:r>
        <w:rPr>
          <w:rFonts w:hint="eastAsia" w:ascii="宋体" w:hAnsi="宋体" w:eastAsia="宋体"/>
          <w:b/>
          <w:color w:val="auto"/>
          <w:sz w:val="21"/>
          <w:szCs w:val="21"/>
          <w:highlight w:val="none"/>
          <w:u w:val="single"/>
        </w:rPr>
        <w:t>总价</w:t>
      </w:r>
      <w:r>
        <w:rPr>
          <w:rFonts w:hint="eastAsia" w:ascii="宋体" w:hAnsi="宋体" w:eastAsia="宋体"/>
          <w:b/>
          <w:color w:val="auto"/>
          <w:sz w:val="21"/>
          <w:szCs w:val="21"/>
          <w:highlight w:val="none"/>
          <w:u w:val="single"/>
          <w:lang w:val="en-US" w:eastAsia="zh-CN"/>
        </w:rPr>
        <w:t>/单价</w:t>
      </w:r>
      <w:r>
        <w:rPr>
          <w:rFonts w:hint="eastAsia" w:ascii="宋体" w:hAnsi="宋体" w:eastAsia="宋体"/>
          <w:color w:val="auto"/>
          <w:sz w:val="21"/>
          <w:szCs w:val="21"/>
          <w:highlight w:val="none"/>
        </w:rPr>
        <w:t>，合同总价为人民币大写：</w:t>
      </w:r>
      <w:r>
        <w:rPr>
          <w:rFonts w:hint="eastAsia" w:ascii="宋体" w:hAnsi="宋体" w:eastAsia="宋体"/>
          <w:color w:val="auto"/>
          <w:sz w:val="21"/>
          <w:szCs w:val="21"/>
          <w:highlight w:val="none"/>
          <w:u w:val="single"/>
          <w:lang w:val="en-US" w:eastAsia="zh-CN"/>
        </w:rPr>
        <w:t xml:space="preserve">      元整</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（小写：</w:t>
      </w:r>
      <w:r>
        <w:rPr>
          <w:rFonts w:ascii="宋体" w:hAnsi="宋体" w:eastAsia="宋体" w:cs="Calibri"/>
          <w:color w:val="auto"/>
          <w:sz w:val="21"/>
          <w:szCs w:val="21"/>
          <w:highlight w:val="none"/>
        </w:rPr>
        <w:t>¥</w:t>
      </w:r>
      <w:r>
        <w:rPr>
          <w:rFonts w:hint="eastAsia" w:ascii="宋体" w:hAnsi="宋体" w:eastAsia="宋体"/>
          <w:color w:val="auto"/>
          <w:kern w:val="2"/>
          <w:sz w:val="21"/>
          <w:szCs w:val="21"/>
          <w:highlight w:val="none"/>
          <w:u w:val="single"/>
        </w:rPr>
        <w:t xml:space="preserve"> </w:t>
      </w:r>
      <w:r>
        <w:rPr>
          <w:rFonts w:hint="eastAsia" w:ascii="宋体" w:hAnsi="宋体" w:eastAsia="宋体" w:cs="Times New Roman"/>
          <w:color w:val="auto"/>
          <w:sz w:val="21"/>
          <w:szCs w:val="21"/>
          <w:highlight w:val="none"/>
          <w:u w:val="single"/>
          <w:lang w:val="en-US" w:eastAsia="zh-CN"/>
        </w:rPr>
        <w:t xml:space="preserve">    </w:t>
      </w:r>
      <w:r>
        <w:rPr>
          <w:rFonts w:hint="eastAsia" w:ascii="宋体" w:hAnsi="宋体" w:eastAsia="宋体"/>
          <w:color w:val="auto"/>
          <w:sz w:val="21"/>
          <w:szCs w:val="21"/>
          <w:highlight w:val="none"/>
        </w:rPr>
        <w:t xml:space="preserve">元），包含增值税。上述合同价格已包括货物供给、货物包装、运输费、安装费、调试、装卸费和保险等的全部费用及相关税费。乙方应保证甲方除支付合同约定货款之外无需再行支付其他任何费用和款项。 </w:t>
      </w:r>
    </w:p>
    <w:p w14:paraId="5A5B8BAF">
      <w:pPr>
        <w:spacing w:after="0" w:line="32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4、价格清单表是基于乙方在完全理解本项目材料所需为前提，同时甲方对清单中的名称、规格、材质及数量等没有校对的义务，乙方在合同有效期内不得对清单的综合费用提出任何费用的增加。 </w:t>
      </w:r>
    </w:p>
    <w:p w14:paraId="44FD2B08">
      <w:pPr>
        <w:spacing w:after="0" w:line="32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二、质量保证</w:t>
      </w:r>
    </w:p>
    <w:p w14:paraId="23F06CFB">
      <w:pPr>
        <w:spacing w:after="0" w:line="360" w:lineRule="exact"/>
        <w:ind w:firstLine="315" w:firstLineChars="150"/>
        <w:rPr>
          <w:rFonts w:hint="eastAsia"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1、乙方保证本合同货物是符合国家技术规格和国家质量标准的出厂原装合格产品，产品型号、数量、规格及技术、质量标准、售后服务必须满足甲方和自治区政府采购协议定点采购要求。</w:t>
      </w:r>
    </w:p>
    <w:p w14:paraId="115A0BFF">
      <w:pPr>
        <w:spacing w:after="0" w:line="360" w:lineRule="exact"/>
        <w:ind w:firstLine="315" w:firstLineChars="150"/>
        <w:rPr>
          <w:rFonts w:hint="eastAsia"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2、乙方保证所提供的本合同标的物必须符合本合同及招标文件约定的“质量标准”，达到产品各项性能指标和参数，并保证其销售的产品不存在任何权利上的瑕疵；若因此造成任何损失，由乙方承担全部赔偿责任；另外，乙方应保证产品完整无损，是全新的、未使用过的，是原装原厂的，是用先进工艺和优质材料制造而成的，并完全符合合同规定的质量、规格和性能要求。若标的物质量存在瑕疵，乙方应承担甲方相关损失及相应违约责任。</w:t>
      </w:r>
    </w:p>
    <w:p w14:paraId="5544B1ED">
      <w:pPr>
        <w:spacing w:after="0" w:line="360" w:lineRule="exact"/>
        <w:ind w:firstLine="315" w:firstLineChars="150"/>
        <w:rPr>
          <w:rFonts w:hint="eastAsia"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3、乙方应在安装完毕3个工作日内派出工程师对甲方工作人员进行培训，包含但不限于产品的安装、部署、调试、使用操作培训等，保障甲方工作人员熟练掌握产品的应用和常见问题的处理。确保维修人员能对设备进行日常维护和一般性故障的查找及故障的排除，确保使用人员能够熟练掌握设备的各项功能和操作。</w:t>
      </w:r>
    </w:p>
    <w:p w14:paraId="4A1C0BBE">
      <w:pPr>
        <w:spacing w:after="0" w:line="36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三、质量保证期</w:t>
      </w:r>
    </w:p>
    <w:p w14:paraId="08A0420B">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1、合同内货物（含所有配件）质保期为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，质保期自甲方书面验收合格</w:t>
      </w:r>
      <w:r>
        <w:rPr>
          <w:rFonts w:hint="eastAsia" w:ascii="宋体" w:hAnsi="宋体" w:eastAsia="宋体"/>
          <w:color w:val="auto"/>
          <w:sz w:val="21"/>
          <w:szCs w:val="21"/>
          <w:highlight w:val="none"/>
          <w:lang w:val="en-US" w:eastAsia="zh-CN"/>
        </w:rPr>
        <w:t>的次</w:t>
      </w:r>
      <w:r>
        <w:rPr>
          <w:rFonts w:hint="eastAsia" w:ascii="宋体" w:hAnsi="宋体" w:eastAsia="宋体"/>
          <w:color w:val="auto"/>
          <w:sz w:val="21"/>
          <w:szCs w:val="21"/>
          <w:highlight w:val="none"/>
        </w:rPr>
        <w:t>日起计算。在质量保证期内，因产品质量出现问题，乙方负责免费维修或更换新机，并承担与维修和更换相关的运费、安装、调试、保险等一切费用。超过质保期后只收取更换部件成本费用，不收取服务费。</w:t>
      </w:r>
    </w:p>
    <w:p w14:paraId="4E52D6ED">
      <w:pPr>
        <w:spacing w:after="0" w:line="36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2、质保期内，如产品发生质量问题，乙方应保证</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lang w:val="en-US" w:eastAsia="zh-CN"/>
        </w:rPr>
        <w:t>小时内答复，</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小时内到场进行维修</w:t>
      </w:r>
      <w:r>
        <w:rPr>
          <w:rFonts w:hint="eastAsia" w:ascii="宋体" w:hAnsi="宋体" w:eastAsia="宋体"/>
          <w:color w:val="auto"/>
          <w:sz w:val="21"/>
          <w:szCs w:val="21"/>
          <w:highlight w:val="none"/>
          <w:lang w:eastAsia="zh-CN"/>
        </w:rPr>
        <w:t>，对设备出现的较大的问题，解决时间不得超过</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lang w:eastAsia="zh-CN"/>
        </w:rPr>
        <w:t>个日历日</w:t>
      </w:r>
      <w:r>
        <w:rPr>
          <w:rFonts w:hint="eastAsia" w:ascii="宋体" w:hAnsi="宋体" w:eastAsia="宋体"/>
          <w:color w:val="auto"/>
          <w:sz w:val="21"/>
          <w:szCs w:val="21"/>
          <w:highlight w:val="none"/>
        </w:rPr>
        <w:t>。乙方接到甲方通知后未依照约定时间到场的，甲方有权另行聘请专业人员进行维修，产生的合理费用在质保金中予以扣除，不足部分，乙方应予以补足。</w:t>
      </w:r>
    </w:p>
    <w:p w14:paraId="073101B0">
      <w:pPr>
        <w:spacing w:after="0" w:line="36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同时，应向甲方提供同类型的应急代用设备，如相同的事故出现两次将无偿更换新机或退回甲方已支付的全部货款。</w:t>
      </w:r>
    </w:p>
    <w:p w14:paraId="38396246">
      <w:pPr>
        <w:pStyle w:val="32"/>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3、保修期外，乙方承诺提供终身免费维修，定期保养，按成本价收取零配件、易损件和耗材费用。</w:t>
      </w:r>
    </w:p>
    <w:p w14:paraId="36BBBB86">
      <w:pPr>
        <w:spacing w:after="0" w:line="36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四、交货时间、地点</w:t>
      </w:r>
    </w:p>
    <w:p w14:paraId="29BCA97D">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1、乙方于</w:t>
      </w:r>
      <w:r>
        <w:rPr>
          <w:rFonts w:hint="eastAsia" w:ascii="宋体" w:hAnsi="宋体" w:eastAsia="宋体"/>
          <w:color w:val="auto"/>
          <w:sz w:val="21"/>
          <w:szCs w:val="21"/>
          <w:highlight w:val="none"/>
          <w:lang w:val="en-US" w:eastAsia="zh-CN"/>
        </w:rPr>
        <w:t>本</w:t>
      </w:r>
      <w:r>
        <w:rPr>
          <w:rFonts w:hint="eastAsia" w:ascii="宋体" w:hAnsi="宋体" w:eastAsia="宋体"/>
          <w:color w:val="auto"/>
          <w:sz w:val="21"/>
          <w:szCs w:val="21"/>
          <w:highlight w:val="none"/>
        </w:rPr>
        <w:t>合同签订后</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none"/>
        </w:rPr>
        <w:t>日</w:t>
      </w:r>
      <w:r>
        <w:rPr>
          <w:rFonts w:hint="eastAsia" w:ascii="宋体" w:hAnsi="宋体" w:eastAsia="宋体"/>
          <w:color w:val="auto"/>
          <w:sz w:val="21"/>
          <w:szCs w:val="21"/>
          <w:highlight w:val="none"/>
        </w:rPr>
        <w:t>内将货物送达至以下指定地点：</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，并确保在</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天内完成安装和调试工作，配合甲方做好验收工作。</w:t>
      </w:r>
    </w:p>
    <w:p w14:paraId="37D3C1E7">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其它备注说明：如因甲方原因造成无法安装或延期安装，交货期限可后延，乙方同意顺延交货日期。</w:t>
      </w:r>
    </w:p>
    <w:p w14:paraId="1A497BF8">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2、本合同货物由乙方直接发运至甲方，乙方必须自行安排专门负责装卸货物的人员到甲方处与甲方指定的接货人对接，乙方人员负责将货物卸至甲方接货人指定的地点。</w:t>
      </w:r>
    </w:p>
    <w:p w14:paraId="59A9D33E">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3、交货地点：</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。乙方负责装卸货物的人员姓名：</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电话：</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none"/>
          <w:lang w:eastAsia="zh-CN"/>
        </w:rPr>
        <w:t>。</w:t>
      </w:r>
      <w:r>
        <w:rPr>
          <w:rFonts w:hint="eastAsia" w:ascii="宋体" w:hAnsi="宋体" w:eastAsia="宋体"/>
          <w:color w:val="auto"/>
          <w:sz w:val="21"/>
          <w:szCs w:val="21"/>
          <w:highlight w:val="none"/>
        </w:rPr>
        <w:t>甲方指定的交接验收人</w:t>
      </w:r>
      <w:r>
        <w:rPr>
          <w:rFonts w:hint="eastAsia" w:ascii="宋体" w:hAnsi="宋体" w:eastAsia="宋体"/>
          <w:color w:val="auto"/>
          <w:sz w:val="21"/>
          <w:szCs w:val="21"/>
          <w:highlight w:val="none"/>
          <w:lang w:val="en-US" w:eastAsia="zh-CN"/>
        </w:rPr>
        <w:t>姓名：</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，电话号码：</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r>
        <w:rPr>
          <w:rFonts w:hint="eastAsia" w:ascii="宋体" w:hAnsi="宋体" w:eastAsia="宋体" w:cs="Times New Roman"/>
          <w:color w:val="auto"/>
          <w:sz w:val="21"/>
          <w:szCs w:val="21"/>
          <w:highlight w:val="none"/>
        </w:rPr>
        <w:t>双方明确，除该指定</w:t>
      </w:r>
      <w:r>
        <w:rPr>
          <w:rFonts w:hint="eastAsia" w:ascii="宋体" w:hAnsi="宋体" w:eastAsia="宋体" w:cs="Times New Roman"/>
          <w:color w:val="auto"/>
          <w:sz w:val="21"/>
          <w:szCs w:val="21"/>
          <w:highlight w:val="none"/>
          <w:lang w:val="en-US" w:eastAsia="zh-CN"/>
        </w:rPr>
        <w:t>的交接验收人</w:t>
      </w:r>
      <w:r>
        <w:rPr>
          <w:rFonts w:hint="eastAsia" w:ascii="宋体" w:hAnsi="宋体" w:eastAsia="宋体" w:cs="Times New Roman"/>
          <w:color w:val="auto"/>
          <w:sz w:val="21"/>
          <w:szCs w:val="21"/>
          <w:highlight w:val="none"/>
        </w:rPr>
        <w:t>外，其他任何人员（包括甲方的其他任何工作人员）签署的接货单，甲方均不予认可</w:t>
      </w:r>
      <w:r>
        <w:rPr>
          <w:rFonts w:hint="eastAsia" w:ascii="宋体" w:hAnsi="宋体" w:eastAsia="宋体" w:cs="Times New Roman"/>
          <w:color w:val="auto"/>
          <w:sz w:val="21"/>
          <w:szCs w:val="21"/>
          <w:highlight w:val="none"/>
          <w:lang w:eastAsia="zh-CN"/>
        </w:rPr>
        <w:t>；</w:t>
      </w:r>
      <w:r>
        <w:rPr>
          <w:rFonts w:hint="eastAsia" w:ascii="宋体" w:hAnsi="宋体" w:eastAsia="宋体"/>
          <w:color w:val="auto"/>
          <w:sz w:val="21"/>
          <w:szCs w:val="21"/>
          <w:highlight w:val="none"/>
        </w:rPr>
        <w:t>甲方不与快递物流公司交接。</w:t>
      </w:r>
    </w:p>
    <w:p w14:paraId="25A96902">
      <w:pPr>
        <w:spacing w:after="0" w:line="360" w:lineRule="exact"/>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4、在交付时，乙方必须向甲方提供质量合格证书、技术资料（操作、维修、保养）、保修凭证等一切相关资料及配件，否则，甲方有权不予付款且不承担违约责任。</w:t>
      </w:r>
    </w:p>
    <w:p w14:paraId="5B744020">
      <w:pPr>
        <w:spacing w:after="0" w:line="36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交货完成前（即货物交付完成且经甲方验收合格前），本合同项下商品的损毁灭失风险由乙方承担，交货完成后（即货物交付完成且经甲方验收合格后），商品的所有权及损毁灭失风险转移至甲方。（若需安装、调试）由乙方负责安装调试，安装调试完毕且经甲方外观及设备整体质量验收完成之日起算的</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天后无质量问题的且经过甲方书面验收合格后视为交货合格。</w:t>
      </w:r>
    </w:p>
    <w:p w14:paraId="5A6795C9">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在安装期间，因物件发生的事故及人身伤亡，由乙方承担责任。与甲方无关，甲方不承担任何责任。乙方向甲方承诺其具备履行本合同项下义务所需要的各类资质，如果因为应当具备资质而不具有资质，发生事故造成人身伤亡、财产毁损并牵连甲方承担连带责任的，乙方无条件地承诺甲方因上述连带责任支付的赔偿款项全部由乙方承担。</w:t>
      </w:r>
    </w:p>
    <w:p w14:paraId="1DED7476">
      <w:pPr>
        <w:spacing w:after="0" w:line="340" w:lineRule="exact"/>
        <w:rPr>
          <w:rFonts w:ascii="宋体" w:hAnsi="宋体" w:eastAsia="宋体"/>
          <w:b/>
          <w:color w:val="auto"/>
          <w:sz w:val="21"/>
          <w:szCs w:val="21"/>
          <w:highlight w:val="none"/>
        </w:rPr>
      </w:pPr>
    </w:p>
    <w:p w14:paraId="7FBB6FCB">
      <w:pPr>
        <w:spacing w:after="0" w:line="340" w:lineRule="exact"/>
        <w:rPr>
          <w:rFonts w:ascii="宋体" w:hAnsi="宋体" w:eastAsia="宋体"/>
          <w:b/>
          <w:color w:val="auto"/>
          <w:sz w:val="21"/>
          <w:szCs w:val="21"/>
          <w:highlight w:val="none"/>
        </w:rPr>
      </w:pPr>
      <w:r>
        <w:rPr>
          <w:rFonts w:hint="eastAsia" w:ascii="宋体" w:hAnsi="宋体" w:eastAsia="宋体"/>
          <w:b/>
          <w:color w:val="auto"/>
          <w:sz w:val="21"/>
          <w:szCs w:val="21"/>
          <w:highlight w:val="none"/>
        </w:rPr>
        <w:t>五、产品包装及运输</w:t>
      </w:r>
    </w:p>
    <w:p w14:paraId="1B4C32DA">
      <w:pPr>
        <w:spacing w:after="0" w:line="34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１、包装必须与运输方式相适应，包装方式的确定和包装费用均由乙方负责</w:t>
      </w:r>
      <w:r>
        <w:rPr>
          <w:rFonts w:hint="eastAsia" w:ascii="宋体" w:hAnsi="宋体" w:eastAsia="宋体" w:cs="Bookman Old Style"/>
          <w:bCs/>
          <w:color w:val="auto"/>
          <w:sz w:val="21"/>
          <w:szCs w:val="21"/>
          <w:highlight w:val="none"/>
          <w:lang w:eastAsia="zh-CN"/>
        </w:rPr>
        <w:t>；</w:t>
      </w:r>
      <w:r>
        <w:rPr>
          <w:rFonts w:hint="eastAsia" w:ascii="宋体" w:hAnsi="宋体" w:eastAsia="宋体" w:cs="Bookman Old Style"/>
          <w:bCs/>
          <w:color w:val="auto"/>
          <w:sz w:val="21"/>
          <w:szCs w:val="21"/>
          <w:highlight w:val="none"/>
        </w:rPr>
        <w:t xml:space="preserve">由于不适当的包装而造成的货物有任何的损坏由乙方负责。 </w:t>
      </w:r>
    </w:p>
    <w:p w14:paraId="651D23A9">
      <w:pPr>
        <w:spacing w:after="0" w:line="34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 xml:space="preserve">２、提供的全部货物必须采用相应的标准的保护措施进行包装。包装应适于远距离运输，并有良好的防潮、防震、防锈和防野蛮装卸等保护措施，以确保货物安全运抵现场。乙方应承担因其包装或防护措施不妥而引起货物锈蚀、损坏和丢失的任何损失的责任或费用。 </w:t>
      </w:r>
    </w:p>
    <w:p w14:paraId="357FCCD2">
      <w:pPr>
        <w:spacing w:after="0" w:line="34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3、包装费、运输费、装卸费和保险费均已包含在合同单价内。</w:t>
      </w:r>
    </w:p>
    <w:p w14:paraId="19FF8598">
      <w:pPr>
        <w:spacing w:after="0" w:line="34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4、运输途中的货物安全问题均由乙方负责</w:t>
      </w:r>
      <w:r>
        <w:rPr>
          <w:rFonts w:hint="eastAsia" w:ascii="宋体" w:hAnsi="宋体" w:eastAsia="宋体" w:cs="Bookman Old Style"/>
          <w:bCs/>
          <w:color w:val="auto"/>
          <w:sz w:val="21"/>
          <w:szCs w:val="21"/>
          <w:highlight w:val="none"/>
          <w:lang w:eastAsia="zh-CN"/>
        </w:rPr>
        <w:t>；</w:t>
      </w:r>
      <w:r>
        <w:rPr>
          <w:rFonts w:hint="eastAsia" w:ascii="宋体" w:hAnsi="宋体" w:eastAsia="宋体" w:cs="Bookman Old Style"/>
          <w:bCs/>
          <w:color w:val="auto"/>
          <w:sz w:val="21"/>
          <w:szCs w:val="21"/>
          <w:highlight w:val="none"/>
        </w:rPr>
        <w:t>在交货过程中，发生意外事故和故障损失，如撞、刮、裂、损等均由乙方承担责任。</w:t>
      </w:r>
    </w:p>
    <w:p w14:paraId="69344B3C">
      <w:pPr>
        <w:spacing w:after="0" w:line="340" w:lineRule="exact"/>
        <w:ind w:firstLine="316" w:firstLineChars="150"/>
        <w:rPr>
          <w:rFonts w:ascii="宋体" w:hAnsi="宋体" w:eastAsia="宋体" w:cs="Bookman Old Style"/>
          <w:bCs/>
          <w:color w:val="auto"/>
          <w:sz w:val="21"/>
          <w:szCs w:val="21"/>
          <w:highlight w:val="none"/>
        </w:rPr>
      </w:pPr>
      <w:r>
        <w:rPr>
          <w:rFonts w:hint="eastAsia" w:ascii="宋体" w:hAnsi="宋体" w:eastAsia="宋体"/>
          <w:b/>
          <w:color w:val="auto"/>
          <w:sz w:val="21"/>
          <w:szCs w:val="21"/>
          <w:highlight w:val="none"/>
        </w:rPr>
        <w:t>六、验收</w:t>
      </w:r>
    </w:p>
    <w:p w14:paraId="56A99B93">
      <w:pPr>
        <w:spacing w:after="0" w:line="34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1、在交货前，乙方应确保制造商对货物的有关内在和外观质量、规格、性能、数量进行准确的和全面的检验，并出具货物符合合同规定的证书。该证书将作为申请付款单据的必要条件。但不应视为是对质量、规格、性能、数量的最终定论。质量证书应附有写明制造商检验的细节和结果的说明。 </w:t>
      </w:r>
    </w:p>
    <w:p w14:paraId="77D1FD40">
      <w:pPr>
        <w:spacing w:after="0" w:line="34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2、数量: 乙方交货时，甲乙双方应各指定一名工作人员对货物数量进行统计，交货完成后，就甲方验收合格的货物数量，由双方各自指定的工作人员在交货清单上签字确认，交货清单一式两份，作为今后双方结算的依据。 </w:t>
      </w:r>
    </w:p>
    <w:p w14:paraId="11F2A403">
      <w:pPr>
        <w:spacing w:after="0" w:line="34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 </w:t>
      </w:r>
    </w:p>
    <w:p w14:paraId="2D5DB76F">
      <w:pPr>
        <w:spacing w:after="0" w:line="34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自产品交货后当日，甲方应依照双方在本合同中约定的质量要求和技术标准，对产品的质量进行验收。验收不合格的，应及时向乙方提出书面异议，乙方应在接到异议及检测报告后及时进行更换，直至验收合格，如果因乙方供货质量原因造成的甲方受到的损失，乙方还应承担相应违约责任并承担相应赔偿。如乙方交付设备维修调试</w:t>
      </w:r>
      <w:r>
        <w:rPr>
          <w:rFonts w:hint="eastAsia" w:ascii="宋体" w:hAnsi="宋体" w:eastAsia="宋体"/>
          <w:color w:val="auto"/>
          <w:sz w:val="21"/>
          <w:szCs w:val="21"/>
          <w:highlight w:val="none"/>
          <w:lang w:val="en-US" w:eastAsia="zh-CN"/>
        </w:rPr>
        <w:t>或更换后</w:t>
      </w:r>
      <w:r>
        <w:rPr>
          <w:rFonts w:hint="eastAsia" w:ascii="宋体" w:hAnsi="宋体" w:eastAsia="宋体"/>
          <w:color w:val="auto"/>
          <w:sz w:val="21"/>
          <w:szCs w:val="21"/>
          <w:highlight w:val="none"/>
        </w:rPr>
        <w:t>达不到合同或招投标文件规定的质量或技术指标要求，甲方有权提出退货，并要求乙方全额退还货款。</w:t>
      </w:r>
    </w:p>
    <w:p w14:paraId="5621C7AA">
      <w:pPr>
        <w:spacing w:after="0" w:line="34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七、售后服务</w:t>
      </w:r>
    </w:p>
    <w:p w14:paraId="40A0B3D6">
      <w:pPr>
        <w:spacing w:after="0" w:line="34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上述产品的免费保修期为交货并验收合格后</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14:paraId="1A6DE4A5">
      <w:pPr>
        <w:spacing w:after="0" w:line="34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免费更换时间为交货并验收合格后</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14:paraId="6837C271">
      <w:pPr>
        <w:spacing w:after="0" w:line="34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 xml:space="preserve">乙方售后服务联系人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 xml:space="preserve">；联系电话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14:paraId="162EC685">
      <w:pPr>
        <w:spacing w:after="0" w:line="34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质保期内发生一切故障,乙方售后服务人员应于接到甲方电话通知后4小时内免费进行维修处理；质保期外如设备发生故障,乙方售后服务人员应于8小时内进行维修,经检修需要进行备件更换的,提供优惠的配件供应。提供保修期后无偿技术支持。</w:t>
      </w:r>
    </w:p>
    <w:p w14:paraId="1D0974E0">
      <w:pPr>
        <w:spacing w:after="0" w:line="34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八、货款的支付</w:t>
      </w:r>
    </w:p>
    <w:p w14:paraId="294C9934">
      <w:pPr>
        <w:keepNext w:val="0"/>
        <w:keepLines w:val="0"/>
        <w:widowControl/>
        <w:suppressLineNumbers w:val="0"/>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 xml:space="preserve"> 第一次付款：合同签订后支付全额货款的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0D3856C7">
      <w:pPr>
        <w:keepNext w:val="0"/>
        <w:keepLines w:val="0"/>
        <w:widowControl/>
        <w:suppressLineNumbers w:val="0"/>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第二次付款：到货后支付全额货款的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32A869F4">
      <w:pPr>
        <w:keepNext w:val="0"/>
        <w:keepLines w:val="0"/>
        <w:widowControl/>
        <w:suppressLineNumbers w:val="0"/>
        <w:ind w:firstLine="630" w:firstLineChars="3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第三次付款：调试验收合格后支付全额货款的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58E7A8F1">
      <w:pPr>
        <w:keepNext w:val="0"/>
        <w:keepLines w:val="0"/>
        <w:widowControl/>
        <w:suppressLineNumbers w:val="0"/>
        <w:ind w:firstLine="630" w:firstLineChars="3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第四次付款：</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年后无息支付全额货款的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68DFFB7D">
      <w:pPr>
        <w:keepNext w:val="0"/>
        <w:keepLines w:val="0"/>
        <w:widowControl/>
        <w:suppressLineNumbers w:val="0"/>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（付款方式：1、公开招标、竞争性磋商、竞争性谈判、政府集采等项目以具体的招标文件为准。2、部门自采的项目以双方约定的为准。）</w:t>
      </w:r>
    </w:p>
    <w:p w14:paraId="23DE848E">
      <w:pPr>
        <w:spacing w:after="0" w:line="34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、甲方支付上述任何一笔款项前，乙方应提供符合甲方财务做账要求的正规</w:t>
      </w:r>
      <w:r>
        <w:rPr>
          <w:rFonts w:hint="eastAsia" w:ascii="宋体" w:hAnsi="宋体" w:eastAsia="宋体"/>
          <w:color w:val="auto"/>
          <w:sz w:val="21"/>
          <w:szCs w:val="21"/>
          <w:highlight w:val="none"/>
          <w:lang w:val="en-US" w:eastAsia="zh-CN"/>
        </w:rPr>
        <w:t>等额</w:t>
      </w:r>
      <w:r>
        <w:rPr>
          <w:rFonts w:hint="eastAsia" w:ascii="宋体" w:hAnsi="宋体" w:eastAsia="宋体"/>
          <w:color w:val="auto"/>
          <w:sz w:val="21"/>
          <w:szCs w:val="21"/>
          <w:highlight w:val="none"/>
        </w:rPr>
        <w:t>增值税发票，否则，甲方有权拒付款项且不承担</w:t>
      </w:r>
      <w:r>
        <w:rPr>
          <w:rFonts w:hint="eastAsia" w:ascii="宋体" w:hAnsi="宋体" w:eastAsia="宋体"/>
          <w:color w:val="auto"/>
          <w:sz w:val="21"/>
          <w:szCs w:val="21"/>
          <w:highlight w:val="none"/>
          <w:lang w:val="en-US" w:eastAsia="zh-CN"/>
        </w:rPr>
        <w:t>任何</w:t>
      </w:r>
      <w:r>
        <w:rPr>
          <w:rFonts w:hint="eastAsia" w:ascii="宋体" w:hAnsi="宋体" w:eastAsia="宋体"/>
          <w:color w:val="auto"/>
          <w:sz w:val="21"/>
          <w:szCs w:val="21"/>
          <w:highlight w:val="none"/>
        </w:rPr>
        <w:t xml:space="preserve">违约责任。 </w:t>
      </w:r>
    </w:p>
    <w:p w14:paraId="3B1FE07E">
      <w:pPr>
        <w:spacing w:after="0" w:line="34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、乙方银行账户信息：</w:t>
      </w:r>
    </w:p>
    <w:p w14:paraId="637C0D13">
      <w:pPr>
        <w:spacing w:after="0" w:line="340" w:lineRule="exact"/>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开 户 行：</w:t>
      </w:r>
      <w:r>
        <w:rPr>
          <w:rFonts w:hint="eastAsia" w:ascii="宋体" w:hAnsi="宋体" w:eastAsia="宋体"/>
          <w:color w:val="auto"/>
          <w:sz w:val="21"/>
          <w:szCs w:val="21"/>
          <w:highlight w:val="none"/>
          <w:lang w:val="en-US" w:eastAsia="zh-CN"/>
        </w:rPr>
        <w:t xml:space="preserve"> </w:t>
      </w:r>
    </w:p>
    <w:p w14:paraId="3564E2E8">
      <w:pPr>
        <w:spacing w:after="0" w:line="34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行    号：</w:t>
      </w:r>
      <w:r>
        <w:rPr>
          <w:rFonts w:hint="eastAsia" w:ascii="宋体" w:hAnsi="宋体" w:eastAsia="宋体" w:cs="Times New Roman"/>
          <w:color w:val="auto"/>
          <w:sz w:val="21"/>
          <w:szCs w:val="21"/>
          <w:highlight w:val="none"/>
          <w:lang w:val="en-US" w:eastAsia="zh-CN"/>
        </w:rPr>
        <w:t xml:space="preserve"> </w:t>
      </w:r>
      <w:r>
        <w:rPr>
          <w:rFonts w:hint="eastAsia" w:ascii="宋体" w:hAnsi="宋体" w:eastAsia="宋体"/>
          <w:color w:val="auto"/>
          <w:sz w:val="21"/>
          <w:szCs w:val="21"/>
          <w:highlight w:val="none"/>
        </w:rPr>
        <w:t xml:space="preserve">                        </w:t>
      </w:r>
    </w:p>
    <w:p w14:paraId="5D5780C9">
      <w:pPr>
        <w:spacing w:after="0" w:line="34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账户名称：</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 xml:space="preserve">                                         </w:t>
      </w:r>
    </w:p>
    <w:p w14:paraId="38C2D266">
      <w:pPr>
        <w:spacing w:after="0" w:line="340" w:lineRule="exact"/>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银行账号：</w:t>
      </w:r>
      <w:r>
        <w:rPr>
          <w:rFonts w:hint="eastAsia" w:ascii="宋体" w:hAnsi="宋体" w:eastAsia="宋体"/>
          <w:color w:val="auto"/>
          <w:sz w:val="21"/>
          <w:szCs w:val="21"/>
          <w:highlight w:val="none"/>
          <w:lang w:val="en-US" w:eastAsia="zh-CN"/>
        </w:rPr>
        <w:t xml:space="preserve"> </w:t>
      </w:r>
    </w:p>
    <w:p w14:paraId="1850031B">
      <w:pPr>
        <w:spacing w:after="0" w:line="340" w:lineRule="exact"/>
        <w:ind w:firstLine="210" w:firstLineChars="1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 xml:space="preserve">、甲方账户信息：    </w:t>
      </w:r>
    </w:p>
    <w:p w14:paraId="11C5D0C9">
      <w:pPr>
        <w:spacing w:after="0" w:line="320" w:lineRule="exact"/>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开 户 行：</w:t>
      </w:r>
      <w:r>
        <w:rPr>
          <w:rFonts w:hint="eastAsia" w:ascii="宋体" w:hAnsi="宋体" w:eastAsia="宋体"/>
          <w:color w:val="auto"/>
          <w:sz w:val="21"/>
          <w:szCs w:val="21"/>
          <w:highlight w:val="none"/>
          <w:lang w:val="en-US" w:eastAsia="zh-CN"/>
        </w:rPr>
        <w:t xml:space="preserve"> </w:t>
      </w:r>
    </w:p>
    <w:p w14:paraId="413F6ACF">
      <w:pPr>
        <w:spacing w:after="0" w:line="320" w:lineRule="exact"/>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行    号：</w:t>
      </w:r>
    </w:p>
    <w:p w14:paraId="3C0104F6">
      <w:pPr>
        <w:spacing w:after="0" w:line="32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账户名称：</w:t>
      </w:r>
    </w:p>
    <w:p w14:paraId="310878DE">
      <w:pPr>
        <w:spacing w:after="0" w:line="32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w:t>
      </w:r>
    </w:p>
    <w:p w14:paraId="5DABC27B">
      <w:pPr>
        <w:spacing w:after="0" w:line="32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税    号：             </w:t>
      </w:r>
    </w:p>
    <w:p w14:paraId="053B581A">
      <w:pPr>
        <w:spacing w:after="0" w:line="36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w:t>
      </w:r>
    </w:p>
    <w:p w14:paraId="3C74F3BF">
      <w:pPr>
        <w:spacing w:after="0" w:line="36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九、违约责任</w:t>
      </w:r>
    </w:p>
    <w:p w14:paraId="04D22704">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1、甲方违约责任</w:t>
      </w:r>
    </w:p>
    <w:p w14:paraId="46BE0D8B">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1）乙方按协议约定履行完协议义务后，甲方无任何理由拒决验收 (遇不可抗力除外)的，乙方有权追究甲方逾期验收的违约责任，按照中国人民银行同期存款利率向乙方承担违约金。如遇特殊情况甲方要求推迟履行协议的，可事先征得乙方的同意。</w:t>
      </w:r>
    </w:p>
    <w:p w14:paraId="3A5D10C3">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2、乙方违约责任</w:t>
      </w:r>
    </w:p>
    <w:p w14:paraId="053BB75B">
      <w:pPr>
        <w:pStyle w:val="110"/>
        <w:spacing w:line="360" w:lineRule="exact"/>
        <w:ind w:left="-70" w:leftChars="-29" w:firstLine="315" w:firstLineChars="150"/>
        <w:rPr>
          <w:rFonts w:ascii="宋体" w:hAnsi="宋体"/>
          <w:color w:val="auto"/>
          <w:sz w:val="21"/>
          <w:szCs w:val="21"/>
          <w:highlight w:val="none"/>
        </w:rPr>
      </w:pPr>
      <w:r>
        <w:rPr>
          <w:rFonts w:hint="eastAsia" w:ascii="宋体" w:hAnsi="宋体"/>
          <w:color w:val="auto"/>
          <w:sz w:val="21"/>
          <w:szCs w:val="21"/>
          <w:highlight w:val="none"/>
        </w:rPr>
        <w:t>1）乙方应严格按照合同约定的时间交货，如乙方延迟交货，甲方有权追究延迟交货的违约责任。乙方如逾期供货，每逾期一天，按合同总额的千分之五向甲方承担违约金；乙方逾期供货超出交付期十天(含十天)以上的，甲方有权解除合同并追究乙方的违约责任，甲方解除合同的，乙方应支付合同总价款20%的违约金；</w:t>
      </w:r>
    </w:p>
    <w:p w14:paraId="40125360">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2）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以及是否收取误期赔偿费。乙方延期交货应通过签订补充协议的方式经甲方盖章确认。</w:t>
      </w:r>
    </w:p>
    <w:p w14:paraId="4B11417A">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3）乙方所交产品品种、型号、规格、质量、安装等不符合合同规定的，由乙方负责包换或包修及重新安装，并承担修理、调换或退货、安装而支付的实际费用。乙方不能修理或者不能调换、安装的，按合同总额的20%承担违约金。</w:t>
      </w:r>
    </w:p>
    <w:p w14:paraId="2154B031">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4）乙方在协议供货有效期内违反本有关质量保证及售后服务的，甲方有权要求乙方支付合同总价款的20%违约金，乙方支付上述违约金不足以赔偿甲方损失的，甲方有权另行向乙方索赔（包括但不限于第三方索赔、律师费、诉讼费、鉴定费、公证费、差旅费等甲方采取诉讼途径发生的一切费用）。</w:t>
      </w:r>
    </w:p>
    <w:p w14:paraId="369BA0D5">
      <w:pPr>
        <w:spacing w:after="0" w:line="360" w:lineRule="exact"/>
        <w:ind w:firstLine="315" w:firstLineChars="150"/>
        <w:rPr>
          <w:rFonts w:hint="eastAsia"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rPr>
        <w:t>5）乙方向甲方承诺，如发生乙方向甲方指定人员或与该业务有关的任何工作人员行贿、送礼等行为，或与甲方相关工作人员串通，做出损害甲方利益的任何行为，每次按合同总金额的30%的数额向甲方承担违约金。</w:t>
      </w:r>
    </w:p>
    <w:p w14:paraId="14B222E6">
      <w:pPr>
        <w:spacing w:after="0" w:line="360" w:lineRule="exact"/>
        <w:ind w:firstLine="315" w:firstLineChars="150"/>
        <w:rPr>
          <w:rFonts w:hint="eastAsia"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lang w:val="en-US" w:eastAsia="zh-CN"/>
        </w:rPr>
        <w:t>6）本合同签订后，乙方不得以货物市场价格上涨等各种理由断货、中止供货或要求甲方调价，否则，甲方有权解除合同并拒绝支付任何合同款项，乙方向甲方支付合同总价20%的违约金。</w:t>
      </w:r>
    </w:p>
    <w:p w14:paraId="2A3BF5AA">
      <w:pPr>
        <w:spacing w:after="0" w:line="360" w:lineRule="exact"/>
        <w:ind w:firstLine="316" w:firstLineChars="150"/>
        <w:rPr>
          <w:rFonts w:ascii="宋体" w:hAnsi="宋体" w:eastAsia="宋体" w:cs="Bookman Old Style"/>
          <w:b/>
          <w:color w:val="auto"/>
          <w:sz w:val="21"/>
          <w:szCs w:val="21"/>
          <w:highlight w:val="none"/>
        </w:rPr>
      </w:pPr>
      <w:r>
        <w:rPr>
          <w:rFonts w:hint="eastAsia" w:ascii="宋体" w:hAnsi="宋体" w:eastAsia="宋体" w:cs="Bookman Old Style"/>
          <w:b/>
          <w:color w:val="auto"/>
          <w:sz w:val="21"/>
          <w:szCs w:val="21"/>
          <w:highlight w:val="none"/>
        </w:rPr>
        <w:t>十、不可抗力</w:t>
      </w:r>
    </w:p>
    <w:p w14:paraId="5490AB4A">
      <w:pPr>
        <w:spacing w:after="0" w:line="36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1、甲乙双方的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328CD794">
      <w:pPr>
        <w:spacing w:after="0" w:line="36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2、“不可抗力”是指甲乙双方不能合理控制、不可预见或即使预见亦无法避免的事件，该事件妨碍、影响或延误任何一方根据合同履行其全部或部分义务。该事件包括但不限于政府行为、电信行业行为、自然灾害、战争或任何其它类似事件；</w:t>
      </w:r>
    </w:p>
    <w:p w14:paraId="73230AEB">
      <w:pPr>
        <w:spacing w:after="0" w:line="360" w:lineRule="exact"/>
        <w:ind w:firstLine="316" w:firstLineChars="150"/>
        <w:rPr>
          <w:rFonts w:ascii="宋体" w:hAnsi="宋体" w:eastAsia="宋体" w:cs="Bookman Old Style"/>
          <w:b/>
          <w:color w:val="auto"/>
          <w:sz w:val="21"/>
          <w:szCs w:val="21"/>
          <w:highlight w:val="none"/>
        </w:rPr>
      </w:pPr>
      <w:r>
        <w:rPr>
          <w:rFonts w:hint="eastAsia" w:ascii="宋体" w:hAnsi="宋体" w:eastAsia="宋体" w:cs="Bookman Old Style"/>
          <w:b/>
          <w:color w:val="auto"/>
          <w:sz w:val="21"/>
          <w:szCs w:val="21"/>
          <w:highlight w:val="none"/>
        </w:rPr>
        <w:t>十一、争议解决</w:t>
      </w:r>
    </w:p>
    <w:p w14:paraId="723AA881">
      <w:pPr>
        <w:spacing w:after="0" w:line="360" w:lineRule="exact"/>
        <w:ind w:firstLine="315" w:firstLineChars="150"/>
        <w:rPr>
          <w:rFonts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rPr>
        <w:t>本合同如发生纠纷，当事人双方应当及时协商解决，协商不成时，可向甲方所在地人民法院起诉。</w:t>
      </w:r>
    </w:p>
    <w:p w14:paraId="43793600">
      <w:pPr>
        <w:spacing w:after="0" w:line="360" w:lineRule="exact"/>
        <w:ind w:firstLine="316" w:firstLineChars="150"/>
        <w:rPr>
          <w:rFonts w:ascii="宋体" w:hAnsi="宋体" w:eastAsia="宋体" w:cs="Bookman Old Style"/>
          <w:b/>
          <w:bCs/>
          <w:color w:val="auto"/>
          <w:sz w:val="21"/>
          <w:szCs w:val="21"/>
          <w:highlight w:val="none"/>
        </w:rPr>
      </w:pPr>
      <w:r>
        <w:rPr>
          <w:rFonts w:hint="eastAsia" w:ascii="宋体" w:hAnsi="宋体" w:eastAsia="宋体" w:cs="Bookman Old Style"/>
          <w:b/>
          <w:bCs/>
          <w:color w:val="auto"/>
          <w:sz w:val="21"/>
          <w:szCs w:val="21"/>
          <w:highlight w:val="none"/>
        </w:rPr>
        <w:t>十二、合同的文本及生效</w:t>
      </w:r>
    </w:p>
    <w:p w14:paraId="68F7DC9C">
      <w:pPr>
        <w:spacing w:after="0" w:line="36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1、本合同一式</w:t>
      </w:r>
      <w:r>
        <w:rPr>
          <w:rFonts w:hint="eastAsia" w:ascii="宋体" w:hAnsi="宋体" w:eastAsia="宋体" w:cs="Bookman Old Style"/>
          <w:bCs/>
          <w:color w:val="auto"/>
          <w:sz w:val="21"/>
          <w:szCs w:val="21"/>
          <w:highlight w:val="none"/>
          <w:lang w:val="en-US" w:eastAsia="zh-CN"/>
        </w:rPr>
        <w:t xml:space="preserve">  </w:t>
      </w:r>
      <w:r>
        <w:rPr>
          <w:rFonts w:hint="eastAsia" w:ascii="宋体" w:hAnsi="宋体" w:eastAsia="宋体" w:cs="Bookman Old Style"/>
          <w:bCs/>
          <w:color w:val="auto"/>
          <w:sz w:val="21"/>
          <w:szCs w:val="21"/>
          <w:highlight w:val="none"/>
        </w:rPr>
        <w:t>份，甲方执</w:t>
      </w:r>
      <w:r>
        <w:rPr>
          <w:rFonts w:hint="eastAsia" w:ascii="宋体" w:hAnsi="宋体" w:eastAsia="宋体" w:cs="Bookman Old Style"/>
          <w:bCs/>
          <w:color w:val="auto"/>
          <w:sz w:val="21"/>
          <w:szCs w:val="21"/>
          <w:highlight w:val="none"/>
          <w:lang w:val="en-US" w:eastAsia="zh-CN"/>
        </w:rPr>
        <w:t xml:space="preserve">  </w:t>
      </w:r>
      <w:r>
        <w:rPr>
          <w:rFonts w:hint="eastAsia" w:ascii="宋体" w:hAnsi="宋体" w:eastAsia="宋体" w:cs="Bookman Old Style"/>
          <w:bCs/>
          <w:color w:val="auto"/>
          <w:sz w:val="21"/>
          <w:szCs w:val="21"/>
          <w:highlight w:val="none"/>
        </w:rPr>
        <w:t>份</w:t>
      </w:r>
      <w:r>
        <w:rPr>
          <w:rFonts w:hint="eastAsia" w:ascii="宋体" w:hAnsi="宋体" w:eastAsia="宋体" w:cs="Bookman Old Style"/>
          <w:bCs/>
          <w:color w:val="auto"/>
          <w:sz w:val="21"/>
          <w:szCs w:val="21"/>
          <w:highlight w:val="none"/>
          <w:lang w:eastAsia="zh-CN"/>
        </w:rPr>
        <w:t>，</w:t>
      </w:r>
      <w:r>
        <w:rPr>
          <w:rFonts w:hint="eastAsia" w:ascii="宋体" w:hAnsi="宋体" w:eastAsia="宋体" w:cs="Bookman Old Style"/>
          <w:bCs/>
          <w:color w:val="auto"/>
          <w:sz w:val="21"/>
          <w:szCs w:val="21"/>
          <w:highlight w:val="none"/>
        </w:rPr>
        <w:t>乙方执</w:t>
      </w:r>
      <w:r>
        <w:rPr>
          <w:rFonts w:hint="eastAsia" w:ascii="宋体" w:hAnsi="宋体" w:eastAsia="宋体" w:cs="Bookman Old Style"/>
          <w:bCs/>
          <w:color w:val="auto"/>
          <w:sz w:val="21"/>
          <w:szCs w:val="21"/>
          <w:highlight w:val="none"/>
          <w:lang w:val="en-US" w:eastAsia="zh-CN"/>
        </w:rPr>
        <w:t xml:space="preserve">  </w:t>
      </w:r>
      <w:r>
        <w:rPr>
          <w:rFonts w:hint="eastAsia" w:ascii="宋体" w:hAnsi="宋体" w:eastAsia="宋体" w:cs="Bookman Old Style"/>
          <w:bCs/>
          <w:color w:val="auto"/>
          <w:sz w:val="21"/>
          <w:szCs w:val="21"/>
          <w:highlight w:val="none"/>
        </w:rPr>
        <w:t>份</w:t>
      </w:r>
      <w:r>
        <w:rPr>
          <w:rFonts w:hint="eastAsia" w:ascii="宋体" w:hAnsi="宋体" w:eastAsia="宋体" w:cs="Bookman Old Style"/>
          <w:bCs/>
          <w:color w:val="auto"/>
          <w:sz w:val="21"/>
          <w:szCs w:val="21"/>
          <w:highlight w:val="none"/>
          <w:lang w:val="en-US" w:eastAsia="zh-CN"/>
        </w:rPr>
        <w:t>,具有同等法律效力</w:t>
      </w:r>
      <w:r>
        <w:rPr>
          <w:rFonts w:hint="eastAsia" w:ascii="宋体" w:hAnsi="宋体" w:eastAsia="宋体" w:cs="Bookman Old Style"/>
          <w:bCs/>
          <w:color w:val="auto"/>
          <w:sz w:val="21"/>
          <w:szCs w:val="21"/>
          <w:highlight w:val="none"/>
        </w:rPr>
        <w:t>。</w:t>
      </w:r>
    </w:p>
    <w:p w14:paraId="75F674DB">
      <w:pPr>
        <w:spacing w:after="0" w:line="36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2、本合同经双方法定代表人或授权代表签字（盖章）并加盖单位公章（合同专用章）之日成立生效</w:t>
      </w:r>
      <w:r>
        <w:rPr>
          <w:rFonts w:hint="eastAsia" w:ascii="宋体" w:hAnsi="宋体" w:eastAsia="宋体" w:cs="Bookman Old Style"/>
          <w:bCs/>
          <w:color w:val="auto"/>
          <w:sz w:val="21"/>
          <w:szCs w:val="21"/>
          <w:highlight w:val="none"/>
          <w:lang w:eastAsia="zh-CN"/>
        </w:rPr>
        <w:t>。</w:t>
      </w:r>
    </w:p>
    <w:p w14:paraId="435AF256">
      <w:pPr>
        <w:spacing w:after="0" w:line="36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3、合同内容如遇国家法律、法规及政策另有规定的，从其规定。</w:t>
      </w:r>
    </w:p>
    <w:p w14:paraId="43D362B3">
      <w:pPr>
        <w:spacing w:after="0" w:line="36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十三、其他约定事项</w:t>
      </w:r>
    </w:p>
    <w:p w14:paraId="5179D9C0">
      <w:pPr>
        <w:spacing w:after="0" w:line="360" w:lineRule="exact"/>
        <w:ind w:firstLine="315" w:firstLineChars="150"/>
        <w:rPr>
          <w:rFonts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rPr>
        <w:t>1、和本合同相关的双方往来函件(包括传真件、电子邮件)与原件具有同等的法律效力，修改无效。</w:t>
      </w:r>
    </w:p>
    <w:p w14:paraId="28632A0A">
      <w:pPr>
        <w:spacing w:after="0" w:line="360" w:lineRule="exact"/>
        <w:ind w:firstLine="315" w:firstLineChars="150"/>
        <w:rPr>
          <w:rFonts w:hint="eastAsia" w:ascii="宋体" w:hAnsi="宋体" w:eastAsia="宋体" w:cs="Bookman Old Style"/>
          <w:b w:val="0"/>
          <w:bCs/>
          <w:color w:val="auto"/>
          <w:sz w:val="21"/>
          <w:szCs w:val="21"/>
          <w:highlight w:val="none"/>
        </w:rPr>
      </w:pPr>
      <w:r>
        <w:rPr>
          <w:rFonts w:hint="eastAsia" w:ascii="宋体" w:hAnsi="宋体" w:eastAsia="宋体" w:cs="Bookman Old Style"/>
          <w:color w:val="auto"/>
          <w:sz w:val="21"/>
          <w:szCs w:val="21"/>
          <w:highlight w:val="none"/>
        </w:rPr>
        <w:t>2、乙方签定的供货补充合同和供货承诺书</w:t>
      </w:r>
      <w:r>
        <w:rPr>
          <w:rFonts w:hint="eastAsia" w:ascii="宋体" w:hAnsi="宋体" w:eastAsia="宋体" w:cs="Bookman Old Style"/>
          <w:b w:val="0"/>
          <w:bCs/>
          <w:color w:val="auto"/>
          <w:sz w:val="21"/>
          <w:szCs w:val="21"/>
          <w:highlight w:val="none"/>
        </w:rPr>
        <w:t>以及与本合同有关的招投标文件、答疑附件、合同附件等是本合同不可分割的组成部分，与本合同具有同等法律效力，其他未尽事宜从其规定或另行协商签订补充协议。</w:t>
      </w:r>
    </w:p>
    <w:p w14:paraId="571567BE">
      <w:pPr>
        <w:spacing w:after="0" w:line="360" w:lineRule="exact"/>
        <w:ind w:firstLine="315" w:firstLineChars="150"/>
        <w:rPr>
          <w:rFonts w:hint="eastAsia"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rPr>
        <w:t>3、如因疫情等特殊情况的影响，货物未能按本合同约定的时间到货，经甲方同意后，双方可先根据货物的技术参数等相关资料进行书面验收，书面验收合格的，甲方视情况，有权决定是否向乙方支付合同部分款项；但上述书面验收仅为初步验收，不作为乙方货物已经甲方验收合格的依据，亦不作为乙方对提供货物的质量等免责的凭证，货物是否符合本合同约定的相关标准，应以最终实物验收结果为准。</w:t>
      </w:r>
    </w:p>
    <w:p w14:paraId="36CA5836">
      <w:pPr>
        <w:spacing w:after="0" w:line="360" w:lineRule="exact"/>
        <w:ind w:firstLine="315" w:firstLineChars="150"/>
        <w:rPr>
          <w:rFonts w:hint="eastAsia"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rPr>
        <w:t>4、本合同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14:paraId="69483C2B">
      <w:pPr>
        <w:spacing w:after="0" w:line="360" w:lineRule="exact"/>
        <w:ind w:firstLine="420" w:firstLineChars="200"/>
        <w:rPr>
          <w:rFonts w:hint="eastAsia"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lang w:val="en-US" w:eastAsia="zh-CN"/>
        </w:rPr>
        <w:t>5、</w:t>
      </w:r>
      <w:r>
        <w:rPr>
          <w:rFonts w:hint="eastAsia" w:ascii="宋体" w:hAnsi="宋体" w:eastAsia="宋体" w:cs="Bookman Old Style"/>
          <w:color w:val="auto"/>
          <w:sz w:val="21"/>
          <w:szCs w:val="21"/>
          <w:highlight w:val="none"/>
        </w:rPr>
        <w:t>本合同</w:t>
      </w:r>
      <w:r>
        <w:rPr>
          <w:rFonts w:hint="eastAsia" w:ascii="宋体" w:hAnsi="宋体" w:eastAsia="宋体" w:cs="Bookman Old Style"/>
          <w:color w:val="auto"/>
          <w:sz w:val="21"/>
          <w:szCs w:val="21"/>
          <w:highlight w:val="none"/>
          <w:lang w:val="en-US" w:eastAsia="zh-CN"/>
        </w:rPr>
        <w:t>首部</w:t>
      </w:r>
      <w:r>
        <w:rPr>
          <w:rFonts w:hint="eastAsia" w:ascii="宋体" w:hAnsi="宋体" w:eastAsia="宋体" w:cs="Bookman Old Style"/>
          <w:color w:val="auto"/>
          <w:sz w:val="21"/>
          <w:szCs w:val="21"/>
          <w:highlight w:val="none"/>
        </w:rPr>
        <w:t>的双方联系方式及地址为双方有效的送达地址，如有一方地址发生变更，应在变更后当日向对方书面通知，如因变更方未及时通知，相对方按合同</w:t>
      </w:r>
      <w:r>
        <w:rPr>
          <w:rFonts w:hint="eastAsia" w:ascii="宋体" w:hAnsi="宋体" w:eastAsia="宋体" w:cs="Bookman Old Style"/>
          <w:color w:val="auto"/>
          <w:sz w:val="21"/>
          <w:szCs w:val="21"/>
          <w:highlight w:val="none"/>
          <w:lang w:val="en-US" w:eastAsia="zh-CN"/>
        </w:rPr>
        <w:t>首部</w:t>
      </w:r>
      <w:r>
        <w:rPr>
          <w:rFonts w:hint="eastAsia" w:ascii="宋体" w:hAnsi="宋体" w:eastAsia="宋体" w:cs="Bookman Old Style"/>
          <w:color w:val="auto"/>
          <w:sz w:val="21"/>
          <w:szCs w:val="21"/>
          <w:highlight w:val="none"/>
        </w:rPr>
        <w:t>地址送达的，视为送达成功。</w:t>
      </w:r>
    </w:p>
    <w:p w14:paraId="02494104">
      <w:pPr>
        <w:pStyle w:val="32"/>
        <w:rPr>
          <w:rFonts w:hint="eastAsia" w:ascii="宋体" w:hAnsi="宋体" w:eastAsia="宋体" w:cs="Bookman Old Style"/>
          <w:color w:val="auto"/>
          <w:sz w:val="21"/>
          <w:szCs w:val="21"/>
          <w:highlight w:val="none"/>
        </w:rPr>
      </w:pPr>
    </w:p>
    <w:p w14:paraId="4291952A">
      <w:pPr>
        <w:pStyle w:val="32"/>
        <w:rPr>
          <w:rFonts w:hint="eastAsia" w:ascii="宋体" w:hAnsi="宋体" w:eastAsia="宋体" w:cs="Bookman Old Style"/>
          <w:color w:val="auto"/>
          <w:sz w:val="21"/>
          <w:szCs w:val="21"/>
          <w:highlight w:val="none"/>
        </w:rPr>
      </w:pPr>
    </w:p>
    <w:p w14:paraId="5A2759EC">
      <w:pPr>
        <w:pStyle w:val="32"/>
        <w:rPr>
          <w:rFonts w:hint="eastAsia" w:ascii="宋体" w:hAnsi="宋体" w:eastAsia="宋体" w:cs="Bookman Old Style"/>
          <w:color w:val="auto"/>
          <w:sz w:val="21"/>
          <w:szCs w:val="21"/>
          <w:highlight w:val="none"/>
        </w:rPr>
      </w:pPr>
    </w:p>
    <w:p w14:paraId="735BE951">
      <w:pPr>
        <w:pStyle w:val="32"/>
        <w:rPr>
          <w:rFonts w:hint="eastAsia" w:ascii="宋体" w:hAnsi="宋体" w:eastAsia="宋体" w:cs="Bookman Old Style"/>
          <w:color w:val="auto"/>
          <w:sz w:val="21"/>
          <w:szCs w:val="21"/>
          <w:highlight w:val="none"/>
        </w:rPr>
      </w:pPr>
    </w:p>
    <w:p w14:paraId="75B8B5C7">
      <w:pPr>
        <w:pStyle w:val="32"/>
        <w:rPr>
          <w:rFonts w:hint="eastAsia" w:ascii="宋体" w:hAnsi="宋体" w:eastAsia="宋体" w:cs="Bookman Old Style"/>
          <w:color w:val="auto"/>
          <w:sz w:val="21"/>
          <w:szCs w:val="21"/>
          <w:highlight w:val="none"/>
          <w:lang w:eastAsia="zh-CN"/>
        </w:rPr>
      </w:pPr>
      <w:r>
        <w:rPr>
          <w:rFonts w:hint="eastAsia" w:ascii="宋体" w:hAnsi="宋体" w:eastAsia="宋体" w:cs="Bookman Old Style"/>
          <w:color w:val="auto"/>
          <w:sz w:val="21"/>
          <w:szCs w:val="21"/>
          <w:highlight w:val="none"/>
          <w:lang w:eastAsia="zh-CN"/>
        </w:rPr>
        <w:t>附件：</w:t>
      </w:r>
    </w:p>
    <w:p w14:paraId="35ADA0CE">
      <w:pPr>
        <w:pStyle w:val="32"/>
        <w:numPr>
          <w:ilvl w:val="0"/>
          <w:numId w:val="12"/>
        </w:numPr>
        <w:rPr>
          <w:rFonts w:hint="eastAsia" w:ascii="宋体" w:hAnsi="宋体" w:eastAsia="宋体" w:cs="Bookman Old Style"/>
          <w:color w:val="auto"/>
          <w:sz w:val="21"/>
          <w:szCs w:val="21"/>
          <w:highlight w:val="none"/>
          <w:lang w:val="en-US" w:eastAsia="zh-CN"/>
        </w:rPr>
      </w:pPr>
      <w:r>
        <w:rPr>
          <w:rFonts w:hint="eastAsia" w:ascii="宋体" w:hAnsi="宋体" w:eastAsia="宋体" w:cs="Bookman Old Style"/>
          <w:color w:val="auto"/>
          <w:sz w:val="21"/>
          <w:szCs w:val="21"/>
          <w:highlight w:val="none"/>
          <w:lang w:val="en-US" w:eastAsia="zh-CN"/>
        </w:rPr>
        <w:t>配置清单</w:t>
      </w:r>
    </w:p>
    <w:p w14:paraId="23695023">
      <w:pPr>
        <w:pStyle w:val="32"/>
        <w:numPr>
          <w:ilvl w:val="0"/>
          <w:numId w:val="12"/>
        </w:numPr>
        <w:rPr>
          <w:rFonts w:hint="default" w:ascii="宋体" w:hAnsi="宋体" w:eastAsia="宋体" w:cs="Bookman Old Style"/>
          <w:color w:val="auto"/>
          <w:sz w:val="21"/>
          <w:szCs w:val="21"/>
          <w:highlight w:val="none"/>
          <w:lang w:val="en-US" w:eastAsia="zh-CN"/>
        </w:rPr>
      </w:pPr>
      <w:r>
        <w:rPr>
          <w:rFonts w:hint="eastAsia" w:ascii="宋体" w:hAnsi="宋体" w:eastAsia="宋体" w:cs="Bookman Old Style"/>
          <w:color w:val="auto"/>
          <w:sz w:val="21"/>
          <w:szCs w:val="21"/>
          <w:highlight w:val="none"/>
          <w:lang w:val="en-US" w:eastAsia="zh-CN"/>
        </w:rPr>
        <w:t>技术参数</w:t>
      </w:r>
    </w:p>
    <w:p w14:paraId="0276324B">
      <w:pPr>
        <w:rPr>
          <w:rFonts w:hint="eastAsia" w:ascii="宋体" w:hAnsi="宋体" w:eastAsia="宋体" w:cs="宋体"/>
          <w:bCs/>
          <w:color w:val="000000"/>
          <w:sz w:val="36"/>
          <w:szCs w:val="36"/>
          <w:highlight w:val="none"/>
        </w:rPr>
      </w:pPr>
    </w:p>
    <w:p w14:paraId="6CC2F0EE">
      <w:pPr>
        <w:rPr>
          <w:rFonts w:hint="eastAsia" w:ascii="宋体" w:hAnsi="宋体" w:eastAsia="宋体" w:cs="宋体"/>
          <w:bCs/>
          <w:color w:val="000000"/>
          <w:sz w:val="36"/>
          <w:szCs w:val="36"/>
          <w:highlight w:val="none"/>
        </w:rPr>
      </w:pPr>
      <w:r>
        <w:rPr>
          <w:rFonts w:hint="eastAsia" w:ascii="宋体" w:hAnsi="宋体" w:eastAsia="宋体" w:cs="宋体"/>
          <w:bCs/>
          <w:color w:val="000000"/>
          <w:sz w:val="36"/>
          <w:szCs w:val="36"/>
          <w:highlight w:val="none"/>
        </w:rPr>
        <w:br w:type="page"/>
      </w:r>
    </w:p>
    <w:p w14:paraId="2F83A3F2">
      <w:pPr>
        <w:pStyle w:val="2"/>
        <w:keepNext/>
        <w:keepLines/>
        <w:pageBreakBefore w:val="0"/>
        <w:widowControl w:val="0"/>
        <w:kinsoku/>
        <w:wordWrap/>
        <w:overflowPunct/>
        <w:topLinePunct w:val="0"/>
        <w:autoSpaceDE/>
        <w:autoSpaceDN/>
        <w:bidi w:val="0"/>
        <w:adjustRightInd/>
        <w:snapToGrid/>
        <w:spacing w:before="220" w:after="220" w:line="480" w:lineRule="auto"/>
        <w:ind w:left="420" w:hanging="420"/>
        <w:jc w:val="center"/>
        <w:textAlignment w:val="auto"/>
        <w:rPr>
          <w:rFonts w:hint="eastAsia" w:ascii="宋体" w:hAnsi="宋体" w:eastAsia="宋体" w:cs="宋体"/>
          <w:color w:val="000000"/>
          <w:szCs w:val="24"/>
          <w:highlight w:val="none"/>
          <w:lang w:val="zh-CN"/>
        </w:rPr>
      </w:pPr>
      <w:bookmarkStart w:id="540" w:name="_Toc32301"/>
      <w:r>
        <w:rPr>
          <w:rFonts w:hint="eastAsia" w:ascii="宋体" w:hAnsi="宋体" w:eastAsia="宋体" w:cs="宋体"/>
          <w:bCs/>
          <w:color w:val="000000"/>
          <w:sz w:val="36"/>
          <w:szCs w:val="36"/>
          <w:highlight w:val="none"/>
        </w:rPr>
        <w:t>第七章 投标文件格式</w:t>
      </w:r>
      <w:bookmarkEnd w:id="534"/>
      <w:bookmarkEnd w:id="535"/>
      <w:bookmarkEnd w:id="540"/>
    </w:p>
    <w:p w14:paraId="07A62107">
      <w:pPr>
        <w:ind w:firstLine="480" w:firstLineChars="200"/>
        <w:rPr>
          <w:rFonts w:hint="eastAsia" w:ascii="宋体" w:hAnsi="宋体" w:eastAsia="宋体" w:cs="宋体"/>
          <w:color w:val="000000"/>
          <w:szCs w:val="24"/>
          <w:highlight w:val="none"/>
          <w:lang w:val="zh-CN"/>
        </w:rPr>
      </w:pPr>
    </w:p>
    <w:p w14:paraId="1D013AD8">
      <w:pPr>
        <w:ind w:firstLine="480" w:firstLineChars="200"/>
        <w:rPr>
          <w:rFonts w:hint="eastAsia" w:ascii="宋体" w:hAnsi="宋体" w:eastAsia="宋体" w:cs="宋体"/>
          <w:color w:val="000000"/>
          <w:szCs w:val="24"/>
          <w:highlight w:val="none"/>
          <w:lang w:val="zh-CN"/>
        </w:rPr>
      </w:pPr>
    </w:p>
    <w:p w14:paraId="4A8EF78F">
      <w:pPr>
        <w:ind w:firstLine="480" w:firstLineChars="200"/>
        <w:rPr>
          <w:rFonts w:hint="eastAsia" w:ascii="宋体" w:hAnsi="宋体" w:eastAsia="宋体" w:cs="宋体"/>
          <w:color w:val="000000"/>
          <w:szCs w:val="24"/>
          <w:highlight w:val="none"/>
          <w:lang w:val="zh-CN"/>
        </w:rPr>
      </w:pPr>
      <w:r>
        <w:rPr>
          <w:rFonts w:hint="eastAsia" w:ascii="宋体" w:hAnsi="宋体" w:eastAsia="宋体" w:cs="宋体"/>
          <w:color w:val="000000"/>
          <w:szCs w:val="24"/>
          <w:highlight w:val="none"/>
          <w:lang w:val="zh-CN"/>
        </w:rPr>
        <w:t>封面：</w:t>
      </w:r>
    </w:p>
    <w:p w14:paraId="26A6F6E1">
      <w:pPr>
        <w:autoSpaceDE w:val="0"/>
        <w:autoSpaceDN w:val="0"/>
        <w:adjustRightInd w:val="0"/>
        <w:rPr>
          <w:rFonts w:hint="eastAsia" w:ascii="宋体" w:hAnsi="宋体" w:eastAsia="宋体" w:cs="宋体"/>
          <w:color w:val="000000"/>
          <w:sz w:val="21"/>
          <w:szCs w:val="24"/>
          <w:highlight w:val="none"/>
        </w:rPr>
      </w:pPr>
    </w:p>
    <w:p w14:paraId="3E214BFE">
      <w:pPr>
        <w:autoSpaceDE w:val="0"/>
        <w:autoSpaceDN w:val="0"/>
        <w:adjustRightInd w:val="0"/>
        <w:rPr>
          <w:rFonts w:hint="eastAsia" w:ascii="宋体" w:hAnsi="宋体" w:eastAsia="宋体" w:cs="宋体"/>
          <w:color w:val="000000"/>
          <w:sz w:val="21"/>
          <w:szCs w:val="24"/>
          <w:highlight w:val="none"/>
        </w:rPr>
      </w:pPr>
    </w:p>
    <w:p w14:paraId="436A409B">
      <w:pPr>
        <w:autoSpaceDE w:val="0"/>
        <w:autoSpaceDN w:val="0"/>
        <w:adjustRightInd w:val="0"/>
        <w:jc w:val="center"/>
        <w:rPr>
          <w:rFonts w:hint="eastAsia" w:ascii="宋体" w:hAnsi="宋体" w:eastAsia="宋体" w:cs="宋体"/>
          <w:color w:val="000000"/>
          <w:sz w:val="21"/>
          <w:szCs w:val="24"/>
          <w:highlight w:val="none"/>
        </w:rPr>
      </w:pPr>
    </w:p>
    <w:p w14:paraId="32DDD4E2">
      <w:pPr>
        <w:jc w:val="center"/>
        <w:rPr>
          <w:rFonts w:hint="eastAsia" w:ascii="宋体" w:hAnsi="宋体" w:eastAsia="宋体" w:cs="宋体"/>
          <w:b/>
          <w:bCs/>
          <w:color w:val="000000"/>
          <w:sz w:val="112"/>
          <w:szCs w:val="96"/>
          <w:highlight w:val="none"/>
        </w:rPr>
      </w:pPr>
      <w:r>
        <w:rPr>
          <w:rFonts w:hint="eastAsia" w:ascii="宋体" w:hAnsi="宋体" w:eastAsia="宋体" w:cs="宋体"/>
          <w:b/>
          <w:bCs/>
          <w:color w:val="000000"/>
          <w:sz w:val="112"/>
          <w:szCs w:val="96"/>
          <w:highlight w:val="none"/>
          <w:lang w:eastAsia="zh-CN"/>
        </w:rPr>
        <w:t>投标</w:t>
      </w:r>
      <w:r>
        <w:rPr>
          <w:rFonts w:hint="eastAsia" w:ascii="宋体" w:hAnsi="宋体" w:eastAsia="宋体" w:cs="宋体"/>
          <w:b/>
          <w:bCs/>
          <w:color w:val="000000"/>
          <w:sz w:val="112"/>
          <w:szCs w:val="96"/>
          <w:highlight w:val="none"/>
        </w:rPr>
        <w:t>文件</w:t>
      </w:r>
    </w:p>
    <w:p w14:paraId="0290EE2E">
      <w:pPr>
        <w:bidi w:val="0"/>
        <w:rPr>
          <w:rFonts w:hint="eastAsia" w:ascii="宋体" w:hAnsi="宋体" w:eastAsia="宋体" w:cs="宋体"/>
          <w:color w:val="000000"/>
          <w:highlight w:val="none"/>
        </w:rPr>
      </w:pPr>
    </w:p>
    <w:p w14:paraId="2CBFD311">
      <w:pPr>
        <w:autoSpaceDE w:val="0"/>
        <w:autoSpaceDN w:val="0"/>
        <w:adjustRightInd w:val="0"/>
        <w:rPr>
          <w:rFonts w:hint="eastAsia" w:ascii="宋体" w:hAnsi="宋体" w:eastAsia="宋体" w:cs="宋体"/>
          <w:b/>
          <w:bCs/>
          <w:color w:val="000000"/>
          <w:sz w:val="22"/>
          <w:highlight w:val="none"/>
        </w:rPr>
      </w:pPr>
    </w:p>
    <w:p w14:paraId="072EFC84">
      <w:pPr>
        <w:rPr>
          <w:rFonts w:hint="eastAsia" w:ascii="宋体" w:hAnsi="宋体" w:eastAsia="宋体" w:cs="宋体"/>
          <w:color w:val="000000"/>
          <w:highlight w:val="none"/>
        </w:rPr>
      </w:pPr>
    </w:p>
    <w:p w14:paraId="397D1F28">
      <w:pPr>
        <w:autoSpaceDE w:val="0"/>
        <w:autoSpaceDN w:val="0"/>
        <w:adjustRightInd w:val="0"/>
        <w:rPr>
          <w:rFonts w:hint="eastAsia" w:ascii="宋体" w:hAnsi="宋体" w:eastAsia="宋体" w:cs="宋体"/>
          <w:color w:val="000000"/>
          <w:sz w:val="21"/>
          <w:szCs w:val="21"/>
          <w:highlight w:val="none"/>
        </w:rPr>
      </w:pPr>
    </w:p>
    <w:p w14:paraId="1F981A75">
      <w:pPr>
        <w:autoSpaceDE w:val="0"/>
        <w:autoSpaceDN w:val="0"/>
        <w:adjustRightInd w:val="0"/>
        <w:rPr>
          <w:rFonts w:hint="eastAsia" w:ascii="宋体" w:hAnsi="宋体" w:eastAsia="宋体" w:cs="宋体"/>
          <w:color w:val="000000"/>
          <w:sz w:val="21"/>
          <w:szCs w:val="21"/>
          <w:highlight w:val="none"/>
        </w:rPr>
      </w:pPr>
    </w:p>
    <w:p w14:paraId="18102D23">
      <w:pPr>
        <w:ind w:left="420" w:leftChars="175"/>
        <w:rPr>
          <w:rFonts w:hint="eastAsia" w:ascii="宋体" w:hAnsi="宋体" w:eastAsia="宋体" w:cs="宋体"/>
          <w:color w:val="000000"/>
          <w:sz w:val="36"/>
          <w:szCs w:val="36"/>
          <w:highlight w:val="none"/>
        </w:rPr>
      </w:pPr>
      <w:r>
        <w:rPr>
          <w:rFonts w:hint="eastAsia" w:ascii="宋体" w:hAnsi="宋体" w:eastAsia="宋体" w:cs="宋体"/>
          <w:color w:val="000000"/>
          <w:sz w:val="36"/>
          <w:szCs w:val="36"/>
          <w:highlight w:val="none"/>
        </w:rPr>
        <w:t>项目编号：</w:t>
      </w:r>
      <w:r>
        <w:rPr>
          <w:rFonts w:hint="eastAsia" w:ascii="宋体" w:hAnsi="宋体" w:eastAsia="宋体" w:cs="宋体"/>
          <w:color w:val="000000"/>
          <w:sz w:val="36"/>
          <w:szCs w:val="36"/>
          <w:highlight w:val="none"/>
          <w:u w:val="single"/>
        </w:rPr>
        <w:t xml:space="preserve">                           </w:t>
      </w:r>
    </w:p>
    <w:p w14:paraId="65C1694D">
      <w:pPr>
        <w:ind w:left="420" w:leftChars="175"/>
        <w:rPr>
          <w:rFonts w:hint="eastAsia" w:ascii="宋体" w:hAnsi="宋体" w:eastAsia="宋体" w:cs="宋体"/>
          <w:color w:val="000000"/>
          <w:sz w:val="36"/>
          <w:szCs w:val="36"/>
          <w:highlight w:val="none"/>
          <w:u w:val="single"/>
        </w:rPr>
      </w:pPr>
      <w:r>
        <w:rPr>
          <w:rFonts w:hint="eastAsia" w:ascii="宋体" w:hAnsi="宋体" w:eastAsia="宋体" w:cs="宋体"/>
          <w:color w:val="000000"/>
          <w:sz w:val="36"/>
          <w:szCs w:val="36"/>
          <w:highlight w:val="none"/>
        </w:rPr>
        <w:t>项目名称：</w:t>
      </w:r>
      <w:r>
        <w:rPr>
          <w:rFonts w:hint="eastAsia" w:ascii="宋体" w:hAnsi="宋体" w:eastAsia="宋体" w:cs="宋体"/>
          <w:color w:val="000000"/>
          <w:sz w:val="36"/>
          <w:szCs w:val="36"/>
          <w:highlight w:val="none"/>
          <w:u w:val="single"/>
        </w:rPr>
        <w:t xml:space="preserve">                                </w:t>
      </w:r>
    </w:p>
    <w:p w14:paraId="6686C57E">
      <w:pPr>
        <w:ind w:left="420" w:leftChars="175"/>
        <w:rPr>
          <w:rFonts w:hint="default" w:ascii="宋体" w:hAnsi="宋体" w:eastAsia="宋体" w:cs="宋体"/>
          <w:color w:val="000000"/>
          <w:sz w:val="36"/>
          <w:szCs w:val="36"/>
          <w:highlight w:val="none"/>
          <w:u w:val="single"/>
          <w:lang w:val="en-US" w:eastAsia="zh-CN"/>
        </w:rPr>
      </w:pPr>
      <w:r>
        <w:rPr>
          <w:rFonts w:hint="eastAsia" w:cs="宋体"/>
          <w:b w:val="0"/>
          <w:bCs w:val="0"/>
          <w:color w:val="000000"/>
          <w:sz w:val="36"/>
          <w:szCs w:val="36"/>
          <w:highlight w:val="none"/>
          <w:u w:val="none"/>
          <w:lang w:val="en-US" w:eastAsia="zh-CN"/>
        </w:rPr>
        <w:t>标项名称：</w:t>
      </w:r>
      <w:r>
        <w:rPr>
          <w:rFonts w:hint="eastAsia" w:ascii="宋体" w:hAnsi="宋体" w:eastAsia="宋体" w:cs="宋体"/>
          <w:color w:val="000000"/>
          <w:sz w:val="36"/>
          <w:szCs w:val="36"/>
          <w:highlight w:val="none"/>
          <w:u w:val="single"/>
        </w:rPr>
        <w:t xml:space="preserve">                                </w:t>
      </w:r>
    </w:p>
    <w:p w14:paraId="04856B11">
      <w:pPr>
        <w:ind w:left="420" w:leftChars="175"/>
        <w:rPr>
          <w:rFonts w:hint="eastAsia" w:ascii="宋体" w:hAnsi="宋体" w:eastAsia="宋体" w:cs="宋体"/>
          <w:color w:val="000000"/>
          <w:sz w:val="36"/>
          <w:szCs w:val="36"/>
          <w:highlight w:val="none"/>
        </w:rPr>
      </w:pPr>
      <w:r>
        <w:rPr>
          <w:rFonts w:hint="eastAsia" w:ascii="宋体" w:hAnsi="宋体" w:eastAsia="宋体" w:cs="宋体"/>
          <w:color w:val="000000"/>
          <w:sz w:val="36"/>
          <w:szCs w:val="36"/>
          <w:highlight w:val="none"/>
        </w:rPr>
        <w:t>投 标 人：</w:t>
      </w:r>
      <w:r>
        <w:rPr>
          <w:rFonts w:hint="eastAsia" w:ascii="宋体" w:hAnsi="宋体" w:eastAsia="宋体" w:cs="宋体"/>
          <w:color w:val="000000"/>
          <w:sz w:val="36"/>
          <w:szCs w:val="36"/>
          <w:highlight w:val="none"/>
          <w:u w:val="single"/>
        </w:rPr>
        <w:t xml:space="preserve">                                </w:t>
      </w:r>
    </w:p>
    <w:p w14:paraId="0EDF453C">
      <w:pPr>
        <w:ind w:left="840" w:firstLine="420"/>
        <w:rPr>
          <w:rFonts w:hint="eastAsia" w:ascii="宋体" w:hAnsi="宋体" w:eastAsia="宋体" w:cs="宋体"/>
          <w:b/>
          <w:bCs/>
          <w:color w:val="000000"/>
          <w:sz w:val="28"/>
          <w:szCs w:val="28"/>
          <w:highlight w:val="none"/>
        </w:rPr>
      </w:pPr>
    </w:p>
    <w:p w14:paraId="2FD1F3CA">
      <w:pPr>
        <w:ind w:left="840" w:firstLine="420"/>
        <w:rPr>
          <w:rFonts w:hint="eastAsia" w:ascii="宋体" w:hAnsi="宋体" w:eastAsia="宋体" w:cs="宋体"/>
          <w:b/>
          <w:bCs/>
          <w:color w:val="000000"/>
          <w:sz w:val="28"/>
          <w:szCs w:val="28"/>
          <w:highlight w:val="none"/>
        </w:rPr>
      </w:pPr>
    </w:p>
    <w:p w14:paraId="3495A077">
      <w:pPr>
        <w:ind w:left="840" w:firstLine="420"/>
        <w:rPr>
          <w:rFonts w:hint="eastAsia" w:ascii="宋体" w:hAnsi="宋体" w:eastAsia="宋体" w:cs="宋体"/>
          <w:b/>
          <w:bCs/>
          <w:color w:val="000000"/>
          <w:sz w:val="28"/>
          <w:szCs w:val="28"/>
          <w:highlight w:val="none"/>
        </w:rPr>
      </w:pPr>
    </w:p>
    <w:p w14:paraId="596237AF">
      <w:pPr>
        <w:jc w:val="center"/>
        <w:rPr>
          <w:rFonts w:hint="eastAsia" w:ascii="宋体" w:hAnsi="宋体" w:eastAsia="宋体" w:cs="宋体"/>
          <w:color w:val="000000"/>
          <w:sz w:val="32"/>
          <w:szCs w:val="32"/>
          <w:highlight w:val="none"/>
        </w:rPr>
      </w:pPr>
      <w:r>
        <w:rPr>
          <w:rFonts w:hint="eastAsia" w:ascii="宋体" w:hAnsi="宋体" w:eastAsia="宋体" w:cs="宋体"/>
          <w:color w:val="000000"/>
          <w:sz w:val="32"/>
          <w:szCs w:val="32"/>
          <w:highlight w:val="none"/>
        </w:rPr>
        <w:t>年   月    日</w:t>
      </w:r>
    </w:p>
    <w:p w14:paraId="496D6E31">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lang w:val="en-US" w:eastAsia="zh-CN"/>
        </w:rPr>
      </w:pPr>
      <w:bookmarkStart w:id="541" w:name="_Toc3692"/>
      <w:bookmarkStart w:id="542" w:name="_Toc155185927"/>
      <w:bookmarkStart w:id="543" w:name="_Toc20541"/>
      <w:r>
        <w:rPr>
          <w:rFonts w:hint="eastAsia"/>
          <w:lang w:val="en-US" w:eastAsia="zh-CN"/>
        </w:rPr>
        <w:t>一、资格证明文件</w:t>
      </w:r>
    </w:p>
    <w:bookmarkEnd w:id="541"/>
    <w:bookmarkEnd w:id="542"/>
    <w:bookmarkEnd w:id="543"/>
    <w:p w14:paraId="08B94C21">
      <w:pPr>
        <w:pStyle w:val="3"/>
        <w:bidi w:val="0"/>
        <w:rPr>
          <w:rStyle w:val="29"/>
          <w:rFonts w:hint="eastAsia" w:ascii="宋体" w:hAnsi="宋体" w:eastAsia="宋体" w:cs="宋体"/>
          <w:b/>
          <w:i w:val="0"/>
          <w:caps w:val="0"/>
          <w:color w:val="000000"/>
          <w:spacing w:val="0"/>
          <w:w w:val="100"/>
          <w:kern w:val="0"/>
          <w:position w:val="0"/>
          <w:szCs w:val="24"/>
          <w:highlight w:val="none"/>
          <w:lang w:val="en-US" w:eastAsia="zh-CN" w:bidi="ar-SA"/>
        </w:rPr>
      </w:pPr>
      <w:bookmarkStart w:id="544" w:name="_Toc28741"/>
      <w:bookmarkStart w:id="545" w:name="_Toc3804"/>
      <w:r>
        <w:rPr>
          <w:rStyle w:val="28"/>
          <w:rFonts w:hint="eastAsia" w:ascii="宋体" w:hAnsi="宋体" w:eastAsia="宋体" w:cs="宋体"/>
          <w:b/>
          <w:bCs/>
          <w:color w:val="000000"/>
          <w:highlight w:val="none"/>
          <w:lang w:val="en-US" w:eastAsia="zh-CN"/>
        </w:rPr>
        <w:t>1、《中华人民共和国政府采购法》第二十二条应当具备的</w:t>
      </w:r>
      <w:r>
        <w:rPr>
          <w:rStyle w:val="29"/>
          <w:rFonts w:hint="eastAsia" w:ascii="宋体" w:hAnsi="宋体" w:eastAsia="宋体" w:cs="宋体"/>
          <w:b/>
          <w:i w:val="0"/>
          <w:caps w:val="0"/>
          <w:color w:val="000000"/>
          <w:spacing w:val="0"/>
          <w:w w:val="100"/>
          <w:kern w:val="0"/>
          <w:position w:val="0"/>
          <w:szCs w:val="24"/>
          <w:highlight w:val="none"/>
          <w:lang w:val="en-US" w:eastAsia="zh-CN" w:bidi="ar-SA"/>
        </w:rPr>
        <w:t>条件；</w:t>
      </w:r>
      <w:bookmarkEnd w:id="544"/>
    </w:p>
    <w:p w14:paraId="35275EB3">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t>①具有独立承担民事责任的能力；</w:t>
      </w:r>
    </w:p>
    <w:p w14:paraId="1233E7B7">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t>②具有良好的商业信誉和健全的财务会计制度；</w:t>
      </w:r>
    </w:p>
    <w:p w14:paraId="32AA0A04">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t>③具有履行合同所必需的设备和专业技术能力；</w:t>
      </w:r>
    </w:p>
    <w:p w14:paraId="2D72A3AA">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t>④有依法缴纳税收和社会保障资金的良好记录；</w:t>
      </w:r>
    </w:p>
    <w:p w14:paraId="67F8788E">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t>⑤参加政府采购活动前三年内，在经营活动中没有重大违法记录；</w:t>
      </w:r>
    </w:p>
    <w:p w14:paraId="0D69A1CB">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t>⑥</w:t>
      </w: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法律、行政法规规定的其他条件;</w:t>
      </w:r>
    </w:p>
    <w:p w14:paraId="641AB22A">
      <w:pPr>
        <w:pStyle w:val="71"/>
        <w:pageBreakBefore w:val="0"/>
        <w:widowControl/>
        <w:shd w:val="clear" w:color="auto" w:fill="auto"/>
        <w:kinsoku/>
        <w:wordWrap/>
        <w:overflowPunct/>
        <w:topLinePunct w:val="0"/>
        <w:bidi w:val="0"/>
        <w:snapToGrid/>
        <w:spacing w:before="0" w:beforeAutospacing="0" w:after="0" w:afterAutospacing="0" w:line="240" w:lineRule="auto"/>
        <w:jc w:val="left"/>
        <w:textAlignment w:val="baseline"/>
        <w:rPr>
          <w:rStyle w:val="29"/>
          <w:rFonts w:hint="eastAsia" w:ascii="宋体" w:hAnsi="宋体" w:eastAsia="宋体" w:cs="宋体"/>
          <w:b/>
          <w:bCs/>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0"/>
          <w:position w:val="0"/>
          <w:sz w:val="24"/>
          <w:szCs w:val="24"/>
          <w:highlight w:val="none"/>
          <w:lang w:val="en-US" w:eastAsia="zh-CN" w:bidi="ar-SA"/>
        </w:rPr>
        <w:t>须提供以下资料：</w:t>
      </w:r>
    </w:p>
    <w:p w14:paraId="2C85BC33">
      <w:pPr>
        <w:pStyle w:val="72"/>
        <w:pageBreakBefore w:val="0"/>
        <w:widowControl/>
        <w:shd w:val="clear" w:color="auto" w:fill="auto"/>
        <w:kinsoku/>
        <w:wordWrap/>
        <w:overflowPunct/>
        <w:topLinePunct w:val="0"/>
        <w:bidi w:val="0"/>
        <w:snapToGrid/>
        <w:spacing w:before="0" w:beforeAutospacing="0" w:after="0" w:afterAutospacing="0" w:line="440" w:lineRule="exact"/>
        <w:jc w:val="both"/>
        <w:textAlignment w:val="baseline"/>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1.1、具有独立承担民事责任的能力；须提供相关证明材料，其中：</w:t>
      </w:r>
    </w:p>
    <w:p w14:paraId="20F0D6F3">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供应商是企业（包括合伙企业）的，</w:t>
      </w: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须提供其在工商部门注册的有效“营业执照”的复印件（如 “三证合一”须提供工商行政管理部门核发加载统一社会信用代码的营业执照；如未“三证合一”则须提供供应商的营业执照、税务登记证书及组织机构代码证）；</w:t>
      </w:r>
    </w:p>
    <w:p w14:paraId="177AFEC1">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供应商是事业单位的</w:t>
      </w: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，须提供其有效的“事业单位法人证书”复印件；</w:t>
      </w:r>
    </w:p>
    <w:p w14:paraId="0E608BAE">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供应商是非企业专业服务机构的，</w:t>
      </w: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须提供其有效的执业许可证复印件；</w:t>
      </w:r>
    </w:p>
    <w:p w14:paraId="3835AF16">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供应商是个体工商户的，</w:t>
      </w: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须提供其有效的“个体工商户营业执照” 复印件；</w:t>
      </w:r>
    </w:p>
    <w:p w14:paraId="3B8A9208">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以上复印件须加盖供应商公章。</w:t>
      </w:r>
    </w:p>
    <w:p w14:paraId="5614F0F6">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供应商是自然人的，</w:t>
      </w: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应提供其有效的自然人身份证明；</w:t>
      </w:r>
    </w:p>
    <w:p w14:paraId="76F0B5C0">
      <w:pPr>
        <w:pStyle w:val="72"/>
        <w:pageBreakBefore w:val="0"/>
        <w:widowControl/>
        <w:shd w:val="clear" w:color="auto" w:fill="auto"/>
        <w:kinsoku/>
        <w:wordWrap/>
        <w:overflowPunct/>
        <w:topLinePunct w:val="0"/>
        <w:bidi w:val="0"/>
        <w:snapToGrid/>
        <w:spacing w:before="0" w:beforeAutospacing="0" w:after="0" w:afterAutospacing="0" w:line="440" w:lineRule="exact"/>
        <w:jc w:val="both"/>
        <w:textAlignment w:val="baseline"/>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1.2、具有良好的商业信誉和健全的财务会计制度；须提供相关证明材料，其中：</w:t>
      </w:r>
    </w:p>
    <w:p w14:paraId="459FCAE1">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供应商是法人的，</w:t>
      </w:r>
      <w:r>
        <w:rPr>
          <w:rStyle w:val="29"/>
          <w:rFonts w:hint="eastAsia" w:ascii="宋体" w:hAnsi="宋体" w:eastAsia="宋体" w:cs="宋体"/>
          <w:b w:val="0"/>
          <w:bCs/>
          <w:i w:val="0"/>
          <w:caps w:val="0"/>
          <w:color w:val="000000"/>
          <w:spacing w:val="0"/>
          <w:w w:val="100"/>
          <w:position w:val="0"/>
          <w:sz w:val="24"/>
          <w:szCs w:val="24"/>
          <w:highlight w:val="none"/>
          <w:lang w:bidi="ar-SA"/>
        </w:rPr>
        <w:t>须提供近两年度（任意一年）经审计的财务审计报告（报告中须包括资产负债表、利润表、现金流量表等），或银行在开标日期前三个月内开具的资信证明</w:t>
      </w: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w:t>
      </w:r>
    </w:p>
    <w:p w14:paraId="41FCB9CA">
      <w:pPr>
        <w:pStyle w:val="73"/>
        <w:pageBreakBefore w:val="0"/>
        <w:widowControl/>
        <w:shd w:val="clear" w:color="auto" w:fill="auto"/>
        <w:kinsoku/>
        <w:wordWrap/>
        <w:overflowPunct/>
        <w:topLinePunct w:val="0"/>
        <w:bidi w:val="0"/>
        <w:snapToGrid w:val="0"/>
        <w:spacing w:before="0" w:beforeAutospacing="0" w:after="0" w:afterAutospacing="0" w:line="240" w:lineRule="auto"/>
        <w:jc w:val="left"/>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 xml:space="preserve"> </w:t>
      </w:r>
    </w:p>
    <w:p w14:paraId="2C14E60F">
      <w:pPr>
        <w:pStyle w:val="73"/>
        <w:pageBreakBefore w:val="0"/>
        <w:widowControl/>
        <w:shd w:val="clear" w:color="auto" w:fill="auto"/>
        <w:kinsoku/>
        <w:wordWrap/>
        <w:overflowPunct/>
        <w:topLinePunct w:val="0"/>
        <w:bidi w:val="0"/>
        <w:snapToGrid w:val="0"/>
        <w:spacing w:before="0" w:beforeAutospacing="0" w:after="0" w:afterAutospacing="0" w:line="240" w:lineRule="auto"/>
        <w:jc w:val="left"/>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1.3、具有履行合同所必需的设备和专业技术能力；须附相关证明材料或书面声明</w:t>
      </w:r>
    </w:p>
    <w:p w14:paraId="4B12CB3E">
      <w:pPr>
        <w:pStyle w:val="71"/>
        <w:pageBreakBefore w:val="0"/>
        <w:widowControl/>
        <w:shd w:val="clear" w:color="auto" w:fill="auto"/>
        <w:kinsoku/>
        <w:wordWrap/>
        <w:overflowPunct/>
        <w:topLinePunct w:val="0"/>
        <w:bidi w:val="0"/>
        <w:snapToGrid/>
        <w:spacing w:before="0" w:beforeAutospacing="0" w:after="0" w:afterAutospacing="0" w:line="240" w:lineRule="auto"/>
        <w:jc w:val="left"/>
        <w:textAlignment w:val="baseline"/>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t xml:space="preserve"> </w:t>
      </w:r>
    </w:p>
    <w:p w14:paraId="14F4C9A2">
      <w:pPr>
        <w:pStyle w:val="71"/>
        <w:pageBreakBefore w:val="0"/>
        <w:widowControl/>
        <w:shd w:val="clear" w:color="auto" w:fill="auto"/>
        <w:kinsoku/>
        <w:wordWrap/>
        <w:overflowPunct/>
        <w:topLinePunct w:val="0"/>
        <w:bidi w:val="0"/>
        <w:snapToGrid/>
        <w:spacing w:before="0" w:beforeAutospacing="0" w:after="0" w:afterAutospacing="0" w:line="240" w:lineRule="auto"/>
        <w:jc w:val="left"/>
        <w:textAlignment w:val="baseline"/>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t>书面声明格式：</w:t>
      </w:r>
    </w:p>
    <w:p w14:paraId="510943F9">
      <w:pPr>
        <w:pStyle w:val="91"/>
        <w:pageBreakBefore w:val="0"/>
        <w:shd w:val="clear" w:color="auto" w:fill="auto"/>
        <w:kinsoku/>
        <w:wordWrap/>
        <w:overflowPunct/>
        <w:topLinePunct w:val="0"/>
        <w:bidi w:val="0"/>
        <w:snapToGrid/>
        <w:spacing w:before="0" w:beforeAutospacing="0" w:after="0" w:afterAutospacing="0" w:line="240" w:lineRule="auto"/>
        <w:jc w:val="both"/>
        <w:textAlignment w:val="baseline"/>
        <w:rPr>
          <w:rStyle w:val="29"/>
          <w:rFonts w:hint="eastAsia" w:ascii="宋体" w:hAnsi="宋体" w:eastAsia="宋体" w:cs="宋体"/>
          <w:b w:val="0"/>
          <w:i w:val="0"/>
          <w:caps w:val="0"/>
          <w:color w:val="000000"/>
          <w:spacing w:val="0"/>
          <w:w w:val="100"/>
          <w:kern w:val="2"/>
          <w:position w:val="0"/>
          <w:sz w:val="21"/>
          <w:szCs w:val="22"/>
          <w:highlight w:val="none"/>
          <w:lang w:val="en-US" w:eastAsia="zh-CN" w:bidi="ar-SA"/>
        </w:rPr>
      </w:pPr>
      <w:r>
        <w:rPr>
          <w:rStyle w:val="29"/>
          <w:rFonts w:hint="eastAsia" w:ascii="宋体" w:hAnsi="宋体" w:eastAsia="宋体" w:cs="宋体"/>
          <w:b w:val="0"/>
          <w:i w:val="0"/>
          <w:caps w:val="0"/>
          <w:color w:val="000000"/>
          <w:spacing w:val="0"/>
          <w:w w:val="100"/>
          <w:kern w:val="2"/>
          <w:position w:val="0"/>
          <w:sz w:val="21"/>
          <w:szCs w:val="22"/>
          <w:highlight w:val="none"/>
          <w:lang w:val="en-US" w:eastAsia="zh-CN" w:bidi="ar-SA"/>
        </w:rPr>
        <w:t xml:space="preserve"> </w:t>
      </w:r>
    </w:p>
    <w:p w14:paraId="42B15E0A">
      <w:pPr>
        <w:pStyle w:val="71"/>
        <w:pageBreakBefore w:val="0"/>
        <w:widowControl/>
        <w:shd w:val="clear" w:color="auto" w:fill="auto"/>
        <w:kinsoku/>
        <w:wordWrap/>
        <w:overflowPunct/>
        <w:topLinePunct w:val="0"/>
        <w:bidi w:val="0"/>
        <w:snapToGrid/>
        <w:spacing w:before="0" w:beforeAutospacing="0" w:after="0" w:afterAutospacing="0" w:line="240" w:lineRule="auto"/>
        <w:jc w:val="left"/>
        <w:textAlignment w:val="baseline"/>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t>本供应商郑重声明：</w:t>
      </w:r>
    </w:p>
    <w:p w14:paraId="1B6E2972">
      <w:pPr>
        <w:pStyle w:val="71"/>
        <w:pageBreakBefore w:val="0"/>
        <w:widowControl/>
        <w:shd w:val="clear" w:color="auto" w:fill="auto"/>
        <w:kinsoku/>
        <w:wordWrap/>
        <w:overflowPunct/>
        <w:topLinePunct w:val="0"/>
        <w:bidi w:val="0"/>
        <w:snapToGrid/>
        <w:spacing w:before="0" w:beforeAutospacing="0" w:after="0" w:afterAutospacing="0" w:line="240" w:lineRule="auto"/>
        <w:ind w:firstLine="480" w:firstLineChars="200"/>
        <w:jc w:val="left"/>
        <w:textAlignment w:val="baseline"/>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t>本公司（或单位）具备本项目履行合同所必需的设备和专业技术能力，特此声明。</w:t>
      </w:r>
    </w:p>
    <w:p w14:paraId="4120A4DB">
      <w:pPr>
        <w:pStyle w:val="72"/>
        <w:pageBreakBefore w:val="0"/>
        <w:widowControl/>
        <w:shd w:val="clear" w:color="auto" w:fill="auto"/>
        <w:kinsoku/>
        <w:wordWrap/>
        <w:overflowPunct/>
        <w:topLinePunct w:val="0"/>
        <w:bidi w:val="0"/>
        <w:snapToGrid w:val="0"/>
        <w:spacing w:before="0" w:beforeAutospacing="0" w:after="0" w:afterAutospacing="0" w:line="440" w:lineRule="exact"/>
        <w:jc w:val="both"/>
        <w:textAlignment w:val="baseline"/>
        <w:rPr>
          <w:rStyle w:val="29"/>
          <w:rFonts w:hint="eastAsia" w:ascii="宋体" w:hAnsi="宋体" w:eastAsia="宋体" w:cs="宋体"/>
          <w:b w:val="0"/>
          <w:i w:val="0"/>
          <w:caps w:val="0"/>
          <w:color w:val="000000"/>
          <w:spacing w:val="0"/>
          <w:w w:val="100"/>
          <w:kern w:val="2"/>
          <w:position w:val="0"/>
          <w:sz w:val="24"/>
          <w:szCs w:val="24"/>
          <w:highlight w:val="none"/>
          <w:u w:val="single" w:color="000000"/>
          <w:lang w:val="en-US" w:eastAsia="zh-CN" w:bidi="ar-SA"/>
        </w:rPr>
      </w:pP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供应商法定代表人（或法定代表人授权代表）签字或盖章：</w:t>
      </w:r>
    </w:p>
    <w:p w14:paraId="1CF33202">
      <w:pPr>
        <w:pStyle w:val="72"/>
        <w:pageBreakBefore w:val="0"/>
        <w:widowControl/>
        <w:shd w:val="clear" w:color="auto" w:fill="auto"/>
        <w:kinsoku/>
        <w:wordWrap/>
        <w:overflowPunct/>
        <w:topLinePunct w:val="0"/>
        <w:bidi w:val="0"/>
        <w:snapToGrid w:val="0"/>
        <w:spacing w:before="0" w:beforeAutospacing="0" w:after="0" w:afterAutospacing="0" w:line="440" w:lineRule="exact"/>
        <w:jc w:val="both"/>
        <w:textAlignment w:val="baseline"/>
        <w:rPr>
          <w:rStyle w:val="29"/>
          <w:rFonts w:hint="eastAsia" w:ascii="宋体" w:hAnsi="宋体" w:eastAsia="宋体" w:cs="宋体"/>
          <w:b w:val="0"/>
          <w:i w:val="0"/>
          <w:caps w:val="0"/>
          <w:color w:val="000000"/>
          <w:spacing w:val="0"/>
          <w:w w:val="100"/>
          <w:kern w:val="2"/>
          <w:position w:val="0"/>
          <w:sz w:val="24"/>
          <w:szCs w:val="24"/>
          <w:highlight w:val="none"/>
          <w:u w:val="single" w:color="000000"/>
          <w:lang w:val="en-US" w:eastAsia="zh-CN" w:bidi="ar-SA"/>
        </w:rPr>
      </w:pP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供应商名称（加盖公章）：</w:t>
      </w:r>
    </w:p>
    <w:p w14:paraId="52D5FA7B">
      <w:pPr>
        <w:pStyle w:val="73"/>
        <w:pageBreakBefore w:val="0"/>
        <w:widowControl/>
        <w:shd w:val="clear" w:color="auto" w:fill="auto"/>
        <w:kinsoku/>
        <w:wordWrap/>
        <w:overflowPunct/>
        <w:topLinePunct w:val="0"/>
        <w:bidi w:val="0"/>
        <w:snapToGrid w:val="0"/>
        <w:spacing w:before="0" w:beforeAutospacing="0" w:after="0" w:afterAutospacing="0" w:line="440" w:lineRule="exact"/>
        <w:jc w:val="both"/>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日期：   年   月   日</w:t>
      </w:r>
    </w:p>
    <w:p w14:paraId="428194DB">
      <w:pPr>
        <w:pStyle w:val="71"/>
        <w:pageBreakBefore w:val="0"/>
        <w:widowControl/>
        <w:shd w:val="clear" w:color="auto" w:fill="auto"/>
        <w:kinsoku/>
        <w:wordWrap/>
        <w:overflowPunct/>
        <w:topLinePunct w:val="0"/>
        <w:bidi w:val="0"/>
        <w:snapToGrid/>
        <w:spacing w:before="0" w:beforeAutospacing="0" w:after="0" w:afterAutospacing="0" w:line="240" w:lineRule="auto"/>
        <w:jc w:val="left"/>
        <w:textAlignment w:val="baseline"/>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t xml:space="preserve"> </w:t>
      </w:r>
    </w:p>
    <w:p w14:paraId="5D9F9D6D">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1.4、有依法缴纳税收和社会保障资金的良好记录；须提供</w:t>
      </w:r>
      <w:r>
        <w:rPr>
          <w:rStyle w:val="29"/>
          <w:rFonts w:hint="eastAsia" w:ascii="宋体" w:hAnsi="宋体" w:eastAsia="宋体" w:cs="宋体"/>
          <w:b w:val="0"/>
          <w:bCs/>
          <w:i w:val="0"/>
          <w:caps w:val="0"/>
          <w:color w:val="000000"/>
          <w:spacing w:val="0"/>
          <w:w w:val="100"/>
          <w:position w:val="0"/>
          <w:sz w:val="24"/>
          <w:szCs w:val="24"/>
          <w:highlight w:val="none"/>
          <w:lang w:val="en-US" w:eastAsia="zh-CN" w:bidi="ar-SA"/>
        </w:rPr>
        <w:t>依法缴纳税收和社会保障资金的证明材料，须提供开标前六个月内任意一个月的依法缴税和缴纳社会保险的证明材料（依法免税的应</w:t>
      </w:r>
      <w:r>
        <w:rPr>
          <w:rStyle w:val="29"/>
          <w:rFonts w:hint="eastAsia" w:ascii="宋体" w:hAnsi="宋体" w:eastAsia="宋体" w:cs="宋体"/>
          <w:b w:val="0"/>
          <w:bCs/>
          <w:i w:val="0"/>
          <w:caps w:val="0"/>
          <w:color w:val="000000"/>
          <w:spacing w:val="0"/>
          <w:w w:val="100"/>
          <w:position w:val="0"/>
          <w:sz w:val="24"/>
          <w:szCs w:val="24"/>
          <w:highlight w:val="none"/>
          <w:lang w:bidi="ar-SA"/>
        </w:rPr>
        <w:t>提供相应文件说明）</w:t>
      </w: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w:t>
      </w:r>
    </w:p>
    <w:p w14:paraId="77DAA808">
      <w:pPr>
        <w:pStyle w:val="71"/>
        <w:pageBreakBefore w:val="0"/>
        <w:widowControl/>
        <w:shd w:val="clear" w:color="auto" w:fill="auto"/>
        <w:kinsoku/>
        <w:wordWrap/>
        <w:overflowPunct/>
        <w:topLinePunct w:val="0"/>
        <w:bidi w:val="0"/>
        <w:snapToGrid/>
        <w:spacing w:before="0" w:beforeAutospacing="0" w:after="0" w:afterAutospacing="0" w:line="240" w:lineRule="auto"/>
        <w:jc w:val="left"/>
        <w:textAlignment w:val="baseline"/>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t xml:space="preserve"> </w:t>
      </w:r>
    </w:p>
    <w:p w14:paraId="1E0D89CB">
      <w:pPr>
        <w:pStyle w:val="71"/>
        <w:pageBreakBefore w:val="0"/>
        <w:widowControl/>
        <w:shd w:val="clear" w:color="auto" w:fill="auto"/>
        <w:kinsoku/>
        <w:wordWrap/>
        <w:overflowPunct/>
        <w:topLinePunct w:val="0"/>
        <w:bidi w:val="0"/>
        <w:snapToGrid/>
        <w:spacing w:before="0" w:beforeAutospacing="0" w:after="0" w:afterAutospacing="0" w:line="240" w:lineRule="auto"/>
        <w:jc w:val="left"/>
        <w:textAlignment w:val="baseline"/>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bCs w:val="0"/>
          <w:i w:val="0"/>
          <w:caps w:val="0"/>
          <w:color w:val="000000"/>
          <w:spacing w:val="0"/>
          <w:w w:val="100"/>
          <w:kern w:val="0"/>
          <w:position w:val="0"/>
          <w:sz w:val="24"/>
          <w:szCs w:val="24"/>
          <w:highlight w:val="none"/>
          <w:lang w:val="en-US" w:eastAsia="zh-CN" w:bidi="ar-SA"/>
        </w:rPr>
        <w:t xml:space="preserve"> </w:t>
      </w:r>
    </w:p>
    <w:p w14:paraId="64835961">
      <w:pPr>
        <w:pStyle w:val="71"/>
        <w:pageBreakBefore w:val="0"/>
        <w:widowControl/>
        <w:shd w:val="clear" w:color="auto" w:fill="auto"/>
        <w:kinsoku/>
        <w:wordWrap/>
        <w:overflowPunct/>
        <w:topLinePunct w:val="0"/>
        <w:bidi w:val="0"/>
        <w:snapToGrid/>
        <w:spacing w:before="0" w:beforeAutospacing="0" w:after="0" w:afterAutospacing="0" w:line="240" w:lineRule="auto"/>
        <w:jc w:val="left"/>
        <w:textAlignment w:val="baseline"/>
        <w:rPr>
          <w:rStyle w:val="29"/>
          <w:rFonts w:hint="eastAsia" w:ascii="宋体" w:hAnsi="宋体" w:eastAsia="宋体" w:cs="宋体"/>
          <w:b/>
          <w:bCs/>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1.</w:t>
      </w:r>
      <w:r>
        <w:rPr>
          <w:rStyle w:val="29"/>
          <w:rFonts w:hint="eastAsia" w:ascii="宋体" w:hAnsi="宋体" w:eastAsia="宋体" w:cs="宋体"/>
          <w:b/>
          <w:bCs/>
          <w:i w:val="0"/>
          <w:caps w:val="0"/>
          <w:color w:val="000000"/>
          <w:spacing w:val="0"/>
          <w:w w:val="100"/>
          <w:kern w:val="0"/>
          <w:position w:val="0"/>
          <w:sz w:val="24"/>
          <w:szCs w:val="24"/>
          <w:highlight w:val="none"/>
          <w:lang w:val="en-US" w:eastAsia="zh-CN" w:bidi="ar-SA"/>
        </w:rPr>
        <w:t>5、参加政府采购活动前三年内，在经营活动中没有重大违法记录；须提供书面声明</w:t>
      </w:r>
    </w:p>
    <w:p w14:paraId="5E59E519">
      <w:pPr>
        <w:pStyle w:val="71"/>
        <w:pageBreakBefore w:val="0"/>
        <w:widowControl/>
        <w:shd w:val="clear" w:color="auto" w:fill="auto"/>
        <w:kinsoku/>
        <w:wordWrap/>
        <w:overflowPunct/>
        <w:topLinePunct w:val="0"/>
        <w:bidi w:val="0"/>
        <w:snapToGrid/>
        <w:spacing w:before="0" w:beforeAutospacing="0" w:after="0" w:afterAutospacing="0" w:line="240" w:lineRule="auto"/>
        <w:jc w:val="left"/>
        <w:textAlignment w:val="baseline"/>
        <w:rPr>
          <w:rStyle w:val="29"/>
          <w:rFonts w:hint="eastAsia" w:ascii="宋体" w:hAnsi="宋体" w:eastAsia="宋体" w:cs="宋体"/>
          <w:b/>
          <w:bCs/>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bCs/>
          <w:i w:val="0"/>
          <w:caps w:val="0"/>
          <w:color w:val="000000"/>
          <w:spacing w:val="0"/>
          <w:w w:val="100"/>
          <w:kern w:val="0"/>
          <w:position w:val="0"/>
          <w:sz w:val="24"/>
          <w:szCs w:val="24"/>
          <w:highlight w:val="none"/>
          <w:lang w:val="en-US" w:eastAsia="zh-CN" w:bidi="ar-SA"/>
        </w:rPr>
        <w:t xml:space="preserve"> </w:t>
      </w:r>
    </w:p>
    <w:p w14:paraId="384ECE8B">
      <w:pPr>
        <w:pStyle w:val="72"/>
        <w:pageBreakBefore w:val="0"/>
        <w:widowControl/>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t xml:space="preserve">我单位郑重声明： </w:t>
      </w:r>
    </w:p>
    <w:p w14:paraId="557E20F7">
      <w:pPr>
        <w:pStyle w:val="72"/>
        <w:pageBreakBefore w:val="0"/>
        <w:widowControl/>
        <w:shd w:val="clear" w:color="auto" w:fill="auto"/>
        <w:kinsoku/>
        <w:wordWrap/>
        <w:overflowPunct/>
        <w:topLinePunct w:val="0"/>
        <w:bidi w:val="0"/>
        <w:snapToGrid/>
        <w:spacing w:before="0" w:beforeAutospacing="0" w:after="0" w:afterAutospacing="0" w:line="360" w:lineRule="auto"/>
        <w:ind w:firstLine="480" w:firstLineChars="200"/>
        <w:jc w:val="both"/>
        <w:textAlignment w:val="baseline"/>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t xml:space="preserve">我单位在参加本次政府采购活动前三年内，在经营活动中没有重大违法记录，即未因违法经营受到刑事处罚或者责令停产停业、吊销许可证或者执照、较大数额罚款等行政处罚；如果因违法经营被禁止在一定期限内参加政府采购活动，期限已经届满。 </w:t>
      </w:r>
    </w:p>
    <w:p w14:paraId="6E8728B7">
      <w:pPr>
        <w:pStyle w:val="72"/>
        <w:pageBreakBefore w:val="0"/>
        <w:widowControl/>
        <w:shd w:val="clear" w:color="auto" w:fill="auto"/>
        <w:kinsoku/>
        <w:wordWrap/>
        <w:overflowPunct/>
        <w:topLinePunct w:val="0"/>
        <w:bidi w:val="0"/>
        <w:snapToGrid/>
        <w:spacing w:before="0" w:beforeAutospacing="0" w:after="0" w:afterAutospacing="0" w:line="360" w:lineRule="auto"/>
        <w:ind w:firstLine="480" w:firstLineChars="200"/>
        <w:jc w:val="both"/>
        <w:textAlignment w:val="baseline"/>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t xml:space="preserve">如我公司声明与实际不符，我公司将承担因此引起的一切后果。 </w:t>
      </w:r>
    </w:p>
    <w:p w14:paraId="0F12A69F">
      <w:pPr>
        <w:pStyle w:val="73"/>
        <w:pageBreakBefore w:val="0"/>
        <w:widowControl/>
        <w:shd w:val="clear" w:color="auto" w:fill="auto"/>
        <w:kinsoku/>
        <w:wordWrap/>
        <w:overflowPunct/>
        <w:topLinePunct w:val="0"/>
        <w:bidi w:val="0"/>
        <w:snapToGrid w:val="0"/>
        <w:spacing w:before="0" w:beforeAutospacing="0" w:after="0" w:afterAutospacing="0" w:line="440" w:lineRule="exact"/>
        <w:ind w:firstLine="480" w:firstLineChars="200"/>
        <w:jc w:val="both"/>
        <w:textAlignment w:val="baseline"/>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 xml:space="preserve"> </w:t>
      </w:r>
    </w:p>
    <w:p w14:paraId="295FC3C8">
      <w:pPr>
        <w:pStyle w:val="72"/>
        <w:pageBreakBefore w:val="0"/>
        <w:widowControl/>
        <w:shd w:val="clear" w:color="auto" w:fill="auto"/>
        <w:kinsoku/>
        <w:wordWrap/>
        <w:overflowPunct/>
        <w:topLinePunct w:val="0"/>
        <w:bidi w:val="0"/>
        <w:snapToGrid w:val="0"/>
        <w:spacing w:before="0" w:beforeAutospacing="0" w:after="0" w:afterAutospacing="0" w:line="440" w:lineRule="exact"/>
        <w:jc w:val="both"/>
        <w:textAlignment w:val="baseline"/>
        <w:rPr>
          <w:rStyle w:val="29"/>
          <w:rFonts w:hint="eastAsia" w:ascii="宋体" w:hAnsi="宋体" w:eastAsia="宋体" w:cs="宋体"/>
          <w:b w:val="0"/>
          <w:i w:val="0"/>
          <w:caps w:val="0"/>
          <w:color w:val="000000"/>
          <w:spacing w:val="0"/>
          <w:w w:val="100"/>
          <w:kern w:val="2"/>
          <w:position w:val="0"/>
          <w:sz w:val="24"/>
          <w:szCs w:val="24"/>
          <w:highlight w:val="none"/>
          <w:u w:val="single" w:color="000000"/>
          <w:lang w:val="en-US" w:eastAsia="zh-CN" w:bidi="ar-SA"/>
        </w:rPr>
      </w:pP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供应商法定代表人（或法定代表人授权代表）签字或盖章：</w:t>
      </w:r>
    </w:p>
    <w:p w14:paraId="59962D01">
      <w:pPr>
        <w:pStyle w:val="72"/>
        <w:pageBreakBefore w:val="0"/>
        <w:widowControl/>
        <w:shd w:val="clear" w:color="auto" w:fill="auto"/>
        <w:kinsoku/>
        <w:wordWrap/>
        <w:overflowPunct/>
        <w:topLinePunct w:val="0"/>
        <w:bidi w:val="0"/>
        <w:snapToGrid w:val="0"/>
        <w:spacing w:before="0" w:beforeAutospacing="0" w:after="0" w:afterAutospacing="0" w:line="440" w:lineRule="exact"/>
        <w:jc w:val="both"/>
        <w:textAlignment w:val="baseline"/>
        <w:rPr>
          <w:rStyle w:val="29"/>
          <w:rFonts w:hint="eastAsia" w:ascii="宋体" w:hAnsi="宋体" w:eastAsia="宋体" w:cs="宋体"/>
          <w:b w:val="0"/>
          <w:i w:val="0"/>
          <w:caps w:val="0"/>
          <w:color w:val="000000"/>
          <w:spacing w:val="0"/>
          <w:w w:val="100"/>
          <w:kern w:val="2"/>
          <w:position w:val="0"/>
          <w:sz w:val="24"/>
          <w:szCs w:val="24"/>
          <w:highlight w:val="none"/>
          <w:u w:val="single" w:color="000000"/>
          <w:lang w:val="en-US" w:eastAsia="zh-CN" w:bidi="ar-SA"/>
        </w:rPr>
      </w:pPr>
      <w:r>
        <w:rPr>
          <w:rStyle w:val="29"/>
          <w:rFonts w:hint="eastAsia" w:ascii="宋体" w:hAnsi="宋体" w:eastAsia="宋体" w:cs="宋体"/>
          <w:b w:val="0"/>
          <w:i w:val="0"/>
          <w:caps w:val="0"/>
          <w:color w:val="000000"/>
          <w:spacing w:val="0"/>
          <w:w w:val="100"/>
          <w:kern w:val="2"/>
          <w:position w:val="0"/>
          <w:sz w:val="24"/>
          <w:szCs w:val="24"/>
          <w:highlight w:val="none"/>
          <w:lang w:val="en-US" w:eastAsia="zh-CN" w:bidi="ar-SA"/>
        </w:rPr>
        <w:t>供应商名称（加盖公章）：</w:t>
      </w:r>
    </w:p>
    <w:p w14:paraId="58AE057D">
      <w:pPr>
        <w:pStyle w:val="73"/>
        <w:pageBreakBefore w:val="0"/>
        <w:widowControl/>
        <w:shd w:val="clear" w:color="auto" w:fill="auto"/>
        <w:kinsoku/>
        <w:wordWrap/>
        <w:overflowPunct/>
        <w:topLinePunct w:val="0"/>
        <w:bidi w:val="0"/>
        <w:snapToGrid w:val="0"/>
        <w:spacing w:before="0" w:beforeAutospacing="0" w:after="0" w:afterAutospacing="0" w:line="440" w:lineRule="exact"/>
        <w:jc w:val="both"/>
        <w:textAlignment w:val="baseline"/>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000000"/>
          <w:spacing w:val="0"/>
          <w:w w:val="100"/>
          <w:kern w:val="0"/>
          <w:position w:val="0"/>
          <w:sz w:val="24"/>
          <w:szCs w:val="24"/>
          <w:highlight w:val="none"/>
          <w:lang w:val="en-US" w:eastAsia="zh-CN" w:bidi="ar-SA"/>
        </w:rPr>
        <w:t>日期：   年   月   日</w:t>
      </w:r>
    </w:p>
    <w:p w14:paraId="5A3621A7">
      <w:pPr>
        <w:pStyle w:val="74"/>
        <w:pageBreakBefore w:val="0"/>
        <w:widowControl/>
        <w:shd w:val="clear" w:color="auto" w:fill="auto"/>
        <w:kinsoku/>
        <w:wordWrap/>
        <w:overflowPunct/>
        <w:topLinePunct w:val="0"/>
        <w:autoSpaceDE/>
        <w:autoSpaceDN/>
        <w:bidi w:val="0"/>
        <w:adjustRightInd/>
        <w:snapToGrid/>
        <w:spacing w:beforeAutospacing="0" w:afterAutospacing="0" w:line="440" w:lineRule="exact"/>
        <w:jc w:val="both"/>
        <w:textAlignment w:val="baseline"/>
        <w:rPr>
          <w:rStyle w:val="29"/>
          <w:rFonts w:hint="eastAsia" w:ascii="宋体" w:hAnsi="宋体" w:eastAsia="宋体" w:cs="宋体"/>
          <w:b/>
          <w:bCs/>
          <w:i w:val="0"/>
          <w:caps w:val="0"/>
          <w:color w:val="000000"/>
          <w:spacing w:val="0"/>
          <w:w w:val="100"/>
          <w:kern w:val="0"/>
          <w:position w:val="0"/>
          <w:sz w:val="24"/>
          <w:szCs w:val="24"/>
          <w:highlight w:val="none"/>
          <w:lang w:val="en-US" w:eastAsia="zh-CN" w:bidi="ar-SA"/>
        </w:rPr>
      </w:pPr>
    </w:p>
    <w:p w14:paraId="54CECFB9">
      <w:pPr>
        <w:pStyle w:val="74"/>
        <w:pageBreakBefore w:val="0"/>
        <w:widowControl/>
        <w:shd w:val="clear" w:color="auto" w:fill="auto"/>
        <w:kinsoku/>
        <w:wordWrap/>
        <w:overflowPunct/>
        <w:topLinePunct w:val="0"/>
        <w:autoSpaceDE/>
        <w:autoSpaceDN/>
        <w:bidi w:val="0"/>
        <w:adjustRightInd/>
        <w:snapToGrid/>
        <w:spacing w:beforeAutospacing="0" w:afterAutospacing="0" w:line="440" w:lineRule="exact"/>
        <w:jc w:val="both"/>
        <w:textAlignment w:val="baseline"/>
        <w:rPr>
          <w:rFonts w:hint="eastAsia" w:ascii="宋体" w:hAnsi="宋体" w:eastAsia="宋体" w:cs="宋体"/>
          <w:b/>
          <w:bCs/>
          <w:color w:val="auto"/>
          <w:spacing w:val="0"/>
          <w:position w:val="0"/>
          <w:sz w:val="24"/>
          <w:szCs w:val="24"/>
          <w:highlight w:val="none"/>
          <w:lang w:val="en-US" w:eastAsia="zh-CN"/>
        </w:rPr>
      </w:pPr>
      <w:r>
        <w:rPr>
          <w:rStyle w:val="29"/>
          <w:rFonts w:hint="eastAsia" w:ascii="宋体" w:hAnsi="宋体" w:eastAsia="宋体" w:cs="宋体"/>
          <w:b/>
          <w:bCs/>
          <w:i w:val="0"/>
          <w:caps w:val="0"/>
          <w:color w:val="000000"/>
          <w:spacing w:val="0"/>
          <w:w w:val="100"/>
          <w:kern w:val="2"/>
          <w:position w:val="0"/>
          <w:sz w:val="24"/>
          <w:szCs w:val="24"/>
          <w:highlight w:val="none"/>
          <w:lang w:val="en-US" w:eastAsia="zh-CN" w:bidi="ar-SA"/>
        </w:rPr>
        <w:t>1.</w:t>
      </w:r>
      <w:r>
        <w:rPr>
          <w:rStyle w:val="29"/>
          <w:rFonts w:hint="eastAsia" w:ascii="宋体" w:hAnsi="宋体" w:eastAsia="宋体" w:cs="宋体"/>
          <w:b/>
          <w:bCs/>
          <w:i w:val="0"/>
          <w:caps w:val="0"/>
          <w:color w:val="000000"/>
          <w:spacing w:val="0"/>
          <w:w w:val="100"/>
          <w:kern w:val="0"/>
          <w:position w:val="0"/>
          <w:sz w:val="24"/>
          <w:szCs w:val="24"/>
          <w:highlight w:val="none"/>
          <w:lang w:val="en-US" w:eastAsia="zh-CN" w:bidi="ar-SA"/>
        </w:rPr>
        <w:t>6、法律、行政法规规定的其他条件：</w:t>
      </w:r>
      <w:r>
        <w:rPr>
          <w:rFonts w:hint="eastAsia" w:ascii="宋体" w:hAnsi="宋体" w:eastAsia="宋体" w:cs="宋体"/>
          <w:b/>
          <w:bCs/>
          <w:color w:val="000000"/>
          <w:spacing w:val="0"/>
          <w:position w:val="0"/>
          <w:sz w:val="24"/>
          <w:szCs w:val="24"/>
          <w:highlight w:val="none"/>
          <w:lang w:val="en-US" w:eastAsia="zh-CN"/>
        </w:rPr>
        <w:t>无</w:t>
      </w:r>
    </w:p>
    <w:p w14:paraId="378DE33C">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bookmarkEnd w:id="545"/>
    <w:p w14:paraId="78726BA2">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p w14:paraId="3FB6BE71">
      <w:pPr>
        <w:pStyle w:val="21"/>
        <w:shd w:val="clear" w:color="auto" w:fill="auto"/>
        <w:rPr>
          <w:rFonts w:hint="eastAsia" w:ascii="宋体" w:hAnsi="宋体" w:eastAsia="宋体" w:cs="宋体"/>
          <w:color w:val="auto"/>
          <w:highlight w:val="none"/>
          <w:lang w:val="en-US" w:eastAsia="zh-CN"/>
        </w:rPr>
      </w:pPr>
    </w:p>
    <w:p w14:paraId="2228C144">
      <w:pPr>
        <w:rPr>
          <w:rFonts w:hint="eastAsia" w:ascii="宋体" w:hAnsi="宋体" w:eastAsia="宋体" w:cs="宋体"/>
          <w:color w:val="auto"/>
          <w:highlight w:val="none"/>
          <w:lang w:val="en-US" w:eastAsia="zh-CN"/>
        </w:rPr>
      </w:pPr>
    </w:p>
    <w:p w14:paraId="5343E399">
      <w:pPr>
        <w:rPr>
          <w:rFonts w:hint="eastAsia" w:ascii="宋体" w:hAnsi="宋体" w:eastAsia="宋体" w:cs="宋体"/>
          <w:color w:val="auto"/>
          <w:highlight w:val="none"/>
          <w:lang w:val="en-US" w:eastAsia="zh-CN"/>
        </w:rPr>
      </w:pPr>
    </w:p>
    <w:p w14:paraId="59025BBA">
      <w:pPr>
        <w:rPr>
          <w:rFonts w:hint="eastAsia" w:ascii="宋体" w:hAnsi="宋体" w:eastAsia="宋体" w:cs="宋体"/>
          <w:color w:val="auto"/>
          <w:highlight w:val="none"/>
          <w:lang w:val="en-US" w:eastAsia="zh-CN"/>
        </w:rPr>
      </w:pPr>
    </w:p>
    <w:p w14:paraId="43D15674">
      <w:pPr>
        <w:rPr>
          <w:rFonts w:hint="eastAsia" w:ascii="宋体" w:hAnsi="宋体" w:eastAsia="宋体" w:cs="宋体"/>
          <w:color w:val="auto"/>
          <w:highlight w:val="none"/>
          <w:lang w:val="en-US" w:eastAsia="zh-CN"/>
        </w:rPr>
      </w:pPr>
    </w:p>
    <w:p w14:paraId="2306ED13">
      <w:pPr>
        <w:rPr>
          <w:rFonts w:hint="eastAsia" w:ascii="宋体" w:hAnsi="宋体" w:eastAsia="宋体" w:cs="宋体"/>
          <w:color w:val="auto"/>
          <w:highlight w:val="none"/>
          <w:lang w:val="en-US" w:eastAsia="zh-CN"/>
        </w:rPr>
      </w:pPr>
    </w:p>
    <w:p w14:paraId="44162D38">
      <w:pPr>
        <w:pStyle w:val="3"/>
        <w:bidi w:val="0"/>
        <w:rPr>
          <w:rFonts w:hint="eastAsia" w:ascii="宋体" w:hAnsi="宋体" w:eastAsia="宋体" w:cs="宋体"/>
          <w:color w:val="auto"/>
          <w:highlight w:val="none"/>
          <w:lang w:val="en-US" w:eastAsia="zh-CN"/>
        </w:rPr>
      </w:pPr>
      <w:bookmarkStart w:id="546" w:name="_Toc2565"/>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、本项目特定资格要求</w:t>
      </w:r>
      <w:bookmarkEnd w:id="546"/>
    </w:p>
    <w:p w14:paraId="6BA74345">
      <w:pPr>
        <w:shd w:val="clear" w:color="auto" w:fill="auto"/>
        <w:spacing w:line="560" w:lineRule="exact"/>
        <w:ind w:firstLine="480" w:firstLineChars="200"/>
        <w:rPr>
          <w:rFonts w:hint="eastAsia" w:cs="宋体"/>
          <w:i w:val="0"/>
          <w:iCs w:val="0"/>
          <w:color w:val="000000"/>
          <w:sz w:val="24"/>
          <w:szCs w:val="24"/>
          <w:highlight w:val="none"/>
          <w:u w:val="none"/>
          <w:lang w:val="en-US" w:eastAsia="zh-CN"/>
        </w:rPr>
      </w:pPr>
      <w:r>
        <w:rPr>
          <w:rFonts w:hint="eastAsia" w:cs="宋体"/>
          <w:i w:val="0"/>
          <w:iCs w:val="0"/>
          <w:color w:val="000000"/>
          <w:sz w:val="24"/>
          <w:szCs w:val="24"/>
          <w:highlight w:val="none"/>
          <w:u w:val="none"/>
          <w:lang w:val="en-US" w:eastAsia="zh-CN"/>
        </w:rPr>
        <w:t>（1）</w:t>
      </w:r>
      <w:r>
        <w:rPr>
          <w:rFonts w:hint="eastAsia" w:ascii="宋体" w:hAnsi="宋体" w:eastAsia="宋体" w:cs="宋体"/>
          <w:i w:val="0"/>
          <w:iCs w:val="0"/>
          <w:color w:val="000000"/>
          <w:sz w:val="24"/>
          <w:szCs w:val="24"/>
          <w:highlight w:val="none"/>
          <w:u w:val="none"/>
          <w:lang w:val="en-US" w:eastAsia="zh-CN"/>
        </w:rPr>
        <w:t>所投产品属于第二类医疗器械的，需提供有效的行政主管部门颁发的医疗器械经营备案凭证或医疗器械生产许可证或医疗器械经营许可证或其他医疗器械生产经营许可证明文件；所投产品属于第三类医疗器械的，需提供有效的行政主管部门颁发的医疗器械生产许可证或医疗器械经营许可证或其他医疗器械生产经营许可证明文件；属于第一类医疗器械的可提供医疗器械经营备案凭证或按照国家医疗器械经营监督管理办法规定无需备案的可不提供</w:t>
      </w:r>
      <w:r>
        <w:rPr>
          <w:rFonts w:hint="eastAsia" w:cs="宋体"/>
          <w:i w:val="0"/>
          <w:iCs w:val="0"/>
          <w:color w:val="000000"/>
          <w:sz w:val="24"/>
          <w:szCs w:val="24"/>
          <w:highlight w:val="none"/>
          <w:u w:val="none"/>
          <w:lang w:val="en-US" w:eastAsia="zh-CN"/>
        </w:rPr>
        <w:t>。</w:t>
      </w:r>
    </w:p>
    <w:p w14:paraId="5F9B54BE">
      <w:pPr>
        <w:shd w:val="clear" w:color="auto" w:fill="auto"/>
        <w:spacing w:line="560" w:lineRule="exact"/>
        <w:ind w:firstLine="480" w:firstLineChars="200"/>
        <w:rPr>
          <w:rFonts w:hint="eastAsia" w:ascii="宋体" w:hAnsi="宋体" w:eastAsia="宋体" w:cs="宋体"/>
          <w:b/>
          <w:bCs/>
          <w:color w:val="auto"/>
          <w:spacing w:val="0"/>
          <w:position w:val="0"/>
          <w:sz w:val="24"/>
          <w:szCs w:val="24"/>
          <w:highlight w:val="none"/>
          <w:lang w:val="en-US" w:eastAsia="zh-CN"/>
        </w:rPr>
      </w:pPr>
      <w:r>
        <w:rPr>
          <w:rFonts w:hint="eastAsia" w:cs="宋体"/>
          <w:i w:val="0"/>
          <w:iCs w:val="0"/>
          <w:color w:val="000000"/>
          <w:sz w:val="24"/>
          <w:szCs w:val="24"/>
          <w:highlight w:val="none"/>
          <w:u w:val="none"/>
          <w:lang w:val="en-US" w:eastAsia="zh-CN"/>
        </w:rPr>
        <w:t>（2）根据《财政部关于在政府采购活动中查询及使用信用记录有关问题的通知》（财库〔2016〕125号）的规定，将在资格审查时通过“信用中国”网站、中国政府采购网等渠道查询供应商信用记录。被列入失信被执行人、重大税收违法案件当事人名单、政府采购严重违法失信行为记录名单的供应商，将被拒绝参与本项目政府采购活动。</w:t>
      </w:r>
    </w:p>
    <w:p w14:paraId="20FB9E4B">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p w14:paraId="51841923">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p w14:paraId="6DDC3424">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p w14:paraId="52949399">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p w14:paraId="49B452D1">
      <w:pPr>
        <w:pStyle w:val="21"/>
        <w:shd w:val="clear" w:color="auto" w:fill="auto"/>
        <w:rPr>
          <w:rFonts w:hint="eastAsia" w:ascii="宋体" w:hAnsi="宋体" w:eastAsia="宋体" w:cs="宋体"/>
          <w:color w:val="auto"/>
          <w:highlight w:val="none"/>
          <w:lang w:val="en-US" w:eastAsia="zh-CN"/>
        </w:rPr>
      </w:pPr>
    </w:p>
    <w:p w14:paraId="38C4A6C7">
      <w:pPr>
        <w:pStyle w:val="21"/>
        <w:shd w:val="clear" w:color="auto" w:fill="auto"/>
        <w:rPr>
          <w:rFonts w:hint="eastAsia" w:ascii="宋体" w:hAnsi="宋体" w:eastAsia="宋体" w:cs="宋体"/>
          <w:color w:val="auto"/>
          <w:highlight w:val="none"/>
          <w:lang w:val="en-US" w:eastAsia="zh-CN"/>
        </w:rPr>
      </w:pPr>
    </w:p>
    <w:p w14:paraId="2E3F3214">
      <w:pPr>
        <w:pStyle w:val="21"/>
        <w:shd w:val="clear" w:color="auto" w:fill="auto"/>
        <w:rPr>
          <w:rFonts w:hint="eastAsia" w:ascii="宋体" w:hAnsi="宋体" w:eastAsia="宋体" w:cs="宋体"/>
          <w:color w:val="auto"/>
          <w:highlight w:val="none"/>
          <w:lang w:val="en-US" w:eastAsia="zh-CN"/>
        </w:rPr>
      </w:pPr>
    </w:p>
    <w:p w14:paraId="13D4B6CD">
      <w:pPr>
        <w:pStyle w:val="21"/>
        <w:shd w:val="clear" w:color="auto" w:fill="auto"/>
        <w:rPr>
          <w:rFonts w:hint="eastAsia" w:ascii="宋体" w:hAnsi="宋体" w:eastAsia="宋体" w:cs="宋体"/>
          <w:color w:val="auto"/>
          <w:highlight w:val="none"/>
          <w:lang w:val="en-US" w:eastAsia="zh-CN"/>
        </w:rPr>
      </w:pPr>
    </w:p>
    <w:p w14:paraId="3FCC711C">
      <w:pPr>
        <w:pStyle w:val="21"/>
        <w:shd w:val="clear" w:color="auto" w:fill="auto"/>
        <w:rPr>
          <w:rFonts w:hint="eastAsia" w:ascii="宋体" w:hAnsi="宋体" w:eastAsia="宋体" w:cs="宋体"/>
          <w:color w:val="auto"/>
          <w:highlight w:val="none"/>
          <w:lang w:val="en-US" w:eastAsia="zh-CN"/>
        </w:rPr>
      </w:pPr>
    </w:p>
    <w:p w14:paraId="58663797">
      <w:pPr>
        <w:pStyle w:val="21"/>
        <w:shd w:val="clear" w:color="auto" w:fill="auto"/>
        <w:rPr>
          <w:rFonts w:hint="eastAsia" w:ascii="宋体" w:hAnsi="宋体" w:eastAsia="宋体" w:cs="宋体"/>
          <w:color w:val="auto"/>
          <w:highlight w:val="none"/>
          <w:lang w:val="en-US" w:eastAsia="zh-CN"/>
        </w:rPr>
      </w:pPr>
    </w:p>
    <w:p w14:paraId="7051F364">
      <w:pPr>
        <w:pStyle w:val="21"/>
        <w:shd w:val="clear" w:color="auto" w:fill="auto"/>
        <w:rPr>
          <w:rFonts w:hint="eastAsia" w:ascii="宋体" w:hAnsi="宋体" w:eastAsia="宋体" w:cs="宋体"/>
          <w:color w:val="auto"/>
          <w:highlight w:val="none"/>
          <w:lang w:val="en-US" w:eastAsia="zh-CN"/>
        </w:rPr>
      </w:pPr>
    </w:p>
    <w:p w14:paraId="09242A12">
      <w:pPr>
        <w:pStyle w:val="3"/>
        <w:bidi w:val="0"/>
        <w:rPr>
          <w:rFonts w:hint="eastAsia" w:ascii="宋体" w:hAnsi="宋体" w:eastAsia="宋体" w:cs="宋体"/>
          <w:color w:val="auto"/>
          <w:highlight w:val="none"/>
          <w:lang w:val="en-US" w:eastAsia="zh-CN"/>
        </w:rPr>
      </w:pPr>
      <w:bookmarkStart w:id="547" w:name="_Toc12383"/>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、投标保证金</w:t>
      </w:r>
      <w:bookmarkEnd w:id="547"/>
    </w:p>
    <w:p w14:paraId="765EC11F">
      <w:pPr>
        <w:pStyle w:val="92"/>
        <w:shd w:val="clear" w:color="auto" w:fill="auto"/>
        <w:rPr>
          <w:rFonts w:hint="eastAsia" w:ascii="宋体" w:hAnsi="宋体" w:eastAsia="宋体" w:cs="宋体"/>
          <w:i w:val="0"/>
          <w:iCs w:val="0"/>
          <w:color w:val="auto"/>
          <w:highlight w:val="none"/>
          <w:lang w:val="en-US" w:eastAsia="zh-CN"/>
        </w:rPr>
      </w:pPr>
      <w:r>
        <w:rPr>
          <w:rFonts w:hint="eastAsia" w:ascii="宋体" w:hAnsi="宋体" w:eastAsia="宋体" w:cs="宋体"/>
          <w:i w:val="0"/>
          <w:iCs w:val="0"/>
          <w:color w:val="auto"/>
          <w:highlight w:val="none"/>
          <w:lang w:val="en-US" w:eastAsia="zh-CN"/>
        </w:rPr>
        <w:t>此处须附磋商保证金缴纳凭证。</w:t>
      </w:r>
    </w:p>
    <w:p w14:paraId="2CB49217">
      <w:pPr>
        <w:shd w:val="clear" w:color="auto" w:fill="auto"/>
        <w:bidi w:val="0"/>
        <w:rPr>
          <w:rFonts w:hint="eastAsia" w:ascii="宋体" w:hAnsi="宋体" w:eastAsia="宋体" w:cs="宋体"/>
          <w:color w:val="auto"/>
          <w:highlight w:val="none"/>
          <w:lang w:val="en-US" w:eastAsia="zh-CN"/>
        </w:rPr>
      </w:pPr>
    </w:p>
    <w:p w14:paraId="5F20B7F3">
      <w:pPr>
        <w:pStyle w:val="21"/>
        <w:shd w:val="clear" w:color="auto" w:fill="auto"/>
        <w:rPr>
          <w:rFonts w:hint="eastAsia" w:ascii="宋体" w:hAnsi="宋体" w:eastAsia="宋体" w:cs="宋体"/>
          <w:color w:val="auto"/>
          <w:highlight w:val="none"/>
          <w:lang w:val="en-US" w:eastAsia="zh-CN"/>
        </w:rPr>
      </w:pPr>
    </w:p>
    <w:p w14:paraId="6FC98FDB">
      <w:pPr>
        <w:pStyle w:val="21"/>
        <w:shd w:val="clear" w:color="auto" w:fill="auto"/>
        <w:rPr>
          <w:rFonts w:hint="eastAsia" w:ascii="宋体" w:hAnsi="宋体" w:eastAsia="宋体" w:cs="宋体"/>
          <w:color w:val="auto"/>
          <w:highlight w:val="none"/>
          <w:lang w:val="en-US" w:eastAsia="zh-CN"/>
        </w:rPr>
      </w:pPr>
    </w:p>
    <w:p w14:paraId="7CDFD9E3">
      <w:pPr>
        <w:pStyle w:val="21"/>
        <w:shd w:val="clear" w:color="auto" w:fill="auto"/>
        <w:rPr>
          <w:rFonts w:hint="eastAsia" w:ascii="宋体" w:hAnsi="宋体" w:eastAsia="宋体" w:cs="宋体"/>
          <w:color w:val="auto"/>
          <w:highlight w:val="none"/>
          <w:lang w:val="en-US" w:eastAsia="zh-CN"/>
        </w:rPr>
      </w:pPr>
    </w:p>
    <w:p w14:paraId="110F72FD">
      <w:pPr>
        <w:pStyle w:val="21"/>
        <w:shd w:val="clear" w:color="auto" w:fill="auto"/>
        <w:rPr>
          <w:rFonts w:hint="eastAsia" w:ascii="宋体" w:hAnsi="宋体" w:eastAsia="宋体" w:cs="宋体"/>
          <w:color w:val="auto"/>
          <w:highlight w:val="none"/>
          <w:lang w:val="en-US" w:eastAsia="zh-CN"/>
        </w:rPr>
      </w:pPr>
    </w:p>
    <w:p w14:paraId="5A34EB76">
      <w:pPr>
        <w:pStyle w:val="21"/>
        <w:shd w:val="clear" w:color="auto" w:fill="auto"/>
        <w:rPr>
          <w:rFonts w:hint="eastAsia" w:ascii="宋体" w:hAnsi="宋体" w:eastAsia="宋体" w:cs="宋体"/>
          <w:color w:val="auto"/>
          <w:highlight w:val="none"/>
          <w:lang w:val="en-US" w:eastAsia="zh-CN"/>
        </w:rPr>
      </w:pPr>
    </w:p>
    <w:p w14:paraId="1C750E3E">
      <w:pPr>
        <w:pStyle w:val="21"/>
        <w:shd w:val="clear" w:color="auto" w:fill="auto"/>
        <w:rPr>
          <w:rFonts w:hint="eastAsia" w:ascii="宋体" w:hAnsi="宋体" w:eastAsia="宋体" w:cs="宋体"/>
          <w:color w:val="auto"/>
          <w:highlight w:val="none"/>
          <w:lang w:val="en-US" w:eastAsia="zh-CN"/>
        </w:rPr>
      </w:pPr>
    </w:p>
    <w:p w14:paraId="75B6158F">
      <w:pPr>
        <w:pStyle w:val="21"/>
        <w:shd w:val="clear" w:color="auto" w:fill="auto"/>
        <w:rPr>
          <w:rFonts w:hint="eastAsia" w:ascii="宋体" w:hAnsi="宋体" w:eastAsia="宋体" w:cs="宋体"/>
          <w:color w:val="auto"/>
          <w:highlight w:val="none"/>
          <w:lang w:val="en-US" w:eastAsia="zh-CN"/>
        </w:rPr>
      </w:pPr>
    </w:p>
    <w:p w14:paraId="430AD94D">
      <w:pPr>
        <w:pStyle w:val="21"/>
        <w:shd w:val="clear" w:color="auto" w:fill="auto"/>
        <w:rPr>
          <w:rFonts w:hint="eastAsia" w:ascii="宋体" w:hAnsi="宋体" w:eastAsia="宋体" w:cs="宋体"/>
          <w:color w:val="auto"/>
          <w:highlight w:val="none"/>
          <w:lang w:val="en-US" w:eastAsia="zh-CN"/>
        </w:rPr>
      </w:pPr>
    </w:p>
    <w:p w14:paraId="0743C9F9">
      <w:pPr>
        <w:pStyle w:val="21"/>
        <w:shd w:val="clear" w:color="auto" w:fill="auto"/>
        <w:rPr>
          <w:rFonts w:hint="eastAsia" w:ascii="宋体" w:hAnsi="宋体" w:eastAsia="宋体" w:cs="宋体"/>
          <w:color w:val="auto"/>
          <w:highlight w:val="none"/>
          <w:lang w:val="en-US" w:eastAsia="zh-CN"/>
        </w:rPr>
      </w:pPr>
    </w:p>
    <w:p w14:paraId="057C133F">
      <w:pPr>
        <w:pStyle w:val="21"/>
        <w:shd w:val="clear" w:color="auto" w:fill="auto"/>
        <w:rPr>
          <w:rFonts w:hint="eastAsia" w:ascii="宋体" w:hAnsi="宋体" w:eastAsia="宋体" w:cs="宋体"/>
          <w:color w:val="auto"/>
          <w:highlight w:val="none"/>
          <w:lang w:val="en-US" w:eastAsia="zh-CN"/>
        </w:rPr>
      </w:pPr>
    </w:p>
    <w:p w14:paraId="7A3EE4D6">
      <w:pPr>
        <w:pStyle w:val="21"/>
        <w:shd w:val="clear" w:color="auto" w:fill="auto"/>
        <w:rPr>
          <w:rFonts w:hint="eastAsia" w:ascii="宋体" w:hAnsi="宋体" w:eastAsia="宋体" w:cs="宋体"/>
          <w:color w:val="auto"/>
          <w:highlight w:val="none"/>
          <w:lang w:val="en-US" w:eastAsia="zh-CN"/>
        </w:rPr>
      </w:pPr>
    </w:p>
    <w:p w14:paraId="16092719">
      <w:pPr>
        <w:pStyle w:val="21"/>
        <w:shd w:val="clear" w:color="auto" w:fill="auto"/>
        <w:rPr>
          <w:rFonts w:hint="eastAsia" w:ascii="宋体" w:hAnsi="宋体" w:eastAsia="宋体" w:cs="宋体"/>
          <w:color w:val="auto"/>
          <w:highlight w:val="none"/>
          <w:lang w:val="en-US" w:eastAsia="zh-CN"/>
        </w:rPr>
      </w:pPr>
    </w:p>
    <w:p w14:paraId="458F81F1">
      <w:pPr>
        <w:pStyle w:val="21"/>
        <w:shd w:val="clear" w:color="auto" w:fill="auto"/>
        <w:rPr>
          <w:rFonts w:hint="eastAsia" w:ascii="宋体" w:hAnsi="宋体" w:eastAsia="宋体" w:cs="宋体"/>
          <w:color w:val="auto"/>
          <w:highlight w:val="none"/>
          <w:lang w:val="en-US" w:eastAsia="zh-CN"/>
        </w:rPr>
      </w:pPr>
    </w:p>
    <w:p w14:paraId="15713B56">
      <w:pPr>
        <w:pStyle w:val="21"/>
        <w:shd w:val="clear" w:color="auto" w:fill="auto"/>
        <w:rPr>
          <w:rFonts w:hint="eastAsia" w:ascii="宋体" w:hAnsi="宋体" w:eastAsia="宋体" w:cs="宋体"/>
          <w:color w:val="auto"/>
          <w:highlight w:val="none"/>
          <w:lang w:val="en-US" w:eastAsia="zh-CN"/>
        </w:rPr>
      </w:pPr>
    </w:p>
    <w:p w14:paraId="6B97148F">
      <w:pPr>
        <w:pStyle w:val="21"/>
        <w:shd w:val="clear" w:color="auto" w:fill="auto"/>
        <w:rPr>
          <w:rFonts w:hint="eastAsia" w:ascii="宋体" w:hAnsi="宋体" w:eastAsia="宋体" w:cs="宋体"/>
          <w:color w:val="auto"/>
          <w:highlight w:val="none"/>
          <w:lang w:val="en-US" w:eastAsia="zh-CN"/>
        </w:rPr>
      </w:pPr>
    </w:p>
    <w:p w14:paraId="4EB0D33E">
      <w:pPr>
        <w:pStyle w:val="21"/>
        <w:shd w:val="clear" w:color="auto" w:fill="auto"/>
        <w:rPr>
          <w:rFonts w:hint="eastAsia" w:ascii="宋体" w:hAnsi="宋体" w:eastAsia="宋体" w:cs="宋体"/>
          <w:color w:val="auto"/>
          <w:highlight w:val="none"/>
          <w:lang w:val="en-US" w:eastAsia="zh-CN"/>
        </w:rPr>
      </w:pPr>
    </w:p>
    <w:p w14:paraId="62224232">
      <w:pPr>
        <w:pStyle w:val="21"/>
        <w:shd w:val="clear" w:color="auto" w:fill="auto"/>
        <w:rPr>
          <w:rFonts w:hint="eastAsia" w:ascii="宋体" w:hAnsi="宋体" w:eastAsia="宋体" w:cs="宋体"/>
          <w:color w:val="auto"/>
          <w:highlight w:val="none"/>
          <w:lang w:val="en-US" w:eastAsia="zh-CN"/>
        </w:rPr>
      </w:pPr>
    </w:p>
    <w:p w14:paraId="7025005B">
      <w:pPr>
        <w:pStyle w:val="21"/>
        <w:shd w:val="clear" w:color="auto" w:fill="auto"/>
        <w:rPr>
          <w:rFonts w:hint="eastAsia" w:ascii="宋体" w:hAnsi="宋体" w:eastAsia="宋体" w:cs="宋体"/>
          <w:color w:val="auto"/>
          <w:highlight w:val="none"/>
          <w:lang w:val="en-US" w:eastAsia="zh-CN"/>
        </w:rPr>
      </w:pPr>
    </w:p>
    <w:p w14:paraId="24F04EB2">
      <w:pPr>
        <w:wordWrap w:val="0"/>
        <w:spacing w:before="100" w:beforeAutospacing="1" w:after="100" w:afterAutospacing="1"/>
        <w:rPr>
          <w:rFonts w:hint="eastAsia" w:ascii="宋体" w:hAnsi="宋体" w:eastAsia="宋体" w:cs="宋体"/>
          <w:bCs/>
          <w:color w:val="auto"/>
          <w:szCs w:val="24"/>
          <w:highlight w:val="none"/>
          <w:u w:val="single"/>
        </w:rPr>
      </w:pPr>
    </w:p>
    <w:p w14:paraId="4407926C">
      <w:pPr>
        <w:pStyle w:val="3"/>
        <w:bidi w:val="0"/>
        <w:rPr>
          <w:rFonts w:hint="eastAsia" w:ascii="宋体" w:hAnsi="宋体" w:eastAsia="宋体" w:cs="宋体"/>
          <w:color w:val="auto"/>
          <w:highlight w:val="none"/>
          <w:lang w:val="en-US" w:eastAsia="zh-CN"/>
        </w:rPr>
      </w:pPr>
      <w:bookmarkStart w:id="548" w:name="_Toc19761"/>
      <w:r>
        <w:rPr>
          <w:rFonts w:hint="eastAsia" w:ascii="宋体" w:hAnsi="宋体" w:eastAsia="宋体" w:cs="宋体"/>
          <w:color w:val="auto"/>
          <w:highlight w:val="none"/>
          <w:lang w:val="en-US" w:eastAsia="zh-CN"/>
        </w:rPr>
        <w:t>4、中小企业声明函</w:t>
      </w:r>
      <w:bookmarkEnd w:id="548"/>
      <w:r>
        <w:rPr>
          <w:rFonts w:hint="eastAsia" w:ascii="宋体" w:hAnsi="宋体" w:eastAsia="宋体" w:cs="宋体"/>
          <w:color w:val="auto"/>
          <w:highlight w:val="none"/>
          <w:lang w:val="en-US" w:eastAsia="zh-CN"/>
        </w:rPr>
        <w:t>（如适用）</w:t>
      </w:r>
    </w:p>
    <w:p w14:paraId="7E3BCA38">
      <w:pPr>
        <w:pStyle w:val="75"/>
        <w:numPr>
          <w:ilvl w:val="0"/>
          <w:numId w:val="0"/>
        </w:numPr>
        <w:ind w:left="420" w:hanging="420"/>
        <w:jc w:val="center"/>
        <w:rPr>
          <w:b/>
          <w:bCs/>
          <w:color w:val="auto"/>
          <w:sz w:val="32"/>
          <w:szCs w:val="32"/>
          <w:highlight w:val="none"/>
        </w:rPr>
      </w:pPr>
      <w:r>
        <w:rPr>
          <w:rFonts w:hint="eastAsia"/>
          <w:b/>
          <w:bCs/>
          <w:color w:val="auto"/>
          <w:sz w:val="32"/>
          <w:szCs w:val="32"/>
          <w:highlight w:val="none"/>
          <w:lang w:eastAsia="zh-CN"/>
        </w:rPr>
        <w:t>（</w:t>
      </w:r>
      <w:r>
        <w:rPr>
          <w:rFonts w:hint="eastAsia"/>
          <w:b/>
          <w:bCs/>
          <w:color w:val="auto"/>
          <w:sz w:val="32"/>
          <w:szCs w:val="32"/>
          <w:highlight w:val="none"/>
          <w:lang w:val="en-US" w:eastAsia="zh-CN"/>
        </w:rPr>
        <w:t>1</w:t>
      </w:r>
      <w:r>
        <w:rPr>
          <w:rFonts w:hint="eastAsia"/>
          <w:b/>
          <w:bCs/>
          <w:color w:val="auto"/>
          <w:sz w:val="32"/>
          <w:szCs w:val="32"/>
          <w:highlight w:val="none"/>
          <w:lang w:eastAsia="zh-CN"/>
        </w:rPr>
        <w:t>）</w:t>
      </w:r>
      <w:r>
        <w:rPr>
          <w:rFonts w:hint="eastAsia"/>
          <w:b/>
          <w:bCs/>
          <w:color w:val="auto"/>
          <w:sz w:val="32"/>
          <w:szCs w:val="32"/>
          <w:highlight w:val="none"/>
        </w:rPr>
        <w:t>中小企业声明函</w:t>
      </w:r>
    </w:p>
    <w:p w14:paraId="2FE6933C">
      <w:pPr>
        <w:ind w:firstLine="504"/>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44CC1B19">
      <w:pPr>
        <w:ind w:firstLine="504"/>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5D0232CC">
      <w:pPr>
        <w:ind w:firstLine="504"/>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40D7AD36">
      <w:pPr>
        <w:ind w:firstLine="504"/>
        <w:rPr>
          <w:rFonts w:cs="宋体"/>
          <w:color w:val="auto"/>
          <w:spacing w:val="6"/>
          <w:szCs w:val="24"/>
          <w:highlight w:val="none"/>
        </w:rPr>
      </w:pPr>
      <w:r>
        <w:rPr>
          <w:rFonts w:hint="eastAsia" w:cs="宋体"/>
          <w:color w:val="auto"/>
          <w:spacing w:val="6"/>
          <w:szCs w:val="24"/>
          <w:highlight w:val="none"/>
        </w:rPr>
        <w:t>……</w:t>
      </w:r>
    </w:p>
    <w:p w14:paraId="5989AF18">
      <w:pPr>
        <w:ind w:firstLine="504"/>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1F542A05">
      <w:pPr>
        <w:ind w:firstLine="504"/>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0BF26411">
      <w:pPr>
        <w:ind w:right="1008" w:firstLine="4788"/>
        <w:rPr>
          <w:rFonts w:cs="宋体"/>
          <w:color w:val="auto"/>
          <w:spacing w:val="6"/>
          <w:szCs w:val="24"/>
          <w:highlight w:val="none"/>
        </w:rPr>
      </w:pPr>
    </w:p>
    <w:p w14:paraId="7A8FA491">
      <w:pPr>
        <w:ind w:right="1008" w:firstLine="4284"/>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cs="宋体"/>
          <w:color w:val="auto"/>
          <w:spacing w:val="6"/>
          <w:szCs w:val="24"/>
          <w:highlight w:val="none"/>
        </w:rPr>
        <w:t>：</w:t>
      </w:r>
    </w:p>
    <w:p w14:paraId="71AFCB3F">
      <w:pPr>
        <w:ind w:right="1008" w:firstLine="4284"/>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108CBD86">
      <w:pPr>
        <w:ind w:firstLine="504"/>
        <w:rPr>
          <w:rFonts w:cs="宋体"/>
          <w:color w:val="auto"/>
          <w:spacing w:val="6"/>
          <w:szCs w:val="24"/>
          <w:highlight w:val="none"/>
        </w:rPr>
      </w:pPr>
    </w:p>
    <w:p w14:paraId="416D99E5">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w:t>
      </w:r>
      <w:r>
        <w:rPr>
          <w:rFonts w:hint="eastAsia" w:cs="宋体"/>
          <w:color w:val="auto"/>
          <w:spacing w:val="-6"/>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755B825F">
      <w:pPr>
        <w:ind w:firstLine="668"/>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02C30C18">
      <w:pPr>
        <w:keepNext w:val="0"/>
        <w:keepLines w:val="0"/>
        <w:pageBreakBefore w:val="0"/>
        <w:widowControl w:val="0"/>
        <w:bidi w:val="0"/>
        <w:spacing w:line="360" w:lineRule="exact"/>
        <w:rPr>
          <w:rFonts w:hint="eastAsia"/>
          <w:b/>
          <w:bCs/>
          <w:color w:val="auto"/>
          <w:highlight w:val="none"/>
          <w:lang w:val="en-US" w:eastAsia="zh-CN"/>
        </w:rPr>
      </w:pPr>
    </w:p>
    <w:p w14:paraId="5B26E2A9">
      <w:pPr>
        <w:keepNext w:val="0"/>
        <w:keepLines w:val="0"/>
        <w:pageBreakBefore w:val="0"/>
        <w:widowControl w:val="0"/>
        <w:bidi w:val="0"/>
        <w:spacing w:line="360" w:lineRule="exact"/>
        <w:rPr>
          <w:rFonts w:hint="eastAsia"/>
          <w:b/>
          <w:bCs/>
          <w:color w:val="auto"/>
          <w:highlight w:val="none"/>
          <w:lang w:val="en-US" w:eastAsia="zh-CN"/>
        </w:rPr>
      </w:pPr>
    </w:p>
    <w:p w14:paraId="3B8750DD">
      <w:pPr>
        <w:keepNext w:val="0"/>
        <w:keepLines w:val="0"/>
        <w:pageBreakBefore w:val="0"/>
        <w:widowControl w:val="0"/>
        <w:bidi w:val="0"/>
        <w:spacing w:line="360" w:lineRule="exact"/>
        <w:rPr>
          <w:rFonts w:hint="eastAsia"/>
          <w:b/>
          <w:bCs/>
          <w:color w:val="auto"/>
          <w:highlight w:val="none"/>
          <w:lang w:val="en-US" w:eastAsia="zh-CN"/>
        </w:rPr>
      </w:pPr>
    </w:p>
    <w:p w14:paraId="5C5BF4A9">
      <w:pPr>
        <w:keepNext w:val="0"/>
        <w:keepLines w:val="0"/>
        <w:pageBreakBefore w:val="0"/>
        <w:widowControl w:val="0"/>
        <w:bidi w:val="0"/>
        <w:spacing w:line="360" w:lineRule="exact"/>
        <w:rPr>
          <w:rFonts w:hint="eastAsia"/>
          <w:b/>
          <w:bCs/>
          <w:color w:val="auto"/>
          <w:highlight w:val="none"/>
          <w:lang w:val="en-US" w:eastAsia="zh-CN"/>
        </w:rPr>
      </w:pPr>
    </w:p>
    <w:p w14:paraId="092317DB">
      <w:pPr>
        <w:keepNext w:val="0"/>
        <w:keepLines w:val="0"/>
        <w:pageBreakBefore w:val="0"/>
        <w:widowControl w:val="0"/>
        <w:bidi w:val="0"/>
        <w:spacing w:line="360" w:lineRule="exact"/>
        <w:rPr>
          <w:rFonts w:hint="eastAsia"/>
          <w:b/>
          <w:bCs/>
          <w:color w:val="auto"/>
          <w:highlight w:val="none"/>
          <w:lang w:val="en-US" w:eastAsia="zh-CN"/>
        </w:rPr>
      </w:pPr>
    </w:p>
    <w:p w14:paraId="36BC97D9">
      <w:pPr>
        <w:keepNext w:val="0"/>
        <w:keepLines w:val="0"/>
        <w:pageBreakBefore w:val="0"/>
        <w:widowControl w:val="0"/>
        <w:bidi w:val="0"/>
        <w:spacing w:line="360" w:lineRule="exact"/>
        <w:rPr>
          <w:rFonts w:hint="default"/>
          <w:b/>
          <w:bCs/>
          <w:color w:val="auto"/>
          <w:highlight w:val="none"/>
          <w:lang w:val="en-US" w:eastAsia="zh-CN"/>
        </w:rPr>
      </w:pPr>
      <w:r>
        <w:rPr>
          <w:rFonts w:hint="eastAsia"/>
          <w:b/>
          <w:bCs/>
          <w:color w:val="auto"/>
          <w:highlight w:val="none"/>
          <w:lang w:val="en-US" w:eastAsia="zh-CN"/>
        </w:rPr>
        <w:t xml:space="preserve">附件1 </w:t>
      </w:r>
    </w:p>
    <w:p w14:paraId="07BDBD10">
      <w:pPr>
        <w:keepNext w:val="0"/>
        <w:keepLines w:val="0"/>
        <w:widowControl/>
        <w:suppressLineNumbers w:val="0"/>
        <w:ind w:firstLine="482"/>
        <w:jc w:val="left"/>
        <w:rPr>
          <w:rStyle w:val="25"/>
          <w:rFonts w:hint="eastAsia" w:ascii="宋体" w:hAnsi="宋体" w:eastAsia="宋体" w:cs="宋体"/>
          <w:color w:val="auto"/>
          <w:sz w:val="24"/>
          <w:szCs w:val="24"/>
          <w:highlight w:val="none"/>
          <w:lang w:val="en-US" w:eastAsia="zh-CN" w:bidi="ar"/>
        </w:rPr>
      </w:pPr>
      <w:r>
        <w:rPr>
          <w:rStyle w:val="25"/>
          <w:rFonts w:hint="eastAsia" w:ascii="宋体" w:hAnsi="宋体" w:eastAsia="宋体" w:cs="宋体"/>
          <w:color w:val="auto"/>
          <w:sz w:val="24"/>
          <w:szCs w:val="24"/>
          <w:highlight w:val="none"/>
          <w:lang w:val="en-US" w:eastAsia="zh-CN" w:bidi="ar"/>
        </w:rPr>
        <w:t>（一）关于</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中小企业声明函</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的填写要求</w:t>
      </w:r>
    </w:p>
    <w:p w14:paraId="7302FE35">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具体填写要求如下：</w:t>
      </w:r>
    </w:p>
    <w:p w14:paraId="65271D68">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1.“单位名称”应填写采购人名称。</w:t>
      </w:r>
    </w:p>
    <w:p w14:paraId="20FF4553">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1BD168D7">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469E73DE">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788FDFD1">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19D1BD59">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558C0EF0">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5.“企业名称”应填写投标（响应）的货物制造商/服务承接商/工程承建商（根据项目属性确定）。</w:t>
      </w:r>
    </w:p>
    <w:p w14:paraId="38DDDCC5">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2A31973C">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6E3A468B">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6.从业人员、资产总额指标以上年度末数据为依据，营业收入指标以上年度累计数据为依据。无上年度数据的新成立企业可不填报。</w:t>
      </w:r>
    </w:p>
    <w:p w14:paraId="22B40A0F">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载明的货物制造商/服务承接商/工程承建商（根据项目属性确定）是否属于采购文件所属行业的中型企业/小型企业/微型企业。</w:t>
      </w:r>
    </w:p>
    <w:p w14:paraId="1AF06B30">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56D24487">
      <w:pPr>
        <w:keepNext w:val="0"/>
        <w:keepLines w:val="0"/>
        <w:widowControl/>
        <w:suppressLineNumbers w:val="0"/>
        <w:ind w:firstLine="482"/>
        <w:jc w:val="left"/>
        <w:rPr>
          <w:rStyle w:val="25"/>
          <w:rFonts w:hint="eastAsia" w:ascii="宋体" w:hAnsi="宋体" w:eastAsia="宋体" w:cs="宋体"/>
          <w:color w:val="auto"/>
          <w:sz w:val="24"/>
          <w:szCs w:val="24"/>
          <w:highlight w:val="none"/>
          <w:lang w:val="en-US" w:eastAsia="zh-CN" w:bidi="ar"/>
        </w:rPr>
      </w:pPr>
      <w:r>
        <w:rPr>
          <w:rStyle w:val="25"/>
          <w:rFonts w:hint="eastAsia" w:ascii="宋体" w:hAnsi="宋体" w:eastAsia="宋体" w:cs="宋体"/>
          <w:color w:val="auto"/>
          <w:sz w:val="24"/>
          <w:szCs w:val="24"/>
          <w:highlight w:val="none"/>
          <w:lang w:val="en-US" w:eastAsia="zh-CN" w:bidi="ar"/>
        </w:rPr>
        <w:t>（二）关于</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中小企业声明函</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的提交要求</w:t>
      </w:r>
    </w:p>
    <w:p w14:paraId="1ECBF81D">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1.投标（响应）供应商对</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w:t>
      </w:r>
    </w:p>
    <w:p w14:paraId="44216484">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2.鼓励供应商在投标（响应）时一并提供对货物制造商、服务承接商、工程承建商相关信息的核实核验情况以及其他佐证材料。</w:t>
      </w:r>
    </w:p>
    <w:p w14:paraId="5B352F48">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3.如供应商提供的</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4B74757">
      <w:pPr>
        <w:rPr>
          <w:rFonts w:hint="eastAsia"/>
          <w:b/>
          <w:bCs/>
          <w:color w:val="auto"/>
          <w:highlight w:val="none"/>
          <w:lang w:val="en-US" w:eastAsia="zh-CN"/>
        </w:rPr>
      </w:pPr>
      <w:r>
        <w:rPr>
          <w:rFonts w:hint="eastAsia"/>
          <w:b/>
          <w:bCs/>
          <w:color w:val="auto"/>
          <w:highlight w:val="none"/>
          <w:lang w:val="en-US" w:eastAsia="zh-CN"/>
        </w:rPr>
        <w:br w:type="page" w:clear="all"/>
      </w:r>
    </w:p>
    <w:p w14:paraId="51A78933">
      <w:pPr>
        <w:keepNext w:val="0"/>
        <w:keepLines w:val="0"/>
        <w:pageBreakBefore w:val="0"/>
        <w:widowControl w:val="0"/>
        <w:bidi w:val="0"/>
        <w:spacing w:line="360" w:lineRule="exact"/>
        <w:rPr>
          <w:rFonts w:hint="eastAsia" w:eastAsia="宋体"/>
          <w:b/>
          <w:bCs/>
          <w:color w:val="auto"/>
          <w:highlight w:val="none"/>
          <w:lang w:val="en-US" w:eastAsia="zh-CN"/>
        </w:rPr>
      </w:pPr>
      <w:r>
        <w:rPr>
          <w:rFonts w:hint="eastAsia"/>
          <w:b/>
          <w:bCs/>
          <w:color w:val="auto"/>
          <w:highlight w:val="none"/>
          <w:lang w:val="en-US" w:eastAsia="zh-CN"/>
        </w:rPr>
        <w:t>附件2：</w:t>
      </w:r>
    </w:p>
    <w:p w14:paraId="26F66290">
      <w:pPr>
        <w:pStyle w:val="12"/>
        <w:keepNext w:val="0"/>
        <w:keepLines w:val="0"/>
        <w:pageBreakBefore w:val="0"/>
        <w:widowControl w:val="0"/>
        <w:bidi w:val="0"/>
        <w:spacing w:line="24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134260C1">
      <w:pPr>
        <w:keepNext w:val="0"/>
        <w:keepLines w:val="0"/>
        <w:pageBreakBefore w:val="0"/>
        <w:widowControl w:val="0"/>
        <w:bidi w:val="0"/>
        <w:spacing w:line="360" w:lineRule="exact"/>
        <w:jc w:val="center"/>
        <w:rPr>
          <w:rStyle w:val="25"/>
          <w:rFonts w:hint="eastAsia" w:ascii="宋体" w:hAnsi="宋体" w:eastAsia="宋体" w:cs="宋体"/>
          <w:b w:val="0"/>
          <w:color w:val="auto"/>
          <w:sz w:val="24"/>
          <w:szCs w:val="24"/>
          <w:highlight w:val="none"/>
        </w:rPr>
      </w:pPr>
      <w:r>
        <w:rPr>
          <w:rStyle w:val="25"/>
          <w:rFonts w:hint="eastAsia" w:ascii="宋体" w:hAnsi="宋体" w:eastAsia="宋体" w:cs="宋体"/>
          <w:b w:val="0"/>
          <w:color w:val="auto"/>
          <w:sz w:val="24"/>
          <w:szCs w:val="24"/>
          <w:highlight w:val="none"/>
        </w:rPr>
        <w:t>工信部联企业〔2011〕300号</w:t>
      </w:r>
    </w:p>
    <w:p w14:paraId="0BB72343">
      <w:pPr>
        <w:keepNext w:val="0"/>
        <w:keepLines w:val="0"/>
        <w:pageBreakBefore w:val="0"/>
        <w:widowControl w:val="0"/>
        <w:bidi w:val="0"/>
        <w:spacing w:line="360" w:lineRule="exact"/>
        <w:jc w:val="center"/>
        <w:rPr>
          <w:rStyle w:val="25"/>
          <w:rFonts w:hint="eastAsia" w:ascii="宋体" w:hAnsi="宋体" w:eastAsia="宋体" w:cs="宋体"/>
          <w:b w:val="0"/>
          <w:color w:val="auto"/>
          <w:sz w:val="24"/>
          <w:szCs w:val="24"/>
          <w:highlight w:val="none"/>
        </w:rPr>
      </w:pPr>
    </w:p>
    <w:p w14:paraId="3D6D3D09">
      <w:pPr>
        <w:keepNext w:val="0"/>
        <w:keepLines w:val="0"/>
        <w:pageBreakBefore w:val="0"/>
        <w:widowControl w:val="0"/>
        <w:bidi w:val="0"/>
        <w:spacing w:line="360" w:lineRule="exact"/>
        <w:rPr>
          <w:rStyle w:val="25"/>
          <w:rFonts w:hint="eastAsia" w:ascii="宋体" w:hAnsi="宋体" w:eastAsia="宋体" w:cs="宋体"/>
          <w:b w:val="0"/>
          <w:color w:val="auto"/>
          <w:sz w:val="24"/>
          <w:szCs w:val="24"/>
          <w:highlight w:val="none"/>
        </w:rPr>
      </w:pPr>
      <w:r>
        <w:rPr>
          <w:rStyle w:val="25"/>
          <w:rFonts w:hint="eastAsia" w:ascii="宋体" w:hAnsi="宋体" w:eastAsia="宋体" w:cs="宋体"/>
          <w:b w:val="0"/>
          <w:color w:val="auto"/>
          <w:sz w:val="24"/>
          <w:szCs w:val="24"/>
          <w:highlight w:val="none"/>
        </w:rPr>
        <w:t>各省、自治区、直辖市人民政府，国务院各部委、各直属机构及有关单位：</w:t>
      </w:r>
    </w:p>
    <w:p w14:paraId="1A7A8013">
      <w:pPr>
        <w:keepNext w:val="0"/>
        <w:keepLines w:val="0"/>
        <w:pageBreakBefore w:val="0"/>
        <w:widowControl w:val="0"/>
        <w:bidi w:val="0"/>
        <w:spacing w:line="36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C234CA7">
      <w:pPr>
        <w:keepNext w:val="0"/>
        <w:keepLines w:val="0"/>
        <w:pageBreakBefore w:val="0"/>
        <w:widowControl w:val="0"/>
        <w:bidi w:val="0"/>
        <w:spacing w:line="360" w:lineRule="exact"/>
        <w:jc w:val="righ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工业和信息化部　国家统计局</w:t>
      </w:r>
    </w:p>
    <w:p w14:paraId="4005FD40">
      <w:pPr>
        <w:keepNext w:val="0"/>
        <w:keepLines w:val="0"/>
        <w:pageBreakBefore w:val="0"/>
        <w:widowControl w:val="0"/>
        <w:bidi w:val="0"/>
        <w:spacing w:line="360" w:lineRule="exact"/>
        <w:jc w:val="righ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国家发展和改革委员会　财政部</w:t>
      </w:r>
    </w:p>
    <w:p w14:paraId="69384175">
      <w:pPr>
        <w:keepNext w:val="0"/>
        <w:keepLines w:val="0"/>
        <w:pageBreakBefore w:val="0"/>
        <w:widowControl w:val="0"/>
        <w:bidi w:val="0"/>
        <w:spacing w:line="360" w:lineRule="exact"/>
        <w:jc w:val="righ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二○一一年六月十八日</w:t>
      </w:r>
    </w:p>
    <w:p w14:paraId="0C058EA8">
      <w:pPr>
        <w:keepNext w:val="0"/>
        <w:keepLines w:val="0"/>
        <w:pageBreakBefore w:val="0"/>
        <w:widowControl w:val="0"/>
        <w:bidi w:val="0"/>
        <w:spacing w:line="36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xml:space="preserve"> </w:t>
      </w:r>
    </w:p>
    <w:p w14:paraId="7BF61D0E">
      <w:pPr>
        <w:keepNext w:val="0"/>
        <w:keepLines w:val="0"/>
        <w:pageBreakBefore w:val="0"/>
        <w:widowControl w:val="0"/>
        <w:bidi w:val="0"/>
        <w:spacing w:line="400" w:lineRule="exact"/>
        <w:jc w:val="center"/>
        <w:rPr>
          <w:rStyle w:val="25"/>
          <w:rFonts w:hint="eastAsia" w:ascii="宋体" w:hAnsi="宋体" w:eastAsia="宋体" w:cs="宋体"/>
          <w:b/>
          <w:bCs w:val="0"/>
          <w:color w:val="auto"/>
          <w:sz w:val="28"/>
          <w:szCs w:val="28"/>
          <w:highlight w:val="none"/>
        </w:rPr>
      </w:pPr>
      <w:r>
        <w:rPr>
          <w:rStyle w:val="25"/>
          <w:rFonts w:hint="eastAsia" w:ascii="宋体" w:hAnsi="宋体" w:eastAsia="宋体" w:cs="宋体"/>
          <w:b/>
          <w:bCs w:val="0"/>
          <w:color w:val="auto"/>
          <w:sz w:val="28"/>
          <w:szCs w:val="28"/>
          <w:highlight w:val="none"/>
        </w:rPr>
        <w:t>中小企业划型标准规定</w:t>
      </w:r>
    </w:p>
    <w:p w14:paraId="0EE6C2D9">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282A8BAB">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18C0782F">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EA6D411">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四、各行业划型标准为：</w:t>
      </w:r>
    </w:p>
    <w:p w14:paraId="7DC0407F">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0B938C48">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8C82948">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D497A3B">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DD0965B">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B6EB8C8">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74A2975">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DB7CEBA">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0F09183">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51E6423">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BE19380">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23B0A8">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58331A4">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E1FE383">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B14E05">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72A8FB4">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96B9E24">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五、企业类型的划分以统计部门的统计数据为依据。</w:t>
      </w:r>
    </w:p>
    <w:p w14:paraId="7807BB1E">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CACAD35">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5CC6DAD2">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5F83C898">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九、本规定由工业和信息化部、国家统计局会同有关部门负责解释。</w:t>
      </w:r>
    </w:p>
    <w:p w14:paraId="14824881">
      <w:pPr>
        <w:keepNext w:val="0"/>
        <w:keepLines w:val="0"/>
        <w:pageBreakBefore w:val="0"/>
        <w:widowControl w:val="0"/>
        <w:bidi w:val="0"/>
        <w:spacing w:line="400" w:lineRule="exact"/>
        <w:rPr>
          <w:rFonts w:cs="宋体"/>
          <w:color w:val="auto"/>
          <w:spacing w:val="6"/>
          <w:sz w:val="21"/>
          <w:szCs w:val="21"/>
          <w:highlight w:val="none"/>
        </w:rPr>
      </w:pPr>
      <w:r>
        <w:rPr>
          <w:rStyle w:val="25"/>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39558E72">
      <w:pPr>
        <w:rPr>
          <w:rFonts w:cs="宋体"/>
          <w:color w:val="auto"/>
          <w:spacing w:val="6"/>
          <w:sz w:val="21"/>
          <w:szCs w:val="21"/>
          <w:highlight w:val="none"/>
        </w:rPr>
      </w:pPr>
    </w:p>
    <w:p w14:paraId="186D3005">
      <w:pPr>
        <w:rPr>
          <w:rFonts w:cs="宋体"/>
          <w:color w:val="auto"/>
          <w:spacing w:val="6"/>
          <w:sz w:val="21"/>
          <w:szCs w:val="21"/>
          <w:highlight w:val="none"/>
        </w:rPr>
      </w:pPr>
    </w:p>
    <w:p w14:paraId="09DD0730">
      <w:pPr>
        <w:keepNext w:val="0"/>
        <w:keepLines w:val="0"/>
        <w:pageBreakBefore w:val="0"/>
        <w:widowControl w:val="0"/>
        <w:bidi w:val="0"/>
        <w:spacing w:line="360" w:lineRule="exact"/>
        <w:rPr>
          <w:rFonts w:hint="eastAsia" w:eastAsia="宋体"/>
          <w:b/>
          <w:bCs/>
          <w:color w:val="auto"/>
          <w:highlight w:val="none"/>
          <w:lang w:val="en-US" w:eastAsia="zh-CN"/>
        </w:rPr>
      </w:pPr>
      <w:r>
        <w:rPr>
          <w:rFonts w:hint="eastAsia"/>
          <w:b/>
          <w:bCs/>
          <w:color w:val="auto"/>
          <w:highlight w:val="none"/>
          <w:lang w:val="en-US" w:eastAsia="zh-CN"/>
        </w:rPr>
        <w:t>附件3：</w:t>
      </w:r>
    </w:p>
    <w:p w14:paraId="6D97D200">
      <w:pPr>
        <w:rPr>
          <w:rFonts w:hint="eastAsia" w:cs="宋体"/>
          <w:color w:val="auto"/>
          <w:spacing w:val="6"/>
          <w:sz w:val="21"/>
          <w:szCs w:val="21"/>
          <w:highlight w:val="none"/>
        </w:rPr>
      </w:pPr>
    </w:p>
    <w:p w14:paraId="7FDB8D25">
      <w:pPr>
        <w:pStyle w:val="12"/>
        <w:keepNext w:val="0"/>
        <w:keepLines w:val="0"/>
        <w:pageBreakBefore w:val="0"/>
        <w:widowControl w:val="0"/>
        <w:bidi w:val="0"/>
        <w:spacing w:line="24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196E7382">
      <w:pPr>
        <w:jc w:val="center"/>
        <w:rPr>
          <w:rStyle w:val="25"/>
          <w:rFonts w:hint="eastAsia" w:ascii="宋体" w:hAnsi="宋体" w:eastAsia="宋体" w:cs="宋体"/>
          <w:b w:val="0"/>
          <w:color w:val="auto"/>
          <w:sz w:val="24"/>
          <w:szCs w:val="24"/>
          <w:highlight w:val="none"/>
        </w:rPr>
      </w:pPr>
      <w:r>
        <w:rPr>
          <w:rStyle w:val="25"/>
          <w:rFonts w:hint="eastAsia" w:ascii="宋体" w:hAnsi="宋体" w:eastAsia="宋体" w:cs="宋体"/>
          <w:b w:val="0"/>
          <w:color w:val="auto"/>
          <w:sz w:val="24"/>
          <w:szCs w:val="24"/>
          <w:highlight w:val="none"/>
        </w:rPr>
        <w:t>银发〔2015〕309号</w:t>
      </w:r>
    </w:p>
    <w:p w14:paraId="45248688">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0CF451EA">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6651E15C">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p>
    <w:p w14:paraId="07993FEF">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附件：金融业企业划型标准规定</w:t>
      </w:r>
    </w:p>
    <w:p w14:paraId="77E0EB22">
      <w:pPr>
        <w:keepNext w:val="0"/>
        <w:keepLines w:val="0"/>
        <w:pageBreakBefore w:val="0"/>
        <w:widowControl w:val="0"/>
        <w:bidi w:val="0"/>
        <w:spacing w:line="460" w:lineRule="exact"/>
        <w:rPr>
          <w:rStyle w:val="25"/>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25"/>
          <w:rFonts w:hint="eastAsia" w:ascii="宋体" w:hAnsi="宋体" w:eastAsia="宋体" w:cs="宋体"/>
          <w:b w:val="0"/>
          <w:bCs w:val="0"/>
          <w:color w:val="auto"/>
          <w:sz w:val="24"/>
          <w:szCs w:val="24"/>
          <w:highlight w:val="none"/>
        </w:rPr>
        <w:t>       </w:t>
      </w:r>
      <w:r>
        <w:rPr>
          <w:rStyle w:val="25"/>
          <w:rFonts w:hint="eastAsia" w:cs="宋体"/>
          <w:b w:val="0"/>
          <w:bCs w:val="0"/>
          <w:color w:val="auto"/>
          <w:sz w:val="24"/>
          <w:szCs w:val="24"/>
          <w:highlight w:val="none"/>
          <w:lang w:val="en-US" w:eastAsia="zh-CN"/>
        </w:rPr>
        <w:t xml:space="preserve">                            </w:t>
      </w:r>
      <w:r>
        <w:rPr>
          <w:rStyle w:val="25"/>
          <w:rFonts w:hint="eastAsia" w:ascii="宋体" w:hAnsi="宋体" w:eastAsia="宋体" w:cs="宋体"/>
          <w:b w:val="0"/>
          <w:bCs w:val="0"/>
          <w:color w:val="auto"/>
          <w:sz w:val="24"/>
          <w:szCs w:val="24"/>
          <w:highlight w:val="none"/>
        </w:rPr>
        <w:t>中国人民银行</w:t>
      </w:r>
    </w:p>
    <w:p w14:paraId="20329C6F">
      <w:pPr>
        <w:keepNext w:val="0"/>
        <w:keepLines w:val="0"/>
        <w:pageBreakBefore w:val="0"/>
        <w:widowControl w:val="0"/>
        <w:bidi w:val="0"/>
        <w:spacing w:line="460" w:lineRule="exact"/>
        <w:ind w:firstLine="240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中国银行业监督管理委员会</w:t>
      </w:r>
    </w:p>
    <w:p w14:paraId="4A1BE04E">
      <w:pPr>
        <w:keepNext w:val="0"/>
        <w:keepLines w:val="0"/>
        <w:pageBreakBefore w:val="0"/>
        <w:widowControl w:val="0"/>
        <w:bidi w:val="0"/>
        <w:spacing w:line="460" w:lineRule="exact"/>
        <w:ind w:firstLine="240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中国证券监督管理委员会</w:t>
      </w:r>
    </w:p>
    <w:p w14:paraId="0F6E1A34">
      <w:pPr>
        <w:keepNext w:val="0"/>
        <w:keepLines w:val="0"/>
        <w:pageBreakBefore w:val="0"/>
        <w:widowControl w:val="0"/>
        <w:bidi w:val="0"/>
        <w:spacing w:line="460" w:lineRule="exact"/>
        <w:ind w:firstLine="240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中国保险监督管理委员会</w:t>
      </w:r>
    </w:p>
    <w:p w14:paraId="105A4781">
      <w:pPr>
        <w:keepNext w:val="0"/>
        <w:keepLines w:val="0"/>
        <w:pageBreakBefore w:val="0"/>
        <w:widowControl w:val="0"/>
        <w:bidi w:val="0"/>
        <w:spacing w:line="460" w:lineRule="exact"/>
        <w:ind w:firstLine="216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中华人民共和国国家统计局</w:t>
      </w:r>
    </w:p>
    <w:p w14:paraId="67EF74A8">
      <w:pPr>
        <w:keepNext w:val="0"/>
        <w:keepLines w:val="0"/>
        <w:pageBreakBefore w:val="0"/>
        <w:widowControl w:val="0"/>
        <w:bidi w:val="0"/>
        <w:spacing w:line="46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w:t>
      </w:r>
      <w:r>
        <w:rPr>
          <w:rStyle w:val="25"/>
          <w:rFonts w:hint="eastAsia" w:cs="宋体"/>
          <w:b w:val="0"/>
          <w:bCs w:val="0"/>
          <w:color w:val="auto"/>
          <w:sz w:val="24"/>
          <w:szCs w:val="24"/>
          <w:highlight w:val="none"/>
          <w:lang w:val="en-US" w:eastAsia="zh-CN"/>
        </w:rPr>
        <w:t xml:space="preserve">     </w:t>
      </w:r>
      <w:r>
        <w:rPr>
          <w:rStyle w:val="25"/>
          <w:rFonts w:hint="eastAsia" w:ascii="宋体" w:hAnsi="宋体" w:eastAsia="宋体" w:cs="宋体"/>
          <w:b w:val="0"/>
          <w:bCs w:val="0"/>
          <w:color w:val="auto"/>
          <w:sz w:val="24"/>
          <w:szCs w:val="24"/>
          <w:highlight w:val="none"/>
        </w:rPr>
        <w:t> 2015年9月28日</w:t>
      </w:r>
    </w:p>
    <w:p w14:paraId="469322CA">
      <w:pPr>
        <w:rPr>
          <w:rFonts w:hint="eastAsia" w:cs="宋体"/>
          <w:color w:val="auto"/>
          <w:spacing w:val="6"/>
          <w:sz w:val="21"/>
          <w:szCs w:val="21"/>
          <w:highlight w:val="none"/>
        </w:rPr>
      </w:pPr>
    </w:p>
    <w:p w14:paraId="7D9A6ED8">
      <w:pPr>
        <w:rPr>
          <w:rFonts w:hint="eastAsia" w:cs="宋体"/>
          <w:color w:val="auto"/>
          <w:spacing w:val="6"/>
          <w:sz w:val="21"/>
          <w:szCs w:val="21"/>
          <w:highlight w:val="none"/>
          <w:lang w:val="en-US" w:eastAsia="zh-CN"/>
        </w:rPr>
      </w:pPr>
    </w:p>
    <w:p w14:paraId="47B16AA7">
      <w:pPr>
        <w:rPr>
          <w:rFonts w:hint="eastAsia" w:cs="宋体"/>
          <w:color w:val="auto"/>
          <w:spacing w:val="6"/>
          <w:sz w:val="21"/>
          <w:szCs w:val="21"/>
          <w:highlight w:val="none"/>
          <w:lang w:val="en-US" w:eastAsia="zh-CN"/>
        </w:rPr>
      </w:pPr>
    </w:p>
    <w:p w14:paraId="2BFB8D4A">
      <w:pPr>
        <w:rPr>
          <w:rFonts w:hint="eastAsia" w:cs="宋体"/>
          <w:color w:val="auto"/>
          <w:spacing w:val="6"/>
          <w:sz w:val="21"/>
          <w:szCs w:val="21"/>
          <w:highlight w:val="none"/>
          <w:lang w:val="en-US" w:eastAsia="zh-CN"/>
        </w:rPr>
      </w:pPr>
    </w:p>
    <w:p w14:paraId="2C33E401">
      <w:pPr>
        <w:rPr>
          <w:rFonts w:hint="eastAsia" w:cs="宋体"/>
          <w:color w:val="auto"/>
          <w:spacing w:val="6"/>
          <w:sz w:val="21"/>
          <w:szCs w:val="21"/>
          <w:highlight w:val="none"/>
          <w:lang w:val="en-US" w:eastAsia="zh-CN"/>
        </w:rPr>
      </w:pPr>
    </w:p>
    <w:p w14:paraId="776C9938">
      <w:pPr>
        <w:rPr>
          <w:rFonts w:hint="eastAsia" w:cs="宋体"/>
          <w:color w:val="auto"/>
          <w:spacing w:val="6"/>
          <w:sz w:val="21"/>
          <w:szCs w:val="21"/>
          <w:highlight w:val="none"/>
          <w:lang w:val="en-US" w:eastAsia="zh-CN"/>
        </w:rPr>
      </w:pPr>
    </w:p>
    <w:p w14:paraId="0E686D09">
      <w:pPr>
        <w:rPr>
          <w:rFonts w:hint="eastAsia" w:cs="宋体"/>
          <w:color w:val="auto"/>
          <w:spacing w:val="6"/>
          <w:sz w:val="21"/>
          <w:szCs w:val="21"/>
          <w:highlight w:val="none"/>
          <w:lang w:val="en-US" w:eastAsia="zh-CN"/>
        </w:rPr>
      </w:pPr>
    </w:p>
    <w:p w14:paraId="0782E78D">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2EF5B387">
      <w:pPr>
        <w:pStyle w:val="12"/>
        <w:keepNext w:val="0"/>
        <w:keepLines w:val="0"/>
        <w:pageBreakBefore w:val="0"/>
        <w:widowControl w:val="0"/>
        <w:bidi w:val="0"/>
        <w:spacing w:line="240" w:lineRule="auto"/>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4B01F621">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475D4EB9">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57633C3A">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1BD2858">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1B83DBE8">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78CFD4DE">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3C79C1F7">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4EDA76EE">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3E77F212">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412F2C82">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367FFA93">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5D7BEE49">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17C8269E">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cs="宋体"/>
          <w:b w:val="0"/>
          <w:bCs w:val="0"/>
          <w:color w:val="auto"/>
          <w:sz w:val="24"/>
          <w:szCs w:val="24"/>
          <w:highlight w:val="none"/>
          <w:lang w:eastAsia="zh-CN"/>
        </w:rPr>
        <w:t>（八）</w:t>
      </w:r>
      <w:r>
        <w:rPr>
          <w:rStyle w:val="25"/>
          <w:rFonts w:hint="eastAsia" w:ascii="宋体" w:hAnsi="宋体" w:eastAsia="宋体" w:cs="宋体"/>
          <w:b w:val="0"/>
          <w:bCs w:val="0"/>
          <w:color w:val="auto"/>
          <w:sz w:val="24"/>
          <w:szCs w:val="24"/>
          <w:highlight w:val="none"/>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25"/>
          <w:rFonts w:hint="eastAsia" w:cs="宋体"/>
          <w:b w:val="0"/>
          <w:bCs w:val="0"/>
          <w:color w:val="auto"/>
          <w:sz w:val="24"/>
          <w:szCs w:val="24"/>
          <w:highlight w:val="none"/>
          <w:lang w:eastAsia="zh-CN"/>
        </w:rPr>
        <w:t>。</w:t>
      </w:r>
    </w:p>
    <w:p w14:paraId="0179AEA1">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25"/>
          <w:rFonts w:hint="eastAsia" w:cs="宋体"/>
          <w:b w:val="0"/>
          <w:bCs w:val="0"/>
          <w:color w:val="auto"/>
          <w:sz w:val="24"/>
          <w:szCs w:val="24"/>
          <w:highlight w:val="none"/>
          <w:lang w:eastAsia="zh-CN"/>
        </w:rPr>
        <w:t>，</w:t>
      </w:r>
      <w:r>
        <w:rPr>
          <w:rStyle w:val="25"/>
          <w:rFonts w:hint="eastAsia" w:ascii="宋体" w:hAnsi="宋体" w:eastAsia="宋体" w:cs="宋体"/>
          <w:b w:val="0"/>
          <w:bCs w:val="0"/>
          <w:color w:val="auto"/>
          <w:sz w:val="24"/>
          <w:szCs w:val="24"/>
          <w:highlight w:val="none"/>
        </w:rPr>
        <w:t>方便政府部门和社会各界查询使用。</w:t>
      </w:r>
    </w:p>
    <w:p w14:paraId="36811F15">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5E60A16B">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25"/>
          <w:rFonts w:hint="eastAsia" w:cs="宋体"/>
          <w:b w:val="0"/>
          <w:bCs w:val="0"/>
          <w:color w:val="auto"/>
          <w:sz w:val="24"/>
          <w:szCs w:val="24"/>
          <w:highlight w:val="none"/>
          <w:lang w:eastAsia="zh-CN"/>
        </w:rPr>
        <w:t>。</w:t>
      </w:r>
    </w:p>
    <w:p w14:paraId="129B89EA">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25"/>
          <w:rFonts w:hint="eastAsia" w:cs="宋体"/>
          <w:b w:val="0"/>
          <w:bCs w:val="0"/>
          <w:color w:val="auto"/>
          <w:sz w:val="24"/>
          <w:szCs w:val="24"/>
          <w:highlight w:val="none"/>
          <w:lang w:eastAsia="zh-CN"/>
        </w:rPr>
        <w:t>。</w:t>
      </w:r>
    </w:p>
    <w:p w14:paraId="105C6A46">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十、本规定由人民银行会同银监会、证监会、保监会和统计局负责解释。</w:t>
      </w:r>
    </w:p>
    <w:p w14:paraId="122B9892">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ascii="宋体" w:hAnsi="宋体" w:eastAsia="宋体" w:cs="宋体"/>
          <w:b w:val="0"/>
          <w:bCs w:val="0"/>
          <w:color w:val="auto"/>
          <w:sz w:val="24"/>
          <w:szCs w:val="24"/>
          <w:highlight w:val="none"/>
        </w:rPr>
        <w:t>十一、本规定自发布之日起实施</w:t>
      </w:r>
      <w:r>
        <w:rPr>
          <w:rStyle w:val="25"/>
          <w:rFonts w:hint="eastAsia" w:cs="宋体"/>
          <w:b w:val="0"/>
          <w:bCs w:val="0"/>
          <w:color w:val="auto"/>
          <w:sz w:val="24"/>
          <w:szCs w:val="24"/>
          <w:highlight w:val="none"/>
          <w:lang w:eastAsia="zh-CN"/>
        </w:rPr>
        <w:t>。</w:t>
      </w:r>
    </w:p>
    <w:p w14:paraId="5EEC7621">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p>
    <w:p w14:paraId="7FD16967">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附</w:t>
      </w:r>
      <w:r>
        <w:rPr>
          <w:rStyle w:val="25"/>
          <w:rFonts w:hint="eastAsia" w:cs="宋体"/>
          <w:b w:val="0"/>
          <w:bCs w:val="0"/>
          <w:color w:val="auto"/>
          <w:sz w:val="24"/>
          <w:szCs w:val="24"/>
          <w:highlight w:val="none"/>
          <w:lang w:eastAsia="zh-CN"/>
        </w:rPr>
        <w:t>：</w:t>
      </w:r>
      <w:r>
        <w:rPr>
          <w:rStyle w:val="25"/>
          <w:rFonts w:hint="eastAsia" w:ascii="宋体" w:hAnsi="宋体" w:eastAsia="宋体" w:cs="宋体"/>
          <w:b w:val="0"/>
          <w:bCs w:val="0"/>
          <w:color w:val="auto"/>
          <w:sz w:val="24"/>
          <w:szCs w:val="24"/>
          <w:highlight w:val="none"/>
        </w:rPr>
        <w:t>金融业企业划型标准</w:t>
      </w:r>
    </w:p>
    <w:p w14:paraId="49C41A4C">
      <w:pPr>
        <w:rPr>
          <w:rFonts w:cs="宋体"/>
          <w:color w:val="auto"/>
          <w:spacing w:val="6"/>
          <w:sz w:val="21"/>
          <w:szCs w:val="21"/>
          <w:highlight w:val="none"/>
        </w:rPr>
      </w:pPr>
    </w:p>
    <w:p w14:paraId="040E32C0">
      <w:pPr>
        <w:rPr>
          <w:rFonts w:hint="eastAsia" w:cs="宋体"/>
          <w:color w:val="auto"/>
          <w:spacing w:val="6"/>
          <w:sz w:val="24"/>
          <w:szCs w:val="24"/>
          <w:highlight w:val="none"/>
          <w:lang w:val="en-US" w:eastAsia="zh-CN"/>
        </w:rPr>
      </w:pPr>
    </w:p>
    <w:p w14:paraId="7C34B4CE">
      <w:pPr>
        <w:rPr>
          <w:rFonts w:hint="eastAsia" w:cs="宋体"/>
          <w:color w:val="auto"/>
          <w:spacing w:val="6"/>
          <w:sz w:val="24"/>
          <w:szCs w:val="24"/>
          <w:highlight w:val="none"/>
          <w:lang w:val="en-US" w:eastAsia="zh-CN"/>
        </w:rPr>
      </w:pPr>
    </w:p>
    <w:p w14:paraId="2D529710">
      <w:pPr>
        <w:rPr>
          <w:rFonts w:hint="eastAsia" w:cs="宋体"/>
          <w:color w:val="auto"/>
          <w:spacing w:val="6"/>
          <w:sz w:val="24"/>
          <w:szCs w:val="24"/>
          <w:highlight w:val="none"/>
          <w:lang w:val="en-US" w:eastAsia="zh-CN"/>
        </w:rPr>
      </w:pPr>
    </w:p>
    <w:p w14:paraId="389DB070">
      <w:pPr>
        <w:rPr>
          <w:rFonts w:hint="eastAsia" w:cs="宋体"/>
          <w:color w:val="auto"/>
          <w:spacing w:val="6"/>
          <w:sz w:val="24"/>
          <w:szCs w:val="24"/>
          <w:highlight w:val="none"/>
          <w:lang w:val="en-US" w:eastAsia="zh-CN"/>
        </w:rPr>
      </w:pPr>
    </w:p>
    <w:p w14:paraId="0DB35F68">
      <w:pPr>
        <w:rPr>
          <w:rFonts w:hint="eastAsia" w:cs="宋体"/>
          <w:color w:val="auto"/>
          <w:spacing w:val="6"/>
          <w:sz w:val="24"/>
          <w:szCs w:val="24"/>
          <w:highlight w:val="none"/>
          <w:lang w:val="en-US" w:eastAsia="zh-CN"/>
        </w:rPr>
      </w:pPr>
    </w:p>
    <w:p w14:paraId="257B1F97">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5B3BF676">
      <w:pPr>
        <w:pStyle w:val="12"/>
        <w:keepNext w:val="0"/>
        <w:keepLines w:val="0"/>
        <w:pageBreakBefore w:val="0"/>
        <w:widowControl w:val="0"/>
        <w:bidi w:val="0"/>
        <w:spacing w:line="240" w:lineRule="auto"/>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23"/>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3B7D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noWrap w:val="0"/>
            <w:vAlign w:val="center"/>
          </w:tcPr>
          <w:p w14:paraId="384AF574">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noWrap w:val="0"/>
            <w:vAlign w:val="center"/>
          </w:tcPr>
          <w:p w14:paraId="3545884C">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noWrap w:val="0"/>
            <w:vAlign w:val="center"/>
          </w:tcPr>
          <w:p w14:paraId="6B71D4E5">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noWrap w:val="0"/>
            <w:vAlign w:val="center"/>
          </w:tcPr>
          <w:p w14:paraId="0135C646">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24EB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noWrap w:val="0"/>
            <w:vAlign w:val="center"/>
          </w:tcPr>
          <w:p w14:paraId="7D5CE6E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noWrap w:val="0"/>
            <w:vAlign w:val="center"/>
          </w:tcPr>
          <w:p w14:paraId="00F99ECB">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noWrap w:val="0"/>
            <w:vAlign w:val="center"/>
          </w:tcPr>
          <w:p w14:paraId="3D861C8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noWrap w:val="0"/>
            <w:vAlign w:val="center"/>
          </w:tcPr>
          <w:p w14:paraId="65682066">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77E25421">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0454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503622C5">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675382F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615E1184">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7D0140DC">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1CF6056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6BF7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7E1C352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02B5BA9A">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5DBCA71E">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27EF6E08">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0ED1C38E">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4C21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2BD1F7B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2857A666">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noWrap w:val="0"/>
            <w:vAlign w:val="center"/>
          </w:tcPr>
          <w:p w14:paraId="396A3677">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noWrap w:val="0"/>
            <w:vAlign w:val="center"/>
          </w:tcPr>
          <w:p w14:paraId="52E0CD1B">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10C02E6A">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76DE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4121EC9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22E7C8D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0BE398E6">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0C8B237B">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0631B918">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3A61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6027BA7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4D3A70C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40465401">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0B6B6220">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7DB31391">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2C6E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4C38EEAA">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22E690E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noWrap w:val="0"/>
            <w:vAlign w:val="center"/>
          </w:tcPr>
          <w:p w14:paraId="025B4273">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noWrap w:val="0"/>
            <w:vAlign w:val="center"/>
          </w:tcPr>
          <w:p w14:paraId="7DA27639">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5E670DE9">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1A5A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3EEDD07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3950FCE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092507A8">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76A254BB">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1828E924">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67A8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5F25FD5D">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1558EE03">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6D32B070">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3F09E418">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33F5D070">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499A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noWrap w:val="0"/>
            <w:vAlign w:val="center"/>
          </w:tcPr>
          <w:p w14:paraId="57DF4BF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noWrap w:val="0"/>
            <w:vAlign w:val="center"/>
          </w:tcPr>
          <w:p w14:paraId="15C0F2B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noWrap w:val="0"/>
            <w:vAlign w:val="center"/>
          </w:tcPr>
          <w:p w14:paraId="01C0786C">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63949958">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713C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093016A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734D96AD">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5386334D">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522001AA">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2614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5EF4B6F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2D7A4CF8">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69BA0B56">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3C1209D3">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666B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noWrap w:val="0"/>
            <w:vAlign w:val="center"/>
          </w:tcPr>
          <w:p w14:paraId="5FDB1C38">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noWrap w:val="0"/>
            <w:vAlign w:val="center"/>
          </w:tcPr>
          <w:p w14:paraId="24CE048E">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noWrap w:val="0"/>
            <w:vAlign w:val="center"/>
          </w:tcPr>
          <w:p w14:paraId="2AD2C0C5">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74E76599">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5D88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35FE63B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5033F1AE">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66E71904">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6CFC8412">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6D4B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trPr>
        <w:tc>
          <w:tcPr>
            <w:tcW w:w="2287" w:type="dxa"/>
            <w:gridSpan w:val="2"/>
            <w:vMerge w:val="continue"/>
            <w:noWrap w:val="0"/>
            <w:vAlign w:val="center"/>
          </w:tcPr>
          <w:p w14:paraId="72CC9F8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36907BB3">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1C63E5B2">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1E5EB44A">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5D02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noWrap w:val="0"/>
            <w:vAlign w:val="center"/>
          </w:tcPr>
          <w:p w14:paraId="669ACA0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noWrap w:val="0"/>
            <w:vAlign w:val="center"/>
          </w:tcPr>
          <w:p w14:paraId="6287E3C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noWrap w:val="0"/>
            <w:vAlign w:val="center"/>
          </w:tcPr>
          <w:p w14:paraId="5183B238">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noWrap w:val="0"/>
            <w:vAlign w:val="center"/>
          </w:tcPr>
          <w:p w14:paraId="0F9695EB">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25AC4FE9">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5066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629E333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0D05D113">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57FF0BD7">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2A39A6CC">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17A4B41C">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5C93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22A9C16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1CA5E4D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636FBC31">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7DEE990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0E605F84">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4D1E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4506B9E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2589733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noWrap w:val="0"/>
            <w:vAlign w:val="center"/>
          </w:tcPr>
          <w:p w14:paraId="1121D4D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noWrap w:val="0"/>
            <w:vAlign w:val="center"/>
          </w:tcPr>
          <w:p w14:paraId="30869B88">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5EF3DF99">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13BD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706DDA7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6035A24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655ACEF0">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34C7BD16">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18FB1569">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1655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79D745D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4082B9F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3197D0CA">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5D9819C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34FEF107">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2757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noWrap w:val="0"/>
            <w:vAlign w:val="center"/>
          </w:tcPr>
          <w:p w14:paraId="0CCEE82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37B363E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noWrap w:val="0"/>
            <w:vAlign w:val="center"/>
          </w:tcPr>
          <w:p w14:paraId="59FD0496">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noWrap w:val="0"/>
            <w:vAlign w:val="center"/>
          </w:tcPr>
          <w:p w14:paraId="797081D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37D4DADB">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9F0E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noWrap w:val="0"/>
            <w:vAlign w:val="top"/>
          </w:tcPr>
          <w:p w14:paraId="04A403F0">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noWrap w:val="0"/>
            <w:vAlign w:val="top"/>
          </w:tcPr>
          <w:p w14:paraId="20802E3C">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noWrap w:val="0"/>
            <w:vAlign w:val="top"/>
          </w:tcPr>
          <w:p w14:paraId="2AFD04F6">
            <w:pPr>
              <w:spacing w:line="240" w:lineRule="auto"/>
              <w:rPr>
                <w:rFonts w:hint="eastAsia" w:ascii="宋体" w:hAnsi="宋体" w:eastAsia="宋体" w:cs="宋体"/>
                <w:color w:val="auto"/>
                <w:spacing w:val="6"/>
                <w:sz w:val="21"/>
                <w:szCs w:val="21"/>
                <w:highlight w:val="none"/>
                <w:vertAlign w:val="baseline"/>
              </w:rPr>
            </w:pPr>
          </w:p>
        </w:tc>
        <w:tc>
          <w:tcPr>
            <w:tcW w:w="1143" w:type="dxa"/>
            <w:noWrap w:val="0"/>
            <w:vAlign w:val="center"/>
          </w:tcPr>
          <w:p w14:paraId="7C0BD759">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239A3CB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0E91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noWrap w:val="0"/>
            <w:vAlign w:val="top"/>
          </w:tcPr>
          <w:p w14:paraId="2AFDFFE0">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noWrap w:val="0"/>
            <w:vAlign w:val="top"/>
          </w:tcPr>
          <w:p w14:paraId="7D3FCE6B">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noWrap w:val="0"/>
            <w:vAlign w:val="top"/>
          </w:tcPr>
          <w:p w14:paraId="3ADCD4A0">
            <w:pPr>
              <w:spacing w:line="240" w:lineRule="auto"/>
              <w:rPr>
                <w:rFonts w:hint="eastAsia" w:ascii="宋体" w:hAnsi="宋体" w:eastAsia="宋体" w:cs="宋体"/>
                <w:color w:val="auto"/>
                <w:spacing w:val="6"/>
                <w:sz w:val="21"/>
                <w:szCs w:val="21"/>
                <w:highlight w:val="none"/>
                <w:vertAlign w:val="baseline"/>
              </w:rPr>
            </w:pPr>
          </w:p>
        </w:tc>
        <w:tc>
          <w:tcPr>
            <w:tcW w:w="1143" w:type="dxa"/>
            <w:noWrap w:val="0"/>
            <w:vAlign w:val="center"/>
          </w:tcPr>
          <w:p w14:paraId="0C08190D">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30B626A6">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452E9D4F">
      <w:pPr>
        <w:rPr>
          <w:rFonts w:hint="eastAsia" w:ascii="方正小标宋_GBK" w:hAnsi="方正小标宋_GBK" w:eastAsia="方正小标宋_GBK" w:cs="方正小标宋_GBK"/>
          <w:bCs/>
          <w:color w:val="auto"/>
          <w:sz w:val="36"/>
          <w:szCs w:val="36"/>
          <w:highlight w:val="none"/>
          <w:lang w:val="en-US" w:eastAsia="zh-CN"/>
        </w:rPr>
      </w:pPr>
      <w:r>
        <w:rPr>
          <w:rFonts w:cs="宋体"/>
          <w:color w:val="auto"/>
          <w:spacing w:val="6"/>
          <w:sz w:val="21"/>
          <w:szCs w:val="21"/>
          <w:highlight w:val="none"/>
        </w:rPr>
        <w:br w:type="page" w:clear="all"/>
      </w:r>
      <w:bookmarkStart w:id="549" w:name="_Toc163492940"/>
    </w:p>
    <w:p w14:paraId="3F0FC111">
      <w:pPr>
        <w:pStyle w:val="75"/>
        <w:numPr>
          <w:ilvl w:val="0"/>
          <w:numId w:val="0"/>
        </w:numPr>
        <w:ind w:left="420" w:hanging="42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（2）监狱企业证明文件【如适用】</w:t>
      </w:r>
      <w:bookmarkEnd w:id="549"/>
    </w:p>
    <w:p w14:paraId="6AA2780D">
      <w:pPr>
        <w:rPr>
          <w:rFonts w:cs="仿宋_GB2312"/>
          <w:b/>
          <w:color w:val="auto"/>
          <w:sz w:val="28"/>
          <w:szCs w:val="28"/>
          <w:highlight w:val="none"/>
        </w:rPr>
      </w:pPr>
    </w:p>
    <w:p w14:paraId="27781E27">
      <w:pPr>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7281A143">
      <w:pPr>
        <w:pStyle w:val="12"/>
        <w:spacing w:line="360" w:lineRule="auto"/>
        <w:jc w:val="center"/>
        <w:rPr>
          <w:rFonts w:hint="eastAsia" w:ascii="宋体" w:hAnsi="宋体" w:eastAsia="宋体" w:cs="宋体"/>
          <w:b/>
          <w:bCs w:val="0"/>
          <w:color w:val="auto"/>
          <w:sz w:val="32"/>
          <w:szCs w:val="32"/>
          <w:highlight w:val="none"/>
        </w:rPr>
      </w:pPr>
    </w:p>
    <w:p w14:paraId="12F4ECCF">
      <w:pPr>
        <w:pStyle w:val="12"/>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7F9BBCC7">
      <w:pPr>
        <w:spacing w:line="360" w:lineRule="auto"/>
        <w:rPr>
          <w:rFonts w:hint="eastAsia" w:ascii="仿宋_GB2312" w:hAnsi="仿宋_GB2312" w:eastAsia="仿宋_GB2312" w:cs="仿宋_GB2312"/>
          <w:color w:val="auto"/>
          <w:sz w:val="32"/>
          <w:szCs w:val="32"/>
          <w:highlight w:val="none"/>
        </w:rPr>
      </w:pPr>
    </w:p>
    <w:p w14:paraId="37783BE5">
      <w:pPr>
        <w:ind w:firstLine="504"/>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00AA6232">
      <w:pPr>
        <w:spacing w:line="360" w:lineRule="auto"/>
        <w:rPr>
          <w:rFonts w:hint="eastAsia" w:ascii="宋体" w:hAnsi="宋体" w:eastAsia="宋体" w:cs="宋体"/>
          <w:color w:val="auto"/>
          <w:sz w:val="24"/>
          <w:szCs w:val="24"/>
          <w:highlight w:val="none"/>
        </w:rPr>
      </w:pPr>
    </w:p>
    <w:p w14:paraId="2CA0D3CA">
      <w:pPr>
        <w:ind w:firstLine="4440"/>
        <w:rPr>
          <w:rFonts w:hint="eastAsia" w:ascii="宋体" w:hAnsi="宋体" w:eastAsia="宋体" w:cs="宋体"/>
          <w:color w:val="auto"/>
          <w:sz w:val="24"/>
          <w:szCs w:val="24"/>
          <w:highlight w:val="none"/>
        </w:rPr>
      </w:pPr>
    </w:p>
    <w:p w14:paraId="71642E91">
      <w:pPr>
        <w:ind w:firstLine="4440"/>
        <w:rPr>
          <w:rFonts w:hint="eastAsia" w:ascii="宋体" w:hAnsi="宋体" w:eastAsia="宋体" w:cs="宋体"/>
          <w:color w:val="auto"/>
          <w:sz w:val="24"/>
          <w:szCs w:val="24"/>
          <w:highlight w:val="none"/>
        </w:rPr>
      </w:pPr>
    </w:p>
    <w:p w14:paraId="2396CE40">
      <w:pPr>
        <w:ind w:right="1008" w:firstLine="4284"/>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eastAsia="宋体" w:cs="宋体"/>
          <w:color w:val="auto"/>
          <w:spacing w:val="6"/>
          <w:sz w:val="24"/>
          <w:szCs w:val="24"/>
          <w:highlight w:val="none"/>
        </w:rPr>
        <w:t>：</w:t>
      </w:r>
    </w:p>
    <w:p w14:paraId="3154EBA3">
      <w:pPr>
        <w:ind w:right="1008" w:firstLine="4284"/>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310F53EE">
      <w:pPr>
        <w:spacing w:line="360" w:lineRule="auto"/>
        <w:ind w:firstLine="240"/>
        <w:rPr>
          <w:rFonts w:hint="eastAsia" w:ascii="宋体" w:hAnsi="宋体" w:eastAsia="宋体" w:cs="宋体"/>
          <w:color w:val="auto"/>
          <w:sz w:val="24"/>
          <w:szCs w:val="24"/>
          <w:highlight w:val="none"/>
        </w:rPr>
      </w:pPr>
    </w:p>
    <w:p w14:paraId="25B9800A">
      <w:pPr>
        <w:spacing w:line="360" w:lineRule="auto"/>
        <w:ind w:firstLine="240"/>
        <w:rPr>
          <w:rFonts w:hint="eastAsia" w:ascii="宋体" w:hAnsi="宋体" w:eastAsia="宋体" w:cs="宋体"/>
          <w:color w:val="auto"/>
          <w:sz w:val="24"/>
          <w:szCs w:val="24"/>
          <w:highlight w:val="none"/>
        </w:rPr>
      </w:pPr>
    </w:p>
    <w:p w14:paraId="32BC9BCD">
      <w:pPr>
        <w:spacing w:line="360" w:lineRule="auto"/>
        <w:ind w:firstLine="33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7BB5C0EC">
      <w:pPr>
        <w:ind w:firstLine="33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eastAsia="zh-CN"/>
        </w:rPr>
        <w:t>盖章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49159300">
      <w:pPr>
        <w:ind w:firstLine="43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285304E8">
      <w:pPr>
        <w:spacing w:line="360" w:lineRule="auto"/>
        <w:ind w:firstLine="240"/>
        <w:rPr>
          <w:rFonts w:hint="eastAsia" w:ascii="宋体" w:hAnsi="宋体" w:eastAsia="宋体" w:cs="宋体"/>
          <w:color w:val="auto"/>
          <w:sz w:val="24"/>
          <w:szCs w:val="24"/>
          <w:highlight w:val="none"/>
        </w:rPr>
      </w:pPr>
    </w:p>
    <w:p w14:paraId="4CA9385E">
      <w:pPr>
        <w:spacing w:line="360" w:lineRule="auto"/>
        <w:ind w:firstLine="4000"/>
        <w:rPr>
          <w:rFonts w:hint="eastAsia" w:ascii="仿宋_GB2312" w:hAnsi="仿宋_GB2312" w:eastAsia="仿宋_GB2312" w:cs="仿宋_GB2312"/>
          <w:color w:val="auto"/>
          <w:sz w:val="32"/>
          <w:szCs w:val="32"/>
          <w:highlight w:val="none"/>
        </w:rPr>
      </w:pPr>
    </w:p>
    <w:p w14:paraId="2AD2A540">
      <w:pPr>
        <w:spacing w:line="360" w:lineRule="auto"/>
        <w:rPr>
          <w:rFonts w:hint="eastAsia" w:ascii="仿宋_GB2312" w:hAnsi="仿宋_GB2312" w:eastAsia="仿宋_GB2312" w:cs="仿宋_GB2312"/>
          <w:color w:val="auto"/>
          <w:sz w:val="32"/>
          <w:szCs w:val="32"/>
          <w:highlight w:val="none"/>
        </w:rPr>
      </w:pPr>
    </w:p>
    <w:p w14:paraId="46415832">
      <w:pPr>
        <w:spacing w:line="360" w:lineRule="auto"/>
        <w:rPr>
          <w:rFonts w:hint="eastAsia" w:ascii="仿宋_GB2312" w:hAnsi="仿宋_GB2312" w:eastAsia="仿宋_GB2312" w:cs="仿宋_GB2312"/>
          <w:color w:val="auto"/>
          <w:sz w:val="32"/>
          <w:szCs w:val="32"/>
          <w:highlight w:val="none"/>
        </w:rPr>
      </w:pPr>
    </w:p>
    <w:p w14:paraId="6D32C1EB">
      <w:pPr>
        <w:spacing w:line="360" w:lineRule="auto"/>
        <w:rPr>
          <w:rFonts w:hint="eastAsia" w:ascii="仿宋_GB2312" w:hAnsi="仿宋_GB2312" w:eastAsia="仿宋_GB2312" w:cs="仿宋_GB2312"/>
          <w:color w:val="auto"/>
          <w:sz w:val="32"/>
          <w:szCs w:val="32"/>
          <w:highlight w:val="none"/>
        </w:rPr>
      </w:pPr>
    </w:p>
    <w:p w14:paraId="3108C26A">
      <w:pPr>
        <w:widowControl/>
        <w:spacing w:before="100" w:beforeAutospacing="1" w:after="100" w:afterAutospacing="1"/>
        <w:rPr>
          <w:rFonts w:ascii="Arial" w:hAnsi="Arial" w:cs="Arial"/>
          <w:color w:val="auto"/>
          <w:sz w:val="21"/>
          <w:szCs w:val="21"/>
          <w:highlight w:val="none"/>
        </w:rPr>
      </w:pPr>
    </w:p>
    <w:p w14:paraId="306F2407">
      <w:pPr>
        <w:widowControl/>
        <w:spacing w:before="100" w:beforeAutospacing="1" w:after="100" w:afterAutospacing="1"/>
        <w:rPr>
          <w:rFonts w:ascii="Arial" w:hAnsi="Arial" w:cs="Arial"/>
          <w:color w:val="auto"/>
          <w:sz w:val="21"/>
          <w:szCs w:val="21"/>
          <w:highlight w:val="none"/>
        </w:rPr>
      </w:pPr>
    </w:p>
    <w:p w14:paraId="36F00E1F">
      <w:pPr>
        <w:pStyle w:val="35"/>
        <w:rPr>
          <w:rFonts w:hint="eastAsia"/>
          <w:b/>
          <w:bCs/>
          <w:color w:val="auto"/>
          <w:sz w:val="24"/>
          <w:szCs w:val="24"/>
          <w:highlight w:val="none"/>
          <w:lang w:val="en-US" w:eastAsia="zh-CN"/>
        </w:rPr>
      </w:pPr>
      <w:bookmarkStart w:id="550" w:name="_Toc163492941"/>
      <w:r>
        <w:rPr>
          <w:rFonts w:hint="eastAsia" w:ascii="宋体" w:hAnsi="宋体" w:eastAsia="宋体" w:cs="Times New Roman"/>
          <w:b/>
          <w:bCs/>
          <w:iCs w:val="0"/>
          <w:color w:val="auto"/>
          <w:sz w:val="32"/>
          <w:szCs w:val="32"/>
          <w:highlight w:val="none"/>
          <w:shd w:val="clear" w:color="auto" w:fill="auto"/>
          <w:lang w:val="en-US" w:eastAsia="zh-CN" w:bidi="ar-SA"/>
        </w:rPr>
        <w:t>（</w:t>
      </w:r>
      <w:r>
        <w:rPr>
          <w:rFonts w:hint="eastAsia" w:cs="Times New Roman"/>
          <w:b/>
          <w:bCs/>
          <w:iCs w:val="0"/>
          <w:color w:val="auto"/>
          <w:sz w:val="32"/>
          <w:szCs w:val="32"/>
          <w:highlight w:val="none"/>
          <w:shd w:val="clear" w:color="auto" w:fill="auto"/>
          <w:lang w:val="en-US" w:eastAsia="zh-CN" w:bidi="ar-SA"/>
        </w:rPr>
        <w:t>3</w:t>
      </w:r>
      <w:r>
        <w:rPr>
          <w:rFonts w:hint="eastAsia" w:ascii="宋体" w:hAnsi="宋体" w:eastAsia="宋体" w:cs="Times New Roman"/>
          <w:b/>
          <w:bCs/>
          <w:iCs w:val="0"/>
          <w:color w:val="auto"/>
          <w:sz w:val="32"/>
          <w:szCs w:val="32"/>
          <w:highlight w:val="none"/>
          <w:shd w:val="clear" w:color="auto" w:fill="auto"/>
          <w:lang w:val="en-US" w:eastAsia="zh-CN" w:bidi="ar-SA"/>
        </w:rPr>
        <w:t>）残疾人福利性单位声明函【如适用】</w:t>
      </w:r>
      <w:bookmarkEnd w:id="550"/>
    </w:p>
    <w:p w14:paraId="07D05BB9">
      <w:pPr>
        <w:pStyle w:val="75"/>
        <w:numPr>
          <w:ilvl w:val="0"/>
          <w:numId w:val="0"/>
        </w:numPr>
        <w:ind w:left="420" w:hanging="420"/>
        <w:jc w:val="center"/>
        <w:rPr>
          <w:rFonts w:hint="eastAsia"/>
          <w:b/>
          <w:bCs/>
          <w:color w:val="auto"/>
          <w:sz w:val="32"/>
          <w:szCs w:val="32"/>
          <w:highlight w:val="none"/>
        </w:rPr>
      </w:pPr>
    </w:p>
    <w:p w14:paraId="2FB19265">
      <w:pPr>
        <w:pStyle w:val="75"/>
        <w:numPr>
          <w:ilvl w:val="0"/>
          <w:numId w:val="0"/>
        </w:numPr>
        <w:ind w:left="420" w:hanging="420"/>
        <w:jc w:val="center"/>
        <w:rPr>
          <w:b/>
          <w:bCs/>
          <w:color w:val="auto"/>
          <w:sz w:val="32"/>
          <w:szCs w:val="32"/>
          <w:highlight w:val="none"/>
        </w:rPr>
      </w:pPr>
      <w:r>
        <w:rPr>
          <w:rFonts w:hint="eastAsia"/>
          <w:b/>
          <w:bCs/>
          <w:color w:val="auto"/>
          <w:sz w:val="32"/>
          <w:szCs w:val="32"/>
          <w:highlight w:val="none"/>
        </w:rPr>
        <w:t>残疾人福利性单位声明函</w:t>
      </w:r>
    </w:p>
    <w:p w14:paraId="199A0342">
      <w:pPr>
        <w:ind w:firstLine="480"/>
        <w:rPr>
          <w:rFonts w:hint="eastAsia"/>
          <w:color w:val="auto"/>
          <w:szCs w:val="24"/>
          <w:highlight w:val="none"/>
        </w:rPr>
      </w:pPr>
    </w:p>
    <w:p w14:paraId="38CB6267">
      <w:pPr>
        <w:ind w:firstLine="48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38E7E5D9">
      <w:pPr>
        <w:ind w:firstLine="48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4A097DB3">
      <w:pPr>
        <w:ind w:firstLine="48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2D9C8A73">
      <w:pPr>
        <w:ind w:firstLine="480"/>
        <w:rPr>
          <w:i w:val="0"/>
          <w:iCs w:val="0"/>
          <w:color w:val="auto"/>
          <w:szCs w:val="24"/>
          <w:highlight w:val="none"/>
        </w:rPr>
      </w:pPr>
      <w:r>
        <w:rPr>
          <w:rFonts w:hint="eastAsia"/>
          <w:i w:val="0"/>
          <w:iCs w:val="0"/>
          <w:color w:val="auto"/>
          <w:szCs w:val="24"/>
          <w:highlight w:val="none"/>
        </w:rPr>
        <w:t>……</w:t>
      </w:r>
    </w:p>
    <w:p w14:paraId="5823206C">
      <w:pPr>
        <w:ind w:firstLine="48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41E719AC">
      <w:pPr>
        <w:ind w:left="1087" w:hanging="607"/>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52AD950B">
      <w:pPr>
        <w:ind w:left="1091" w:hanging="1091"/>
        <w:rPr>
          <w:b/>
          <w:bCs/>
          <w:i w:val="0"/>
          <w:iCs w:val="0"/>
          <w:color w:val="auto"/>
          <w:szCs w:val="24"/>
          <w:highlight w:val="none"/>
        </w:rPr>
      </w:pPr>
    </w:p>
    <w:p w14:paraId="03EB4C98">
      <w:pPr>
        <w:ind w:left="1091" w:hanging="1091"/>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4E5182CD">
      <w:pPr>
        <w:ind w:left="1087" w:hanging="1087"/>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22AA40D2">
      <w:pPr>
        <w:spacing w:before="100" w:beforeAutospacing="1" w:after="100" w:afterAutospacing="1"/>
        <w:ind w:firstLine="3316"/>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ascii="宋体" w:hAnsi="宋体" w:cs="宋体"/>
          <w:color w:val="auto"/>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1C593A54">
      <w:pPr>
        <w:spacing w:before="100" w:beforeAutospacing="1" w:after="100" w:afterAutospacing="1"/>
        <w:ind w:firstLine="3316"/>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08CC7AE8">
      <w:pPr>
        <w:bidi w:val="0"/>
        <w:rPr>
          <w:rFonts w:hint="eastAsia"/>
          <w:lang w:val="en-US" w:eastAsia="zh-CN"/>
        </w:rPr>
      </w:pPr>
    </w:p>
    <w:p w14:paraId="5F912B8D">
      <w:pPr>
        <w:bidi w:val="0"/>
        <w:rPr>
          <w:rFonts w:hint="eastAsia"/>
          <w:lang w:val="en-US" w:eastAsia="zh-CN"/>
        </w:rPr>
      </w:pPr>
    </w:p>
    <w:p w14:paraId="2B1E86DF">
      <w:pPr>
        <w:bidi w:val="0"/>
        <w:rPr>
          <w:rFonts w:hint="eastAsia"/>
          <w:lang w:val="en-US" w:eastAsia="zh-CN"/>
        </w:rPr>
      </w:pPr>
    </w:p>
    <w:p w14:paraId="2171CEF5">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二、报价文件</w:t>
      </w:r>
    </w:p>
    <w:p w14:paraId="4E8B4F19">
      <w:pPr>
        <w:rPr>
          <w:rFonts w:hint="eastAsia" w:ascii="宋体" w:hAnsi="宋体" w:eastAsia="宋体" w:cs="宋体"/>
          <w:color w:val="auto"/>
          <w:highlight w:val="none"/>
        </w:rPr>
      </w:pPr>
    </w:p>
    <w:p w14:paraId="482827E3">
      <w:pPr>
        <w:bidi w:val="0"/>
        <w:rPr>
          <w:rFonts w:hint="eastAsia"/>
          <w:color w:val="auto"/>
          <w:highlight w:val="none"/>
          <w:lang w:val="en-US" w:eastAsia="zh-CN"/>
        </w:rPr>
      </w:pPr>
    </w:p>
    <w:p w14:paraId="62A1597E">
      <w:pPr>
        <w:pStyle w:val="3"/>
        <w:keepNext/>
        <w:keepLines/>
        <w:pageBreakBefore w:val="0"/>
        <w:widowControl w:val="0"/>
        <w:numPr>
          <w:ilvl w:val="0"/>
          <w:numId w:val="0"/>
        </w:numPr>
        <w:bidi w:val="0"/>
        <w:spacing w:before="100" w:after="100" w:line="360" w:lineRule="auto"/>
        <w:ind w:left="420" w:hanging="420"/>
        <w:jc w:val="center"/>
        <w:rPr>
          <w:rFonts w:hint="eastAsia" w:cs="Times New Roman"/>
          <w:b/>
          <w:bCs/>
          <w:color w:val="auto"/>
          <w:sz w:val="32"/>
          <w:szCs w:val="32"/>
          <w:highlight w:val="none"/>
          <w:lang w:val="en-US" w:eastAsia="zh-CN" w:bidi="ar-SA"/>
        </w:rPr>
      </w:pPr>
      <w:bookmarkStart w:id="551" w:name="_Toc4687"/>
      <w:r>
        <w:rPr>
          <w:rFonts w:hint="eastAsia" w:cs="Times New Roman"/>
          <w:b/>
          <w:bCs/>
          <w:color w:val="auto"/>
          <w:sz w:val="32"/>
          <w:szCs w:val="32"/>
          <w:highlight w:val="none"/>
          <w:lang w:val="en-US" w:eastAsia="zh-CN" w:bidi="ar-SA"/>
        </w:rPr>
        <w:t>1、开标一览表</w:t>
      </w:r>
      <w:bookmarkEnd w:id="551"/>
    </w:p>
    <w:p w14:paraId="4D144DB0">
      <w:pPr>
        <w:spacing w:line="300" w:lineRule="auto"/>
        <w:rPr>
          <w:rFonts w:cs="仿宋_GB2312"/>
          <w:color w:val="auto"/>
          <w:szCs w:val="24"/>
          <w:highlight w:val="none"/>
        </w:rPr>
      </w:pPr>
    </w:p>
    <w:p w14:paraId="5D7AC04C">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2B088DB0">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798"/>
        <w:gridCol w:w="1653"/>
        <w:gridCol w:w="1998"/>
        <w:gridCol w:w="1998"/>
      </w:tblGrid>
      <w:tr w14:paraId="61CB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29" w:type="pct"/>
            <w:noWrap w:val="0"/>
            <w:vAlign w:val="center"/>
          </w:tcPr>
          <w:p w14:paraId="60781C27">
            <w:pPr>
              <w:widowControl/>
              <w:spacing w:line="240" w:lineRule="auto"/>
              <w:jc w:val="center"/>
              <w:rPr>
                <w:color w:val="auto"/>
                <w:sz w:val="24"/>
                <w:szCs w:val="24"/>
                <w:highlight w:val="none"/>
              </w:rPr>
            </w:pPr>
            <w:r>
              <w:rPr>
                <w:rFonts w:hint="eastAsia"/>
                <w:color w:val="auto"/>
                <w:sz w:val="24"/>
                <w:szCs w:val="24"/>
                <w:highlight w:val="none"/>
              </w:rPr>
              <w:t>序号</w:t>
            </w:r>
          </w:p>
        </w:tc>
        <w:tc>
          <w:tcPr>
            <w:tcW w:w="1055" w:type="pct"/>
            <w:noWrap w:val="0"/>
            <w:vAlign w:val="center"/>
          </w:tcPr>
          <w:p w14:paraId="34C1126E">
            <w:pPr>
              <w:widowControl/>
              <w:spacing w:line="240" w:lineRule="auto"/>
              <w:ind w:left="851" w:hanging="851"/>
              <w:jc w:val="center"/>
              <w:rPr>
                <w:color w:val="auto"/>
                <w:sz w:val="24"/>
                <w:szCs w:val="24"/>
                <w:highlight w:val="none"/>
              </w:rPr>
            </w:pPr>
            <w:r>
              <w:rPr>
                <w:rFonts w:hint="eastAsia"/>
                <w:color w:val="auto"/>
                <w:sz w:val="24"/>
                <w:szCs w:val="24"/>
                <w:highlight w:val="none"/>
              </w:rPr>
              <w:t>投标报价</w:t>
            </w:r>
          </w:p>
        </w:tc>
        <w:tc>
          <w:tcPr>
            <w:tcW w:w="970" w:type="pct"/>
            <w:noWrap w:val="0"/>
            <w:vAlign w:val="center"/>
          </w:tcPr>
          <w:p w14:paraId="6F1CE101">
            <w:pPr>
              <w:widowControl/>
              <w:spacing w:line="240" w:lineRule="auto"/>
              <w:ind w:left="851" w:hanging="851"/>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交付时间</w:t>
            </w:r>
          </w:p>
        </w:tc>
        <w:tc>
          <w:tcPr>
            <w:tcW w:w="1172" w:type="pct"/>
            <w:noWrap w:val="0"/>
            <w:vAlign w:val="center"/>
          </w:tcPr>
          <w:p w14:paraId="25E040A2">
            <w:pPr>
              <w:widowControl/>
              <w:spacing w:line="240" w:lineRule="auto"/>
              <w:ind w:left="851" w:hanging="851"/>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质保期</w:t>
            </w:r>
          </w:p>
        </w:tc>
        <w:tc>
          <w:tcPr>
            <w:tcW w:w="1172" w:type="pct"/>
            <w:noWrap w:val="0"/>
            <w:vAlign w:val="center"/>
          </w:tcPr>
          <w:p w14:paraId="6961BF93">
            <w:pPr>
              <w:widowControl/>
              <w:spacing w:line="240" w:lineRule="auto"/>
              <w:jc w:val="center"/>
              <w:rPr>
                <w:color w:val="auto"/>
                <w:sz w:val="24"/>
                <w:szCs w:val="24"/>
                <w:highlight w:val="none"/>
              </w:rPr>
            </w:pPr>
            <w:r>
              <w:rPr>
                <w:rFonts w:hint="eastAsia"/>
                <w:color w:val="auto"/>
                <w:sz w:val="24"/>
                <w:szCs w:val="24"/>
                <w:highlight w:val="none"/>
              </w:rPr>
              <w:t>备注（如有）</w:t>
            </w:r>
          </w:p>
        </w:tc>
      </w:tr>
      <w:tr w14:paraId="4B4B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629" w:type="pct"/>
            <w:noWrap w:val="0"/>
            <w:vAlign w:val="center"/>
          </w:tcPr>
          <w:p w14:paraId="5E942AA3">
            <w:pPr>
              <w:widowControl/>
              <w:spacing w:line="240" w:lineRule="auto"/>
              <w:ind w:left="851" w:hanging="851"/>
              <w:jc w:val="center"/>
              <w:rPr>
                <w:rFonts w:hint="eastAsia"/>
                <w:color w:val="auto"/>
                <w:sz w:val="24"/>
                <w:szCs w:val="24"/>
                <w:highlight w:val="none"/>
              </w:rPr>
            </w:pPr>
          </w:p>
        </w:tc>
        <w:tc>
          <w:tcPr>
            <w:tcW w:w="1055" w:type="pct"/>
            <w:noWrap w:val="0"/>
            <w:vAlign w:val="center"/>
          </w:tcPr>
          <w:p w14:paraId="739C847D">
            <w:pPr>
              <w:widowControl/>
              <w:shd w:val="clear" w:color="auto" w:fill="auto"/>
              <w:spacing w:line="240" w:lineRule="auto"/>
              <w:ind w:left="851" w:hanging="851"/>
              <w:jc w:val="both"/>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32E50077">
            <w:pPr>
              <w:widowControl/>
              <w:shd w:val="clear" w:color="auto" w:fill="auto"/>
              <w:spacing w:line="240" w:lineRule="auto"/>
              <w:ind w:left="851" w:hanging="851"/>
              <w:jc w:val="both"/>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970" w:type="pct"/>
            <w:noWrap w:val="0"/>
            <w:vAlign w:val="center"/>
          </w:tcPr>
          <w:p w14:paraId="4ABF3729">
            <w:pPr>
              <w:widowControl/>
              <w:spacing w:line="240" w:lineRule="auto"/>
              <w:ind w:left="851" w:hanging="851"/>
              <w:jc w:val="center"/>
              <w:rPr>
                <w:rFonts w:hint="eastAsia"/>
                <w:color w:val="auto"/>
                <w:sz w:val="24"/>
                <w:szCs w:val="24"/>
                <w:highlight w:val="none"/>
              </w:rPr>
            </w:pPr>
          </w:p>
        </w:tc>
        <w:tc>
          <w:tcPr>
            <w:tcW w:w="1172" w:type="pct"/>
            <w:noWrap w:val="0"/>
            <w:vAlign w:val="center"/>
          </w:tcPr>
          <w:p w14:paraId="25687CF6">
            <w:pPr>
              <w:widowControl/>
              <w:spacing w:line="240" w:lineRule="auto"/>
              <w:ind w:left="851" w:hanging="851"/>
              <w:jc w:val="center"/>
              <w:rPr>
                <w:rFonts w:hint="eastAsia"/>
                <w:color w:val="auto"/>
                <w:sz w:val="24"/>
                <w:szCs w:val="24"/>
                <w:highlight w:val="none"/>
              </w:rPr>
            </w:pPr>
          </w:p>
        </w:tc>
        <w:tc>
          <w:tcPr>
            <w:tcW w:w="1172" w:type="pct"/>
            <w:noWrap w:val="0"/>
            <w:vAlign w:val="center"/>
          </w:tcPr>
          <w:p w14:paraId="12C9986A">
            <w:pPr>
              <w:widowControl/>
              <w:spacing w:line="240" w:lineRule="auto"/>
              <w:ind w:left="851" w:hanging="851"/>
              <w:jc w:val="center"/>
              <w:rPr>
                <w:rFonts w:hint="eastAsia"/>
                <w:color w:val="auto"/>
                <w:sz w:val="24"/>
                <w:szCs w:val="24"/>
                <w:highlight w:val="none"/>
              </w:rPr>
            </w:pPr>
          </w:p>
        </w:tc>
      </w:tr>
    </w:tbl>
    <w:p w14:paraId="3CA743EE">
      <w:pPr>
        <w:spacing w:line="300" w:lineRule="auto"/>
        <w:rPr>
          <w:rFonts w:ascii="Arial" w:hAnsi="Arial" w:cs="Arial"/>
          <w:color w:val="auto"/>
          <w:szCs w:val="21"/>
          <w:highlight w:val="none"/>
          <w:u w:val="single"/>
        </w:rPr>
      </w:pPr>
    </w:p>
    <w:p w14:paraId="3A15C8BF">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ascii="宋体" w:hAnsi="宋体" w:cs="宋体"/>
          <w:color w:val="auto"/>
          <w:sz w:val="24"/>
          <w:highlight w:val="none"/>
          <w:lang w:val="zh-CN"/>
        </w:rPr>
        <w:t>)</w:t>
      </w:r>
      <w:r>
        <w:rPr>
          <w:rFonts w:ascii="Arial" w:hAnsi="Arial" w:cs="Arial"/>
          <w:color w:val="auto"/>
          <w:szCs w:val="21"/>
          <w:highlight w:val="none"/>
        </w:rPr>
        <w:t>：</w:t>
      </w:r>
    </w:p>
    <w:p w14:paraId="5CB838D6">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2A7F440A">
      <w:pPr>
        <w:rPr>
          <w:rFonts w:cs="Arial"/>
          <w:color w:val="auto"/>
          <w:szCs w:val="24"/>
          <w:highlight w:val="none"/>
        </w:rPr>
      </w:pPr>
    </w:p>
    <w:p w14:paraId="63E76A31">
      <w:pPr>
        <w:pStyle w:val="10"/>
        <w:rPr>
          <w:rFonts w:cs="Arial"/>
          <w:color w:val="auto"/>
          <w:szCs w:val="24"/>
          <w:highlight w:val="none"/>
        </w:rPr>
      </w:pPr>
    </w:p>
    <w:p w14:paraId="6611DD58">
      <w:pPr>
        <w:pStyle w:val="10"/>
        <w:rPr>
          <w:rFonts w:cs="Arial"/>
          <w:color w:val="auto"/>
          <w:szCs w:val="24"/>
          <w:highlight w:val="none"/>
        </w:rPr>
      </w:pPr>
    </w:p>
    <w:p w14:paraId="51D0308B">
      <w:pPr>
        <w:pStyle w:val="10"/>
        <w:rPr>
          <w:rFonts w:cs="Arial"/>
          <w:color w:val="auto"/>
          <w:szCs w:val="24"/>
          <w:highlight w:val="none"/>
        </w:rPr>
      </w:pPr>
    </w:p>
    <w:p w14:paraId="595EBD29">
      <w:pPr>
        <w:pStyle w:val="10"/>
        <w:rPr>
          <w:rFonts w:cs="Arial"/>
          <w:color w:val="auto"/>
          <w:szCs w:val="24"/>
          <w:highlight w:val="none"/>
        </w:rPr>
      </w:pPr>
    </w:p>
    <w:p w14:paraId="5F7700C4">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212CD26E">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34A2114D">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1E6B82BA">
      <w:pPr>
        <w:pStyle w:val="10"/>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5C3260ED">
      <w:pPr>
        <w:pStyle w:val="10"/>
        <w:ind w:firstLine="480"/>
        <w:rPr>
          <w:rFonts w:hint="eastAsia" w:ascii="宋体" w:hAnsi="宋体" w:eastAsia="宋体" w:cs="宋体"/>
          <w:color w:val="auto"/>
          <w:sz w:val="24"/>
          <w:szCs w:val="24"/>
          <w:highlight w:val="none"/>
        </w:rPr>
      </w:pPr>
    </w:p>
    <w:p w14:paraId="4BB8F047">
      <w:pPr>
        <w:pStyle w:val="10"/>
        <w:ind w:firstLine="480"/>
        <w:rPr>
          <w:rFonts w:hint="eastAsia" w:ascii="宋体" w:hAnsi="宋体" w:eastAsia="宋体" w:cs="宋体"/>
          <w:color w:val="auto"/>
          <w:sz w:val="24"/>
          <w:szCs w:val="24"/>
          <w:highlight w:val="none"/>
        </w:rPr>
      </w:pPr>
    </w:p>
    <w:p w14:paraId="0954EEEA">
      <w:pPr>
        <w:pStyle w:val="10"/>
        <w:ind w:firstLine="480"/>
        <w:rPr>
          <w:rFonts w:hint="eastAsia" w:ascii="宋体" w:hAnsi="宋体" w:eastAsia="宋体" w:cs="宋体"/>
          <w:color w:val="auto"/>
          <w:sz w:val="24"/>
          <w:szCs w:val="24"/>
          <w:highlight w:val="none"/>
        </w:rPr>
      </w:pPr>
    </w:p>
    <w:p w14:paraId="383D1FE5">
      <w:pPr>
        <w:pStyle w:val="3"/>
        <w:keepNext/>
        <w:keepLines/>
        <w:pageBreakBefore w:val="0"/>
        <w:widowControl w:val="0"/>
        <w:numPr>
          <w:ilvl w:val="0"/>
          <w:numId w:val="0"/>
        </w:numPr>
        <w:bidi w:val="0"/>
        <w:spacing w:before="100" w:after="100" w:line="360" w:lineRule="auto"/>
        <w:ind w:left="420" w:hanging="420"/>
        <w:jc w:val="center"/>
        <w:rPr>
          <w:rFonts w:hint="eastAsia" w:cs="Times New Roman"/>
          <w:b/>
          <w:bCs/>
          <w:color w:val="auto"/>
          <w:sz w:val="32"/>
          <w:szCs w:val="32"/>
          <w:highlight w:val="none"/>
          <w:lang w:val="en-US" w:eastAsia="zh-CN" w:bidi="ar-SA"/>
        </w:rPr>
        <w:sectPr>
          <w:headerReference r:id="rId7" w:type="default"/>
          <w:footerReference r:id="rId8" w:type="default"/>
          <w:pgSz w:w="11906" w:h="16838"/>
          <w:pgMar w:top="1440" w:right="1800" w:bottom="1440" w:left="1800" w:header="851" w:footer="992" w:gutter="0"/>
          <w:pgNumType w:fmt="decimal"/>
          <w:cols w:space="720" w:num="1"/>
        </w:sectPr>
      </w:pPr>
    </w:p>
    <w:p w14:paraId="721DF3C2">
      <w:pPr>
        <w:pStyle w:val="3"/>
        <w:keepNext/>
        <w:keepLines/>
        <w:pageBreakBefore w:val="0"/>
        <w:widowControl w:val="0"/>
        <w:numPr>
          <w:ilvl w:val="0"/>
          <w:numId w:val="0"/>
        </w:numPr>
        <w:bidi w:val="0"/>
        <w:spacing w:before="100" w:after="100" w:line="360" w:lineRule="auto"/>
        <w:ind w:left="420" w:hanging="420"/>
        <w:jc w:val="center"/>
        <w:rPr>
          <w:rFonts w:hint="eastAsia" w:cs="Times New Roman"/>
          <w:b/>
          <w:bCs/>
          <w:color w:val="auto"/>
          <w:sz w:val="32"/>
          <w:szCs w:val="32"/>
          <w:highlight w:val="none"/>
          <w:lang w:val="en-US" w:eastAsia="zh-CN" w:bidi="ar-SA"/>
        </w:rPr>
      </w:pPr>
      <w:bookmarkStart w:id="552" w:name="_Toc20408"/>
      <w:r>
        <w:rPr>
          <w:rFonts w:hint="eastAsia" w:cs="Times New Roman"/>
          <w:b/>
          <w:bCs/>
          <w:color w:val="auto"/>
          <w:sz w:val="32"/>
          <w:szCs w:val="32"/>
          <w:highlight w:val="none"/>
          <w:lang w:val="en-US" w:eastAsia="zh-CN" w:bidi="ar-SA"/>
        </w:rPr>
        <w:t>2、分项报价表</w:t>
      </w:r>
      <w:bookmarkEnd w:id="552"/>
    </w:p>
    <w:p w14:paraId="12529249">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2F4BC9DC">
      <w:pPr>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r>
        <w:rPr>
          <w:rFonts w:hint="eastAsia"/>
          <w:b w:val="0"/>
          <w:bCs/>
          <w:color w:val="auto"/>
          <w:szCs w:val="21"/>
          <w:highlight w:val="none"/>
          <w:lang w:val="zh-CN"/>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000"/>
        <w:gridCol w:w="1001"/>
        <w:gridCol w:w="976"/>
        <w:gridCol w:w="1298"/>
        <w:gridCol w:w="946"/>
        <w:gridCol w:w="1374"/>
        <w:gridCol w:w="962"/>
        <w:gridCol w:w="810"/>
        <w:gridCol w:w="1243"/>
        <w:gridCol w:w="963"/>
        <w:gridCol w:w="866"/>
        <w:gridCol w:w="866"/>
        <w:gridCol w:w="1024"/>
      </w:tblGrid>
      <w:tr w14:paraId="4DB0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3D2D3431">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序号</w:t>
            </w:r>
          </w:p>
        </w:tc>
        <w:tc>
          <w:tcPr>
            <w:tcW w:w="1000" w:type="dxa"/>
            <w:noWrap w:val="0"/>
            <w:vAlign w:val="center"/>
          </w:tcPr>
          <w:p w14:paraId="71C07B21">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分项</w:t>
            </w:r>
            <w:r>
              <w:rPr>
                <w:rFonts w:hint="eastAsia" w:ascii="宋体" w:hAnsi="宋体" w:eastAsia="宋体" w:cs="宋体"/>
                <w:b w:val="0"/>
                <w:bCs/>
                <w:color w:val="auto"/>
                <w:sz w:val="21"/>
                <w:szCs w:val="21"/>
                <w:highlight w:val="none"/>
              </w:rPr>
              <w:t>名称</w:t>
            </w:r>
          </w:p>
        </w:tc>
        <w:tc>
          <w:tcPr>
            <w:tcW w:w="1001" w:type="dxa"/>
            <w:noWrap w:val="0"/>
            <w:vAlign w:val="center"/>
          </w:tcPr>
          <w:p w14:paraId="1E25EA45">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w:t>
            </w:r>
          </w:p>
        </w:tc>
        <w:tc>
          <w:tcPr>
            <w:tcW w:w="976" w:type="dxa"/>
            <w:noWrap w:val="0"/>
            <w:vAlign w:val="center"/>
          </w:tcPr>
          <w:p w14:paraId="07342830">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产地/国别</w:t>
            </w:r>
          </w:p>
        </w:tc>
        <w:tc>
          <w:tcPr>
            <w:tcW w:w="1298" w:type="dxa"/>
            <w:noWrap w:val="0"/>
            <w:vAlign w:val="center"/>
          </w:tcPr>
          <w:p w14:paraId="022AF3AA">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制造商</w:t>
            </w:r>
          </w:p>
          <w:p w14:paraId="256AF960">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统一社会信用代码</w:t>
            </w:r>
          </w:p>
        </w:tc>
        <w:tc>
          <w:tcPr>
            <w:tcW w:w="946" w:type="dxa"/>
            <w:noWrap w:val="0"/>
            <w:vAlign w:val="center"/>
          </w:tcPr>
          <w:p w14:paraId="216F368B">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制造商规模</w:t>
            </w:r>
          </w:p>
        </w:tc>
        <w:tc>
          <w:tcPr>
            <w:tcW w:w="1374" w:type="dxa"/>
            <w:noWrap w:val="0"/>
            <w:vAlign w:val="center"/>
          </w:tcPr>
          <w:p w14:paraId="5310C8F9">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en-US"/>
              </w:rPr>
            </w:pPr>
            <w:r>
              <w:rPr>
                <w:rFonts w:hint="eastAsia" w:ascii="宋体" w:hAnsi="宋体" w:eastAsia="宋体" w:cs="宋体"/>
                <w:b w:val="0"/>
                <w:bCs/>
                <w:color w:val="auto"/>
                <w:sz w:val="21"/>
                <w:szCs w:val="21"/>
                <w:highlight w:val="none"/>
                <w:lang w:val="en-US" w:eastAsia="zh-CN"/>
              </w:rPr>
              <w:t>制造商实际控制人性别</w:t>
            </w:r>
          </w:p>
        </w:tc>
        <w:tc>
          <w:tcPr>
            <w:tcW w:w="962" w:type="dxa"/>
            <w:noWrap w:val="0"/>
            <w:vAlign w:val="center"/>
          </w:tcPr>
          <w:p w14:paraId="464CF620">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外商投资类型</w:t>
            </w:r>
          </w:p>
        </w:tc>
        <w:tc>
          <w:tcPr>
            <w:tcW w:w="810" w:type="dxa"/>
            <w:noWrap w:val="0"/>
            <w:vAlign w:val="center"/>
          </w:tcPr>
          <w:p w14:paraId="45ABC2FB">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品牌</w:t>
            </w:r>
          </w:p>
        </w:tc>
        <w:tc>
          <w:tcPr>
            <w:tcW w:w="1243" w:type="dxa"/>
            <w:noWrap w:val="0"/>
            <w:vAlign w:val="center"/>
          </w:tcPr>
          <w:p w14:paraId="41617F3A">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规格、</w:t>
            </w:r>
            <w:r>
              <w:rPr>
                <w:rFonts w:hint="eastAsia" w:ascii="宋体" w:hAnsi="宋体" w:eastAsia="宋体" w:cs="宋体"/>
                <w:b w:val="0"/>
                <w:bCs/>
                <w:color w:val="auto"/>
                <w:sz w:val="21"/>
                <w:szCs w:val="21"/>
                <w:highlight w:val="none"/>
              </w:rPr>
              <w:t>型号</w:t>
            </w:r>
          </w:p>
        </w:tc>
        <w:tc>
          <w:tcPr>
            <w:tcW w:w="963" w:type="dxa"/>
            <w:noWrap w:val="0"/>
            <w:vAlign w:val="center"/>
          </w:tcPr>
          <w:p w14:paraId="08E6CCC1">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单价</w:t>
            </w:r>
          </w:p>
          <w:p w14:paraId="7C7C2A00">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c>
          <w:tcPr>
            <w:tcW w:w="866" w:type="dxa"/>
            <w:noWrap w:val="0"/>
            <w:vAlign w:val="center"/>
          </w:tcPr>
          <w:p w14:paraId="719A3731">
            <w:pPr>
              <w:keepNext w:val="0"/>
              <w:keepLines w:val="0"/>
              <w:pageBreakBefore w:val="0"/>
              <w:widowControl w:val="0"/>
              <w:bidi w:val="0"/>
              <w:spacing w:line="240" w:lineRule="auto"/>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单位</w:t>
            </w:r>
          </w:p>
        </w:tc>
        <w:tc>
          <w:tcPr>
            <w:tcW w:w="866" w:type="dxa"/>
            <w:noWrap w:val="0"/>
            <w:vAlign w:val="center"/>
          </w:tcPr>
          <w:p w14:paraId="724CE2C1">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数量</w:t>
            </w:r>
          </w:p>
        </w:tc>
        <w:tc>
          <w:tcPr>
            <w:tcW w:w="1024" w:type="dxa"/>
            <w:noWrap w:val="0"/>
            <w:vAlign w:val="center"/>
          </w:tcPr>
          <w:p w14:paraId="1C7BB806">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合价</w:t>
            </w:r>
          </w:p>
          <w:p w14:paraId="3294EBDA">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r>
      <w:tr w14:paraId="03EA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38B89BB3">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1</w:t>
            </w:r>
          </w:p>
        </w:tc>
        <w:tc>
          <w:tcPr>
            <w:tcW w:w="1000" w:type="dxa"/>
            <w:noWrap w:val="0"/>
            <w:vAlign w:val="center"/>
          </w:tcPr>
          <w:p w14:paraId="4FE1D4DD">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5061FFAC">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12AE6E65">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2761EE23">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5219622F">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1FACE643">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1A6DBB47">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53228CB8">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2AC584D8">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191371B2">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15F474A5">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0F071FF2">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09B0CECC">
            <w:pPr>
              <w:jc w:val="center"/>
              <w:rPr>
                <w:rFonts w:hint="eastAsia" w:ascii="宋体" w:hAnsi="宋体" w:eastAsia="宋体" w:cs="宋体"/>
                <w:b w:val="0"/>
                <w:bCs/>
                <w:color w:val="auto"/>
                <w:sz w:val="21"/>
                <w:szCs w:val="21"/>
                <w:highlight w:val="none"/>
                <w:u w:val="none"/>
                <w:vertAlign w:val="baseline"/>
                <w:lang w:val="zh-CN"/>
              </w:rPr>
            </w:pPr>
          </w:p>
        </w:tc>
      </w:tr>
      <w:tr w14:paraId="7506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62967511">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2</w:t>
            </w:r>
          </w:p>
        </w:tc>
        <w:tc>
          <w:tcPr>
            <w:tcW w:w="1000" w:type="dxa"/>
            <w:noWrap w:val="0"/>
            <w:vAlign w:val="center"/>
          </w:tcPr>
          <w:p w14:paraId="2703393B">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4E1E403C">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202DF35A">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7961BAD6">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257D46C9">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5359B7D0">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2EEBDBBA">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65459F06">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0FFDACFE">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455C6D3F">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47350352">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21CDFF69">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5F59E575">
            <w:pPr>
              <w:jc w:val="center"/>
              <w:rPr>
                <w:rFonts w:hint="eastAsia" w:ascii="宋体" w:hAnsi="宋体" w:eastAsia="宋体" w:cs="宋体"/>
                <w:b w:val="0"/>
                <w:bCs/>
                <w:color w:val="auto"/>
                <w:sz w:val="21"/>
                <w:szCs w:val="21"/>
                <w:highlight w:val="none"/>
                <w:u w:val="none"/>
                <w:vertAlign w:val="baseline"/>
                <w:lang w:val="zh-CN"/>
              </w:rPr>
            </w:pPr>
          </w:p>
        </w:tc>
      </w:tr>
      <w:tr w14:paraId="1BA1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58BF2EC4">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3</w:t>
            </w:r>
          </w:p>
        </w:tc>
        <w:tc>
          <w:tcPr>
            <w:tcW w:w="1000" w:type="dxa"/>
            <w:noWrap w:val="0"/>
            <w:vAlign w:val="center"/>
          </w:tcPr>
          <w:p w14:paraId="0A73F0F9">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0DC03454">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092EA405">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1AD66C4F">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7B10A8ED">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06BEE774">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5C2819BD">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3E0FEC44">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1B00B774">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4E4C484A">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03A55470">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058134CE">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73611636">
            <w:pPr>
              <w:jc w:val="center"/>
              <w:rPr>
                <w:rFonts w:hint="eastAsia" w:ascii="宋体" w:hAnsi="宋体" w:eastAsia="宋体" w:cs="宋体"/>
                <w:b w:val="0"/>
                <w:bCs/>
                <w:color w:val="auto"/>
                <w:sz w:val="21"/>
                <w:szCs w:val="21"/>
                <w:highlight w:val="none"/>
                <w:u w:val="none"/>
                <w:vertAlign w:val="baseline"/>
                <w:lang w:val="zh-CN"/>
              </w:rPr>
            </w:pPr>
          </w:p>
        </w:tc>
      </w:tr>
      <w:tr w14:paraId="6BFE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6D19A41D">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4</w:t>
            </w:r>
          </w:p>
        </w:tc>
        <w:tc>
          <w:tcPr>
            <w:tcW w:w="1000" w:type="dxa"/>
            <w:noWrap w:val="0"/>
            <w:vAlign w:val="center"/>
          </w:tcPr>
          <w:p w14:paraId="74B84297">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6EB06DD2">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72A045BB">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0D310293">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48EB7491">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05686E2F">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442D0C2D">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1D6214DA">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742A1074">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2A2881E3">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16037AF3">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43D965ED">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628DEFF6">
            <w:pPr>
              <w:jc w:val="center"/>
              <w:rPr>
                <w:rFonts w:hint="eastAsia" w:ascii="宋体" w:hAnsi="宋体" w:eastAsia="宋体" w:cs="宋体"/>
                <w:b w:val="0"/>
                <w:bCs/>
                <w:color w:val="auto"/>
                <w:sz w:val="21"/>
                <w:szCs w:val="21"/>
                <w:highlight w:val="none"/>
                <w:u w:val="none"/>
                <w:vertAlign w:val="baseline"/>
                <w:lang w:val="zh-CN"/>
              </w:rPr>
            </w:pPr>
          </w:p>
        </w:tc>
      </w:tr>
      <w:tr w14:paraId="578E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4D2626B4">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5</w:t>
            </w:r>
          </w:p>
        </w:tc>
        <w:tc>
          <w:tcPr>
            <w:tcW w:w="1000" w:type="dxa"/>
            <w:noWrap w:val="0"/>
            <w:vAlign w:val="center"/>
          </w:tcPr>
          <w:p w14:paraId="2DB5B9C5">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75BBBF75">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2104FEEC">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18184CAF">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10ACC1CA">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37E785F1">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76CB0F51">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2DF9CAD7">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707BDFA1">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2F98B39F">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4894B69A">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08FE317F">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25F79FA0">
            <w:pPr>
              <w:jc w:val="center"/>
              <w:rPr>
                <w:rFonts w:hint="eastAsia" w:ascii="宋体" w:hAnsi="宋体" w:eastAsia="宋体" w:cs="宋体"/>
                <w:b w:val="0"/>
                <w:bCs/>
                <w:color w:val="auto"/>
                <w:sz w:val="21"/>
                <w:szCs w:val="21"/>
                <w:highlight w:val="none"/>
                <w:u w:val="none"/>
                <w:vertAlign w:val="baseline"/>
                <w:lang w:val="zh-CN"/>
              </w:rPr>
            </w:pPr>
          </w:p>
        </w:tc>
      </w:tr>
      <w:tr w14:paraId="7F37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58106FE4">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6</w:t>
            </w:r>
          </w:p>
        </w:tc>
        <w:tc>
          <w:tcPr>
            <w:tcW w:w="1000" w:type="dxa"/>
            <w:noWrap w:val="0"/>
            <w:vAlign w:val="center"/>
          </w:tcPr>
          <w:p w14:paraId="4D627D69">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77AC46B3">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0B0784F9">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2161151F">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5C056B7E">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1B6AB227">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6DA26127">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59244B63">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1C7FB869">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32044BC8">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32C81FCB">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3AC095CB">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58946CE4">
            <w:pPr>
              <w:jc w:val="center"/>
              <w:rPr>
                <w:rFonts w:hint="eastAsia" w:ascii="宋体" w:hAnsi="宋体" w:eastAsia="宋体" w:cs="宋体"/>
                <w:b w:val="0"/>
                <w:bCs/>
                <w:color w:val="auto"/>
                <w:sz w:val="21"/>
                <w:szCs w:val="21"/>
                <w:highlight w:val="none"/>
                <w:u w:val="none"/>
                <w:vertAlign w:val="baseline"/>
                <w:lang w:val="zh-CN"/>
              </w:rPr>
            </w:pPr>
          </w:p>
        </w:tc>
      </w:tr>
      <w:tr w14:paraId="1F2F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13E705A0">
            <w:pPr>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u w:val="none"/>
                <w:vertAlign w:val="baseline"/>
                <w:lang w:val="zh-CN"/>
              </w:rPr>
              <w:t>…</w:t>
            </w:r>
          </w:p>
        </w:tc>
        <w:tc>
          <w:tcPr>
            <w:tcW w:w="1000" w:type="dxa"/>
            <w:noWrap w:val="0"/>
            <w:vAlign w:val="center"/>
          </w:tcPr>
          <w:p w14:paraId="0B773AFD">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478C00AC">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04B760C6">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43CEB194">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7BC212D2">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39A10336">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24C29066">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72B9487A">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5A679D4D">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02813D0A">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15E60453">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070D75B3">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0A8E84A6">
            <w:pPr>
              <w:jc w:val="center"/>
              <w:rPr>
                <w:rFonts w:hint="eastAsia" w:ascii="宋体" w:hAnsi="宋体" w:eastAsia="宋体" w:cs="宋体"/>
                <w:b w:val="0"/>
                <w:bCs/>
                <w:color w:val="auto"/>
                <w:sz w:val="21"/>
                <w:szCs w:val="21"/>
                <w:highlight w:val="none"/>
                <w:u w:val="none"/>
                <w:vertAlign w:val="baseline"/>
                <w:lang w:val="zh-CN"/>
              </w:rPr>
            </w:pPr>
          </w:p>
        </w:tc>
      </w:tr>
      <w:tr w14:paraId="0C48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1263F16E">
            <w:pPr>
              <w:jc w:val="center"/>
              <w:rPr>
                <w:rFonts w:hint="eastAsia" w:ascii="宋体" w:hAnsi="宋体" w:eastAsia="宋体" w:cs="宋体"/>
                <w:b w:val="0"/>
                <w:bCs/>
                <w:color w:val="auto"/>
                <w:sz w:val="21"/>
                <w:szCs w:val="21"/>
                <w:highlight w:val="none"/>
                <w:u w:val="none"/>
                <w:vertAlign w:val="baseline"/>
                <w:lang w:val="en-US" w:eastAsia="zh-CN"/>
              </w:rPr>
            </w:pPr>
          </w:p>
        </w:tc>
        <w:tc>
          <w:tcPr>
            <w:tcW w:w="12305" w:type="dxa"/>
            <w:gridSpan w:val="12"/>
            <w:noWrap w:val="0"/>
            <w:vAlign w:val="center"/>
          </w:tcPr>
          <w:p w14:paraId="052BED21">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总价</w:t>
            </w:r>
            <w:r>
              <w:rPr>
                <w:rFonts w:hint="eastAsia" w:ascii="宋体" w:hAnsi="宋体" w:eastAsia="宋体" w:cs="宋体"/>
                <w:b w:val="0"/>
                <w:bCs/>
                <w:color w:val="auto"/>
                <w:sz w:val="21"/>
                <w:szCs w:val="21"/>
                <w:highlight w:val="none"/>
              </w:rPr>
              <w:t>（元）</w:t>
            </w:r>
          </w:p>
        </w:tc>
        <w:tc>
          <w:tcPr>
            <w:tcW w:w="1024" w:type="dxa"/>
            <w:noWrap w:val="0"/>
            <w:vAlign w:val="center"/>
          </w:tcPr>
          <w:p w14:paraId="2376B0E1">
            <w:pPr>
              <w:jc w:val="center"/>
              <w:rPr>
                <w:rFonts w:hint="eastAsia" w:ascii="宋体" w:hAnsi="宋体" w:eastAsia="宋体" w:cs="宋体"/>
                <w:b w:val="0"/>
                <w:bCs/>
                <w:color w:val="auto"/>
                <w:sz w:val="21"/>
                <w:szCs w:val="21"/>
                <w:highlight w:val="none"/>
                <w:u w:val="none"/>
                <w:vertAlign w:val="baseline"/>
                <w:lang w:val="zh-CN"/>
              </w:rPr>
            </w:pPr>
          </w:p>
        </w:tc>
      </w:tr>
    </w:tbl>
    <w:p w14:paraId="772A073A">
      <w:pPr>
        <w:spacing w:line="300" w:lineRule="auto"/>
        <w:rPr>
          <w:rFonts w:ascii="Arial" w:hAnsi="Arial" w:cs="Arial"/>
          <w:color w:val="auto"/>
          <w:szCs w:val="21"/>
          <w:highlight w:val="none"/>
        </w:rPr>
      </w:pPr>
    </w:p>
    <w:p w14:paraId="761DEBE5">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ascii="宋体" w:hAnsi="宋体" w:cs="宋体"/>
          <w:color w:val="auto"/>
          <w:sz w:val="24"/>
          <w:highlight w:val="none"/>
          <w:lang w:val="zh-CN"/>
        </w:rPr>
        <w:t>)</w:t>
      </w:r>
      <w:r>
        <w:rPr>
          <w:rFonts w:ascii="Arial" w:hAnsi="Arial" w:cs="Arial"/>
          <w:color w:val="auto"/>
          <w:szCs w:val="21"/>
          <w:highlight w:val="none"/>
        </w:rPr>
        <w:t>：</w:t>
      </w:r>
    </w:p>
    <w:p w14:paraId="18FFA25A">
      <w:pPr>
        <w:spacing w:line="300" w:lineRule="auto"/>
        <w:rPr>
          <w:rFonts w:ascii="Arial" w:hAnsi="Arial" w:cs="Arial"/>
          <w:color w:val="auto"/>
          <w:szCs w:val="21"/>
          <w:highlight w:val="none"/>
        </w:rPr>
      </w:pPr>
      <w:r>
        <w:rPr>
          <w:rFonts w:ascii="Arial" w:hAnsi="Arial" w:cs="Arial"/>
          <w:color w:val="auto"/>
          <w:szCs w:val="21"/>
          <w:highlight w:val="none"/>
        </w:rPr>
        <w:t>日期：</w:t>
      </w:r>
    </w:p>
    <w:p w14:paraId="200CFE44">
      <w:pPr>
        <w:spacing w:line="300" w:lineRule="auto"/>
        <w:rPr>
          <w:rFonts w:hint="eastAsia" w:ascii="宋体" w:hAnsi="宋体" w:eastAsia="宋体" w:cs="宋体"/>
          <w:color w:val="auto"/>
          <w:sz w:val="24"/>
          <w:szCs w:val="24"/>
          <w:highlight w:val="none"/>
        </w:rPr>
      </w:pPr>
    </w:p>
    <w:p w14:paraId="119880BA">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w:t>
      </w:r>
      <w:r>
        <w:rPr>
          <w:rFonts w:hint="eastAsia" w:cs="宋体"/>
          <w:color w:val="auto"/>
          <w:sz w:val="21"/>
          <w:szCs w:val="21"/>
          <w:highlight w:val="none"/>
          <w:lang w:val="en-US" w:eastAsia="zh-CN"/>
        </w:rPr>
        <w:t>总</w:t>
      </w:r>
      <w:r>
        <w:rPr>
          <w:rFonts w:hint="default" w:ascii="宋体" w:hAnsi="宋体" w:eastAsia="宋体" w:cs="宋体"/>
          <w:color w:val="auto"/>
          <w:sz w:val="21"/>
          <w:szCs w:val="21"/>
          <w:highlight w:val="none"/>
          <w:lang w:val="en-US" w:eastAsia="zh-CN"/>
        </w:rPr>
        <w:t>价填写到</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开标</w:t>
      </w:r>
      <w:r>
        <w:rPr>
          <w:rFonts w:hint="eastAsia" w:ascii="宋体" w:hAnsi="宋体" w:eastAsia="宋体" w:cs="宋体"/>
          <w:color w:val="auto"/>
          <w:sz w:val="21"/>
          <w:szCs w:val="21"/>
          <w:highlight w:val="none"/>
          <w:lang w:val="en-US" w:eastAsia="zh-CN"/>
        </w:rPr>
        <w:t>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“投标报价”</w:t>
      </w:r>
      <w:r>
        <w:rPr>
          <w:rFonts w:hint="default" w:ascii="宋体" w:hAnsi="宋体" w:eastAsia="宋体" w:cs="宋体"/>
          <w:color w:val="auto"/>
          <w:sz w:val="21"/>
          <w:szCs w:val="21"/>
          <w:highlight w:val="none"/>
          <w:lang w:val="en-US" w:eastAsia="zh-CN"/>
        </w:rPr>
        <w:t>栏中。</w:t>
      </w:r>
    </w:p>
    <w:p w14:paraId="106A9C8D">
      <w:pPr>
        <w:spacing w:line="360" w:lineRule="auto"/>
        <w:ind w:firstLine="420"/>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.表中所列货物为对应本项目需求的全部货物及所需附件购置费、包装费、运输费、人工费、保险费、安装调试费、各种税费、资料费、售后服务费及完成项目应有的全部费用。如有漏项或缺项，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rPr>
        <w:t>承担全部责任。</w:t>
      </w:r>
    </w:p>
    <w:p w14:paraId="722D031D">
      <w:pPr>
        <w:keepNext w:val="0"/>
        <w:keepLines w:val="0"/>
        <w:pageBreakBefore w:val="0"/>
        <w:widowControl w:val="0"/>
        <w:bidi w:val="0"/>
        <w:spacing w:line="360" w:lineRule="auto"/>
        <w:ind w:firstLine="420"/>
        <w:jc w:val="both"/>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.表中须明确列出所投产品的</w:t>
      </w:r>
      <w:r>
        <w:rPr>
          <w:rFonts w:hint="eastAsia" w:cs="宋体"/>
          <w:color w:val="auto"/>
          <w:sz w:val="21"/>
          <w:szCs w:val="21"/>
          <w:highlight w:val="none"/>
          <w:lang w:val="en-US" w:eastAsia="zh-CN"/>
        </w:rPr>
        <w:t>分项</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制造商、</w:t>
      </w:r>
      <w:r>
        <w:rPr>
          <w:rFonts w:hint="eastAsia" w:cs="宋体"/>
          <w:b w:val="0"/>
          <w:bCs/>
          <w:color w:val="auto"/>
          <w:sz w:val="21"/>
          <w:szCs w:val="21"/>
          <w:highlight w:val="none"/>
          <w:lang w:val="en-US" w:eastAsia="zh-CN"/>
        </w:rPr>
        <w:t>产地/国别、</w:t>
      </w:r>
      <w:r>
        <w:rPr>
          <w:rFonts w:hint="eastAsia" w:ascii="宋体" w:hAnsi="宋体" w:eastAsia="宋体" w:cs="宋体"/>
          <w:b w:val="0"/>
          <w:bCs/>
          <w:color w:val="auto"/>
          <w:sz w:val="21"/>
          <w:szCs w:val="21"/>
          <w:highlight w:val="none"/>
          <w:lang w:val="en-US" w:eastAsia="zh-CN"/>
        </w:rPr>
        <w:t>制造商统一社会信用代码</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制造商规模</w:t>
      </w:r>
      <w:r>
        <w:rPr>
          <w:rFonts w:hint="eastAsia" w:cs="宋体"/>
          <w:b w:val="0"/>
          <w:bCs/>
          <w:color w:val="auto"/>
          <w:sz w:val="21"/>
          <w:szCs w:val="21"/>
          <w:highlight w:val="none"/>
          <w:lang w:val="en-US" w:eastAsia="zh-CN"/>
        </w:rPr>
        <w:t>、制造商所属性别、外商投资类型、</w:t>
      </w:r>
      <w:r>
        <w:rPr>
          <w:rFonts w:hint="eastAsia" w:ascii="宋体" w:hAnsi="宋体" w:eastAsia="宋体" w:cs="宋体"/>
          <w:color w:val="auto"/>
          <w:sz w:val="21"/>
          <w:szCs w:val="21"/>
          <w:highlight w:val="none"/>
        </w:rPr>
        <w:t>品牌、</w:t>
      </w:r>
      <w:r>
        <w:rPr>
          <w:rFonts w:hint="eastAsia" w:cs="宋体"/>
          <w:color w:val="auto"/>
          <w:sz w:val="21"/>
          <w:szCs w:val="21"/>
          <w:highlight w:val="none"/>
          <w:lang w:eastAsia="zh-CN"/>
        </w:rPr>
        <w:t>规格、</w:t>
      </w:r>
      <w:r>
        <w:rPr>
          <w:rFonts w:hint="eastAsia" w:ascii="宋体" w:hAnsi="宋体" w:eastAsia="宋体" w:cs="宋体"/>
          <w:color w:val="auto"/>
          <w:sz w:val="21"/>
          <w:szCs w:val="21"/>
          <w:highlight w:val="none"/>
        </w:rPr>
        <w:t>型号、</w:t>
      </w:r>
      <w:r>
        <w:rPr>
          <w:rFonts w:hint="eastAsia" w:cs="宋体"/>
          <w:color w:val="auto"/>
          <w:sz w:val="21"/>
          <w:szCs w:val="21"/>
          <w:highlight w:val="none"/>
          <w:lang w:eastAsia="zh-CN"/>
        </w:rPr>
        <w:t>单价、数量、</w:t>
      </w:r>
      <w:r>
        <w:rPr>
          <w:rFonts w:hint="eastAsia" w:cs="宋体"/>
          <w:color w:val="auto"/>
          <w:sz w:val="21"/>
          <w:szCs w:val="21"/>
          <w:highlight w:val="none"/>
          <w:lang w:val="en-US" w:eastAsia="zh-CN"/>
        </w:rPr>
        <w:t>合价等</w:t>
      </w:r>
      <w:r>
        <w:rPr>
          <w:rFonts w:hint="eastAsia" w:ascii="宋体" w:hAnsi="宋体" w:eastAsia="宋体" w:cs="宋体"/>
          <w:color w:val="auto"/>
          <w:sz w:val="21"/>
          <w:szCs w:val="21"/>
          <w:highlight w:val="none"/>
        </w:rPr>
        <w:t>，否则可能导致</w:t>
      </w:r>
      <w:r>
        <w:rPr>
          <w:rFonts w:hint="eastAsia" w:ascii="宋体" w:hAnsi="宋体" w:eastAsia="宋体" w:cs="宋体"/>
          <w:b/>
          <w:bCs/>
          <w:color w:val="auto"/>
          <w:sz w:val="21"/>
          <w:szCs w:val="21"/>
          <w:highlight w:val="none"/>
        </w:rPr>
        <w:t>响应无效</w:t>
      </w:r>
      <w:r>
        <w:rPr>
          <w:rFonts w:hint="eastAsia" w:ascii="宋体" w:hAnsi="宋体" w:eastAsia="宋体" w:cs="宋体"/>
          <w:color w:val="auto"/>
          <w:sz w:val="21"/>
          <w:szCs w:val="21"/>
          <w:highlight w:val="none"/>
        </w:rPr>
        <w:t>。</w:t>
      </w:r>
    </w:p>
    <w:p w14:paraId="58F363F8">
      <w:pPr>
        <w:keepNext w:val="0"/>
        <w:keepLines w:val="0"/>
        <w:widowControl/>
        <w:suppressLineNumbers w:val="0"/>
        <w:jc w:val="left"/>
        <w:rPr>
          <w:rFonts w:hint="eastAsia" w:ascii="宋体" w:hAnsi="宋体" w:eastAsia="宋体" w:cs="宋体"/>
          <w:b/>
          <w:bCs/>
          <w:i w:val="0"/>
          <w:iCs w:val="0"/>
          <w:color w:val="auto"/>
          <w:sz w:val="21"/>
          <w:szCs w:val="21"/>
          <w:highlight w:val="none"/>
          <w:lang w:val="en-US" w:eastAsia="zh-CN" w:bidi="ar"/>
        </w:rPr>
      </w:pPr>
    </w:p>
    <w:p w14:paraId="2E2CF841">
      <w:pPr>
        <w:keepNext w:val="0"/>
        <w:keepLines w:val="0"/>
        <w:widowControl/>
        <w:suppressLineNumbers w:val="0"/>
        <w:jc w:val="left"/>
        <w:rPr>
          <w:rFonts w:hint="eastAsia" w:ascii="宋体" w:hAnsi="宋体" w:eastAsia="宋体" w:cs="宋体"/>
          <w:b w:val="0"/>
          <w:bCs w:val="0"/>
          <w:i w:val="0"/>
          <w:iCs w:val="0"/>
          <w:color w:val="auto"/>
          <w:sz w:val="21"/>
          <w:szCs w:val="21"/>
          <w:highlight w:val="none"/>
          <w:lang w:val="en-US" w:eastAsia="zh-CN" w:bidi="ar"/>
        </w:rPr>
      </w:pPr>
      <w:r>
        <w:rPr>
          <w:rFonts w:hint="eastAsia" w:ascii="宋体" w:hAnsi="宋体" w:eastAsia="宋体" w:cs="宋体"/>
          <w:b/>
          <w:bCs/>
          <w:i w:val="0"/>
          <w:iCs w:val="0"/>
          <w:color w:val="auto"/>
          <w:sz w:val="21"/>
          <w:szCs w:val="21"/>
          <w:highlight w:val="none"/>
          <w:lang w:val="en-US" w:eastAsia="zh-CN" w:bidi="ar"/>
        </w:rPr>
        <w:t>填写说明：</w:t>
      </w:r>
      <w:r>
        <w:rPr>
          <w:rFonts w:hint="eastAsia" w:ascii="宋体" w:hAnsi="宋体" w:eastAsia="宋体" w:cs="宋体"/>
          <w:b w:val="0"/>
          <w:bCs w:val="0"/>
          <w:i w:val="0"/>
          <w:iCs w:val="0"/>
          <w:color w:val="auto"/>
          <w:sz w:val="21"/>
          <w:szCs w:val="21"/>
          <w:highlight w:val="none"/>
          <w:lang w:val="en-US" w:eastAsia="zh-CN" w:bidi="ar"/>
        </w:rPr>
        <w:t>1、</w:t>
      </w:r>
      <w:r>
        <w:rPr>
          <w:rFonts w:hint="eastAsia" w:cs="宋体"/>
          <w:b w:val="0"/>
          <w:bCs w:val="0"/>
          <w:i w:val="0"/>
          <w:iCs w:val="0"/>
          <w:color w:val="auto"/>
          <w:sz w:val="21"/>
          <w:szCs w:val="21"/>
          <w:highlight w:val="none"/>
          <w:lang w:val="en-US" w:eastAsia="zh-CN" w:bidi="ar"/>
        </w:rPr>
        <w:t>“</w:t>
      </w:r>
      <w:r>
        <w:rPr>
          <w:rFonts w:hint="eastAsia" w:ascii="宋体" w:hAnsi="宋体" w:eastAsia="宋体" w:cs="宋体"/>
          <w:b w:val="0"/>
          <w:bCs w:val="0"/>
          <w:i w:val="0"/>
          <w:iCs w:val="0"/>
          <w:color w:val="auto"/>
          <w:sz w:val="21"/>
          <w:szCs w:val="21"/>
          <w:highlight w:val="none"/>
          <w:lang w:val="en-US" w:eastAsia="zh-CN" w:bidi="ar"/>
        </w:rPr>
        <w:t>制造商规模</w:t>
      </w:r>
      <w:r>
        <w:rPr>
          <w:rFonts w:hint="eastAsia" w:cs="宋体"/>
          <w:b w:val="0"/>
          <w:bCs w:val="0"/>
          <w:i w:val="0"/>
          <w:iCs w:val="0"/>
          <w:color w:val="auto"/>
          <w:sz w:val="21"/>
          <w:szCs w:val="21"/>
          <w:highlight w:val="none"/>
          <w:lang w:val="en-US" w:eastAsia="zh-CN" w:bidi="ar"/>
        </w:rPr>
        <w:t>”</w:t>
      </w:r>
      <w:r>
        <w:rPr>
          <w:rFonts w:hint="eastAsia" w:ascii="宋体" w:hAnsi="宋体" w:eastAsia="宋体" w:cs="宋体"/>
          <w:b w:val="0"/>
          <w:bCs w:val="0"/>
          <w:i w:val="0"/>
          <w:iCs w:val="0"/>
          <w:color w:val="auto"/>
          <w:sz w:val="21"/>
          <w:szCs w:val="21"/>
          <w:highlight w:val="none"/>
          <w:lang w:val="en-US" w:eastAsia="zh-CN" w:bidi="ar"/>
        </w:rPr>
        <w:t>请填写“大型”、“中型”、“小型”、“微型”或“其他”，且不应与《中小企业声明函》或《拟分包情况说明》中内容矛盾。</w:t>
      </w:r>
    </w:p>
    <w:p w14:paraId="59D081EB">
      <w:pPr>
        <w:keepNext w:val="0"/>
        <w:keepLines w:val="0"/>
        <w:widowControl/>
        <w:suppressLineNumbers w:val="0"/>
        <w:ind w:firstLine="1050"/>
        <w:jc w:val="left"/>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sz w:val="21"/>
          <w:szCs w:val="21"/>
          <w:highlight w:val="none"/>
          <w:lang w:val="en-US" w:eastAsia="zh-CN" w:bidi="ar"/>
        </w:rPr>
        <w:t>2、</w:t>
      </w:r>
      <w:r>
        <w:rPr>
          <w:rFonts w:hint="eastAsia" w:cs="宋体"/>
          <w:b w:val="0"/>
          <w:bCs w:val="0"/>
          <w:i w:val="0"/>
          <w:iCs w:val="0"/>
          <w:color w:val="auto"/>
          <w:sz w:val="21"/>
          <w:szCs w:val="21"/>
          <w:highlight w:val="none"/>
          <w:lang w:val="en-US" w:eastAsia="zh-CN" w:bidi="ar"/>
        </w:rPr>
        <w:t>“制造</w:t>
      </w:r>
      <w:r>
        <w:rPr>
          <w:rFonts w:hint="eastAsia" w:ascii="宋体" w:hAnsi="宋体" w:eastAsia="宋体" w:cs="宋体"/>
          <w:b w:val="0"/>
          <w:bCs w:val="0"/>
          <w:i w:val="0"/>
          <w:iCs w:val="0"/>
          <w:color w:val="auto"/>
          <w:sz w:val="21"/>
          <w:szCs w:val="21"/>
          <w:highlight w:val="none"/>
          <w:lang w:val="en-US" w:eastAsia="zh-CN" w:bidi="ar"/>
        </w:rPr>
        <w:t>商实际控制人性别</w:t>
      </w:r>
      <w:r>
        <w:rPr>
          <w:rFonts w:hint="eastAsia" w:cs="宋体"/>
          <w:b w:val="0"/>
          <w:bCs w:val="0"/>
          <w:i w:val="0"/>
          <w:iCs w:val="0"/>
          <w:color w:val="auto"/>
          <w:sz w:val="21"/>
          <w:szCs w:val="21"/>
          <w:highlight w:val="none"/>
          <w:lang w:val="en-US" w:eastAsia="zh-CN" w:bidi="ar"/>
        </w:rPr>
        <w:t>”</w:t>
      </w:r>
      <w:r>
        <w:rPr>
          <w:rFonts w:hint="eastAsia" w:ascii="宋体" w:hAnsi="宋体" w:eastAsia="宋体" w:cs="宋体"/>
          <w:b w:val="0"/>
          <w:bCs w:val="0"/>
          <w:i w:val="0"/>
          <w:iCs w:val="0"/>
          <w:color w:val="auto"/>
          <w:sz w:val="21"/>
          <w:szCs w:val="21"/>
          <w:highlight w:val="none"/>
          <w:lang w:val="en-US" w:eastAsia="zh-CN" w:bidi="ar"/>
        </w:rPr>
        <w:t>按</w:t>
      </w:r>
      <w:r>
        <w:rPr>
          <w:rFonts w:hint="eastAsia" w:cs="宋体"/>
          <w:b w:val="0"/>
          <w:bCs w:val="0"/>
          <w:i w:val="0"/>
          <w:iCs w:val="0"/>
          <w:color w:val="auto"/>
          <w:sz w:val="21"/>
          <w:szCs w:val="21"/>
          <w:highlight w:val="none"/>
          <w:lang w:val="en-US" w:eastAsia="zh-CN" w:bidi="ar"/>
        </w:rPr>
        <w:t>制造</w:t>
      </w:r>
      <w:r>
        <w:rPr>
          <w:rFonts w:hint="eastAsia" w:ascii="宋体" w:hAnsi="宋体" w:eastAsia="宋体" w:cs="宋体"/>
          <w:b w:val="0"/>
          <w:bCs w:val="0"/>
          <w:i w:val="0"/>
          <w:iCs w:val="0"/>
          <w:color w:val="auto"/>
          <w:sz w:val="21"/>
          <w:szCs w:val="21"/>
          <w:highlight w:val="none"/>
          <w:lang w:val="en-US" w:eastAsia="zh-CN" w:bidi="ar"/>
        </w:rPr>
        <w:t>商实际控制人性别划分请填写“男”或“女”，指拥有</w:t>
      </w:r>
      <w:r>
        <w:rPr>
          <w:rFonts w:hint="eastAsia" w:cs="宋体"/>
          <w:b w:val="0"/>
          <w:bCs w:val="0"/>
          <w:i w:val="0"/>
          <w:iCs w:val="0"/>
          <w:color w:val="auto"/>
          <w:sz w:val="21"/>
          <w:szCs w:val="21"/>
          <w:highlight w:val="none"/>
          <w:lang w:val="en-US" w:eastAsia="zh-CN" w:bidi="ar"/>
        </w:rPr>
        <w:t>制造商</w:t>
      </w:r>
      <w:r>
        <w:rPr>
          <w:rFonts w:hint="eastAsia" w:ascii="宋体" w:hAnsi="宋体" w:eastAsia="宋体" w:cs="宋体"/>
          <w:b w:val="0"/>
          <w:bCs w:val="0"/>
          <w:i w:val="0"/>
          <w:iCs w:val="0"/>
          <w:color w:val="auto"/>
          <w:sz w:val="21"/>
          <w:szCs w:val="21"/>
          <w:highlight w:val="none"/>
          <w:lang w:val="en-US" w:eastAsia="zh-CN" w:bidi="ar"/>
        </w:rPr>
        <w:t xml:space="preserve"> 51%以上绝对所有权的性别；绝对所有权拥有者可以是一个人，也可以是多人合计计算。 </w:t>
      </w:r>
    </w:p>
    <w:p w14:paraId="4873BB5E">
      <w:pPr>
        <w:spacing w:line="300" w:lineRule="auto"/>
        <w:ind w:firstLine="1050"/>
        <w:rPr>
          <w:rFonts w:hint="eastAsia" w:ascii="宋体" w:hAnsi="宋体" w:eastAsia="宋体" w:cs="宋体"/>
          <w:b w:val="0"/>
          <w:bCs w:val="0"/>
          <w:i w:val="0"/>
          <w:iCs w:val="0"/>
          <w:color w:val="auto"/>
          <w:sz w:val="21"/>
          <w:szCs w:val="21"/>
          <w:highlight w:val="none"/>
          <w:lang w:val="en-US" w:eastAsia="zh-CN" w:bidi="ar"/>
        </w:rPr>
        <w:sectPr>
          <w:pgSz w:w="16838" w:h="11906" w:orient="landscape"/>
          <w:pgMar w:top="1803" w:right="1440" w:bottom="1803" w:left="1440" w:header="851" w:footer="992" w:gutter="0"/>
          <w:pgNumType w:fmt="decimal"/>
          <w:cols w:space="720" w:num="1"/>
        </w:sectPr>
      </w:pPr>
      <w:r>
        <w:rPr>
          <w:rFonts w:hint="eastAsia" w:ascii="宋体" w:hAnsi="宋体" w:eastAsia="宋体" w:cs="宋体"/>
          <w:b w:val="0"/>
          <w:bCs w:val="0"/>
          <w:i w:val="0"/>
          <w:iCs w:val="0"/>
          <w:color w:val="auto"/>
          <w:sz w:val="21"/>
          <w:szCs w:val="21"/>
          <w:highlight w:val="none"/>
          <w:lang w:val="en-US" w:eastAsia="zh-CN" w:bidi="ar"/>
        </w:rPr>
        <w:t>3、</w:t>
      </w:r>
      <w:r>
        <w:rPr>
          <w:rFonts w:hint="eastAsia" w:cs="宋体"/>
          <w:b w:val="0"/>
          <w:bCs w:val="0"/>
          <w:i w:val="0"/>
          <w:iCs w:val="0"/>
          <w:color w:val="auto"/>
          <w:sz w:val="21"/>
          <w:szCs w:val="21"/>
          <w:highlight w:val="none"/>
          <w:lang w:val="en-US" w:eastAsia="zh-CN" w:bidi="ar"/>
        </w:rPr>
        <w:t>“</w:t>
      </w:r>
      <w:r>
        <w:rPr>
          <w:rFonts w:hint="eastAsia" w:ascii="宋体" w:hAnsi="宋体" w:eastAsia="宋体" w:cs="宋体"/>
          <w:b w:val="0"/>
          <w:bCs w:val="0"/>
          <w:i w:val="0"/>
          <w:iCs w:val="0"/>
          <w:color w:val="auto"/>
          <w:sz w:val="21"/>
          <w:szCs w:val="21"/>
          <w:highlight w:val="none"/>
          <w:lang w:val="en-US" w:eastAsia="zh-CN" w:bidi="ar"/>
        </w:rPr>
        <w:t>外商投资类型</w:t>
      </w:r>
      <w:r>
        <w:rPr>
          <w:rFonts w:hint="eastAsia" w:cs="宋体"/>
          <w:b w:val="0"/>
          <w:bCs w:val="0"/>
          <w:i w:val="0"/>
          <w:iCs w:val="0"/>
          <w:color w:val="auto"/>
          <w:sz w:val="21"/>
          <w:szCs w:val="21"/>
          <w:highlight w:val="none"/>
          <w:lang w:val="en-US" w:eastAsia="zh-CN" w:bidi="ar"/>
        </w:rPr>
        <w:t>”</w:t>
      </w:r>
      <w:r>
        <w:rPr>
          <w:rFonts w:hint="eastAsia" w:ascii="宋体" w:hAnsi="宋体" w:eastAsia="宋体" w:cs="宋体"/>
          <w:b w:val="0"/>
          <w:bCs w:val="0"/>
          <w:i w:val="0"/>
          <w:iCs w:val="0"/>
          <w:color w:val="auto"/>
          <w:sz w:val="21"/>
          <w:szCs w:val="21"/>
          <w:highlight w:val="none"/>
          <w:lang w:val="en-US" w:eastAsia="zh-CN" w:bidi="ar"/>
        </w:rPr>
        <w:t>请填写“外商单独投资”、“外商部分投资”或“内资”。</w:t>
      </w:r>
    </w:p>
    <w:p w14:paraId="74EBD71A">
      <w:pPr>
        <w:pStyle w:val="3"/>
        <w:keepNext/>
        <w:keepLines/>
        <w:pageBreakBefore w:val="0"/>
        <w:widowControl w:val="0"/>
        <w:numPr>
          <w:ilvl w:val="0"/>
          <w:numId w:val="0"/>
        </w:numPr>
        <w:bidi w:val="0"/>
        <w:spacing w:before="100" w:after="100" w:line="360" w:lineRule="auto"/>
        <w:ind w:left="420" w:hanging="420"/>
        <w:jc w:val="center"/>
        <w:rPr>
          <w:rFonts w:hint="eastAsia" w:cs="Times New Roman"/>
          <w:b/>
          <w:bCs/>
          <w:color w:val="auto"/>
          <w:sz w:val="32"/>
          <w:szCs w:val="32"/>
          <w:highlight w:val="none"/>
          <w:lang w:val="en-US" w:eastAsia="zh-CN" w:bidi="ar-SA"/>
        </w:rPr>
      </w:pPr>
      <w:bookmarkStart w:id="553" w:name="_Toc31878"/>
      <w:r>
        <w:rPr>
          <w:rFonts w:hint="eastAsia" w:cs="Times New Roman"/>
          <w:b/>
          <w:bCs/>
          <w:color w:val="auto"/>
          <w:sz w:val="32"/>
          <w:szCs w:val="32"/>
          <w:highlight w:val="none"/>
          <w:lang w:val="en-US" w:eastAsia="zh-CN" w:bidi="ar-SA"/>
        </w:rPr>
        <w:t>3、关于符合本国产品标准的声明函或财政部规定的其他</w:t>
      </w:r>
      <w:bookmarkEnd w:id="553"/>
      <w:bookmarkStart w:id="554" w:name="_Toc28398"/>
      <w:r>
        <w:rPr>
          <w:rFonts w:hint="eastAsia" w:cs="Times New Roman"/>
          <w:b/>
          <w:bCs/>
          <w:color w:val="auto"/>
          <w:sz w:val="32"/>
          <w:szCs w:val="32"/>
          <w:highlight w:val="none"/>
          <w:lang w:val="en-US" w:eastAsia="zh-CN" w:bidi="ar-SA"/>
        </w:rPr>
        <w:t>证明文件</w:t>
      </w:r>
      <w:bookmarkEnd w:id="554"/>
      <w:r>
        <w:rPr>
          <w:rFonts w:hint="eastAsia" w:cs="Times New Roman"/>
          <w:b/>
          <w:bCs/>
          <w:color w:val="auto"/>
          <w:sz w:val="32"/>
          <w:szCs w:val="32"/>
          <w:highlight w:val="none"/>
          <w:lang w:val="en-US" w:eastAsia="zh-CN" w:bidi="ar-SA"/>
        </w:rPr>
        <w:t>（如适用）</w:t>
      </w:r>
    </w:p>
    <w:p w14:paraId="68304F7A">
      <w:pP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附件1</w:t>
      </w:r>
    </w:p>
    <w:p w14:paraId="1FB13466">
      <w:pPr>
        <w:keepNext w:val="0"/>
        <w:keepLines w:val="0"/>
        <w:widowControl/>
        <w:suppressLineNumbers w:val="0"/>
        <w:ind w:firstLine="482"/>
        <w:jc w:val="center"/>
        <w:rPr>
          <w:rFonts w:hint="eastAsia" w:ascii="宋体" w:hAnsi="宋体" w:eastAsia="宋体" w:cs="宋体"/>
          <w:color w:val="auto"/>
          <w:sz w:val="24"/>
          <w:szCs w:val="24"/>
          <w:highlight w:val="none"/>
          <w:lang w:val="en-US" w:eastAsia="zh-CN" w:bidi="ar"/>
        </w:rPr>
      </w:pPr>
      <w:r>
        <w:rPr>
          <w:rFonts w:hint="eastAsia" w:cs="宋体"/>
          <w:b/>
          <w:bCs/>
          <w:color w:val="auto"/>
          <w:sz w:val="24"/>
          <w:szCs w:val="24"/>
          <w:highlight w:val="none"/>
          <w:lang w:val="en-US" w:eastAsia="zh-CN" w:bidi="ar"/>
        </w:rPr>
        <w:t>（一）</w:t>
      </w:r>
      <w:r>
        <w:rPr>
          <w:rFonts w:hint="eastAsia" w:ascii="宋体" w:hAnsi="宋体" w:eastAsia="宋体" w:cs="宋体"/>
          <w:b/>
          <w:bCs/>
          <w:color w:val="auto"/>
          <w:sz w:val="24"/>
          <w:szCs w:val="24"/>
          <w:highlight w:val="none"/>
          <w:lang w:val="en-US" w:eastAsia="zh-CN" w:bidi="ar"/>
        </w:rPr>
        <w:t>关于符合本国产品标准的声明函</w:t>
      </w:r>
    </w:p>
    <w:p w14:paraId="62B1CAF7">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本公司（单位）郑重声明，根据《国务院办公厅关于在政府采购中实施本国产品标准及相关政策的通知》（国办发〔2025〕34号）的规定，本公司（单位）提供的以下产品属于本国产品。具体情况如下：</w:t>
      </w:r>
    </w:p>
    <w:p w14:paraId="2E86AFC5">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w:t>
      </w:r>
      <w:r>
        <w:rPr>
          <w:rFonts w:hint="eastAsia" w:ascii="宋体" w:hAnsi="宋体" w:eastAsia="宋体" w:cs="宋体"/>
          <w:color w:val="auto"/>
          <w:sz w:val="21"/>
          <w:szCs w:val="21"/>
          <w:highlight w:val="none"/>
          <w:u w:val="single"/>
          <w:lang w:val="en-US" w:eastAsia="zh-CN" w:bidi="ar"/>
        </w:rPr>
        <w:t>（产品名称1）</w:t>
      </w:r>
      <w:r>
        <w:rPr>
          <w:rFonts w:hint="eastAsia" w:ascii="宋体" w:hAnsi="宋体" w:eastAsia="宋体" w:cs="宋体"/>
          <w:color w:val="auto"/>
          <w:sz w:val="21"/>
          <w:szCs w:val="21"/>
          <w:highlight w:val="none"/>
          <w:lang w:val="en-US" w:eastAsia="zh-CN" w:bidi="ar"/>
        </w:rPr>
        <w:t>1，生产厂为</w:t>
      </w:r>
      <w:r>
        <w:rPr>
          <w:rFonts w:hint="eastAsia" w:ascii="宋体" w:hAnsi="宋体" w:eastAsia="宋体" w:cs="宋体"/>
          <w:color w:val="auto"/>
          <w:sz w:val="21"/>
          <w:szCs w:val="21"/>
          <w:highlight w:val="none"/>
          <w:u w:val="single"/>
          <w:lang w:val="en-US" w:eastAsia="zh-CN" w:bidi="ar"/>
        </w:rPr>
        <w:t>（厂名）</w:t>
      </w:r>
      <w:r>
        <w:rPr>
          <w:rFonts w:hint="eastAsia" w:ascii="宋体" w:hAnsi="宋体" w:eastAsia="宋体" w:cs="宋体"/>
          <w:color w:val="auto"/>
          <w:sz w:val="21"/>
          <w:szCs w:val="21"/>
          <w:highlight w:val="none"/>
          <w:lang w:val="en-US" w:eastAsia="zh-CN" w:bidi="ar"/>
        </w:rPr>
        <w:t>2，厂址为</w:t>
      </w:r>
      <w:r>
        <w:rPr>
          <w:rFonts w:hint="eastAsia" w:ascii="宋体" w:hAnsi="宋体" w:eastAsia="宋体" w:cs="宋体"/>
          <w:color w:val="auto"/>
          <w:sz w:val="21"/>
          <w:szCs w:val="21"/>
          <w:highlight w:val="none"/>
          <w:u w:val="single"/>
          <w:lang w:val="en-US" w:eastAsia="zh-CN" w:bidi="ar"/>
        </w:rPr>
        <w:t>（生产厂址）</w:t>
      </w:r>
      <w:r>
        <w:rPr>
          <w:rFonts w:hint="eastAsia" w:ascii="宋体" w:hAnsi="宋体" w:eastAsia="宋体" w:cs="宋体"/>
          <w:color w:val="auto"/>
          <w:sz w:val="21"/>
          <w:szCs w:val="21"/>
          <w:highlight w:val="none"/>
          <w:lang w:val="en-US" w:eastAsia="zh-CN" w:bidi="ar"/>
        </w:rPr>
        <w:t>。</w:t>
      </w:r>
      <w:r>
        <w:rPr>
          <w:rFonts w:hint="eastAsia" w:ascii="宋体" w:hAnsi="宋体" w:eastAsia="宋体" w:cs="宋体"/>
          <w:color w:val="auto"/>
          <w:sz w:val="21"/>
          <w:szCs w:val="21"/>
          <w:highlight w:val="none"/>
          <w:u w:val="single"/>
          <w:lang w:val="en-US" w:eastAsia="zh-CN" w:bidi="ar"/>
        </w:rPr>
        <w:t>（产品名称1）</w:t>
      </w:r>
      <w:r>
        <w:rPr>
          <w:rFonts w:hint="eastAsia" w:ascii="宋体" w:hAnsi="宋体" w:eastAsia="宋体" w:cs="宋体"/>
          <w:color w:val="auto"/>
          <w:sz w:val="21"/>
          <w:szCs w:val="21"/>
          <w:highlight w:val="none"/>
          <w:lang w:val="en-US" w:eastAsia="zh-CN" w:bidi="ar"/>
        </w:rPr>
        <w:t>的中国境内生产的组件成本占比≥</w:t>
      </w:r>
      <w:r>
        <w:rPr>
          <w:rFonts w:hint="eastAsia" w:ascii="宋体" w:hAnsi="宋体" w:eastAsia="宋体" w:cs="宋体"/>
          <w:color w:val="auto"/>
          <w:sz w:val="21"/>
          <w:szCs w:val="21"/>
          <w:highlight w:val="none"/>
          <w:u w:val="single"/>
          <w:lang w:val="en-US" w:eastAsia="zh-CN" w:bidi="ar"/>
        </w:rPr>
        <w:t>（规定比例）</w:t>
      </w:r>
      <w:r>
        <w:rPr>
          <w:rFonts w:hint="eastAsia" w:ascii="宋体" w:hAnsi="宋体" w:eastAsia="宋体" w:cs="宋体"/>
          <w:color w:val="auto"/>
          <w:sz w:val="21"/>
          <w:szCs w:val="21"/>
          <w:highlight w:val="none"/>
          <w:lang w:val="en-US" w:eastAsia="zh-CN" w:bidi="ar"/>
        </w:rPr>
        <w:t>3。</w:t>
      </w:r>
      <w:r>
        <w:rPr>
          <w:rFonts w:hint="eastAsia" w:ascii="宋体" w:hAnsi="宋体" w:eastAsia="宋体" w:cs="宋体"/>
          <w:color w:val="auto"/>
          <w:sz w:val="21"/>
          <w:szCs w:val="21"/>
          <w:highlight w:val="none"/>
          <w:u w:val="single"/>
          <w:lang w:val="en-US" w:eastAsia="zh-CN" w:bidi="ar"/>
        </w:rPr>
        <w:t>（产品名称1）</w:t>
      </w:r>
      <w:r>
        <w:rPr>
          <w:rFonts w:hint="eastAsia" w:ascii="宋体" w:hAnsi="宋体" w:eastAsia="宋体" w:cs="宋体"/>
          <w:color w:val="auto"/>
          <w:sz w:val="21"/>
          <w:szCs w:val="21"/>
          <w:highlight w:val="none"/>
          <w:lang w:val="en-US" w:eastAsia="zh-CN" w:bidi="ar"/>
        </w:rPr>
        <w:t>的</w:t>
      </w:r>
      <w:r>
        <w:rPr>
          <w:rFonts w:hint="eastAsia" w:ascii="宋体" w:hAnsi="宋体" w:eastAsia="宋体" w:cs="宋体"/>
          <w:color w:val="auto"/>
          <w:sz w:val="21"/>
          <w:szCs w:val="21"/>
          <w:highlight w:val="none"/>
          <w:u w:val="single"/>
          <w:lang w:val="en-US" w:eastAsia="zh-CN" w:bidi="ar"/>
        </w:rPr>
        <w:t>（关键组件）</w:t>
      </w:r>
      <w:r>
        <w:rPr>
          <w:rFonts w:hint="eastAsia" w:ascii="宋体" w:hAnsi="宋体" w:eastAsia="宋体" w:cs="宋体"/>
          <w:color w:val="auto"/>
          <w:sz w:val="21"/>
          <w:szCs w:val="21"/>
          <w:highlight w:val="none"/>
          <w:lang w:val="en-US" w:eastAsia="zh-CN" w:bidi="ar"/>
        </w:rPr>
        <w:t>4在中国境内生产。</w:t>
      </w:r>
      <w:r>
        <w:rPr>
          <w:rFonts w:hint="eastAsia" w:ascii="宋体" w:hAnsi="宋体" w:eastAsia="宋体" w:cs="宋体"/>
          <w:color w:val="auto"/>
          <w:sz w:val="21"/>
          <w:szCs w:val="21"/>
          <w:highlight w:val="none"/>
          <w:u w:val="single"/>
          <w:lang w:val="en-US" w:eastAsia="zh-CN" w:bidi="ar"/>
        </w:rPr>
        <w:t>（产品名称1）</w:t>
      </w:r>
      <w:r>
        <w:rPr>
          <w:rFonts w:hint="eastAsia" w:ascii="宋体" w:hAnsi="宋体" w:eastAsia="宋体" w:cs="宋体"/>
          <w:color w:val="auto"/>
          <w:sz w:val="21"/>
          <w:szCs w:val="21"/>
          <w:highlight w:val="none"/>
          <w:lang w:val="en-US" w:eastAsia="zh-CN" w:bidi="ar"/>
        </w:rPr>
        <w:t>的</w:t>
      </w:r>
      <w:r>
        <w:rPr>
          <w:rFonts w:hint="eastAsia" w:ascii="宋体" w:hAnsi="宋体" w:eastAsia="宋体" w:cs="宋体"/>
          <w:color w:val="auto"/>
          <w:sz w:val="21"/>
          <w:szCs w:val="21"/>
          <w:highlight w:val="none"/>
          <w:u w:val="single"/>
          <w:lang w:val="en-US" w:eastAsia="zh-CN" w:bidi="ar"/>
        </w:rPr>
        <w:t>（关键工序）</w:t>
      </w:r>
      <w:r>
        <w:rPr>
          <w:rFonts w:hint="eastAsia" w:ascii="宋体" w:hAnsi="宋体" w:eastAsia="宋体" w:cs="宋体"/>
          <w:color w:val="auto"/>
          <w:sz w:val="21"/>
          <w:szCs w:val="21"/>
          <w:highlight w:val="none"/>
          <w:lang w:val="en-US" w:eastAsia="zh-CN" w:bidi="ar"/>
        </w:rPr>
        <w:t>5在中国境内完成。</w:t>
      </w:r>
    </w:p>
    <w:p w14:paraId="596FBC38">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w:t>
      </w:r>
      <w:r>
        <w:rPr>
          <w:rFonts w:hint="eastAsia" w:ascii="宋体" w:hAnsi="宋体" w:eastAsia="宋体" w:cs="宋体"/>
          <w:color w:val="auto"/>
          <w:sz w:val="21"/>
          <w:szCs w:val="21"/>
          <w:highlight w:val="none"/>
          <w:u w:val="single"/>
          <w:lang w:val="en-US" w:eastAsia="zh-CN" w:bidi="ar"/>
        </w:rPr>
        <w:t>（产品名称2）</w:t>
      </w:r>
      <w:r>
        <w:rPr>
          <w:rFonts w:hint="eastAsia" w:ascii="宋体" w:hAnsi="宋体" w:eastAsia="宋体" w:cs="宋体"/>
          <w:color w:val="auto"/>
          <w:sz w:val="21"/>
          <w:szCs w:val="21"/>
          <w:highlight w:val="none"/>
          <w:lang w:val="en-US" w:eastAsia="zh-CN" w:bidi="ar"/>
        </w:rPr>
        <w:t>，生产厂为</w:t>
      </w:r>
      <w:r>
        <w:rPr>
          <w:rFonts w:hint="eastAsia" w:ascii="宋体" w:hAnsi="宋体" w:eastAsia="宋体" w:cs="宋体"/>
          <w:color w:val="auto"/>
          <w:sz w:val="21"/>
          <w:szCs w:val="21"/>
          <w:highlight w:val="none"/>
          <w:u w:val="single"/>
          <w:lang w:val="en-US" w:eastAsia="zh-CN" w:bidi="ar"/>
        </w:rPr>
        <w:t>（厂名）</w:t>
      </w:r>
      <w:r>
        <w:rPr>
          <w:rFonts w:hint="eastAsia" w:ascii="宋体" w:hAnsi="宋体" w:eastAsia="宋体" w:cs="宋体"/>
          <w:color w:val="auto"/>
          <w:sz w:val="21"/>
          <w:szCs w:val="21"/>
          <w:highlight w:val="none"/>
          <w:lang w:val="en-US" w:eastAsia="zh-CN" w:bidi="ar"/>
        </w:rPr>
        <w:t>，厂址为</w:t>
      </w:r>
      <w:r>
        <w:rPr>
          <w:rFonts w:hint="eastAsia" w:ascii="宋体" w:hAnsi="宋体" w:eastAsia="宋体" w:cs="宋体"/>
          <w:color w:val="auto"/>
          <w:sz w:val="21"/>
          <w:szCs w:val="21"/>
          <w:highlight w:val="none"/>
          <w:u w:val="single"/>
          <w:lang w:val="en-US" w:eastAsia="zh-CN" w:bidi="ar"/>
        </w:rPr>
        <w:t>（生产厂址）</w:t>
      </w:r>
      <w:r>
        <w:rPr>
          <w:rFonts w:hint="eastAsia" w:ascii="宋体" w:hAnsi="宋体" w:eastAsia="宋体" w:cs="宋体"/>
          <w:color w:val="auto"/>
          <w:sz w:val="21"/>
          <w:szCs w:val="21"/>
          <w:highlight w:val="none"/>
          <w:lang w:val="en-US" w:eastAsia="zh-CN" w:bidi="ar"/>
        </w:rPr>
        <w:t>。</w:t>
      </w:r>
      <w:r>
        <w:rPr>
          <w:rFonts w:hint="eastAsia" w:ascii="宋体" w:hAnsi="宋体" w:eastAsia="宋体" w:cs="宋体"/>
          <w:color w:val="auto"/>
          <w:sz w:val="21"/>
          <w:szCs w:val="21"/>
          <w:highlight w:val="none"/>
          <w:u w:val="single"/>
          <w:lang w:val="en-US" w:eastAsia="zh-CN" w:bidi="ar"/>
        </w:rPr>
        <w:t>（产品名称2）</w:t>
      </w:r>
      <w:r>
        <w:rPr>
          <w:rFonts w:hint="eastAsia" w:ascii="宋体" w:hAnsi="宋体" w:eastAsia="宋体" w:cs="宋体"/>
          <w:color w:val="auto"/>
          <w:sz w:val="21"/>
          <w:szCs w:val="21"/>
          <w:highlight w:val="none"/>
          <w:lang w:val="en-US" w:eastAsia="zh-CN" w:bidi="ar"/>
        </w:rPr>
        <w:t>的中国境内生产的组件成本占比≥</w:t>
      </w:r>
      <w:r>
        <w:rPr>
          <w:rFonts w:hint="eastAsia" w:ascii="宋体" w:hAnsi="宋体" w:eastAsia="宋体" w:cs="宋体"/>
          <w:color w:val="auto"/>
          <w:sz w:val="21"/>
          <w:szCs w:val="21"/>
          <w:highlight w:val="none"/>
          <w:u w:val="single"/>
          <w:lang w:val="en-US" w:eastAsia="zh-CN" w:bidi="ar"/>
        </w:rPr>
        <w:t>（规定比例）</w:t>
      </w:r>
      <w:r>
        <w:rPr>
          <w:rFonts w:hint="eastAsia" w:ascii="宋体" w:hAnsi="宋体" w:eastAsia="宋体" w:cs="宋体"/>
          <w:color w:val="auto"/>
          <w:sz w:val="21"/>
          <w:szCs w:val="21"/>
          <w:highlight w:val="none"/>
          <w:lang w:val="en-US" w:eastAsia="zh-CN" w:bidi="ar"/>
        </w:rPr>
        <w:t>。</w:t>
      </w:r>
      <w:r>
        <w:rPr>
          <w:rFonts w:hint="eastAsia" w:ascii="宋体" w:hAnsi="宋体" w:eastAsia="宋体" w:cs="宋体"/>
          <w:color w:val="auto"/>
          <w:sz w:val="21"/>
          <w:szCs w:val="21"/>
          <w:highlight w:val="none"/>
          <w:u w:val="single"/>
          <w:lang w:val="en-US" w:eastAsia="zh-CN" w:bidi="ar"/>
        </w:rPr>
        <w:t>（产品名称2）</w:t>
      </w:r>
      <w:r>
        <w:rPr>
          <w:rFonts w:hint="eastAsia" w:ascii="宋体" w:hAnsi="宋体" w:eastAsia="宋体" w:cs="宋体"/>
          <w:color w:val="auto"/>
          <w:sz w:val="21"/>
          <w:szCs w:val="21"/>
          <w:highlight w:val="none"/>
          <w:lang w:val="en-US" w:eastAsia="zh-CN" w:bidi="ar"/>
        </w:rPr>
        <w:t>的</w:t>
      </w:r>
      <w:r>
        <w:rPr>
          <w:rFonts w:hint="eastAsia" w:ascii="宋体" w:hAnsi="宋体" w:eastAsia="宋体" w:cs="宋体"/>
          <w:color w:val="auto"/>
          <w:sz w:val="21"/>
          <w:szCs w:val="21"/>
          <w:highlight w:val="none"/>
          <w:u w:val="single"/>
          <w:lang w:val="en-US" w:eastAsia="zh-CN" w:bidi="ar"/>
        </w:rPr>
        <w:t>（关键组件）</w:t>
      </w:r>
      <w:r>
        <w:rPr>
          <w:rFonts w:hint="eastAsia" w:ascii="宋体" w:hAnsi="宋体" w:eastAsia="宋体" w:cs="宋体"/>
          <w:color w:val="auto"/>
          <w:sz w:val="21"/>
          <w:szCs w:val="21"/>
          <w:highlight w:val="none"/>
          <w:lang w:val="en-US" w:eastAsia="zh-CN" w:bidi="ar"/>
        </w:rPr>
        <w:t>在中国境内生产。</w:t>
      </w:r>
      <w:r>
        <w:rPr>
          <w:rFonts w:hint="eastAsia" w:ascii="宋体" w:hAnsi="宋体" w:eastAsia="宋体" w:cs="宋体"/>
          <w:color w:val="auto"/>
          <w:sz w:val="21"/>
          <w:szCs w:val="21"/>
          <w:highlight w:val="none"/>
          <w:u w:val="single"/>
          <w:lang w:val="en-US" w:eastAsia="zh-CN" w:bidi="ar"/>
        </w:rPr>
        <w:t>（产品名称2）</w:t>
      </w:r>
      <w:r>
        <w:rPr>
          <w:rFonts w:hint="eastAsia" w:ascii="宋体" w:hAnsi="宋体" w:eastAsia="宋体" w:cs="宋体"/>
          <w:color w:val="auto"/>
          <w:sz w:val="21"/>
          <w:szCs w:val="21"/>
          <w:highlight w:val="none"/>
          <w:lang w:val="en-US" w:eastAsia="zh-CN" w:bidi="ar"/>
        </w:rPr>
        <w:t>的（关键工序）在中国境内完成。</w:t>
      </w:r>
    </w:p>
    <w:p w14:paraId="4B64A097">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w:t>
      </w:r>
    </w:p>
    <w:p w14:paraId="72BC09EE">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本公司（单位）对上述声明内容的真实性负责。如有虚假，愿承担相应法律责任。</w:t>
      </w:r>
    </w:p>
    <w:p w14:paraId="4677DCA3">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p>
    <w:p w14:paraId="758DF827">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公司（单位）名称（盖章）：　        </w:t>
      </w:r>
    </w:p>
    <w:p w14:paraId="4707845C">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日期：　     年　  月　  日         </w:t>
      </w:r>
    </w:p>
    <w:p w14:paraId="3A8763F8">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p>
    <w:p w14:paraId="0FCC9E96">
      <w:pPr>
        <w:keepNext w:val="0"/>
        <w:keepLines w:val="0"/>
        <w:widowControl/>
        <w:suppressLineNumbers w:val="0"/>
        <w:jc w:val="left"/>
        <w:rPr>
          <w:rFonts w:hint="eastAsia" w:ascii="宋体" w:hAnsi="宋体" w:eastAsia="宋体" w:cs="宋体"/>
          <w:color w:val="auto"/>
          <w:sz w:val="21"/>
          <w:szCs w:val="21"/>
          <w:highlight w:val="none"/>
          <w:lang w:val="en-US" w:eastAsia="zh-CN" w:bidi="ar"/>
        </w:rPr>
      </w:pPr>
      <w:r>
        <w:rPr>
          <w:rFonts w:hint="eastAsia" w:cs="宋体"/>
          <w:b/>
          <w:bCs/>
          <w:color w:val="auto"/>
          <w:sz w:val="21"/>
          <w:szCs w:val="21"/>
          <w:highlight w:val="none"/>
          <w:lang w:val="en-US" w:eastAsia="zh-CN" w:bidi="ar"/>
        </w:rPr>
        <w:t>注：</w:t>
      </w:r>
      <w:r>
        <w:rPr>
          <w:rFonts w:hint="eastAsia" w:ascii="宋体" w:hAnsi="宋体" w:eastAsia="宋体" w:cs="宋体"/>
          <w:color w:val="auto"/>
          <w:sz w:val="21"/>
          <w:szCs w:val="21"/>
          <w:highlight w:val="none"/>
          <w:lang w:val="en-US" w:eastAsia="zh-CN" w:bidi="ar"/>
        </w:rPr>
        <w:t>1.产品如有型号，请在“产品名称”栏一并填写。</w:t>
      </w:r>
    </w:p>
    <w:p w14:paraId="7E360B10">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2.生产厂名与厂址应与生产厂营业执照载明的相关信息保持一致。</w:t>
      </w:r>
    </w:p>
    <w:p w14:paraId="46332A50">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3.该产品的中国境内生产的组件成本占比相关要求实施前，“规定比例”栏可不填，下同。</w:t>
      </w:r>
    </w:p>
    <w:p w14:paraId="29422A9B">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4.该产品的关键组件要求实施前，“关键组件”栏可不填，下同。</w:t>
      </w:r>
    </w:p>
    <w:p w14:paraId="6E26F97B">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5.该产品的关键工序要求实施前，“关键工序”栏可不填，下同。</w:t>
      </w:r>
    </w:p>
    <w:p w14:paraId="46E000B8">
      <w:pPr>
        <w:rPr>
          <w:rFonts w:hint="eastAsia" w:ascii="宋体" w:hAnsi="宋体" w:eastAsia="宋体" w:cs="宋体"/>
          <w:b w:val="0"/>
          <w:bCs w:val="0"/>
          <w:i w:val="0"/>
          <w:iCs w:val="0"/>
          <w:color w:val="auto"/>
          <w:sz w:val="21"/>
          <w:szCs w:val="21"/>
          <w:highlight w:val="none"/>
          <w:lang w:val="en-US" w:eastAsia="zh-CN" w:bidi="ar"/>
        </w:rPr>
      </w:pPr>
    </w:p>
    <w:p w14:paraId="557120C9">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lang w:val="en-US" w:eastAsia="zh-CN"/>
        </w:rPr>
      </w:pPr>
      <w:bookmarkStart w:id="555" w:name="_Toc30057"/>
      <w:r>
        <w:rPr>
          <w:rFonts w:hint="eastAsia" w:ascii="Times New Roman" w:hAnsi="Times New Roman" w:eastAsia="宋体" w:cs="Times New Roman"/>
          <w:lang w:val="en-US" w:eastAsia="zh-CN"/>
        </w:rPr>
        <w:t>三、商务技术文件</w:t>
      </w:r>
      <w:bookmarkEnd w:id="555"/>
    </w:p>
    <w:p w14:paraId="6BFF3FBC">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56" w:name="_Toc3577"/>
      <w:bookmarkStart w:id="557" w:name="_Toc109899489"/>
      <w:bookmarkStart w:id="558" w:name="_Toc109900327"/>
      <w:bookmarkStart w:id="559" w:name="_Toc140132831"/>
      <w:bookmarkStart w:id="560" w:name="_Toc163492915"/>
      <w:bookmarkStart w:id="561" w:name="_Toc155185921"/>
      <w:bookmarkStart w:id="562" w:name="_Toc25402"/>
      <w:bookmarkStart w:id="563" w:name="_Toc109899908"/>
      <w:bookmarkStart w:id="564" w:name="_Toc12368"/>
      <w:r>
        <w:rPr>
          <w:rFonts w:hint="eastAsia" w:ascii="Cambria" w:hAnsi="Cambria" w:eastAsia="宋体" w:cs="Times New Roman"/>
          <w:b/>
          <w:bCs/>
          <w:color w:val="auto"/>
          <w:sz w:val="32"/>
          <w:szCs w:val="32"/>
          <w:highlight w:val="none"/>
          <w:lang w:val="en-US" w:eastAsia="zh-CN" w:bidi="ar-SA"/>
        </w:rPr>
        <w:t>1、投标函</w:t>
      </w:r>
      <w:bookmarkEnd w:id="556"/>
      <w:bookmarkEnd w:id="557"/>
      <w:bookmarkEnd w:id="558"/>
      <w:bookmarkEnd w:id="559"/>
      <w:bookmarkEnd w:id="560"/>
      <w:bookmarkEnd w:id="561"/>
      <w:bookmarkEnd w:id="562"/>
      <w:bookmarkEnd w:id="563"/>
      <w:bookmarkEnd w:id="564"/>
    </w:p>
    <w:p w14:paraId="2366B9E5">
      <w:pPr>
        <w:rPr>
          <w:color w:val="auto"/>
          <w:highlight w:val="none"/>
        </w:rPr>
      </w:pPr>
      <w:r>
        <w:rPr>
          <w:rFonts w:hint="eastAsia"/>
          <w:color w:val="auto"/>
          <w:highlight w:val="none"/>
        </w:rPr>
        <w:t>致：（采购人）</w:t>
      </w:r>
    </w:p>
    <w:p w14:paraId="2E0A561C">
      <w:pPr>
        <w:ind w:firstLine="48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/包号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46DCDE33">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3C8C2F15">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4F84AB4B">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008C1491">
      <w:pPr>
        <w:spacing w:line="324" w:lineRule="auto"/>
        <w:ind w:firstLine="480"/>
        <w:rPr>
          <w:rFonts w:cs="Arial"/>
          <w:color w:val="auto"/>
          <w:szCs w:val="24"/>
          <w:highlight w:val="none"/>
        </w:rPr>
      </w:pPr>
      <w:r>
        <w:rPr>
          <w:rFonts w:cs="Arial"/>
          <w:color w:val="auto"/>
          <w:szCs w:val="24"/>
          <w:highlight w:val="none"/>
        </w:rPr>
        <w:t>根据此函，签字代表宣布同意如下：</w:t>
      </w:r>
    </w:p>
    <w:p w14:paraId="5115FF35">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1611CBF1">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5229A843">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18BBB444">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581D7DEA">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5C3D4FFF">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0B5E5AF9">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7.</w:t>
      </w:r>
      <w:r>
        <w:rPr>
          <w:rFonts w:hint="eastAsia" w:cs="Arial"/>
          <w:color w:val="auto"/>
          <w:szCs w:val="24"/>
          <w:highlight w:val="none"/>
        </w:rPr>
        <w:t>重要声明：</w:t>
      </w:r>
    </w:p>
    <w:p w14:paraId="2ECCFBCE">
      <w:pPr>
        <w:spacing w:line="324" w:lineRule="auto"/>
        <w:ind w:firstLine="480"/>
        <w:rPr>
          <w:color w:val="auto"/>
          <w:szCs w:val="24"/>
          <w:highlight w:val="none"/>
        </w:rPr>
      </w:pPr>
      <w:r>
        <w:rPr>
          <w:rFonts w:hint="eastAsia"/>
          <w:color w:val="auto"/>
          <w:szCs w:val="24"/>
          <w:highlight w:val="none"/>
        </w:rPr>
        <w:t>1）与我方单位负责人为同一人的其他单位名称：</w:t>
      </w:r>
    </w:p>
    <w:p w14:paraId="4D95B3B4">
      <w:pPr>
        <w:spacing w:line="324" w:lineRule="auto"/>
        <w:ind w:left="456" w:firstLine="355"/>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6A917504">
      <w:pPr>
        <w:spacing w:line="324" w:lineRule="auto"/>
        <w:ind w:firstLine="480"/>
        <w:rPr>
          <w:i w:val="0"/>
          <w:iCs/>
          <w:color w:val="auto"/>
          <w:szCs w:val="24"/>
          <w:highlight w:val="none"/>
        </w:rPr>
      </w:pPr>
      <w:r>
        <w:rPr>
          <w:rFonts w:hint="eastAsia"/>
          <w:i w:val="0"/>
          <w:iCs/>
          <w:color w:val="auto"/>
          <w:szCs w:val="24"/>
          <w:highlight w:val="none"/>
        </w:rPr>
        <w:t>2）与我方存在控股、管理关系的其他单位的名称：</w:t>
      </w:r>
    </w:p>
    <w:p w14:paraId="0CF9DB81">
      <w:pPr>
        <w:spacing w:line="324" w:lineRule="auto"/>
        <w:ind w:left="456" w:firstLine="355"/>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479AA1D5">
      <w:pPr>
        <w:spacing w:line="324" w:lineRule="auto"/>
        <w:ind w:firstLine="48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32E92C93">
      <w:pPr>
        <w:spacing w:line="324" w:lineRule="auto"/>
        <w:ind w:left="456" w:firstLine="355"/>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08D6E224">
      <w:pPr>
        <w:spacing w:line="324" w:lineRule="auto"/>
        <w:ind w:firstLine="48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773F8CB7">
      <w:pPr>
        <w:spacing w:line="324" w:lineRule="auto"/>
        <w:ind w:firstLine="48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70021705">
      <w:pPr>
        <w:spacing w:line="324" w:lineRule="auto"/>
        <w:ind w:firstLine="480"/>
        <w:rPr>
          <w:color w:val="auto"/>
          <w:szCs w:val="24"/>
          <w:highlight w:val="none"/>
        </w:rPr>
      </w:pPr>
      <w:r>
        <w:rPr>
          <w:rFonts w:hint="eastAsia"/>
          <w:color w:val="auto"/>
          <w:szCs w:val="24"/>
          <w:highlight w:val="none"/>
        </w:rPr>
        <w:t>5）</w:t>
      </w:r>
      <w:bookmarkStart w:id="565" w:name="_Hlk161604053"/>
      <w:r>
        <w:rPr>
          <w:rFonts w:hint="eastAsia"/>
          <w:color w:val="auto"/>
          <w:szCs w:val="24"/>
          <w:highlight w:val="none"/>
        </w:rPr>
        <w:t>我方承诺本《投标函》的签章对本投标文件全部内容具有约束力并承担法律责任。</w:t>
      </w:r>
      <w:bookmarkEnd w:id="565"/>
    </w:p>
    <w:p w14:paraId="6BEEE8B6">
      <w:pPr>
        <w:spacing w:line="300" w:lineRule="auto"/>
        <w:rPr>
          <w:rFonts w:cs="Arial"/>
          <w:color w:val="auto"/>
          <w:szCs w:val="24"/>
          <w:highlight w:val="none"/>
        </w:rPr>
      </w:pPr>
    </w:p>
    <w:p w14:paraId="57FF141A">
      <w:pPr>
        <w:spacing w:line="300" w:lineRule="auto"/>
        <w:rPr>
          <w:rFonts w:cs="Arial"/>
          <w:color w:val="auto"/>
          <w:szCs w:val="24"/>
          <w:highlight w:val="none"/>
        </w:rPr>
      </w:pPr>
    </w:p>
    <w:p w14:paraId="1DCAA105">
      <w:pPr>
        <w:spacing w:line="300" w:lineRule="auto"/>
        <w:rPr>
          <w:rFonts w:cs="Arial"/>
          <w:color w:val="auto"/>
          <w:szCs w:val="24"/>
          <w:highlight w:val="none"/>
        </w:rPr>
      </w:pPr>
    </w:p>
    <w:p w14:paraId="2B2F71D8">
      <w:pPr>
        <w:ind w:firstLine="480"/>
        <w:rPr>
          <w:rFonts w:hint="eastAsia" w:ascii="宋体" w:hAnsi="宋体" w:cs="宋体"/>
          <w:color w:val="auto"/>
          <w:sz w:val="24"/>
          <w:highlight w:val="none"/>
          <w:lang w:val="zh-CN"/>
        </w:rPr>
      </w:pPr>
      <w:r>
        <w:rPr>
          <w:rFonts w:hint="eastAsia" w:ascii="宋体" w:hAnsi="宋体" w:eastAsia="宋体" w:cs="宋体"/>
          <w:color w:val="auto"/>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cs="宋体"/>
          <w:color w:val="auto"/>
          <w:sz w:val="24"/>
          <w:highlight w:val="none"/>
          <w:lang w:val="zh-CN"/>
        </w:rPr>
        <w:t>：</w:t>
      </w:r>
    </w:p>
    <w:p w14:paraId="0769835C">
      <w:pPr>
        <w:ind w:firstLine="48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法定代表人或授权代表（签字或印章）：</w:t>
      </w:r>
    </w:p>
    <w:p w14:paraId="71D1DA2E">
      <w:pPr>
        <w:ind w:firstLine="480"/>
        <w:rPr>
          <w:rFonts w:cs="宋体"/>
          <w:color w:val="auto"/>
          <w:highlight w:val="none"/>
        </w:rPr>
      </w:pPr>
      <w:r>
        <w:rPr>
          <w:rFonts w:hint="eastAsia" w:cs="宋体"/>
          <w:color w:val="auto"/>
          <w:highlight w:val="none"/>
        </w:rPr>
        <w:t>通  讯  地  址：</w:t>
      </w:r>
    </w:p>
    <w:p w14:paraId="2B64265A">
      <w:pPr>
        <w:ind w:firstLine="48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06D2E7F6">
      <w:pPr>
        <w:ind w:firstLine="480"/>
        <w:rPr>
          <w:rFonts w:cs="宋体"/>
          <w:color w:val="auto"/>
          <w:highlight w:val="none"/>
        </w:rPr>
      </w:pPr>
      <w:r>
        <w:rPr>
          <w:rFonts w:hint="eastAsia" w:cs="宋体"/>
          <w:color w:val="auto"/>
          <w:highlight w:val="none"/>
        </w:rPr>
        <w:t>电          话：</w:t>
      </w:r>
    </w:p>
    <w:p w14:paraId="6135A8C8">
      <w:pPr>
        <w:ind w:firstLine="48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09CD3C32">
      <w:pPr>
        <w:rPr>
          <w:rFonts w:cs="Arial"/>
          <w:color w:val="auto"/>
          <w:szCs w:val="24"/>
          <w:highlight w:val="none"/>
          <w:u w:val="single"/>
        </w:rPr>
      </w:pPr>
    </w:p>
    <w:p w14:paraId="3281D788">
      <w:pPr>
        <w:rPr>
          <w:rFonts w:cs="Arial"/>
          <w:color w:val="auto"/>
          <w:szCs w:val="24"/>
          <w:highlight w:val="none"/>
          <w:u w:val="single"/>
        </w:rPr>
      </w:pPr>
    </w:p>
    <w:p w14:paraId="230DBC14">
      <w:pPr>
        <w:rPr>
          <w:rFonts w:cs="Arial"/>
          <w:color w:val="auto"/>
          <w:szCs w:val="24"/>
          <w:highlight w:val="none"/>
          <w:u w:val="single"/>
        </w:rPr>
      </w:pPr>
    </w:p>
    <w:p w14:paraId="1670BA85">
      <w:pPr>
        <w:rPr>
          <w:rFonts w:cs="Arial"/>
          <w:color w:val="auto"/>
          <w:szCs w:val="24"/>
          <w:highlight w:val="none"/>
          <w:u w:val="single"/>
        </w:rPr>
      </w:pPr>
    </w:p>
    <w:p w14:paraId="7C6405A2">
      <w:pPr>
        <w:rPr>
          <w:rFonts w:cs="Arial"/>
          <w:color w:val="auto"/>
          <w:szCs w:val="24"/>
          <w:highlight w:val="none"/>
          <w:u w:val="single"/>
        </w:rPr>
      </w:pPr>
    </w:p>
    <w:p w14:paraId="6EEB05E0">
      <w:pPr>
        <w:rPr>
          <w:rFonts w:cs="Arial"/>
          <w:color w:val="auto"/>
          <w:szCs w:val="24"/>
          <w:highlight w:val="none"/>
          <w:u w:val="single"/>
        </w:rPr>
      </w:pPr>
    </w:p>
    <w:p w14:paraId="3791C293">
      <w:pPr>
        <w:rPr>
          <w:rFonts w:cs="Arial"/>
          <w:color w:val="auto"/>
          <w:szCs w:val="24"/>
          <w:highlight w:val="none"/>
          <w:u w:val="single"/>
        </w:rPr>
      </w:pPr>
    </w:p>
    <w:p w14:paraId="194A7839">
      <w:pPr>
        <w:rPr>
          <w:rFonts w:cs="Arial"/>
          <w:color w:val="auto"/>
          <w:szCs w:val="24"/>
          <w:highlight w:val="none"/>
          <w:u w:val="single"/>
        </w:rPr>
      </w:pPr>
    </w:p>
    <w:p w14:paraId="1AFE4289">
      <w:pPr>
        <w:rPr>
          <w:rFonts w:cs="Arial"/>
          <w:color w:val="auto"/>
          <w:szCs w:val="24"/>
          <w:highlight w:val="none"/>
          <w:u w:val="single"/>
        </w:rPr>
      </w:pPr>
    </w:p>
    <w:p w14:paraId="320A2FF9">
      <w:pPr>
        <w:rPr>
          <w:rFonts w:cs="Arial"/>
          <w:color w:val="auto"/>
          <w:szCs w:val="24"/>
          <w:highlight w:val="none"/>
          <w:u w:val="single"/>
        </w:rPr>
      </w:pPr>
    </w:p>
    <w:p w14:paraId="66884D4A">
      <w:pPr>
        <w:rPr>
          <w:rFonts w:cs="Arial"/>
          <w:color w:val="auto"/>
          <w:szCs w:val="24"/>
          <w:highlight w:val="none"/>
          <w:u w:val="single"/>
        </w:rPr>
      </w:pPr>
    </w:p>
    <w:p w14:paraId="7CC418ED">
      <w:pPr>
        <w:rPr>
          <w:rFonts w:cs="Arial"/>
          <w:color w:val="auto"/>
          <w:szCs w:val="24"/>
          <w:highlight w:val="none"/>
          <w:u w:val="single"/>
        </w:rPr>
      </w:pPr>
    </w:p>
    <w:p w14:paraId="5293AC14">
      <w:pPr>
        <w:rPr>
          <w:rFonts w:cs="Arial"/>
          <w:color w:val="auto"/>
          <w:szCs w:val="24"/>
          <w:highlight w:val="none"/>
          <w:u w:val="single"/>
        </w:rPr>
      </w:pPr>
    </w:p>
    <w:p w14:paraId="7DAE8CB4">
      <w:pPr>
        <w:rPr>
          <w:rFonts w:cs="Arial"/>
          <w:color w:val="auto"/>
          <w:szCs w:val="24"/>
          <w:highlight w:val="none"/>
          <w:u w:val="single"/>
        </w:rPr>
      </w:pPr>
    </w:p>
    <w:p w14:paraId="58A67FA9">
      <w:pPr>
        <w:rPr>
          <w:rFonts w:cs="Arial"/>
          <w:color w:val="auto"/>
          <w:szCs w:val="24"/>
          <w:highlight w:val="none"/>
          <w:u w:val="single"/>
        </w:rPr>
      </w:pPr>
    </w:p>
    <w:p w14:paraId="52AB000B">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66" w:name="_Toc163492918"/>
      <w:bookmarkStart w:id="567" w:name="_Toc155185924"/>
      <w:bookmarkStart w:id="568" w:name="_Toc7750"/>
      <w:r>
        <w:rPr>
          <w:rFonts w:hint="eastAsia" w:cs="Times New Roman"/>
          <w:b/>
          <w:bCs/>
          <w:color w:val="auto"/>
          <w:sz w:val="32"/>
          <w:szCs w:val="32"/>
          <w:highlight w:val="none"/>
          <w:lang w:val="en-US" w:eastAsia="zh-CN" w:bidi="ar-SA"/>
        </w:rPr>
        <w:t>2</w:t>
      </w:r>
      <w:r>
        <w:rPr>
          <w:rFonts w:hint="eastAsia" w:ascii="Cambria" w:hAnsi="Cambria" w:eastAsia="宋体" w:cs="Times New Roman"/>
          <w:b/>
          <w:bCs/>
          <w:color w:val="auto"/>
          <w:sz w:val="32"/>
          <w:szCs w:val="32"/>
          <w:highlight w:val="none"/>
          <w:lang w:val="en-US" w:eastAsia="zh-CN" w:bidi="ar-SA"/>
        </w:rPr>
        <w:t>、法定代表人（单位负责人）身份证明</w:t>
      </w:r>
      <w:bookmarkEnd w:id="566"/>
      <w:bookmarkEnd w:id="567"/>
      <w:bookmarkEnd w:id="568"/>
    </w:p>
    <w:p w14:paraId="7087830B">
      <w:pPr>
        <w:spacing w:line="480" w:lineRule="auto"/>
        <w:ind w:firstLine="48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054668DB">
      <w:pPr>
        <w:spacing w:line="480" w:lineRule="auto"/>
        <w:ind w:firstLine="96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76DF0128">
      <w:pPr>
        <w:spacing w:line="480" w:lineRule="auto"/>
        <w:ind w:firstLine="48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79A043FE">
      <w:pPr>
        <w:spacing w:line="480" w:lineRule="auto"/>
        <w:ind w:firstLine="48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4F7ECA87">
      <w:pPr>
        <w:spacing w:line="480" w:lineRule="auto"/>
        <w:ind w:firstLine="48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5B42D984">
      <w:pPr>
        <w:spacing w:line="480" w:lineRule="auto"/>
        <w:ind w:firstLine="480"/>
        <w:rPr>
          <w:rFonts w:cs="仿宋_GB2312"/>
          <w:color w:val="auto"/>
          <w:szCs w:val="24"/>
          <w:highlight w:val="none"/>
        </w:rPr>
      </w:pPr>
    </w:p>
    <w:p w14:paraId="3E4702E9">
      <w:pPr>
        <w:rPr>
          <w:rFonts w:cs="Arial"/>
          <w:color w:val="auto"/>
          <w:sz w:val="21"/>
          <w:szCs w:val="21"/>
          <w:highlight w:val="none"/>
        </w:rPr>
      </w:pPr>
    </w:p>
    <w:tbl>
      <w:tblPr>
        <w:tblStyle w:val="2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5F1B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noWrap w:val="0"/>
            <w:vAlign w:val="top"/>
          </w:tcPr>
          <w:p w14:paraId="7EA179AB">
            <w:pPr>
              <w:rPr>
                <w:rFonts w:cs="Arial"/>
                <w:color w:val="auto"/>
                <w:highlight w:val="none"/>
              </w:rPr>
            </w:pPr>
          </w:p>
        </w:tc>
      </w:tr>
    </w:tbl>
    <w:p w14:paraId="1519D470">
      <w:pPr>
        <w:ind w:firstLine="840"/>
        <w:jc w:val="center"/>
        <w:rPr>
          <w:rFonts w:cs="Arial"/>
          <w:color w:val="auto"/>
          <w:highlight w:val="none"/>
        </w:rPr>
      </w:pPr>
    </w:p>
    <w:p w14:paraId="216201E2">
      <w:pPr>
        <w:keepNext w:val="0"/>
        <w:keepLines w:val="0"/>
        <w:widowControl/>
        <w:suppressLineNumbers w:val="0"/>
        <w:jc w:val="left"/>
        <w:rPr>
          <w:color w:val="auto"/>
          <w:highlight w:val="none"/>
        </w:rPr>
      </w:pPr>
      <w:r>
        <w:rPr>
          <w:rFonts w:hint="eastAsia" w:ascii="宋体" w:hAnsi="宋体" w:eastAsia="宋体" w:cs="宋体"/>
          <w:color w:val="auto"/>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bidi="ar"/>
        </w:rPr>
        <w:t>：</w:t>
      </w:r>
      <w:r>
        <w:rPr>
          <w:rFonts w:ascii="DejaVuSans" w:hAnsi="DejaVuSans" w:eastAsia="DejaVuSans" w:cs="DejaVuSans"/>
          <w:color w:val="auto"/>
          <w:sz w:val="24"/>
          <w:szCs w:val="24"/>
          <w:highlight w:val="none"/>
          <w:lang w:val="en-US" w:eastAsia="zh-CN" w:bidi="ar"/>
        </w:rPr>
        <w:t xml:space="preserve">________________ </w:t>
      </w:r>
    </w:p>
    <w:p w14:paraId="178CF9DA">
      <w:pPr>
        <w:keepNext w:val="0"/>
        <w:keepLines w:val="0"/>
        <w:widowControl/>
        <w:suppressLineNumbers w:val="0"/>
        <w:jc w:val="left"/>
        <w:rPr>
          <w:color w:val="auto"/>
          <w:highlight w:val="none"/>
        </w:rPr>
      </w:pPr>
      <w:r>
        <w:rPr>
          <w:rFonts w:hint="eastAsia" w:ascii="宋体" w:hAnsi="宋体" w:eastAsia="宋体" w:cs="宋体"/>
          <w:color w:val="auto"/>
          <w:sz w:val="24"/>
          <w:szCs w:val="24"/>
          <w:highlight w:val="none"/>
          <w:lang w:val="en-US" w:eastAsia="zh-CN" w:bidi="ar"/>
        </w:rPr>
        <w:t>法定代表人（单位负责人）（签字或</w:t>
      </w:r>
      <w:r>
        <w:rPr>
          <w:rFonts w:hint="eastAsia" w:cs="宋体"/>
          <w:color w:val="auto"/>
          <w:sz w:val="24"/>
          <w:szCs w:val="24"/>
          <w:highlight w:val="none"/>
          <w:lang w:eastAsia="zh-CN"/>
        </w:rPr>
        <w:t>盖</w:t>
      </w:r>
      <w:r>
        <w:rPr>
          <w:rFonts w:hint="eastAsia" w:ascii="宋体" w:hAnsi="宋体" w:eastAsia="宋体" w:cs="宋体"/>
          <w:color w:val="auto"/>
          <w:sz w:val="24"/>
          <w:szCs w:val="24"/>
          <w:highlight w:val="none"/>
          <w:lang w:eastAsia="zh-CN"/>
        </w:rPr>
        <w:t>章</w:t>
      </w:r>
      <w:r>
        <w:rPr>
          <w:rFonts w:hint="eastAsia" w:ascii="宋体" w:hAnsi="宋体" w:eastAsia="宋体" w:cs="宋体"/>
          <w:color w:val="auto"/>
          <w:sz w:val="24"/>
          <w:szCs w:val="24"/>
          <w:highlight w:val="none"/>
          <w:lang w:val="en-US" w:eastAsia="zh-CN" w:bidi="ar"/>
        </w:rPr>
        <w:t>）：</w:t>
      </w:r>
      <w:r>
        <w:rPr>
          <w:rFonts w:hint="default" w:ascii="DejaVuSans" w:hAnsi="DejaVuSans" w:eastAsia="DejaVuSans" w:cs="DejaVuSans"/>
          <w:color w:val="auto"/>
          <w:sz w:val="24"/>
          <w:szCs w:val="24"/>
          <w:highlight w:val="none"/>
          <w:lang w:val="en-US" w:eastAsia="zh-CN" w:bidi="ar"/>
        </w:rPr>
        <w:t xml:space="preserve">_______ </w:t>
      </w:r>
    </w:p>
    <w:p w14:paraId="16AA3565">
      <w:pPr>
        <w:keepNext w:val="0"/>
        <w:keepLines w:val="0"/>
        <w:widowControl/>
        <w:suppressLineNumbers w:val="0"/>
        <w:jc w:val="left"/>
        <w:rPr>
          <w:rFonts w:hint="eastAsia" w:ascii="宋体" w:hAnsi="宋体" w:eastAsia="宋体" w:cs="宋体"/>
          <w:color w:val="auto"/>
          <w:sz w:val="24"/>
          <w:szCs w:val="24"/>
          <w:highlight w:val="none"/>
          <w:lang w:val="en-US" w:eastAsia="zh-CN" w:bidi="ar"/>
        </w:rPr>
      </w:pPr>
    </w:p>
    <w:p w14:paraId="5E8E4F4B">
      <w:pPr>
        <w:keepNext w:val="0"/>
        <w:keepLines w:val="0"/>
        <w:widowControl/>
        <w:suppressLineNumbers w:val="0"/>
        <w:jc w:val="left"/>
        <w:rPr>
          <w:color w:val="auto"/>
          <w:highlight w:val="none"/>
        </w:rPr>
      </w:pPr>
      <w:r>
        <w:rPr>
          <w:rFonts w:hint="eastAsia" w:ascii="宋体" w:hAnsi="宋体" w:eastAsia="宋体" w:cs="宋体"/>
          <w:color w:val="auto"/>
          <w:sz w:val="24"/>
          <w:szCs w:val="24"/>
          <w:highlight w:val="none"/>
          <w:lang w:val="en-US" w:eastAsia="zh-CN" w:bidi="ar"/>
        </w:rPr>
        <w:t>日期：</w:t>
      </w:r>
      <w:r>
        <w:rPr>
          <w:rFonts w:hint="default" w:ascii="DejaVuSans" w:hAnsi="DejaVuSans" w:eastAsia="DejaVuSans" w:cs="DejaVuSans"/>
          <w:color w:val="auto"/>
          <w:sz w:val="24"/>
          <w:szCs w:val="24"/>
          <w:highlight w:val="none"/>
          <w:lang w:val="en-US" w:eastAsia="zh-CN" w:bidi="ar"/>
        </w:rPr>
        <w:t>_____</w:t>
      </w:r>
      <w:r>
        <w:rPr>
          <w:rFonts w:hint="eastAsia" w:ascii="宋体" w:hAnsi="宋体" w:eastAsia="宋体" w:cs="宋体"/>
          <w:color w:val="auto"/>
          <w:sz w:val="24"/>
          <w:szCs w:val="24"/>
          <w:highlight w:val="none"/>
          <w:lang w:val="en-US" w:eastAsia="zh-CN" w:bidi="ar"/>
        </w:rPr>
        <w:t>年</w:t>
      </w:r>
      <w:r>
        <w:rPr>
          <w:rFonts w:hint="default" w:ascii="DejaVuSans" w:hAnsi="DejaVuSans" w:eastAsia="DejaVuSans" w:cs="DejaVuSans"/>
          <w:color w:val="auto"/>
          <w:sz w:val="24"/>
          <w:szCs w:val="24"/>
          <w:highlight w:val="none"/>
          <w:lang w:val="en-US" w:eastAsia="zh-CN" w:bidi="ar"/>
        </w:rPr>
        <w:t>______</w:t>
      </w:r>
      <w:r>
        <w:rPr>
          <w:rFonts w:hint="eastAsia" w:ascii="宋体" w:hAnsi="宋体" w:eastAsia="宋体" w:cs="宋体"/>
          <w:color w:val="auto"/>
          <w:sz w:val="24"/>
          <w:szCs w:val="24"/>
          <w:highlight w:val="none"/>
          <w:lang w:val="en-US" w:eastAsia="zh-CN" w:bidi="ar"/>
        </w:rPr>
        <w:t>月</w:t>
      </w:r>
      <w:r>
        <w:rPr>
          <w:rFonts w:hint="default" w:ascii="DejaVuSans" w:hAnsi="DejaVuSans" w:eastAsia="DejaVuSans" w:cs="DejaVuSans"/>
          <w:color w:val="auto"/>
          <w:sz w:val="24"/>
          <w:szCs w:val="24"/>
          <w:highlight w:val="none"/>
          <w:lang w:val="en-US" w:eastAsia="zh-CN" w:bidi="ar"/>
        </w:rPr>
        <w:t>______</w:t>
      </w:r>
      <w:r>
        <w:rPr>
          <w:rFonts w:hint="eastAsia" w:ascii="宋体" w:hAnsi="宋体" w:eastAsia="宋体" w:cs="宋体"/>
          <w:color w:val="auto"/>
          <w:sz w:val="24"/>
          <w:szCs w:val="24"/>
          <w:highlight w:val="none"/>
          <w:lang w:val="en-US" w:eastAsia="zh-CN" w:bidi="ar"/>
        </w:rPr>
        <w:t>日</w:t>
      </w:r>
    </w:p>
    <w:p w14:paraId="42D5322B">
      <w:pPr>
        <w:rPr>
          <w:b/>
          <w:color w:val="auto"/>
          <w:sz w:val="28"/>
          <w:szCs w:val="28"/>
          <w:highlight w:val="none"/>
        </w:rPr>
      </w:pPr>
    </w:p>
    <w:p w14:paraId="265D67F4">
      <w:pPr>
        <w:rPr>
          <w:b/>
          <w:color w:val="auto"/>
          <w:sz w:val="28"/>
          <w:szCs w:val="28"/>
          <w:highlight w:val="none"/>
        </w:rPr>
      </w:pPr>
    </w:p>
    <w:p w14:paraId="72A846CA">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69" w:name="_Toc163492919"/>
      <w:bookmarkStart w:id="570" w:name="_Toc6993"/>
      <w:bookmarkStart w:id="571" w:name="_Toc155185925"/>
      <w:r>
        <w:rPr>
          <w:rFonts w:hint="eastAsia" w:cs="Times New Roman"/>
          <w:b/>
          <w:bCs/>
          <w:color w:val="auto"/>
          <w:sz w:val="32"/>
          <w:szCs w:val="32"/>
          <w:highlight w:val="none"/>
          <w:lang w:val="en-US" w:eastAsia="zh-CN" w:bidi="ar-SA"/>
        </w:rPr>
        <w:t>3</w:t>
      </w:r>
      <w:r>
        <w:rPr>
          <w:rFonts w:hint="eastAsia" w:ascii="Cambria" w:hAnsi="Cambria" w:eastAsia="宋体" w:cs="Times New Roman"/>
          <w:b/>
          <w:bCs/>
          <w:color w:val="auto"/>
          <w:sz w:val="32"/>
          <w:szCs w:val="32"/>
          <w:highlight w:val="none"/>
          <w:lang w:val="en-US" w:eastAsia="zh-CN" w:bidi="ar-SA"/>
        </w:rPr>
        <w:t>、授权委托书</w:t>
      </w:r>
      <w:bookmarkEnd w:id="569"/>
      <w:bookmarkEnd w:id="570"/>
      <w:bookmarkEnd w:id="571"/>
    </w:p>
    <w:p w14:paraId="3E804C45">
      <w:pPr>
        <w:ind w:firstLine="48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7A49D3F0">
      <w:pPr>
        <w:ind w:firstLine="48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32AF6136">
      <w:pPr>
        <w:ind w:firstLine="480"/>
        <w:rPr>
          <w:rFonts w:cs="仿宋_GB2312"/>
          <w:color w:val="auto"/>
          <w:szCs w:val="24"/>
          <w:highlight w:val="none"/>
        </w:rPr>
      </w:pPr>
      <w:r>
        <w:rPr>
          <w:rFonts w:hint="eastAsia" w:cs="仿宋_GB2312"/>
          <w:color w:val="auto"/>
          <w:szCs w:val="24"/>
          <w:highlight w:val="none"/>
        </w:rPr>
        <w:t>代理人无转委托权。</w:t>
      </w:r>
    </w:p>
    <w:p w14:paraId="35DB4C5F">
      <w:pPr>
        <w:keepNext w:val="0"/>
        <w:keepLines w:val="0"/>
        <w:pageBreakBefore w:val="0"/>
        <w:widowControl w:val="0"/>
        <w:bidi w:val="0"/>
        <w:spacing w:line="240" w:lineRule="exact"/>
        <w:ind w:firstLine="480"/>
        <w:rPr>
          <w:rFonts w:hint="eastAsia" w:cs="仿宋_GB2312"/>
          <w:color w:val="auto"/>
          <w:szCs w:val="24"/>
          <w:highlight w:val="none"/>
        </w:rPr>
      </w:pPr>
    </w:p>
    <w:p w14:paraId="39D79E14">
      <w:pPr>
        <w:keepNext w:val="0"/>
        <w:keepLines w:val="0"/>
        <w:pageBreakBefore w:val="0"/>
        <w:widowControl/>
        <w:suppressLineNumbers w:val="0"/>
        <w:bidi w:val="0"/>
        <w:jc w:val="left"/>
        <w:rPr>
          <w:color w:val="auto"/>
          <w:highlight w:val="none"/>
        </w:rPr>
      </w:pPr>
      <w:r>
        <w:rPr>
          <w:rFonts w:hint="eastAsia" w:ascii="宋体" w:hAnsi="宋体" w:eastAsia="宋体" w:cs="宋体"/>
          <w:color w:val="auto"/>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bidi="ar"/>
        </w:rPr>
        <w:t>：</w:t>
      </w:r>
      <w:r>
        <w:rPr>
          <w:rFonts w:ascii="DejaVuSans" w:hAnsi="DejaVuSans" w:eastAsia="DejaVuSans" w:cs="DejaVuSans"/>
          <w:color w:val="auto"/>
          <w:sz w:val="24"/>
          <w:szCs w:val="24"/>
          <w:highlight w:val="none"/>
          <w:lang w:val="en-US" w:eastAsia="zh-CN" w:bidi="ar"/>
        </w:rPr>
        <w:t xml:space="preserve">________________ </w:t>
      </w:r>
    </w:p>
    <w:p w14:paraId="20E4CA1D">
      <w:pPr>
        <w:keepNext w:val="0"/>
        <w:keepLines w:val="0"/>
        <w:pageBreakBefore w:val="0"/>
        <w:widowControl/>
        <w:suppressLineNumbers w:val="0"/>
        <w:bidi w:val="0"/>
        <w:jc w:val="left"/>
        <w:rPr>
          <w:color w:val="auto"/>
          <w:highlight w:val="none"/>
        </w:rPr>
      </w:pPr>
      <w:r>
        <w:rPr>
          <w:rFonts w:hint="eastAsia" w:ascii="宋体" w:hAnsi="宋体" w:eastAsia="宋体" w:cs="宋体"/>
          <w:color w:val="auto"/>
          <w:sz w:val="24"/>
          <w:szCs w:val="24"/>
          <w:highlight w:val="none"/>
          <w:lang w:val="en-US" w:eastAsia="zh-CN" w:bidi="ar"/>
        </w:rPr>
        <w:t>法定代表人（单位负责人）（签字或</w:t>
      </w:r>
      <w:r>
        <w:rPr>
          <w:rFonts w:hint="eastAsia" w:cs="宋体"/>
          <w:color w:val="auto"/>
          <w:sz w:val="24"/>
          <w:szCs w:val="24"/>
          <w:highlight w:val="none"/>
          <w:lang w:eastAsia="zh-CN"/>
        </w:rPr>
        <w:t>盖</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bidi="ar"/>
        </w:rPr>
        <w:t>：</w:t>
      </w:r>
      <w:r>
        <w:rPr>
          <w:rFonts w:hint="default" w:ascii="DejaVuSans" w:hAnsi="DejaVuSans" w:eastAsia="DejaVuSans" w:cs="DejaVuSans"/>
          <w:color w:val="auto"/>
          <w:sz w:val="24"/>
          <w:szCs w:val="24"/>
          <w:highlight w:val="none"/>
          <w:lang w:val="en-US" w:eastAsia="zh-CN" w:bidi="ar"/>
        </w:rPr>
        <w:t xml:space="preserve">________________ </w:t>
      </w:r>
    </w:p>
    <w:p w14:paraId="5E3656CC">
      <w:pPr>
        <w:keepNext w:val="0"/>
        <w:keepLines w:val="0"/>
        <w:pageBreakBefore w:val="0"/>
        <w:widowControl/>
        <w:suppressLineNumbers w:val="0"/>
        <w:bidi w:val="0"/>
        <w:jc w:val="left"/>
        <w:rPr>
          <w:rFonts w:hint="default"/>
          <w:color w:val="auto"/>
          <w:highlight w:val="none"/>
          <w:lang w:val="en-US"/>
        </w:rPr>
      </w:pPr>
      <w:r>
        <w:rPr>
          <w:rFonts w:hint="eastAsia" w:ascii="宋体" w:hAnsi="宋体" w:eastAsia="宋体" w:cs="宋体"/>
          <w:color w:val="auto"/>
          <w:sz w:val="24"/>
          <w:szCs w:val="24"/>
          <w:highlight w:val="none"/>
          <w:lang w:val="en-US" w:eastAsia="zh-CN" w:bidi="ar"/>
        </w:rPr>
        <w:t>委托代理人（签字或</w:t>
      </w:r>
      <w:r>
        <w:rPr>
          <w:rFonts w:hint="eastAsia" w:cs="宋体"/>
          <w:color w:val="auto"/>
          <w:sz w:val="24"/>
          <w:szCs w:val="24"/>
          <w:highlight w:val="none"/>
          <w:lang w:eastAsia="zh-CN"/>
        </w:rPr>
        <w:t>盖</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bidi="ar"/>
        </w:rPr>
        <w:t>：</w:t>
      </w:r>
      <w:r>
        <w:rPr>
          <w:rFonts w:hint="default" w:ascii="DejaVuSans" w:hAnsi="DejaVuSans" w:eastAsia="DejaVuSans" w:cs="DejaVuSans"/>
          <w:color w:val="auto"/>
          <w:sz w:val="24"/>
          <w:szCs w:val="24"/>
          <w:highlight w:val="none"/>
          <w:lang w:val="en-US" w:eastAsia="zh-CN" w:bidi="ar"/>
        </w:rPr>
        <w:t xml:space="preserve">________________ </w:t>
      </w:r>
      <w:r>
        <w:rPr>
          <w:rFonts w:hint="eastAsia" w:ascii="DejaVuSans" w:hAnsi="DejaVuSans" w:eastAsia="DejaVuSans" w:cs="DejaVuSans"/>
          <w:color w:val="auto"/>
          <w:sz w:val="24"/>
          <w:szCs w:val="24"/>
          <w:highlight w:val="none"/>
          <w:lang w:val="en-US" w:eastAsia="zh-CN" w:bidi="ar"/>
        </w:rPr>
        <w:t xml:space="preserve">   联系电话：</w:t>
      </w:r>
      <w:r>
        <w:rPr>
          <w:rFonts w:hint="default" w:ascii="DejaVuSans" w:hAnsi="DejaVuSans" w:eastAsia="DejaVuSans" w:cs="DejaVuSans"/>
          <w:color w:val="auto"/>
          <w:sz w:val="24"/>
          <w:szCs w:val="24"/>
          <w:highlight w:val="none"/>
          <w:lang w:val="en-US" w:eastAsia="zh-CN" w:bidi="ar"/>
        </w:rPr>
        <w:t>________</w:t>
      </w:r>
    </w:p>
    <w:p w14:paraId="4C55C1DF">
      <w:pPr>
        <w:keepNext w:val="0"/>
        <w:keepLines w:val="0"/>
        <w:pageBreakBefore w:val="0"/>
        <w:widowControl/>
        <w:suppressLineNumbers w:val="0"/>
        <w:bidi w:val="0"/>
        <w:jc w:val="left"/>
        <w:rPr>
          <w:color w:val="auto"/>
          <w:highlight w:val="none"/>
        </w:rPr>
      </w:pPr>
      <w:r>
        <w:rPr>
          <w:rFonts w:hint="eastAsia" w:ascii="宋体" w:hAnsi="宋体" w:eastAsia="宋体" w:cs="宋体"/>
          <w:color w:val="auto"/>
          <w:sz w:val="24"/>
          <w:szCs w:val="24"/>
          <w:highlight w:val="none"/>
          <w:lang w:val="en-US" w:eastAsia="zh-CN" w:bidi="ar"/>
        </w:rPr>
        <w:t>日期：</w:t>
      </w:r>
      <w:r>
        <w:rPr>
          <w:rFonts w:hint="default" w:ascii="DejaVuSans" w:hAnsi="DejaVuSans" w:eastAsia="DejaVuSans" w:cs="DejaVuSans"/>
          <w:color w:val="auto"/>
          <w:sz w:val="24"/>
          <w:szCs w:val="24"/>
          <w:highlight w:val="none"/>
          <w:lang w:val="en-US" w:eastAsia="zh-CN" w:bidi="ar"/>
        </w:rPr>
        <w:t>_____</w:t>
      </w:r>
      <w:r>
        <w:rPr>
          <w:rFonts w:hint="eastAsia" w:ascii="宋体" w:hAnsi="宋体" w:eastAsia="宋体" w:cs="宋体"/>
          <w:color w:val="auto"/>
          <w:sz w:val="24"/>
          <w:szCs w:val="24"/>
          <w:highlight w:val="none"/>
          <w:lang w:val="en-US" w:eastAsia="zh-CN" w:bidi="ar"/>
        </w:rPr>
        <w:t>年</w:t>
      </w:r>
      <w:r>
        <w:rPr>
          <w:rFonts w:hint="default" w:ascii="DejaVuSans" w:hAnsi="DejaVuSans" w:eastAsia="DejaVuSans" w:cs="DejaVuSans"/>
          <w:color w:val="auto"/>
          <w:sz w:val="24"/>
          <w:szCs w:val="24"/>
          <w:highlight w:val="none"/>
          <w:lang w:val="en-US" w:eastAsia="zh-CN" w:bidi="ar"/>
        </w:rPr>
        <w:t>______</w:t>
      </w:r>
      <w:r>
        <w:rPr>
          <w:rFonts w:hint="eastAsia" w:ascii="宋体" w:hAnsi="宋体" w:eastAsia="宋体" w:cs="宋体"/>
          <w:color w:val="auto"/>
          <w:sz w:val="24"/>
          <w:szCs w:val="24"/>
          <w:highlight w:val="none"/>
          <w:lang w:val="en-US" w:eastAsia="zh-CN" w:bidi="ar"/>
        </w:rPr>
        <w:t>月</w:t>
      </w:r>
      <w:r>
        <w:rPr>
          <w:rFonts w:hint="default" w:ascii="DejaVuSans" w:hAnsi="DejaVuSans" w:eastAsia="DejaVuSans" w:cs="DejaVuSans"/>
          <w:color w:val="auto"/>
          <w:sz w:val="24"/>
          <w:szCs w:val="24"/>
          <w:highlight w:val="none"/>
          <w:lang w:val="en-US" w:eastAsia="zh-CN" w:bidi="ar"/>
        </w:rPr>
        <w:t>______</w:t>
      </w:r>
      <w:r>
        <w:rPr>
          <w:rFonts w:hint="eastAsia" w:ascii="宋体" w:hAnsi="宋体" w:eastAsia="宋体" w:cs="宋体"/>
          <w:color w:val="auto"/>
          <w:sz w:val="24"/>
          <w:szCs w:val="24"/>
          <w:highlight w:val="none"/>
          <w:lang w:val="en-US" w:eastAsia="zh-CN" w:bidi="ar"/>
        </w:rPr>
        <w:t xml:space="preserve">日 </w:t>
      </w:r>
    </w:p>
    <w:p w14:paraId="4CF00ACC">
      <w:pPr>
        <w:keepNext w:val="0"/>
        <w:keepLines w:val="0"/>
        <w:pageBreakBefore w:val="0"/>
        <w:widowControl w:val="0"/>
        <w:bidi w:val="0"/>
        <w:spacing w:line="240" w:lineRule="exact"/>
        <w:ind w:firstLine="480"/>
        <w:rPr>
          <w:rFonts w:hint="eastAsia" w:cs="仿宋_GB2312"/>
          <w:color w:val="auto"/>
          <w:szCs w:val="24"/>
          <w:highlight w:val="none"/>
          <w:lang w:val="en-US" w:eastAsia="zh-CN"/>
        </w:rPr>
      </w:pPr>
    </w:p>
    <w:p w14:paraId="01A8DF7A">
      <w:pPr>
        <w:keepNext w:val="0"/>
        <w:keepLines w:val="0"/>
        <w:pageBreakBefore w:val="0"/>
        <w:widowControl/>
        <w:suppressLineNumbers w:val="0"/>
        <w:bidi w:val="0"/>
        <w:jc w:val="left"/>
        <w:rPr>
          <w:color w:val="auto"/>
          <w:highlight w:val="none"/>
        </w:rPr>
      </w:pPr>
      <w:r>
        <w:rPr>
          <w:rFonts w:hint="eastAsia" w:ascii="宋体" w:hAnsi="宋体" w:eastAsia="宋体" w:cs="宋体"/>
          <w:color w:val="auto"/>
          <w:sz w:val="24"/>
          <w:szCs w:val="24"/>
          <w:highlight w:val="none"/>
          <w:lang w:val="en-US" w:eastAsia="zh-CN" w:bidi="ar"/>
        </w:rPr>
        <w:t xml:space="preserve">附：法定代表人及委托代理人身份证明文件电子件： </w:t>
      </w:r>
    </w:p>
    <w:tbl>
      <w:tblPr>
        <w:tblStyle w:val="2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EF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noWrap w:val="0"/>
            <w:vAlign w:val="top"/>
          </w:tcPr>
          <w:p w14:paraId="37416BE7">
            <w:pPr>
              <w:rPr>
                <w:rFonts w:cs="Arial"/>
                <w:color w:val="auto"/>
                <w:highlight w:val="none"/>
              </w:rPr>
            </w:pPr>
          </w:p>
        </w:tc>
      </w:tr>
    </w:tbl>
    <w:p w14:paraId="34E82925">
      <w:pPr>
        <w:ind w:firstLine="48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55C6F43F">
      <w:pPr>
        <w:ind w:firstLine="48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2A2DEA72">
      <w:pPr>
        <w:ind w:firstLine="48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FDD0ADD">
      <w:pPr>
        <w:ind w:firstLine="48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1DEF3882">
      <w:pPr>
        <w:ind w:firstLine="48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3E12FA69">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72" w:name="_Toc163492928"/>
      <w:bookmarkStart w:id="573" w:name="_Toc155185934"/>
      <w:bookmarkStart w:id="574" w:name="_Toc9885"/>
      <w:r>
        <w:rPr>
          <w:rFonts w:hint="eastAsia" w:ascii="Cambria" w:hAnsi="Cambria" w:eastAsia="宋体" w:cs="Times New Roman"/>
          <w:b/>
          <w:bCs/>
          <w:color w:val="auto"/>
          <w:sz w:val="32"/>
          <w:szCs w:val="32"/>
          <w:highlight w:val="none"/>
          <w:lang w:val="en-US" w:eastAsia="zh-CN" w:bidi="ar-SA"/>
        </w:rPr>
        <w:t>4、</w:t>
      </w:r>
      <w:bookmarkEnd w:id="572"/>
      <w:bookmarkEnd w:id="573"/>
      <w:bookmarkStart w:id="575" w:name="_Toc163492929"/>
      <w:r>
        <w:rPr>
          <w:rFonts w:hint="eastAsia" w:ascii="Cambria" w:hAnsi="Cambria" w:eastAsia="宋体" w:cs="Times New Roman"/>
          <w:b/>
          <w:bCs/>
          <w:color w:val="auto"/>
          <w:sz w:val="32"/>
          <w:szCs w:val="32"/>
          <w:highlight w:val="none"/>
          <w:lang w:val="zh-CN" w:eastAsia="zh-CN" w:bidi="ar-SA"/>
        </w:rPr>
        <w:t>政府采购</w:t>
      </w:r>
      <w:r>
        <w:rPr>
          <w:rFonts w:hint="eastAsia" w:ascii="Cambria" w:hAnsi="Cambria" w:eastAsia="宋体" w:cs="Times New Roman"/>
          <w:b/>
          <w:bCs/>
          <w:color w:val="auto"/>
          <w:sz w:val="32"/>
          <w:szCs w:val="32"/>
          <w:highlight w:val="none"/>
          <w:lang w:val="en-US" w:eastAsia="zh-CN" w:bidi="ar-SA"/>
        </w:rPr>
        <w:t>投标人</w:t>
      </w:r>
      <w:r>
        <w:rPr>
          <w:rFonts w:hint="eastAsia" w:ascii="Cambria" w:hAnsi="Cambria" w:eastAsia="宋体" w:cs="Times New Roman"/>
          <w:b/>
          <w:bCs/>
          <w:color w:val="auto"/>
          <w:sz w:val="32"/>
          <w:szCs w:val="32"/>
          <w:highlight w:val="none"/>
          <w:lang w:val="zh-CN" w:eastAsia="zh-CN" w:bidi="ar-SA"/>
        </w:rPr>
        <w:t>廉洁自律承诺书</w:t>
      </w:r>
      <w:bookmarkEnd w:id="574"/>
    </w:p>
    <w:p w14:paraId="49FEFF5C">
      <w:pPr>
        <w:pStyle w:val="10"/>
        <w:rPr>
          <w:color w:val="auto"/>
          <w:highlight w:val="none"/>
        </w:rPr>
      </w:pPr>
    </w:p>
    <w:p w14:paraId="7A757681">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sz w:val="24"/>
          <w:szCs w:val="24"/>
          <w:highlight w:val="none"/>
          <w:lang w:val="zh-CN"/>
        </w:rPr>
        <w:t>：</w:t>
      </w:r>
    </w:p>
    <w:p w14:paraId="0C767638">
      <w:pPr>
        <w:spacing w:line="360" w:lineRule="auto"/>
        <w:ind w:left="2" w:firstLine="48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sz w:val="24"/>
          <w:szCs w:val="24"/>
          <w:highlight w:val="none"/>
          <w:lang w:val="zh-CN"/>
        </w:rPr>
        <w:t>项目招标</w:t>
      </w:r>
      <w:r>
        <w:rPr>
          <w:rFonts w:hint="eastAsia" w:ascii="宋体" w:hAnsi="宋体" w:cs="宋体"/>
          <w:color w:val="auto"/>
          <w:sz w:val="24"/>
          <w:szCs w:val="24"/>
          <w:highlight w:val="none"/>
          <w:lang w:val="en-US" w:eastAsia="zh-CN"/>
        </w:rPr>
        <w:t>文件</w:t>
      </w:r>
      <w:r>
        <w:rPr>
          <w:rFonts w:hint="eastAsia" w:ascii="宋体" w:hAnsi="宋体" w:cs="宋体"/>
          <w:color w:val="auto"/>
          <w:sz w:val="24"/>
          <w:szCs w:val="24"/>
          <w:highlight w:val="none"/>
          <w:lang w:val="zh-CN"/>
        </w:rPr>
        <w:t>要求参加投标。在这次投标过程中和中标后，我们将严格遵守国家法律法规要求，并郑重承诺：</w:t>
      </w:r>
    </w:p>
    <w:p w14:paraId="1B4EAEAB">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 xml:space="preserve">一、不向项目有关人员及部门赠送礼金礼物、有价证券、回扣以及中介费、介绍费、咨询费等好处费； </w:t>
      </w:r>
    </w:p>
    <w:p w14:paraId="2136B320">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 xml:space="preserve">二、不为项目有关人员及部门报销应由你方单位或个人支付的费用； </w:t>
      </w:r>
    </w:p>
    <w:p w14:paraId="4F587B1B">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三、不向项目有关人员及部门提供有可能影响公正的宴请和健身娱乐等活动；</w:t>
      </w:r>
    </w:p>
    <w:p w14:paraId="5EA4B5C1">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四、不为项目有关人员及部门出国（境）、旅游等提供方便；</w:t>
      </w:r>
    </w:p>
    <w:p w14:paraId="642BB879">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五、不为项目有关人员个人装修住房、婚丧嫁娶、配偶子女工作安排等提供好处；</w:t>
      </w:r>
    </w:p>
    <w:p w14:paraId="2B1EEB3A">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六、严格遵守《中华人民共和国政府采购法》《中华人民共和国政府采购法</w:t>
      </w:r>
      <w:r>
        <w:rPr>
          <w:rFonts w:hint="eastAsia" w:cs="宋体"/>
          <w:color w:val="auto"/>
          <w:sz w:val="24"/>
          <w:szCs w:val="24"/>
          <w:highlight w:val="none"/>
          <w:lang w:val="en-US" w:eastAsia="zh-CN"/>
        </w:rPr>
        <w:t>实施条例</w:t>
      </w:r>
      <w:r>
        <w:rPr>
          <w:rFonts w:hint="eastAsia" w:ascii="宋体" w:hAnsi="宋体" w:cs="宋体"/>
          <w:color w:val="auto"/>
          <w:sz w:val="24"/>
          <w:szCs w:val="24"/>
          <w:highlight w:val="none"/>
          <w:lang w:val="zh-CN"/>
        </w:rPr>
        <w:t xml:space="preserve">》《中华人民共和国民法典》等法律法规，诚实守信，合法经营，坚决抵制各种违法违纪行为。 </w:t>
      </w:r>
    </w:p>
    <w:p w14:paraId="551CD07F">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sz w:val="24"/>
          <w:szCs w:val="24"/>
          <w:highlight w:val="none"/>
          <w:lang w:val="en-US" w:eastAsia="zh-CN"/>
        </w:rPr>
        <w:t>兵团</w:t>
      </w:r>
      <w:r>
        <w:rPr>
          <w:rFonts w:hint="eastAsia" w:ascii="宋体" w:hAnsi="宋体" w:cs="宋体"/>
          <w:color w:val="auto"/>
          <w:sz w:val="24"/>
          <w:szCs w:val="24"/>
          <w:highlight w:val="none"/>
          <w:lang w:val="zh-CN"/>
        </w:rPr>
        <w:t>财政局。由此引起的相应损失均由我单位承担。</w:t>
      </w:r>
    </w:p>
    <w:p w14:paraId="0EF5D9C8">
      <w:pPr>
        <w:spacing w:line="360" w:lineRule="auto"/>
        <w:ind w:left="2"/>
        <w:jc w:val="left"/>
        <w:rPr>
          <w:rFonts w:ascii="宋体" w:hAnsi="宋体" w:cs="宋体"/>
          <w:color w:val="auto"/>
          <w:sz w:val="24"/>
          <w:szCs w:val="24"/>
          <w:highlight w:val="none"/>
          <w:lang w:val="zh-CN"/>
        </w:rPr>
      </w:pPr>
    </w:p>
    <w:p w14:paraId="3C898019">
      <w:pPr>
        <w:spacing w:line="360" w:lineRule="auto"/>
        <w:ind w:left="2"/>
        <w:jc w:val="left"/>
        <w:rPr>
          <w:rFonts w:ascii="宋体" w:hAnsi="宋体" w:cs="宋体"/>
          <w:color w:val="auto"/>
          <w:sz w:val="24"/>
          <w:szCs w:val="24"/>
          <w:highlight w:val="none"/>
          <w:lang w:val="zh-CN"/>
        </w:rPr>
      </w:pPr>
    </w:p>
    <w:p w14:paraId="104B118A">
      <w:pPr>
        <w:spacing w:line="360" w:lineRule="auto"/>
        <w:ind w:left="2"/>
        <w:jc w:val="left"/>
        <w:rPr>
          <w:rFonts w:ascii="宋体" w:hAnsi="宋体" w:cs="宋体"/>
          <w:color w:val="auto"/>
          <w:sz w:val="24"/>
          <w:szCs w:val="24"/>
          <w:highlight w:val="none"/>
          <w:lang w:val="zh-CN"/>
        </w:rPr>
      </w:pPr>
    </w:p>
    <w:p w14:paraId="4A91E43F">
      <w:pPr>
        <w:spacing w:line="360" w:lineRule="auto"/>
        <w:ind w:left="2" w:right="1120" w:firstLine="456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cs="宋体"/>
          <w:color w:val="auto"/>
          <w:sz w:val="24"/>
          <w:szCs w:val="24"/>
          <w:highlight w:val="none"/>
          <w:lang w:val="zh-CN"/>
        </w:rPr>
        <w:t xml:space="preserve">：                                                                                                                                                                                                               </w:t>
      </w:r>
    </w:p>
    <w:p w14:paraId="0727C3F6">
      <w:pPr>
        <w:ind w:firstLine="4560"/>
        <w:rPr>
          <w:rFonts w:hint="eastAsia" w:ascii="Cambria" w:hAnsi="Cambria" w:eastAsia="宋体" w:cs="Times New Roman"/>
          <w:b/>
          <w:bCs/>
          <w:color w:val="auto"/>
          <w:sz w:val="24"/>
          <w:szCs w:val="24"/>
          <w:highlight w:val="none"/>
          <w:lang w:val="en-US" w:eastAsia="zh-CN" w:bidi="ar-SA"/>
        </w:rPr>
      </w:pPr>
      <w:r>
        <w:rPr>
          <w:rFonts w:hint="eastAsia" w:ascii="宋体" w:hAnsi="宋体" w:cs="宋体"/>
          <w:color w:val="auto"/>
          <w:sz w:val="24"/>
          <w:szCs w:val="24"/>
          <w:highlight w:val="none"/>
          <w:lang w:val="zh-CN"/>
        </w:rPr>
        <w:t>日期</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zh-CN"/>
        </w:rPr>
        <w:t xml:space="preserve">   年   月   日</w:t>
      </w:r>
    </w:p>
    <w:p w14:paraId="7D9FEA69">
      <w:pPr>
        <w:rPr>
          <w:rFonts w:hint="eastAsia" w:ascii="Cambria" w:hAnsi="Cambria" w:eastAsia="宋体" w:cs="Times New Roman"/>
          <w:b/>
          <w:bCs/>
          <w:color w:val="auto"/>
          <w:sz w:val="24"/>
          <w:szCs w:val="24"/>
          <w:highlight w:val="none"/>
          <w:lang w:val="en-US" w:eastAsia="zh-CN" w:bidi="ar-SA"/>
        </w:rPr>
      </w:pPr>
    </w:p>
    <w:p w14:paraId="5B495410">
      <w:pPr>
        <w:rPr>
          <w:rFonts w:hint="eastAsia" w:ascii="Cambria" w:hAnsi="Cambria" w:eastAsia="宋体" w:cs="Times New Roman"/>
          <w:b/>
          <w:bCs/>
          <w:color w:val="auto"/>
          <w:sz w:val="24"/>
          <w:szCs w:val="24"/>
          <w:highlight w:val="none"/>
          <w:lang w:val="en-US" w:eastAsia="zh-CN" w:bidi="ar-SA"/>
        </w:rPr>
      </w:pPr>
    </w:p>
    <w:p w14:paraId="1C09C535">
      <w:pPr>
        <w:rPr>
          <w:rFonts w:hint="eastAsia" w:ascii="Cambria" w:hAnsi="Cambria" w:eastAsia="宋体" w:cs="Times New Roman"/>
          <w:b/>
          <w:bCs/>
          <w:color w:val="auto"/>
          <w:sz w:val="24"/>
          <w:szCs w:val="24"/>
          <w:highlight w:val="none"/>
          <w:lang w:val="en-US" w:eastAsia="zh-CN" w:bidi="ar-SA"/>
        </w:rPr>
      </w:pPr>
    </w:p>
    <w:p w14:paraId="0341E6D1">
      <w:pPr>
        <w:rPr>
          <w:rFonts w:hint="eastAsia" w:ascii="Cambria" w:hAnsi="Cambria" w:eastAsia="宋体" w:cs="Times New Roman"/>
          <w:b/>
          <w:bCs/>
          <w:color w:val="auto"/>
          <w:sz w:val="24"/>
          <w:szCs w:val="24"/>
          <w:highlight w:val="none"/>
          <w:lang w:val="en-US" w:eastAsia="zh-CN" w:bidi="ar-SA"/>
        </w:rPr>
      </w:pPr>
    </w:p>
    <w:p w14:paraId="485A1505">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76" w:name="_Toc14309"/>
      <w:r>
        <w:rPr>
          <w:rFonts w:hint="eastAsia" w:ascii="Cambria" w:hAnsi="Cambria" w:eastAsia="宋体" w:cs="Times New Roman"/>
          <w:b/>
          <w:bCs/>
          <w:color w:val="auto"/>
          <w:sz w:val="32"/>
          <w:szCs w:val="32"/>
          <w:highlight w:val="none"/>
          <w:lang w:val="en-US" w:eastAsia="zh-CN" w:bidi="ar-SA"/>
        </w:rPr>
        <w:t>5、不参与围标串标承诺书</w:t>
      </w:r>
      <w:bookmarkEnd w:id="576"/>
    </w:p>
    <w:p w14:paraId="620DF83E">
      <w:pPr>
        <w:bidi w:val="0"/>
        <w:rPr>
          <w:rFonts w:hint="eastAsia"/>
          <w:color w:val="auto"/>
          <w:highlight w:val="none"/>
          <w:lang w:val="en-US" w:eastAsia="zh-CN"/>
        </w:rPr>
      </w:pPr>
    </w:p>
    <w:p w14:paraId="5C485388">
      <w:pPr>
        <w:jc w:val="center"/>
        <w:rPr>
          <w:rFonts w:hint="eastAsia"/>
          <w:color w:val="auto"/>
          <w:highlight w:val="none"/>
          <w:lang w:val="en-US" w:eastAsia="zh-CN"/>
        </w:rPr>
      </w:pPr>
      <w:r>
        <w:rPr>
          <w:rFonts w:hint="eastAsia" w:cs="Times New Roman"/>
          <w:b/>
          <w:bCs/>
          <w:color w:val="auto"/>
          <w:sz w:val="32"/>
          <w:szCs w:val="32"/>
          <w:highlight w:val="none"/>
          <w:lang w:val="en-US" w:eastAsia="zh-CN" w:bidi="ar-SA"/>
        </w:rPr>
        <w:t>不参与围标串标承诺书</w:t>
      </w:r>
    </w:p>
    <w:p w14:paraId="2ECC4FD8">
      <w:pPr>
        <w:rPr>
          <w:rFonts w:hint="eastAsia"/>
          <w:color w:val="auto"/>
          <w:highlight w:val="none"/>
          <w:lang w:val="en-US" w:eastAsia="zh-CN"/>
        </w:rPr>
      </w:pPr>
      <w:r>
        <w:rPr>
          <w:rFonts w:hint="eastAsia"/>
          <w:color w:val="auto"/>
          <w:highlight w:val="none"/>
          <w:lang w:val="en-US" w:eastAsia="zh-CN"/>
        </w:rPr>
        <w:t>  </w:t>
      </w:r>
    </w:p>
    <w:p w14:paraId="7CDA85D7">
      <w:pPr>
        <w:keepNext w:val="0"/>
        <w:keepLines w:val="0"/>
        <w:pageBreakBefore w:val="0"/>
        <w:widowControl w:val="0"/>
        <w:bidi w:val="0"/>
        <w:ind w:firstLine="480"/>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0CD425E4">
      <w:pPr>
        <w:keepNext w:val="0"/>
        <w:keepLines w:val="0"/>
        <w:pageBreakBefore w:val="0"/>
        <w:widowControl w:val="0"/>
        <w:bidi w:val="0"/>
        <w:ind w:firstLine="480"/>
        <w:rPr>
          <w:rFonts w:hint="eastAsia"/>
          <w:color w:val="auto"/>
          <w:highlight w:val="none"/>
          <w:lang w:val="en-US" w:eastAsia="zh-CN"/>
        </w:rPr>
      </w:pPr>
    </w:p>
    <w:p w14:paraId="3FAAE6E4">
      <w:pPr>
        <w:keepNext w:val="0"/>
        <w:keepLines w:val="0"/>
        <w:pageBreakBefore w:val="0"/>
        <w:widowControl w:val="0"/>
        <w:bidi w:val="0"/>
        <w:ind w:firstLine="480"/>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601B862E">
      <w:pPr>
        <w:keepNext w:val="0"/>
        <w:keepLines w:val="0"/>
        <w:pageBreakBefore w:val="0"/>
        <w:widowControl w:val="0"/>
        <w:bidi w:val="0"/>
        <w:ind w:firstLine="480"/>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587D6E07">
      <w:pPr>
        <w:keepNext w:val="0"/>
        <w:keepLines w:val="0"/>
        <w:pageBreakBefore w:val="0"/>
        <w:widowControl w:val="0"/>
        <w:bidi w:val="0"/>
        <w:ind w:firstLine="480"/>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4167CFFA">
      <w:pPr>
        <w:pStyle w:val="10"/>
        <w:rPr>
          <w:rFonts w:hint="eastAsia"/>
          <w:color w:val="auto"/>
          <w:highlight w:val="none"/>
          <w:lang w:val="en-US" w:eastAsia="zh-CN"/>
        </w:rPr>
      </w:pPr>
    </w:p>
    <w:p w14:paraId="3D08943C">
      <w:pPr>
        <w:spacing w:line="560" w:lineRule="exact"/>
        <w:rPr>
          <w:rFonts w:hint="eastAsia" w:ascii="宋体" w:hAnsi="宋体" w:eastAsia="宋体" w:cs="宋体"/>
          <w:color w:val="auto"/>
          <w:sz w:val="24"/>
          <w:szCs w:val="24"/>
          <w:highlight w:val="none"/>
        </w:rPr>
      </w:pPr>
    </w:p>
    <w:p w14:paraId="2ED31608">
      <w:pPr>
        <w:spacing w:line="560" w:lineRule="exact"/>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ascii="宋体" w:hAnsi="宋体" w:cs="宋体"/>
          <w:color w:val="auto"/>
          <w:sz w:val="24"/>
          <w:highlight w:val="none"/>
          <w:lang w:val="zh-CN"/>
        </w:rPr>
        <w:t>)</w:t>
      </w:r>
      <w:r>
        <w:rPr>
          <w:rFonts w:hint="eastAsia" w:ascii="宋体" w:hAnsi="宋体" w:eastAsia="宋体" w:cs="宋体"/>
          <w:color w:val="auto"/>
          <w:sz w:val="24"/>
          <w:szCs w:val="24"/>
          <w:highlight w:val="none"/>
        </w:rPr>
        <w:t>：</w:t>
      </w:r>
    </w:p>
    <w:p w14:paraId="356CD6B3">
      <w:pPr>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负责人</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或授权代表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签字或</w:t>
      </w:r>
      <w:r>
        <w:rPr>
          <w:rFonts w:hint="eastAsia" w:cs="宋体"/>
          <w:color w:val="auto"/>
          <w:sz w:val="24"/>
          <w:szCs w:val="24"/>
          <w:highlight w:val="none"/>
          <w:lang w:eastAsia="zh-CN"/>
        </w:rPr>
        <w:t>盖</w:t>
      </w:r>
      <w:r>
        <w:rPr>
          <w:rFonts w:hint="eastAsia" w:ascii="宋体" w:hAnsi="宋体" w:eastAsia="宋体" w:cs="宋体"/>
          <w:color w:val="auto"/>
          <w:sz w:val="24"/>
          <w:szCs w:val="24"/>
          <w:highlight w:val="none"/>
          <w:lang w:eastAsia="zh-CN"/>
        </w:rPr>
        <w:t>章）</w:t>
      </w:r>
      <w:r>
        <w:rPr>
          <w:rFonts w:hint="eastAsia" w:ascii="宋体" w:hAnsi="宋体" w:eastAsia="宋体" w:cs="宋体"/>
          <w:color w:val="auto"/>
          <w:sz w:val="24"/>
          <w:szCs w:val="24"/>
          <w:highlight w:val="none"/>
        </w:rPr>
        <w:t>：</w:t>
      </w:r>
    </w:p>
    <w:p w14:paraId="213DE793">
      <w:pPr>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14:paraId="2B499F51">
      <w:pPr>
        <w:rPr>
          <w:rFonts w:hint="eastAsia" w:ascii="Cambria" w:hAnsi="Cambria" w:eastAsia="宋体" w:cs="Times New Roman"/>
          <w:b/>
          <w:bCs/>
          <w:color w:val="auto"/>
          <w:sz w:val="24"/>
          <w:szCs w:val="24"/>
          <w:highlight w:val="none"/>
          <w:lang w:val="en-US" w:eastAsia="zh-CN" w:bidi="ar-SA"/>
        </w:rPr>
      </w:pPr>
    </w:p>
    <w:p w14:paraId="6B00F841">
      <w:pPr>
        <w:pStyle w:val="10"/>
        <w:rPr>
          <w:rFonts w:hint="eastAsia" w:ascii="Cambria" w:hAnsi="Cambria" w:eastAsia="宋体" w:cs="Times New Roman"/>
          <w:b/>
          <w:bCs/>
          <w:color w:val="auto"/>
          <w:sz w:val="24"/>
          <w:szCs w:val="24"/>
          <w:highlight w:val="none"/>
          <w:lang w:val="en-US" w:eastAsia="zh-CN" w:bidi="ar-SA"/>
        </w:rPr>
      </w:pPr>
    </w:p>
    <w:p w14:paraId="7063B496">
      <w:pPr>
        <w:pStyle w:val="10"/>
        <w:rPr>
          <w:rFonts w:hint="eastAsia" w:ascii="Cambria" w:hAnsi="Cambria" w:eastAsia="宋体" w:cs="Times New Roman"/>
          <w:b/>
          <w:bCs/>
          <w:color w:val="auto"/>
          <w:sz w:val="24"/>
          <w:szCs w:val="24"/>
          <w:highlight w:val="none"/>
          <w:lang w:val="en-US" w:eastAsia="zh-CN" w:bidi="ar-SA"/>
        </w:rPr>
      </w:pPr>
    </w:p>
    <w:p w14:paraId="30219058">
      <w:pPr>
        <w:pStyle w:val="10"/>
        <w:rPr>
          <w:rFonts w:hint="eastAsia" w:ascii="Cambria" w:hAnsi="Cambria" w:eastAsia="宋体" w:cs="Times New Roman"/>
          <w:b/>
          <w:bCs/>
          <w:color w:val="auto"/>
          <w:sz w:val="24"/>
          <w:szCs w:val="24"/>
          <w:highlight w:val="none"/>
          <w:lang w:val="en-US" w:eastAsia="zh-CN" w:bidi="ar-SA"/>
        </w:rPr>
      </w:pPr>
    </w:p>
    <w:p w14:paraId="12D90D12">
      <w:pPr>
        <w:pStyle w:val="10"/>
        <w:rPr>
          <w:rFonts w:hint="eastAsia" w:ascii="Cambria" w:hAnsi="Cambria" w:eastAsia="宋体" w:cs="Times New Roman"/>
          <w:b/>
          <w:bCs/>
          <w:color w:val="auto"/>
          <w:sz w:val="24"/>
          <w:szCs w:val="24"/>
          <w:highlight w:val="none"/>
          <w:lang w:val="en-US" w:eastAsia="zh-CN" w:bidi="ar-SA"/>
        </w:rPr>
      </w:pPr>
    </w:p>
    <w:p w14:paraId="3036E413">
      <w:pPr>
        <w:pStyle w:val="10"/>
        <w:rPr>
          <w:rFonts w:hint="eastAsia" w:ascii="Cambria" w:hAnsi="Cambria" w:eastAsia="宋体" w:cs="Times New Roman"/>
          <w:b/>
          <w:bCs/>
          <w:color w:val="auto"/>
          <w:sz w:val="24"/>
          <w:szCs w:val="24"/>
          <w:highlight w:val="none"/>
          <w:lang w:val="en-US" w:eastAsia="zh-CN" w:bidi="ar-SA"/>
        </w:rPr>
      </w:pPr>
    </w:p>
    <w:p w14:paraId="0508BD3B">
      <w:pPr>
        <w:pStyle w:val="10"/>
        <w:rPr>
          <w:rFonts w:hint="eastAsia" w:ascii="Cambria" w:hAnsi="Cambria" w:eastAsia="宋体" w:cs="Times New Roman"/>
          <w:b/>
          <w:bCs/>
          <w:color w:val="auto"/>
          <w:sz w:val="24"/>
          <w:szCs w:val="24"/>
          <w:highlight w:val="none"/>
          <w:lang w:val="en-US" w:eastAsia="zh-CN" w:bidi="ar-SA"/>
        </w:rPr>
      </w:pPr>
    </w:p>
    <w:p w14:paraId="1DFD0757">
      <w:pPr>
        <w:pStyle w:val="10"/>
        <w:rPr>
          <w:rFonts w:hint="eastAsia" w:ascii="Cambria" w:hAnsi="Cambria" w:eastAsia="宋体" w:cs="Times New Roman"/>
          <w:b/>
          <w:bCs/>
          <w:color w:val="auto"/>
          <w:sz w:val="24"/>
          <w:szCs w:val="24"/>
          <w:highlight w:val="none"/>
          <w:lang w:val="en-US" w:eastAsia="zh-CN" w:bidi="ar-SA"/>
        </w:rPr>
      </w:pPr>
    </w:p>
    <w:p w14:paraId="4608DD15">
      <w:pPr>
        <w:pStyle w:val="10"/>
        <w:rPr>
          <w:rFonts w:hint="eastAsia" w:ascii="Cambria" w:hAnsi="Cambria" w:eastAsia="宋体" w:cs="Times New Roman"/>
          <w:b/>
          <w:bCs/>
          <w:color w:val="auto"/>
          <w:sz w:val="24"/>
          <w:szCs w:val="24"/>
          <w:highlight w:val="none"/>
          <w:lang w:val="en-US" w:eastAsia="zh-CN" w:bidi="ar-SA"/>
        </w:rPr>
      </w:pPr>
    </w:p>
    <w:p w14:paraId="04D20C95">
      <w:pPr>
        <w:bidi w:val="0"/>
        <w:rPr>
          <w:rFonts w:hint="eastAsia"/>
          <w:color w:val="auto"/>
          <w:highlight w:val="none"/>
          <w:lang w:val="en-US" w:eastAsia="zh-CN"/>
        </w:rPr>
      </w:pPr>
    </w:p>
    <w:p w14:paraId="4A9D0B00">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77" w:name="_Toc22959"/>
      <w:r>
        <w:rPr>
          <w:rFonts w:hint="eastAsia" w:cs="Times New Roman"/>
          <w:b/>
          <w:bCs/>
          <w:color w:val="auto"/>
          <w:sz w:val="32"/>
          <w:szCs w:val="32"/>
          <w:highlight w:val="none"/>
          <w:lang w:val="en-US" w:eastAsia="zh-CN" w:bidi="ar-SA"/>
        </w:rPr>
        <w:t>6</w:t>
      </w:r>
      <w:r>
        <w:rPr>
          <w:rFonts w:hint="eastAsia" w:ascii="Cambria" w:hAnsi="Cambria" w:eastAsia="宋体" w:cs="Times New Roman"/>
          <w:b/>
          <w:bCs/>
          <w:color w:val="auto"/>
          <w:sz w:val="32"/>
          <w:szCs w:val="32"/>
          <w:highlight w:val="none"/>
          <w:lang w:val="en-US" w:eastAsia="zh-CN" w:bidi="ar-SA"/>
        </w:rPr>
        <w:t>、商务响应偏离表</w:t>
      </w:r>
      <w:bookmarkEnd w:id="575"/>
      <w:bookmarkEnd w:id="577"/>
    </w:p>
    <w:p w14:paraId="6EB88410">
      <w:pPr>
        <w:rPr>
          <w:rFonts w:cs="仿宋_GB2312"/>
          <w:color w:val="auto"/>
          <w:szCs w:val="24"/>
          <w:highlight w:val="none"/>
        </w:rPr>
      </w:pPr>
      <w:r>
        <w:rPr>
          <w:rFonts w:hint="eastAsia" w:cs="仿宋_GB2312"/>
          <w:color w:val="auto"/>
          <w:szCs w:val="24"/>
          <w:highlight w:val="none"/>
        </w:rPr>
        <w:t xml:space="preserve">项目名称：                                         </w:t>
      </w:r>
    </w:p>
    <w:p w14:paraId="2816E7CB">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22"/>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0A1F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noWrap w:val="0"/>
            <w:vAlign w:val="center"/>
          </w:tcPr>
          <w:p w14:paraId="18C98069">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noWrap w:val="0"/>
            <w:vAlign w:val="center"/>
          </w:tcPr>
          <w:p w14:paraId="72F5D95E">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noWrap w:val="0"/>
            <w:vAlign w:val="center"/>
          </w:tcPr>
          <w:p w14:paraId="12151CD1">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noWrap w:val="0"/>
            <w:vAlign w:val="center"/>
          </w:tcPr>
          <w:p w14:paraId="3EAC9182">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noWrap w:val="0"/>
            <w:vAlign w:val="center"/>
          </w:tcPr>
          <w:p w14:paraId="0D7960E5">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4DC0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36E950E0">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noWrap w:val="0"/>
            <w:vAlign w:val="center"/>
          </w:tcPr>
          <w:p w14:paraId="24B35BE9">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1BD688EE">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3D17266E">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090" w:type="pct"/>
            <w:noWrap w:val="0"/>
            <w:vAlign w:val="center"/>
          </w:tcPr>
          <w:p w14:paraId="27AE9C9F">
            <w:pPr>
              <w:pStyle w:val="36"/>
              <w:jc w:val="center"/>
              <w:rPr>
                <w:rFonts w:hint="eastAsia" w:ascii="宋体" w:hAnsi="宋体" w:eastAsia="宋体" w:cs="宋体"/>
                <w:color w:val="auto"/>
                <w:sz w:val="21"/>
                <w:szCs w:val="21"/>
                <w:highlight w:val="none"/>
              </w:rPr>
            </w:pPr>
          </w:p>
        </w:tc>
      </w:tr>
      <w:tr w14:paraId="2CF7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61362854">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noWrap w:val="0"/>
            <w:vAlign w:val="center"/>
          </w:tcPr>
          <w:p w14:paraId="0A3A20E4">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79EB0503">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6B3BCD59">
            <w:pPr>
              <w:pStyle w:val="36"/>
              <w:jc w:val="center"/>
              <w:rPr>
                <w:rFonts w:hint="eastAsia" w:ascii="宋体" w:hAnsi="宋体" w:eastAsia="宋体" w:cs="宋体"/>
                <w:color w:val="auto"/>
                <w:sz w:val="21"/>
                <w:szCs w:val="21"/>
                <w:highlight w:val="none"/>
              </w:rPr>
            </w:pPr>
          </w:p>
        </w:tc>
        <w:tc>
          <w:tcPr>
            <w:tcW w:w="1090" w:type="pct"/>
            <w:noWrap w:val="0"/>
            <w:vAlign w:val="center"/>
          </w:tcPr>
          <w:p w14:paraId="5760AB3B">
            <w:pPr>
              <w:pStyle w:val="36"/>
              <w:jc w:val="center"/>
              <w:rPr>
                <w:rFonts w:hint="eastAsia" w:ascii="宋体" w:hAnsi="宋体" w:eastAsia="宋体" w:cs="宋体"/>
                <w:color w:val="auto"/>
                <w:sz w:val="21"/>
                <w:szCs w:val="21"/>
                <w:highlight w:val="none"/>
              </w:rPr>
            </w:pPr>
          </w:p>
        </w:tc>
      </w:tr>
      <w:tr w14:paraId="6E4B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685D771D">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noWrap w:val="0"/>
            <w:vAlign w:val="center"/>
          </w:tcPr>
          <w:p w14:paraId="327E978A">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7A2502FC">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1E2A758D">
            <w:pPr>
              <w:pStyle w:val="36"/>
              <w:jc w:val="center"/>
              <w:rPr>
                <w:rFonts w:hint="eastAsia" w:ascii="宋体" w:hAnsi="宋体" w:eastAsia="宋体" w:cs="宋体"/>
                <w:color w:val="auto"/>
                <w:sz w:val="21"/>
                <w:szCs w:val="21"/>
                <w:highlight w:val="none"/>
              </w:rPr>
            </w:pPr>
          </w:p>
        </w:tc>
        <w:tc>
          <w:tcPr>
            <w:tcW w:w="1090" w:type="pct"/>
            <w:noWrap w:val="0"/>
            <w:vAlign w:val="center"/>
          </w:tcPr>
          <w:p w14:paraId="73975252">
            <w:pPr>
              <w:pStyle w:val="36"/>
              <w:jc w:val="center"/>
              <w:rPr>
                <w:rFonts w:hint="eastAsia" w:ascii="宋体" w:hAnsi="宋体" w:eastAsia="宋体" w:cs="宋体"/>
                <w:color w:val="auto"/>
                <w:sz w:val="21"/>
                <w:szCs w:val="21"/>
                <w:highlight w:val="none"/>
              </w:rPr>
            </w:pPr>
          </w:p>
        </w:tc>
      </w:tr>
      <w:tr w14:paraId="5131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3DAC2DF8">
            <w:pPr>
              <w:pStyle w:val="36"/>
              <w:jc w:val="center"/>
              <w:rPr>
                <w:rFonts w:hint="eastAsia" w:ascii="宋体" w:hAnsi="宋体" w:eastAsia="宋体" w:cs="宋体"/>
                <w:color w:val="auto"/>
                <w:sz w:val="21"/>
                <w:szCs w:val="21"/>
                <w:highlight w:val="none"/>
              </w:rPr>
            </w:pPr>
          </w:p>
        </w:tc>
        <w:tc>
          <w:tcPr>
            <w:tcW w:w="1395" w:type="pct"/>
            <w:noWrap w:val="0"/>
            <w:vAlign w:val="center"/>
          </w:tcPr>
          <w:p w14:paraId="2AF84F29">
            <w:pPr>
              <w:pStyle w:val="36"/>
              <w:jc w:val="center"/>
              <w:rPr>
                <w:rFonts w:hint="eastAsia" w:ascii="宋体" w:hAnsi="宋体" w:eastAsia="宋体" w:cs="宋体"/>
                <w:color w:val="auto"/>
                <w:sz w:val="21"/>
                <w:szCs w:val="21"/>
                <w:highlight w:val="none"/>
              </w:rPr>
            </w:pPr>
          </w:p>
        </w:tc>
        <w:tc>
          <w:tcPr>
            <w:tcW w:w="1002" w:type="pct"/>
            <w:noWrap w:val="0"/>
            <w:vAlign w:val="center"/>
          </w:tcPr>
          <w:p w14:paraId="3DEC154B">
            <w:pPr>
              <w:pStyle w:val="36"/>
              <w:jc w:val="center"/>
              <w:rPr>
                <w:rFonts w:hint="eastAsia" w:ascii="宋体" w:hAnsi="宋体" w:eastAsia="宋体" w:cs="宋体"/>
                <w:color w:val="auto"/>
                <w:sz w:val="21"/>
                <w:szCs w:val="21"/>
                <w:highlight w:val="none"/>
              </w:rPr>
            </w:pPr>
          </w:p>
        </w:tc>
        <w:tc>
          <w:tcPr>
            <w:tcW w:w="1090" w:type="pct"/>
            <w:noWrap w:val="0"/>
            <w:vAlign w:val="center"/>
          </w:tcPr>
          <w:p w14:paraId="2549FA2B">
            <w:pPr>
              <w:pStyle w:val="36"/>
              <w:jc w:val="center"/>
              <w:rPr>
                <w:rFonts w:hint="eastAsia" w:ascii="宋体" w:hAnsi="宋体" w:eastAsia="宋体" w:cs="宋体"/>
                <w:color w:val="auto"/>
                <w:sz w:val="21"/>
                <w:szCs w:val="21"/>
                <w:highlight w:val="none"/>
              </w:rPr>
            </w:pPr>
          </w:p>
        </w:tc>
        <w:tc>
          <w:tcPr>
            <w:tcW w:w="1090" w:type="pct"/>
            <w:noWrap w:val="0"/>
            <w:vAlign w:val="center"/>
          </w:tcPr>
          <w:p w14:paraId="77C5BD8B">
            <w:pPr>
              <w:pStyle w:val="36"/>
              <w:jc w:val="center"/>
              <w:rPr>
                <w:rFonts w:hint="eastAsia" w:ascii="宋体" w:hAnsi="宋体" w:eastAsia="宋体" w:cs="宋体"/>
                <w:color w:val="auto"/>
                <w:sz w:val="21"/>
                <w:szCs w:val="21"/>
                <w:highlight w:val="none"/>
              </w:rPr>
            </w:pPr>
          </w:p>
        </w:tc>
      </w:tr>
      <w:tr w14:paraId="14DC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7E7E4E08">
            <w:pPr>
              <w:pStyle w:val="36"/>
              <w:jc w:val="center"/>
              <w:rPr>
                <w:rFonts w:hint="eastAsia" w:ascii="宋体" w:hAnsi="宋体" w:eastAsia="宋体" w:cs="宋体"/>
                <w:color w:val="auto"/>
                <w:sz w:val="21"/>
                <w:szCs w:val="21"/>
                <w:highlight w:val="none"/>
              </w:rPr>
            </w:pPr>
          </w:p>
        </w:tc>
        <w:tc>
          <w:tcPr>
            <w:tcW w:w="1395" w:type="pct"/>
            <w:noWrap w:val="0"/>
            <w:vAlign w:val="center"/>
          </w:tcPr>
          <w:p w14:paraId="563EE314">
            <w:pPr>
              <w:pStyle w:val="36"/>
              <w:jc w:val="center"/>
              <w:rPr>
                <w:rFonts w:hint="eastAsia" w:ascii="宋体" w:hAnsi="宋体" w:eastAsia="宋体" w:cs="宋体"/>
                <w:color w:val="auto"/>
                <w:sz w:val="21"/>
                <w:szCs w:val="21"/>
                <w:highlight w:val="none"/>
              </w:rPr>
            </w:pPr>
          </w:p>
        </w:tc>
        <w:tc>
          <w:tcPr>
            <w:tcW w:w="1002" w:type="pct"/>
            <w:noWrap w:val="0"/>
            <w:vAlign w:val="center"/>
          </w:tcPr>
          <w:p w14:paraId="6F9B8BD0">
            <w:pPr>
              <w:pStyle w:val="36"/>
              <w:jc w:val="center"/>
              <w:rPr>
                <w:rFonts w:hint="eastAsia" w:ascii="宋体" w:hAnsi="宋体" w:eastAsia="宋体" w:cs="宋体"/>
                <w:color w:val="auto"/>
                <w:sz w:val="21"/>
                <w:szCs w:val="21"/>
                <w:highlight w:val="none"/>
              </w:rPr>
            </w:pPr>
          </w:p>
        </w:tc>
        <w:tc>
          <w:tcPr>
            <w:tcW w:w="1090" w:type="pct"/>
            <w:noWrap w:val="0"/>
            <w:vAlign w:val="center"/>
          </w:tcPr>
          <w:p w14:paraId="65FEBE67">
            <w:pPr>
              <w:pStyle w:val="36"/>
              <w:jc w:val="center"/>
              <w:rPr>
                <w:rFonts w:hint="eastAsia" w:ascii="宋体" w:hAnsi="宋体" w:eastAsia="宋体" w:cs="宋体"/>
                <w:color w:val="auto"/>
                <w:sz w:val="21"/>
                <w:szCs w:val="21"/>
                <w:highlight w:val="none"/>
              </w:rPr>
            </w:pPr>
          </w:p>
        </w:tc>
        <w:tc>
          <w:tcPr>
            <w:tcW w:w="1090" w:type="pct"/>
            <w:noWrap w:val="0"/>
            <w:vAlign w:val="center"/>
          </w:tcPr>
          <w:p w14:paraId="64DDFE47">
            <w:pPr>
              <w:pStyle w:val="36"/>
              <w:jc w:val="center"/>
              <w:rPr>
                <w:rFonts w:hint="eastAsia" w:ascii="宋体" w:hAnsi="宋体" w:eastAsia="宋体" w:cs="宋体"/>
                <w:color w:val="auto"/>
                <w:sz w:val="21"/>
                <w:szCs w:val="21"/>
                <w:highlight w:val="none"/>
              </w:rPr>
            </w:pPr>
          </w:p>
        </w:tc>
      </w:tr>
      <w:tr w14:paraId="67A2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79D721F4">
            <w:pPr>
              <w:pStyle w:val="36"/>
              <w:jc w:val="center"/>
              <w:rPr>
                <w:rFonts w:hint="eastAsia" w:ascii="宋体" w:hAnsi="宋体" w:eastAsia="宋体" w:cs="宋体"/>
                <w:color w:val="auto"/>
                <w:sz w:val="21"/>
                <w:szCs w:val="21"/>
                <w:highlight w:val="none"/>
              </w:rPr>
            </w:pPr>
          </w:p>
        </w:tc>
        <w:tc>
          <w:tcPr>
            <w:tcW w:w="1395" w:type="pct"/>
            <w:noWrap w:val="0"/>
            <w:vAlign w:val="center"/>
          </w:tcPr>
          <w:p w14:paraId="0158EAC1">
            <w:pPr>
              <w:pStyle w:val="36"/>
              <w:jc w:val="center"/>
              <w:rPr>
                <w:rFonts w:hint="eastAsia" w:ascii="宋体" w:hAnsi="宋体" w:eastAsia="宋体" w:cs="宋体"/>
                <w:color w:val="auto"/>
                <w:sz w:val="21"/>
                <w:szCs w:val="21"/>
                <w:highlight w:val="none"/>
              </w:rPr>
            </w:pPr>
          </w:p>
        </w:tc>
        <w:tc>
          <w:tcPr>
            <w:tcW w:w="1002" w:type="pct"/>
            <w:noWrap w:val="0"/>
            <w:vAlign w:val="center"/>
          </w:tcPr>
          <w:p w14:paraId="2312D4FA">
            <w:pPr>
              <w:pStyle w:val="36"/>
              <w:jc w:val="center"/>
              <w:rPr>
                <w:rFonts w:hint="eastAsia" w:ascii="宋体" w:hAnsi="宋体" w:eastAsia="宋体" w:cs="宋体"/>
                <w:color w:val="auto"/>
                <w:sz w:val="21"/>
                <w:szCs w:val="21"/>
                <w:highlight w:val="none"/>
              </w:rPr>
            </w:pPr>
          </w:p>
        </w:tc>
        <w:tc>
          <w:tcPr>
            <w:tcW w:w="1090" w:type="pct"/>
            <w:noWrap w:val="0"/>
            <w:vAlign w:val="center"/>
          </w:tcPr>
          <w:p w14:paraId="4ABBD2F9">
            <w:pPr>
              <w:pStyle w:val="36"/>
              <w:jc w:val="center"/>
              <w:rPr>
                <w:rFonts w:hint="eastAsia" w:ascii="宋体" w:hAnsi="宋体" w:eastAsia="宋体" w:cs="宋体"/>
                <w:color w:val="auto"/>
                <w:sz w:val="21"/>
                <w:szCs w:val="21"/>
                <w:highlight w:val="none"/>
              </w:rPr>
            </w:pPr>
          </w:p>
        </w:tc>
        <w:tc>
          <w:tcPr>
            <w:tcW w:w="1090" w:type="pct"/>
            <w:noWrap w:val="0"/>
            <w:vAlign w:val="center"/>
          </w:tcPr>
          <w:p w14:paraId="30ED0098">
            <w:pPr>
              <w:pStyle w:val="36"/>
              <w:jc w:val="center"/>
              <w:rPr>
                <w:rFonts w:hint="eastAsia" w:ascii="宋体" w:hAnsi="宋体" w:eastAsia="宋体" w:cs="宋体"/>
                <w:color w:val="auto"/>
                <w:sz w:val="21"/>
                <w:szCs w:val="21"/>
                <w:highlight w:val="none"/>
              </w:rPr>
            </w:pPr>
          </w:p>
        </w:tc>
      </w:tr>
      <w:tr w14:paraId="52C7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79233915">
            <w:pPr>
              <w:pStyle w:val="36"/>
              <w:jc w:val="center"/>
              <w:rPr>
                <w:rFonts w:hint="eastAsia" w:ascii="宋体" w:hAnsi="宋体" w:eastAsia="宋体" w:cs="宋体"/>
                <w:color w:val="auto"/>
                <w:sz w:val="21"/>
                <w:szCs w:val="21"/>
                <w:highlight w:val="none"/>
              </w:rPr>
            </w:pPr>
          </w:p>
        </w:tc>
        <w:tc>
          <w:tcPr>
            <w:tcW w:w="1395" w:type="pct"/>
            <w:noWrap w:val="0"/>
            <w:vAlign w:val="center"/>
          </w:tcPr>
          <w:p w14:paraId="5D5359DC">
            <w:pPr>
              <w:pStyle w:val="36"/>
              <w:jc w:val="center"/>
              <w:rPr>
                <w:rFonts w:hint="eastAsia" w:ascii="宋体" w:hAnsi="宋体" w:eastAsia="宋体" w:cs="宋体"/>
                <w:color w:val="auto"/>
                <w:sz w:val="21"/>
                <w:szCs w:val="21"/>
                <w:highlight w:val="none"/>
              </w:rPr>
            </w:pPr>
          </w:p>
        </w:tc>
        <w:tc>
          <w:tcPr>
            <w:tcW w:w="1002" w:type="pct"/>
            <w:noWrap w:val="0"/>
            <w:vAlign w:val="center"/>
          </w:tcPr>
          <w:p w14:paraId="0CA6CE79">
            <w:pPr>
              <w:pStyle w:val="36"/>
              <w:jc w:val="center"/>
              <w:rPr>
                <w:rFonts w:hint="eastAsia" w:ascii="宋体" w:hAnsi="宋体" w:eastAsia="宋体" w:cs="宋体"/>
                <w:color w:val="auto"/>
                <w:sz w:val="21"/>
                <w:szCs w:val="21"/>
                <w:highlight w:val="none"/>
              </w:rPr>
            </w:pPr>
          </w:p>
        </w:tc>
        <w:tc>
          <w:tcPr>
            <w:tcW w:w="1090" w:type="pct"/>
            <w:noWrap w:val="0"/>
            <w:vAlign w:val="center"/>
          </w:tcPr>
          <w:p w14:paraId="422510BD">
            <w:pPr>
              <w:pStyle w:val="36"/>
              <w:jc w:val="center"/>
              <w:rPr>
                <w:rFonts w:hint="eastAsia" w:ascii="宋体" w:hAnsi="宋体" w:eastAsia="宋体" w:cs="宋体"/>
                <w:color w:val="auto"/>
                <w:sz w:val="21"/>
                <w:szCs w:val="21"/>
                <w:highlight w:val="none"/>
              </w:rPr>
            </w:pPr>
          </w:p>
        </w:tc>
        <w:tc>
          <w:tcPr>
            <w:tcW w:w="1090" w:type="pct"/>
            <w:noWrap w:val="0"/>
            <w:vAlign w:val="center"/>
          </w:tcPr>
          <w:p w14:paraId="3B5A598C">
            <w:pPr>
              <w:pStyle w:val="36"/>
              <w:jc w:val="center"/>
              <w:rPr>
                <w:rFonts w:hint="eastAsia" w:ascii="宋体" w:hAnsi="宋体" w:eastAsia="宋体" w:cs="宋体"/>
                <w:color w:val="auto"/>
                <w:sz w:val="21"/>
                <w:szCs w:val="21"/>
                <w:highlight w:val="none"/>
              </w:rPr>
            </w:pPr>
          </w:p>
        </w:tc>
      </w:tr>
      <w:tr w14:paraId="1A53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7043D79E">
            <w:pPr>
              <w:pStyle w:val="36"/>
              <w:jc w:val="center"/>
              <w:rPr>
                <w:rFonts w:hint="eastAsia" w:ascii="宋体" w:hAnsi="宋体" w:eastAsia="宋体" w:cs="宋体"/>
                <w:color w:val="auto"/>
                <w:sz w:val="21"/>
                <w:szCs w:val="21"/>
                <w:highlight w:val="none"/>
              </w:rPr>
            </w:pPr>
          </w:p>
        </w:tc>
        <w:tc>
          <w:tcPr>
            <w:tcW w:w="1395" w:type="pct"/>
            <w:noWrap w:val="0"/>
            <w:vAlign w:val="center"/>
          </w:tcPr>
          <w:p w14:paraId="21CCF42F">
            <w:pPr>
              <w:pStyle w:val="36"/>
              <w:jc w:val="center"/>
              <w:rPr>
                <w:rFonts w:hint="eastAsia" w:ascii="宋体" w:hAnsi="宋体" w:eastAsia="宋体" w:cs="宋体"/>
                <w:color w:val="auto"/>
                <w:sz w:val="21"/>
                <w:szCs w:val="21"/>
                <w:highlight w:val="none"/>
              </w:rPr>
            </w:pPr>
          </w:p>
        </w:tc>
        <w:tc>
          <w:tcPr>
            <w:tcW w:w="1002" w:type="pct"/>
            <w:noWrap w:val="0"/>
            <w:vAlign w:val="center"/>
          </w:tcPr>
          <w:p w14:paraId="3B1E4129">
            <w:pPr>
              <w:pStyle w:val="36"/>
              <w:jc w:val="center"/>
              <w:rPr>
                <w:rFonts w:hint="eastAsia" w:ascii="宋体" w:hAnsi="宋体" w:eastAsia="宋体" w:cs="宋体"/>
                <w:color w:val="auto"/>
                <w:sz w:val="21"/>
                <w:szCs w:val="21"/>
                <w:highlight w:val="none"/>
              </w:rPr>
            </w:pPr>
          </w:p>
        </w:tc>
        <w:tc>
          <w:tcPr>
            <w:tcW w:w="1090" w:type="pct"/>
            <w:noWrap w:val="0"/>
            <w:vAlign w:val="center"/>
          </w:tcPr>
          <w:p w14:paraId="5A1957C4">
            <w:pPr>
              <w:pStyle w:val="36"/>
              <w:jc w:val="center"/>
              <w:rPr>
                <w:rFonts w:hint="eastAsia" w:ascii="宋体" w:hAnsi="宋体" w:eastAsia="宋体" w:cs="宋体"/>
                <w:color w:val="auto"/>
                <w:sz w:val="21"/>
                <w:szCs w:val="21"/>
                <w:highlight w:val="none"/>
              </w:rPr>
            </w:pPr>
          </w:p>
        </w:tc>
        <w:tc>
          <w:tcPr>
            <w:tcW w:w="1090" w:type="pct"/>
            <w:noWrap w:val="0"/>
            <w:vAlign w:val="center"/>
          </w:tcPr>
          <w:p w14:paraId="540C8DCD">
            <w:pPr>
              <w:pStyle w:val="36"/>
              <w:jc w:val="center"/>
              <w:rPr>
                <w:rFonts w:hint="eastAsia" w:ascii="宋体" w:hAnsi="宋体" w:eastAsia="宋体" w:cs="宋体"/>
                <w:color w:val="auto"/>
                <w:sz w:val="21"/>
                <w:szCs w:val="21"/>
                <w:highlight w:val="none"/>
              </w:rPr>
            </w:pPr>
          </w:p>
        </w:tc>
      </w:tr>
      <w:tr w14:paraId="1EE7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433C11C6">
            <w:pPr>
              <w:pStyle w:val="36"/>
              <w:jc w:val="center"/>
              <w:rPr>
                <w:rFonts w:hint="eastAsia" w:ascii="宋体" w:hAnsi="宋体" w:eastAsia="宋体" w:cs="宋体"/>
                <w:color w:val="auto"/>
                <w:sz w:val="21"/>
                <w:szCs w:val="21"/>
                <w:highlight w:val="none"/>
              </w:rPr>
            </w:pPr>
          </w:p>
        </w:tc>
        <w:tc>
          <w:tcPr>
            <w:tcW w:w="1395" w:type="pct"/>
            <w:noWrap w:val="0"/>
            <w:vAlign w:val="center"/>
          </w:tcPr>
          <w:p w14:paraId="2649719B">
            <w:pPr>
              <w:pStyle w:val="36"/>
              <w:jc w:val="center"/>
              <w:rPr>
                <w:rFonts w:hint="eastAsia" w:ascii="宋体" w:hAnsi="宋体" w:eastAsia="宋体" w:cs="宋体"/>
                <w:color w:val="auto"/>
                <w:sz w:val="21"/>
                <w:szCs w:val="21"/>
                <w:highlight w:val="none"/>
              </w:rPr>
            </w:pPr>
          </w:p>
        </w:tc>
        <w:tc>
          <w:tcPr>
            <w:tcW w:w="1002" w:type="pct"/>
            <w:noWrap w:val="0"/>
            <w:vAlign w:val="center"/>
          </w:tcPr>
          <w:p w14:paraId="3F3FED16">
            <w:pPr>
              <w:pStyle w:val="36"/>
              <w:jc w:val="center"/>
              <w:rPr>
                <w:rFonts w:hint="eastAsia" w:ascii="宋体" w:hAnsi="宋体" w:eastAsia="宋体" w:cs="宋体"/>
                <w:color w:val="auto"/>
                <w:sz w:val="21"/>
                <w:szCs w:val="21"/>
                <w:highlight w:val="none"/>
              </w:rPr>
            </w:pPr>
          </w:p>
        </w:tc>
        <w:tc>
          <w:tcPr>
            <w:tcW w:w="1090" w:type="pct"/>
            <w:noWrap w:val="0"/>
            <w:vAlign w:val="center"/>
          </w:tcPr>
          <w:p w14:paraId="3F727CCE">
            <w:pPr>
              <w:pStyle w:val="36"/>
              <w:jc w:val="center"/>
              <w:rPr>
                <w:rFonts w:hint="eastAsia" w:ascii="宋体" w:hAnsi="宋体" w:eastAsia="宋体" w:cs="宋体"/>
                <w:color w:val="auto"/>
                <w:sz w:val="21"/>
                <w:szCs w:val="21"/>
                <w:highlight w:val="none"/>
              </w:rPr>
            </w:pPr>
          </w:p>
        </w:tc>
        <w:tc>
          <w:tcPr>
            <w:tcW w:w="1090" w:type="pct"/>
            <w:noWrap w:val="0"/>
            <w:vAlign w:val="center"/>
          </w:tcPr>
          <w:p w14:paraId="03791724">
            <w:pPr>
              <w:pStyle w:val="36"/>
              <w:jc w:val="center"/>
              <w:rPr>
                <w:rFonts w:hint="eastAsia" w:ascii="宋体" w:hAnsi="宋体" w:eastAsia="宋体" w:cs="宋体"/>
                <w:color w:val="auto"/>
                <w:sz w:val="21"/>
                <w:szCs w:val="21"/>
                <w:highlight w:val="none"/>
              </w:rPr>
            </w:pPr>
          </w:p>
        </w:tc>
      </w:tr>
      <w:tr w14:paraId="3A90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noWrap w:val="0"/>
            <w:vAlign w:val="center"/>
          </w:tcPr>
          <w:p w14:paraId="59CB9C04">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noWrap w:val="0"/>
            <w:vAlign w:val="center"/>
          </w:tcPr>
          <w:p w14:paraId="7F34AF78">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749468E9">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0860FBDA">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3AC8C7C5">
            <w:pPr>
              <w:pStyle w:val="36"/>
              <w:jc w:val="center"/>
              <w:rPr>
                <w:rFonts w:hint="eastAsia" w:ascii="宋体" w:hAnsi="宋体" w:eastAsia="宋体" w:cs="宋体"/>
                <w:color w:val="auto"/>
                <w:sz w:val="21"/>
                <w:szCs w:val="21"/>
                <w:highlight w:val="none"/>
              </w:rPr>
            </w:pPr>
          </w:p>
        </w:tc>
      </w:tr>
    </w:tbl>
    <w:p w14:paraId="7DD80045">
      <w:pPr>
        <w:ind w:firstLine="420"/>
        <w:rPr>
          <w:rFonts w:hint="eastAsia" w:cs="仿宋_GB2312"/>
          <w:color w:val="auto"/>
          <w:sz w:val="21"/>
          <w:szCs w:val="21"/>
          <w:highlight w:val="none"/>
        </w:rPr>
      </w:pPr>
    </w:p>
    <w:p w14:paraId="08F482DB">
      <w:pPr>
        <w:ind w:firstLine="480"/>
        <w:rPr>
          <w:rFonts w:cs="仿宋_GB2312"/>
          <w:color w:val="auto"/>
          <w:szCs w:val="24"/>
          <w:highlight w:val="none"/>
        </w:rPr>
      </w:pPr>
    </w:p>
    <w:p w14:paraId="7406E5D1">
      <w:pPr>
        <w:ind w:firstLine="48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cs="仿宋_GB2312"/>
          <w:color w:val="auto"/>
          <w:szCs w:val="24"/>
          <w:highlight w:val="none"/>
        </w:rPr>
        <w:t>：</w:t>
      </w:r>
      <w:r>
        <w:rPr>
          <w:rFonts w:cs="仿宋_GB2312"/>
          <w:color w:val="auto"/>
          <w:szCs w:val="24"/>
          <w:highlight w:val="none"/>
        </w:rPr>
        <w:t xml:space="preserve"> </w:t>
      </w:r>
    </w:p>
    <w:p w14:paraId="1B5DEDC4">
      <w:pPr>
        <w:ind w:firstLine="420"/>
        <w:rPr>
          <w:rFonts w:cs="仿宋_GB2312"/>
          <w:color w:val="auto"/>
          <w:szCs w:val="24"/>
          <w:highlight w:val="none"/>
        </w:rPr>
      </w:pPr>
      <w:r>
        <w:rPr>
          <w:rFonts w:hint="eastAsia" w:cs="仿宋_GB2312"/>
          <w:color w:val="auto"/>
          <w:szCs w:val="24"/>
          <w:highlight w:val="none"/>
        </w:rPr>
        <w:t>日      期：</w:t>
      </w:r>
    </w:p>
    <w:p w14:paraId="7CAE2A52">
      <w:pPr>
        <w:ind w:firstLine="420"/>
        <w:rPr>
          <w:rFonts w:hint="eastAsia" w:cs="仿宋_GB2312"/>
          <w:color w:val="auto"/>
          <w:sz w:val="21"/>
          <w:szCs w:val="21"/>
          <w:highlight w:val="none"/>
        </w:rPr>
      </w:pPr>
    </w:p>
    <w:p w14:paraId="007DAAD3">
      <w:pPr>
        <w:ind w:firstLine="42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6DFF11F6">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1.“招标文件的商务条款”栏应详细列明招标文件中的商务要求。 </w:t>
      </w:r>
    </w:p>
    <w:p w14:paraId="5215C5C1">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2.“投标文件的响应内容”栏填写投标人对招标文件提出的商务条款作出的明确响应，并列明具体响应数值或内容，只注明符合、满足等无具体内容表述的，将视为未实质性满足招标文件要求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15614A4C">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743E56C2">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3B132321">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27BF90F5">
      <w:pPr>
        <w:ind w:firstLine="420"/>
        <w:rPr>
          <w:rFonts w:cs="仿宋_GB2312"/>
          <w:color w:val="auto"/>
          <w:szCs w:val="24"/>
          <w:highlight w:val="none"/>
        </w:rPr>
      </w:pPr>
      <w:r>
        <w:rPr>
          <w:rFonts w:cs="仿宋_GB2312"/>
          <w:color w:val="auto"/>
          <w:szCs w:val="24"/>
          <w:highlight w:val="none"/>
        </w:rPr>
        <w:br w:type="page" w:clear="all"/>
      </w:r>
    </w:p>
    <w:p w14:paraId="57041AC5">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78" w:name="_Toc23338"/>
      <w:bookmarkStart w:id="579" w:name="_Toc163492930"/>
      <w:r>
        <w:rPr>
          <w:rFonts w:hint="eastAsia" w:cs="Times New Roman"/>
          <w:b/>
          <w:bCs/>
          <w:color w:val="auto"/>
          <w:sz w:val="32"/>
          <w:szCs w:val="32"/>
          <w:highlight w:val="none"/>
          <w:lang w:val="en-US" w:eastAsia="zh-CN" w:bidi="ar-SA"/>
        </w:rPr>
        <w:t>7</w:t>
      </w:r>
      <w:r>
        <w:rPr>
          <w:rFonts w:hint="eastAsia" w:ascii="Cambria" w:hAnsi="Cambria" w:eastAsia="宋体" w:cs="Times New Roman"/>
          <w:b/>
          <w:bCs/>
          <w:color w:val="auto"/>
          <w:sz w:val="32"/>
          <w:szCs w:val="32"/>
          <w:highlight w:val="none"/>
          <w:lang w:val="en-US" w:eastAsia="zh-CN" w:bidi="ar-SA"/>
        </w:rPr>
        <w:t>、业绩证明文件</w:t>
      </w:r>
      <w:bookmarkEnd w:id="578"/>
      <w:bookmarkEnd w:id="579"/>
    </w:p>
    <w:p w14:paraId="102419E4">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750CB385">
      <w:pPr>
        <w:rPr>
          <w:rFonts w:cs="Arial"/>
          <w:bCs/>
          <w:color w:val="auto"/>
          <w:szCs w:val="21"/>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r>
        <w:rPr>
          <w:rFonts w:cs="Arial"/>
          <w:bCs/>
          <w:color w:val="auto"/>
          <w:szCs w:val="21"/>
          <w:highlight w:val="none"/>
        </w:rPr>
        <w:fldChar w:fldCharType="end"/>
      </w:r>
    </w:p>
    <w:tbl>
      <w:tblPr>
        <w:tblStyle w:val="22"/>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74D4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42535E27">
            <w:pPr>
              <w:jc w:val="center"/>
              <w:rPr>
                <w:rFonts w:hint="eastAsia" w:ascii="宋体" w:hAnsi="宋体" w:eastAsia="宋体" w:cs="宋体"/>
                <w:color w:val="auto"/>
                <w:sz w:val="21"/>
                <w:szCs w:val="21"/>
                <w:highlight w:val="none"/>
              </w:rPr>
            </w:pPr>
            <w:bookmarkStart w:id="580" w:name="_Hlk46779239"/>
            <w:r>
              <w:rPr>
                <w:rFonts w:hint="eastAsia" w:ascii="宋体" w:hAnsi="宋体" w:eastAsia="宋体" w:cs="宋体"/>
                <w:color w:val="auto"/>
                <w:sz w:val="21"/>
                <w:szCs w:val="21"/>
                <w:highlight w:val="none"/>
              </w:rPr>
              <w:t>序号</w:t>
            </w:r>
          </w:p>
        </w:tc>
        <w:tc>
          <w:tcPr>
            <w:tcW w:w="1560" w:type="dxa"/>
            <w:noWrap w:val="0"/>
            <w:vAlign w:val="center"/>
          </w:tcPr>
          <w:p w14:paraId="78E441AC">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248" w:type="dxa"/>
            <w:noWrap w:val="0"/>
            <w:vAlign w:val="center"/>
          </w:tcPr>
          <w:p w14:paraId="11DF9BBB">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560" w:type="dxa"/>
            <w:noWrap w:val="0"/>
            <w:vAlign w:val="center"/>
          </w:tcPr>
          <w:p w14:paraId="40E4956C">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44" w:type="dxa"/>
            <w:noWrap w:val="0"/>
            <w:vAlign w:val="center"/>
          </w:tcPr>
          <w:p w14:paraId="1C26BBE9">
            <w:pPr>
              <w:spacing w:line="24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525" w:type="dxa"/>
            <w:noWrap w:val="0"/>
            <w:vAlign w:val="center"/>
          </w:tcPr>
          <w:p w14:paraId="07EC650E">
            <w:pPr>
              <w:spacing w:line="240" w:lineRule="auto"/>
              <w:jc w:val="center"/>
              <w:rPr>
                <w:rFonts w:hint="default" w:ascii="宋体" w:hAnsi="宋体"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采购合同签订时间</w:t>
            </w:r>
          </w:p>
        </w:tc>
        <w:tc>
          <w:tcPr>
            <w:tcW w:w="1091" w:type="dxa"/>
            <w:noWrap w:val="0"/>
            <w:vAlign w:val="center"/>
          </w:tcPr>
          <w:p w14:paraId="22BC1EAD">
            <w:pPr>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备注</w:t>
            </w:r>
          </w:p>
        </w:tc>
      </w:tr>
      <w:tr w14:paraId="239C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4E1D0A8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60" w:type="dxa"/>
            <w:noWrap w:val="0"/>
            <w:vAlign w:val="center"/>
          </w:tcPr>
          <w:p w14:paraId="34A7DF73">
            <w:pPr>
              <w:rPr>
                <w:rFonts w:hint="eastAsia" w:ascii="宋体" w:hAnsi="宋体" w:eastAsia="宋体" w:cs="宋体"/>
                <w:color w:val="auto"/>
                <w:sz w:val="21"/>
                <w:szCs w:val="21"/>
                <w:highlight w:val="none"/>
              </w:rPr>
            </w:pPr>
          </w:p>
        </w:tc>
        <w:tc>
          <w:tcPr>
            <w:tcW w:w="1248" w:type="dxa"/>
            <w:noWrap w:val="0"/>
            <w:vAlign w:val="center"/>
          </w:tcPr>
          <w:p w14:paraId="0C71B5C8">
            <w:pPr>
              <w:rPr>
                <w:rFonts w:hint="eastAsia" w:ascii="宋体" w:hAnsi="宋体" w:eastAsia="宋体" w:cs="宋体"/>
                <w:color w:val="auto"/>
                <w:sz w:val="21"/>
                <w:szCs w:val="21"/>
                <w:highlight w:val="none"/>
              </w:rPr>
            </w:pPr>
          </w:p>
        </w:tc>
        <w:tc>
          <w:tcPr>
            <w:tcW w:w="1560" w:type="dxa"/>
            <w:noWrap w:val="0"/>
            <w:vAlign w:val="center"/>
          </w:tcPr>
          <w:p w14:paraId="242FA300">
            <w:pPr>
              <w:rPr>
                <w:rFonts w:hint="eastAsia" w:ascii="宋体" w:hAnsi="宋体" w:eastAsia="宋体" w:cs="宋体"/>
                <w:color w:val="auto"/>
                <w:sz w:val="21"/>
                <w:szCs w:val="21"/>
                <w:highlight w:val="none"/>
              </w:rPr>
            </w:pPr>
          </w:p>
        </w:tc>
        <w:tc>
          <w:tcPr>
            <w:tcW w:w="1344" w:type="dxa"/>
            <w:noWrap w:val="0"/>
            <w:vAlign w:val="center"/>
          </w:tcPr>
          <w:p w14:paraId="68C73D3C">
            <w:pPr>
              <w:rPr>
                <w:rFonts w:hint="eastAsia" w:ascii="宋体" w:hAnsi="宋体" w:eastAsia="宋体" w:cs="宋体"/>
                <w:color w:val="auto"/>
                <w:sz w:val="21"/>
                <w:szCs w:val="21"/>
                <w:highlight w:val="none"/>
              </w:rPr>
            </w:pPr>
          </w:p>
        </w:tc>
        <w:tc>
          <w:tcPr>
            <w:tcW w:w="1525" w:type="dxa"/>
            <w:noWrap w:val="0"/>
            <w:vAlign w:val="center"/>
          </w:tcPr>
          <w:p w14:paraId="29077E17">
            <w:pPr>
              <w:rPr>
                <w:rFonts w:hint="eastAsia" w:ascii="宋体" w:hAnsi="宋体" w:eastAsia="宋体" w:cs="宋体"/>
                <w:color w:val="auto"/>
                <w:sz w:val="21"/>
                <w:szCs w:val="21"/>
                <w:highlight w:val="none"/>
              </w:rPr>
            </w:pPr>
          </w:p>
        </w:tc>
        <w:tc>
          <w:tcPr>
            <w:tcW w:w="1091" w:type="dxa"/>
            <w:noWrap w:val="0"/>
            <w:vAlign w:val="center"/>
          </w:tcPr>
          <w:p w14:paraId="5A73AAAE">
            <w:pPr>
              <w:rPr>
                <w:rFonts w:hint="eastAsia" w:ascii="宋体" w:hAnsi="宋体" w:eastAsia="宋体" w:cs="宋体"/>
                <w:color w:val="auto"/>
                <w:sz w:val="21"/>
                <w:szCs w:val="21"/>
                <w:highlight w:val="none"/>
              </w:rPr>
            </w:pPr>
          </w:p>
        </w:tc>
      </w:tr>
      <w:tr w14:paraId="54EA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60CA62C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60" w:type="dxa"/>
            <w:noWrap w:val="0"/>
            <w:vAlign w:val="center"/>
          </w:tcPr>
          <w:p w14:paraId="37D0DDDA">
            <w:pPr>
              <w:rPr>
                <w:rFonts w:hint="eastAsia" w:ascii="宋体" w:hAnsi="宋体" w:eastAsia="宋体" w:cs="宋体"/>
                <w:color w:val="auto"/>
                <w:sz w:val="21"/>
                <w:szCs w:val="21"/>
                <w:highlight w:val="none"/>
              </w:rPr>
            </w:pPr>
          </w:p>
        </w:tc>
        <w:tc>
          <w:tcPr>
            <w:tcW w:w="1248" w:type="dxa"/>
            <w:noWrap w:val="0"/>
            <w:vAlign w:val="center"/>
          </w:tcPr>
          <w:p w14:paraId="5ADC227B">
            <w:pPr>
              <w:rPr>
                <w:rFonts w:hint="eastAsia" w:ascii="宋体" w:hAnsi="宋体" w:eastAsia="宋体" w:cs="宋体"/>
                <w:color w:val="auto"/>
                <w:sz w:val="21"/>
                <w:szCs w:val="21"/>
                <w:highlight w:val="none"/>
              </w:rPr>
            </w:pPr>
          </w:p>
        </w:tc>
        <w:tc>
          <w:tcPr>
            <w:tcW w:w="1560" w:type="dxa"/>
            <w:noWrap w:val="0"/>
            <w:vAlign w:val="center"/>
          </w:tcPr>
          <w:p w14:paraId="670505C7">
            <w:pPr>
              <w:rPr>
                <w:rFonts w:hint="eastAsia" w:ascii="宋体" w:hAnsi="宋体" w:eastAsia="宋体" w:cs="宋体"/>
                <w:color w:val="auto"/>
                <w:sz w:val="21"/>
                <w:szCs w:val="21"/>
                <w:highlight w:val="none"/>
              </w:rPr>
            </w:pPr>
          </w:p>
        </w:tc>
        <w:tc>
          <w:tcPr>
            <w:tcW w:w="1344" w:type="dxa"/>
            <w:noWrap w:val="0"/>
            <w:vAlign w:val="center"/>
          </w:tcPr>
          <w:p w14:paraId="071B26C4">
            <w:pPr>
              <w:rPr>
                <w:rFonts w:hint="eastAsia" w:ascii="宋体" w:hAnsi="宋体" w:eastAsia="宋体" w:cs="宋体"/>
                <w:color w:val="auto"/>
                <w:sz w:val="21"/>
                <w:szCs w:val="21"/>
                <w:highlight w:val="none"/>
              </w:rPr>
            </w:pPr>
          </w:p>
        </w:tc>
        <w:tc>
          <w:tcPr>
            <w:tcW w:w="1525" w:type="dxa"/>
            <w:noWrap w:val="0"/>
            <w:vAlign w:val="center"/>
          </w:tcPr>
          <w:p w14:paraId="30927DAE">
            <w:pPr>
              <w:rPr>
                <w:rFonts w:hint="eastAsia" w:ascii="宋体" w:hAnsi="宋体" w:eastAsia="宋体" w:cs="宋体"/>
                <w:color w:val="auto"/>
                <w:sz w:val="21"/>
                <w:szCs w:val="21"/>
                <w:highlight w:val="none"/>
              </w:rPr>
            </w:pPr>
          </w:p>
        </w:tc>
        <w:tc>
          <w:tcPr>
            <w:tcW w:w="1091" w:type="dxa"/>
            <w:noWrap w:val="0"/>
            <w:vAlign w:val="center"/>
          </w:tcPr>
          <w:p w14:paraId="3B148640">
            <w:pPr>
              <w:rPr>
                <w:rFonts w:hint="eastAsia" w:ascii="宋体" w:hAnsi="宋体" w:eastAsia="宋体" w:cs="宋体"/>
                <w:color w:val="auto"/>
                <w:sz w:val="21"/>
                <w:szCs w:val="21"/>
                <w:highlight w:val="none"/>
              </w:rPr>
            </w:pPr>
          </w:p>
        </w:tc>
      </w:tr>
      <w:tr w14:paraId="7784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77B49F0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60" w:type="dxa"/>
            <w:noWrap w:val="0"/>
            <w:vAlign w:val="center"/>
          </w:tcPr>
          <w:p w14:paraId="2B1D19CE">
            <w:pPr>
              <w:rPr>
                <w:rFonts w:hint="eastAsia" w:ascii="宋体" w:hAnsi="宋体" w:eastAsia="宋体" w:cs="宋体"/>
                <w:color w:val="auto"/>
                <w:sz w:val="21"/>
                <w:szCs w:val="21"/>
                <w:highlight w:val="none"/>
              </w:rPr>
            </w:pPr>
          </w:p>
        </w:tc>
        <w:tc>
          <w:tcPr>
            <w:tcW w:w="1248" w:type="dxa"/>
            <w:noWrap w:val="0"/>
            <w:vAlign w:val="center"/>
          </w:tcPr>
          <w:p w14:paraId="6A740419">
            <w:pPr>
              <w:rPr>
                <w:rFonts w:hint="eastAsia" w:ascii="宋体" w:hAnsi="宋体" w:eastAsia="宋体" w:cs="宋体"/>
                <w:color w:val="auto"/>
                <w:sz w:val="21"/>
                <w:szCs w:val="21"/>
                <w:highlight w:val="none"/>
              </w:rPr>
            </w:pPr>
          </w:p>
        </w:tc>
        <w:tc>
          <w:tcPr>
            <w:tcW w:w="1560" w:type="dxa"/>
            <w:noWrap w:val="0"/>
            <w:vAlign w:val="center"/>
          </w:tcPr>
          <w:p w14:paraId="21A97C19">
            <w:pPr>
              <w:rPr>
                <w:rFonts w:hint="eastAsia" w:ascii="宋体" w:hAnsi="宋体" w:eastAsia="宋体" w:cs="宋体"/>
                <w:color w:val="auto"/>
                <w:sz w:val="21"/>
                <w:szCs w:val="21"/>
                <w:highlight w:val="none"/>
              </w:rPr>
            </w:pPr>
          </w:p>
        </w:tc>
        <w:tc>
          <w:tcPr>
            <w:tcW w:w="1344" w:type="dxa"/>
            <w:noWrap w:val="0"/>
            <w:vAlign w:val="center"/>
          </w:tcPr>
          <w:p w14:paraId="68407922">
            <w:pPr>
              <w:rPr>
                <w:rFonts w:hint="eastAsia" w:ascii="宋体" w:hAnsi="宋体" w:eastAsia="宋体" w:cs="宋体"/>
                <w:color w:val="auto"/>
                <w:sz w:val="21"/>
                <w:szCs w:val="21"/>
                <w:highlight w:val="none"/>
              </w:rPr>
            </w:pPr>
          </w:p>
        </w:tc>
        <w:tc>
          <w:tcPr>
            <w:tcW w:w="1525" w:type="dxa"/>
            <w:noWrap w:val="0"/>
            <w:vAlign w:val="center"/>
          </w:tcPr>
          <w:p w14:paraId="6D01411C">
            <w:pPr>
              <w:rPr>
                <w:rFonts w:hint="eastAsia" w:ascii="宋体" w:hAnsi="宋体" w:eastAsia="宋体" w:cs="宋体"/>
                <w:color w:val="auto"/>
                <w:sz w:val="21"/>
                <w:szCs w:val="21"/>
                <w:highlight w:val="none"/>
              </w:rPr>
            </w:pPr>
          </w:p>
        </w:tc>
        <w:tc>
          <w:tcPr>
            <w:tcW w:w="1091" w:type="dxa"/>
            <w:noWrap w:val="0"/>
            <w:vAlign w:val="center"/>
          </w:tcPr>
          <w:p w14:paraId="62D721A1">
            <w:pPr>
              <w:rPr>
                <w:rFonts w:hint="eastAsia" w:ascii="宋体" w:hAnsi="宋体" w:eastAsia="宋体" w:cs="宋体"/>
                <w:color w:val="auto"/>
                <w:sz w:val="21"/>
                <w:szCs w:val="21"/>
                <w:highlight w:val="none"/>
              </w:rPr>
            </w:pPr>
          </w:p>
        </w:tc>
      </w:tr>
      <w:tr w14:paraId="4A34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0A4D178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60" w:type="dxa"/>
            <w:noWrap w:val="0"/>
            <w:vAlign w:val="center"/>
          </w:tcPr>
          <w:p w14:paraId="4F5B1CF4">
            <w:pPr>
              <w:rPr>
                <w:rFonts w:hint="eastAsia" w:ascii="宋体" w:hAnsi="宋体" w:eastAsia="宋体" w:cs="宋体"/>
                <w:color w:val="auto"/>
                <w:sz w:val="21"/>
                <w:szCs w:val="21"/>
                <w:highlight w:val="none"/>
              </w:rPr>
            </w:pPr>
          </w:p>
        </w:tc>
        <w:tc>
          <w:tcPr>
            <w:tcW w:w="1248" w:type="dxa"/>
            <w:noWrap w:val="0"/>
            <w:vAlign w:val="center"/>
          </w:tcPr>
          <w:p w14:paraId="01CDDED4">
            <w:pPr>
              <w:rPr>
                <w:rFonts w:hint="eastAsia" w:ascii="宋体" w:hAnsi="宋体" w:eastAsia="宋体" w:cs="宋体"/>
                <w:color w:val="auto"/>
                <w:sz w:val="21"/>
                <w:szCs w:val="21"/>
                <w:highlight w:val="none"/>
              </w:rPr>
            </w:pPr>
          </w:p>
        </w:tc>
        <w:tc>
          <w:tcPr>
            <w:tcW w:w="1560" w:type="dxa"/>
            <w:noWrap w:val="0"/>
            <w:vAlign w:val="center"/>
          </w:tcPr>
          <w:p w14:paraId="1CD31B67">
            <w:pPr>
              <w:rPr>
                <w:rFonts w:hint="eastAsia" w:ascii="宋体" w:hAnsi="宋体" w:eastAsia="宋体" w:cs="宋体"/>
                <w:color w:val="auto"/>
                <w:sz w:val="21"/>
                <w:szCs w:val="21"/>
                <w:highlight w:val="none"/>
              </w:rPr>
            </w:pPr>
          </w:p>
        </w:tc>
        <w:tc>
          <w:tcPr>
            <w:tcW w:w="1344" w:type="dxa"/>
            <w:noWrap w:val="0"/>
            <w:vAlign w:val="center"/>
          </w:tcPr>
          <w:p w14:paraId="375A51F5">
            <w:pPr>
              <w:rPr>
                <w:rFonts w:hint="eastAsia" w:ascii="宋体" w:hAnsi="宋体" w:eastAsia="宋体" w:cs="宋体"/>
                <w:color w:val="auto"/>
                <w:sz w:val="21"/>
                <w:szCs w:val="21"/>
                <w:highlight w:val="none"/>
              </w:rPr>
            </w:pPr>
          </w:p>
        </w:tc>
        <w:tc>
          <w:tcPr>
            <w:tcW w:w="1525" w:type="dxa"/>
            <w:noWrap w:val="0"/>
            <w:vAlign w:val="center"/>
          </w:tcPr>
          <w:p w14:paraId="6AD703C7">
            <w:pPr>
              <w:rPr>
                <w:rFonts w:hint="eastAsia" w:ascii="宋体" w:hAnsi="宋体" w:eastAsia="宋体" w:cs="宋体"/>
                <w:color w:val="auto"/>
                <w:sz w:val="21"/>
                <w:szCs w:val="21"/>
                <w:highlight w:val="none"/>
              </w:rPr>
            </w:pPr>
          </w:p>
        </w:tc>
        <w:tc>
          <w:tcPr>
            <w:tcW w:w="1091" w:type="dxa"/>
            <w:noWrap w:val="0"/>
            <w:vAlign w:val="center"/>
          </w:tcPr>
          <w:p w14:paraId="318FDFD3">
            <w:pPr>
              <w:rPr>
                <w:rFonts w:hint="eastAsia" w:ascii="宋体" w:hAnsi="宋体" w:eastAsia="宋体" w:cs="宋体"/>
                <w:color w:val="auto"/>
                <w:sz w:val="21"/>
                <w:szCs w:val="21"/>
                <w:highlight w:val="none"/>
              </w:rPr>
            </w:pPr>
          </w:p>
        </w:tc>
      </w:tr>
      <w:tr w14:paraId="1F9E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2F9582DD">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60" w:type="dxa"/>
            <w:noWrap w:val="0"/>
            <w:vAlign w:val="center"/>
          </w:tcPr>
          <w:p w14:paraId="64A706CE">
            <w:pPr>
              <w:rPr>
                <w:rFonts w:hint="eastAsia" w:ascii="宋体" w:hAnsi="宋体" w:eastAsia="宋体" w:cs="宋体"/>
                <w:color w:val="auto"/>
                <w:sz w:val="21"/>
                <w:szCs w:val="21"/>
                <w:highlight w:val="none"/>
              </w:rPr>
            </w:pPr>
          </w:p>
        </w:tc>
        <w:tc>
          <w:tcPr>
            <w:tcW w:w="1248" w:type="dxa"/>
            <w:noWrap w:val="0"/>
            <w:vAlign w:val="center"/>
          </w:tcPr>
          <w:p w14:paraId="07AF59A2">
            <w:pPr>
              <w:rPr>
                <w:rFonts w:hint="eastAsia" w:ascii="宋体" w:hAnsi="宋体" w:eastAsia="宋体" w:cs="宋体"/>
                <w:color w:val="auto"/>
                <w:sz w:val="21"/>
                <w:szCs w:val="21"/>
                <w:highlight w:val="none"/>
              </w:rPr>
            </w:pPr>
          </w:p>
        </w:tc>
        <w:tc>
          <w:tcPr>
            <w:tcW w:w="1560" w:type="dxa"/>
            <w:noWrap w:val="0"/>
            <w:vAlign w:val="center"/>
          </w:tcPr>
          <w:p w14:paraId="74A7D1AD">
            <w:pPr>
              <w:rPr>
                <w:rFonts w:hint="eastAsia" w:ascii="宋体" w:hAnsi="宋体" w:eastAsia="宋体" w:cs="宋体"/>
                <w:color w:val="auto"/>
                <w:sz w:val="21"/>
                <w:szCs w:val="21"/>
                <w:highlight w:val="none"/>
              </w:rPr>
            </w:pPr>
          </w:p>
        </w:tc>
        <w:tc>
          <w:tcPr>
            <w:tcW w:w="1344" w:type="dxa"/>
            <w:noWrap w:val="0"/>
            <w:vAlign w:val="center"/>
          </w:tcPr>
          <w:p w14:paraId="06D4D9FF">
            <w:pPr>
              <w:rPr>
                <w:rFonts w:hint="eastAsia" w:ascii="宋体" w:hAnsi="宋体" w:eastAsia="宋体" w:cs="宋体"/>
                <w:color w:val="auto"/>
                <w:sz w:val="21"/>
                <w:szCs w:val="21"/>
                <w:highlight w:val="none"/>
              </w:rPr>
            </w:pPr>
          </w:p>
        </w:tc>
        <w:tc>
          <w:tcPr>
            <w:tcW w:w="1525" w:type="dxa"/>
            <w:noWrap w:val="0"/>
            <w:vAlign w:val="center"/>
          </w:tcPr>
          <w:p w14:paraId="2CE1B47F">
            <w:pPr>
              <w:rPr>
                <w:rFonts w:hint="eastAsia" w:ascii="宋体" w:hAnsi="宋体" w:eastAsia="宋体" w:cs="宋体"/>
                <w:color w:val="auto"/>
                <w:sz w:val="21"/>
                <w:szCs w:val="21"/>
                <w:highlight w:val="none"/>
              </w:rPr>
            </w:pPr>
          </w:p>
        </w:tc>
        <w:tc>
          <w:tcPr>
            <w:tcW w:w="1091" w:type="dxa"/>
            <w:noWrap w:val="0"/>
            <w:vAlign w:val="center"/>
          </w:tcPr>
          <w:p w14:paraId="42C14DCB">
            <w:pPr>
              <w:rPr>
                <w:rFonts w:hint="eastAsia" w:ascii="宋体" w:hAnsi="宋体" w:eastAsia="宋体" w:cs="宋体"/>
                <w:color w:val="auto"/>
                <w:sz w:val="21"/>
                <w:szCs w:val="21"/>
                <w:highlight w:val="none"/>
              </w:rPr>
            </w:pPr>
          </w:p>
        </w:tc>
      </w:tr>
      <w:tr w14:paraId="2FDB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noWrap w:val="0"/>
            <w:vAlign w:val="center"/>
          </w:tcPr>
          <w:p w14:paraId="5B5A9C0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60" w:type="dxa"/>
            <w:noWrap w:val="0"/>
            <w:vAlign w:val="center"/>
          </w:tcPr>
          <w:p w14:paraId="70B57106">
            <w:pPr>
              <w:rPr>
                <w:rFonts w:hint="eastAsia" w:ascii="宋体" w:hAnsi="宋体" w:eastAsia="宋体" w:cs="宋体"/>
                <w:color w:val="auto"/>
                <w:sz w:val="21"/>
                <w:szCs w:val="21"/>
                <w:highlight w:val="none"/>
              </w:rPr>
            </w:pPr>
          </w:p>
        </w:tc>
        <w:tc>
          <w:tcPr>
            <w:tcW w:w="1248" w:type="dxa"/>
            <w:noWrap w:val="0"/>
            <w:vAlign w:val="center"/>
          </w:tcPr>
          <w:p w14:paraId="4F779105">
            <w:pPr>
              <w:rPr>
                <w:rFonts w:hint="eastAsia" w:ascii="宋体" w:hAnsi="宋体" w:eastAsia="宋体" w:cs="宋体"/>
                <w:color w:val="auto"/>
                <w:sz w:val="21"/>
                <w:szCs w:val="21"/>
                <w:highlight w:val="none"/>
              </w:rPr>
            </w:pPr>
          </w:p>
        </w:tc>
        <w:tc>
          <w:tcPr>
            <w:tcW w:w="1560" w:type="dxa"/>
            <w:noWrap w:val="0"/>
            <w:vAlign w:val="center"/>
          </w:tcPr>
          <w:p w14:paraId="5931998E">
            <w:pPr>
              <w:rPr>
                <w:rFonts w:hint="eastAsia" w:ascii="宋体" w:hAnsi="宋体" w:eastAsia="宋体" w:cs="宋体"/>
                <w:color w:val="auto"/>
                <w:sz w:val="21"/>
                <w:szCs w:val="21"/>
                <w:highlight w:val="none"/>
              </w:rPr>
            </w:pPr>
          </w:p>
        </w:tc>
        <w:tc>
          <w:tcPr>
            <w:tcW w:w="1344" w:type="dxa"/>
            <w:noWrap w:val="0"/>
            <w:vAlign w:val="center"/>
          </w:tcPr>
          <w:p w14:paraId="0AA44AE5">
            <w:pPr>
              <w:rPr>
                <w:rFonts w:hint="eastAsia" w:ascii="宋体" w:hAnsi="宋体" w:eastAsia="宋体" w:cs="宋体"/>
                <w:color w:val="auto"/>
                <w:sz w:val="21"/>
                <w:szCs w:val="21"/>
                <w:highlight w:val="none"/>
              </w:rPr>
            </w:pPr>
          </w:p>
        </w:tc>
        <w:tc>
          <w:tcPr>
            <w:tcW w:w="1525" w:type="dxa"/>
            <w:noWrap w:val="0"/>
            <w:vAlign w:val="center"/>
          </w:tcPr>
          <w:p w14:paraId="46B91ABD">
            <w:pPr>
              <w:rPr>
                <w:rFonts w:hint="eastAsia" w:ascii="宋体" w:hAnsi="宋体" w:eastAsia="宋体" w:cs="宋体"/>
                <w:color w:val="auto"/>
                <w:sz w:val="21"/>
                <w:szCs w:val="21"/>
                <w:highlight w:val="none"/>
              </w:rPr>
            </w:pPr>
          </w:p>
          <w:bookmarkEnd w:id="580"/>
        </w:tc>
        <w:tc>
          <w:tcPr>
            <w:tcW w:w="1091" w:type="dxa"/>
            <w:noWrap w:val="0"/>
            <w:vAlign w:val="center"/>
          </w:tcPr>
          <w:p w14:paraId="148D2325">
            <w:pPr>
              <w:rPr>
                <w:rFonts w:hint="eastAsia" w:ascii="宋体" w:hAnsi="宋体" w:eastAsia="宋体" w:cs="宋体"/>
                <w:color w:val="auto"/>
                <w:sz w:val="21"/>
                <w:szCs w:val="21"/>
                <w:highlight w:val="none"/>
              </w:rPr>
            </w:pPr>
          </w:p>
        </w:tc>
      </w:tr>
    </w:tbl>
    <w:p w14:paraId="75EE526D">
      <w:pPr>
        <w:rPr>
          <w:rFonts w:hint="eastAsia" w:cs="仿宋_GB2312"/>
          <w:color w:val="auto"/>
          <w:szCs w:val="24"/>
          <w:highlight w:val="none"/>
        </w:rPr>
      </w:pPr>
    </w:p>
    <w:p w14:paraId="56C87836">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w:t>
      </w:r>
      <w:r>
        <w:rPr>
          <w:rFonts w:hint="eastAsia" w:cs="仿宋_GB2312"/>
          <w:color w:val="auto"/>
          <w:sz w:val="21"/>
          <w:szCs w:val="21"/>
          <w:highlight w:val="none"/>
          <w:lang w:val="en-US" w:eastAsia="zh-CN"/>
        </w:rPr>
        <w:t>的</w:t>
      </w:r>
      <w:r>
        <w:rPr>
          <w:rFonts w:hint="eastAsia" w:cs="仿宋_GB2312"/>
          <w:color w:val="auto"/>
          <w:sz w:val="21"/>
          <w:szCs w:val="21"/>
          <w:highlight w:val="none"/>
        </w:rPr>
        <w:t>业绩证明资料。</w:t>
      </w:r>
    </w:p>
    <w:p w14:paraId="6B558180">
      <w:pPr>
        <w:widowControl/>
        <w:spacing w:before="100" w:beforeAutospacing="1" w:after="100" w:afterAutospacing="1"/>
        <w:rPr>
          <w:rFonts w:cs="Arial"/>
          <w:color w:val="auto"/>
          <w:szCs w:val="21"/>
          <w:highlight w:val="none"/>
        </w:rPr>
      </w:pPr>
    </w:p>
    <w:p w14:paraId="7DC2C676">
      <w:pPr>
        <w:ind w:firstLine="48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cs="仿宋_GB2312"/>
          <w:color w:val="auto"/>
          <w:szCs w:val="24"/>
          <w:highlight w:val="none"/>
        </w:rPr>
        <w:t>：</w:t>
      </w:r>
      <w:r>
        <w:rPr>
          <w:rFonts w:cs="仿宋_GB2312"/>
          <w:color w:val="auto"/>
          <w:szCs w:val="24"/>
          <w:highlight w:val="none"/>
        </w:rPr>
        <w:t xml:space="preserve"> </w:t>
      </w:r>
    </w:p>
    <w:p w14:paraId="0DC824D5">
      <w:pPr>
        <w:ind w:firstLine="420"/>
        <w:rPr>
          <w:rFonts w:cs="仿宋_GB2312"/>
          <w:color w:val="auto"/>
          <w:szCs w:val="24"/>
          <w:highlight w:val="none"/>
        </w:rPr>
      </w:pPr>
      <w:r>
        <w:rPr>
          <w:rFonts w:hint="eastAsia" w:cs="仿宋_GB2312"/>
          <w:color w:val="auto"/>
          <w:szCs w:val="24"/>
          <w:highlight w:val="none"/>
        </w:rPr>
        <w:t>日      期：</w:t>
      </w:r>
    </w:p>
    <w:p w14:paraId="062BC8CE">
      <w:pPr>
        <w:ind w:firstLine="420"/>
        <w:rPr>
          <w:rFonts w:cs="仿宋_GB2312"/>
          <w:color w:val="auto"/>
          <w:szCs w:val="24"/>
          <w:highlight w:val="none"/>
        </w:rPr>
      </w:pPr>
      <w:r>
        <w:rPr>
          <w:rFonts w:cs="仿宋_GB2312"/>
          <w:color w:val="auto"/>
          <w:szCs w:val="24"/>
          <w:highlight w:val="none"/>
        </w:rPr>
        <w:br w:type="page" w:clear="all"/>
      </w:r>
    </w:p>
    <w:p w14:paraId="44E111ED">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81" w:name="_Toc32135"/>
      <w:bookmarkStart w:id="582" w:name="_Toc163492931"/>
      <w:r>
        <w:rPr>
          <w:rFonts w:hint="eastAsia" w:cs="Times New Roman"/>
          <w:b/>
          <w:bCs/>
          <w:color w:val="auto"/>
          <w:sz w:val="32"/>
          <w:szCs w:val="32"/>
          <w:highlight w:val="none"/>
          <w:lang w:val="en-US" w:eastAsia="zh-CN" w:bidi="ar-SA"/>
        </w:rPr>
        <w:t>8</w:t>
      </w:r>
      <w:r>
        <w:rPr>
          <w:rFonts w:hint="eastAsia" w:ascii="Cambria" w:hAnsi="Cambria" w:eastAsia="宋体" w:cs="Times New Roman"/>
          <w:b/>
          <w:bCs/>
          <w:color w:val="auto"/>
          <w:sz w:val="32"/>
          <w:szCs w:val="32"/>
          <w:highlight w:val="none"/>
          <w:lang w:val="en-US" w:eastAsia="zh-CN" w:bidi="ar-SA"/>
        </w:rPr>
        <w:t>、拟派项目团队</w:t>
      </w:r>
      <w:bookmarkEnd w:id="581"/>
      <w:bookmarkEnd w:id="582"/>
    </w:p>
    <w:tbl>
      <w:tblPr>
        <w:tblStyle w:val="22"/>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1659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noWrap w:val="0"/>
            <w:vAlign w:val="center"/>
          </w:tcPr>
          <w:p w14:paraId="64621BA7">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noWrap w:val="0"/>
            <w:vAlign w:val="center"/>
          </w:tcPr>
          <w:p w14:paraId="460D9B1B">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2FE0F9AC">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noWrap w:val="0"/>
            <w:vAlign w:val="center"/>
          </w:tcPr>
          <w:p w14:paraId="1776032F">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noWrap w:val="0"/>
            <w:vAlign w:val="center"/>
          </w:tcPr>
          <w:p w14:paraId="0C3395D8">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noWrap w:val="0"/>
            <w:vAlign w:val="center"/>
          </w:tcPr>
          <w:p w14:paraId="6CE9EB80">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noWrap w:val="0"/>
            <w:vAlign w:val="center"/>
          </w:tcPr>
          <w:p w14:paraId="453FAA1A">
            <w:pPr>
              <w:pStyle w:val="3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noWrap w:val="0"/>
            <w:vAlign w:val="center"/>
          </w:tcPr>
          <w:p w14:paraId="7B2B4D35">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noWrap w:val="0"/>
            <w:vAlign w:val="center"/>
          </w:tcPr>
          <w:p w14:paraId="1758745F">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4527A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06F9A99B">
            <w:pPr>
              <w:pStyle w:val="36"/>
              <w:jc w:val="center"/>
              <w:rPr>
                <w:rFonts w:hint="eastAsia" w:ascii="宋体" w:hAnsi="宋体" w:eastAsia="宋体" w:cs="宋体"/>
                <w:color w:val="auto"/>
                <w:sz w:val="21"/>
                <w:szCs w:val="21"/>
                <w:highlight w:val="none"/>
              </w:rPr>
            </w:pPr>
            <w:bookmarkStart w:id="583" w:name="_Toc100090784"/>
            <w:bookmarkStart w:id="584" w:name="_Toc99533292"/>
            <w:r>
              <w:rPr>
                <w:rFonts w:hint="eastAsia" w:ascii="宋体" w:hAnsi="宋体" w:eastAsia="宋体" w:cs="宋体"/>
                <w:color w:val="auto"/>
                <w:sz w:val="21"/>
                <w:szCs w:val="21"/>
                <w:highlight w:val="none"/>
              </w:rPr>
              <w:t>1</w:t>
            </w:r>
            <w:bookmarkEnd w:id="583"/>
            <w:bookmarkEnd w:id="584"/>
          </w:p>
        </w:tc>
        <w:tc>
          <w:tcPr>
            <w:tcW w:w="1267" w:type="dxa"/>
            <w:noWrap w:val="0"/>
            <w:vAlign w:val="center"/>
          </w:tcPr>
          <w:p w14:paraId="68D84B2E">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4E23F29A">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77C51BE7">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608207C8">
            <w:pPr>
              <w:pStyle w:val="36"/>
              <w:jc w:val="center"/>
              <w:rPr>
                <w:rFonts w:hint="eastAsia" w:ascii="宋体" w:hAnsi="宋体" w:eastAsia="宋体" w:cs="宋体"/>
                <w:color w:val="auto"/>
                <w:sz w:val="21"/>
                <w:szCs w:val="21"/>
                <w:highlight w:val="none"/>
              </w:rPr>
            </w:pPr>
          </w:p>
        </w:tc>
        <w:tc>
          <w:tcPr>
            <w:tcW w:w="1860" w:type="dxa"/>
            <w:noWrap w:val="0"/>
            <w:vAlign w:val="center"/>
          </w:tcPr>
          <w:p w14:paraId="7752CA3A">
            <w:pPr>
              <w:pStyle w:val="36"/>
              <w:jc w:val="center"/>
              <w:rPr>
                <w:rFonts w:hint="eastAsia" w:ascii="宋体" w:hAnsi="宋体" w:eastAsia="宋体" w:cs="宋体"/>
                <w:color w:val="auto"/>
                <w:sz w:val="21"/>
                <w:szCs w:val="21"/>
                <w:highlight w:val="none"/>
              </w:rPr>
            </w:pPr>
          </w:p>
        </w:tc>
        <w:tc>
          <w:tcPr>
            <w:tcW w:w="1356" w:type="dxa"/>
            <w:noWrap w:val="0"/>
            <w:vAlign w:val="center"/>
          </w:tcPr>
          <w:p w14:paraId="15B6E49C">
            <w:pPr>
              <w:pStyle w:val="36"/>
              <w:jc w:val="center"/>
              <w:rPr>
                <w:rFonts w:hint="eastAsia" w:ascii="宋体" w:hAnsi="宋体" w:eastAsia="宋体" w:cs="宋体"/>
                <w:color w:val="auto"/>
                <w:sz w:val="21"/>
                <w:szCs w:val="21"/>
                <w:highlight w:val="none"/>
              </w:rPr>
            </w:pPr>
          </w:p>
        </w:tc>
        <w:tc>
          <w:tcPr>
            <w:tcW w:w="816" w:type="dxa"/>
            <w:noWrap w:val="0"/>
            <w:vAlign w:val="center"/>
          </w:tcPr>
          <w:p w14:paraId="2B4F2108">
            <w:pPr>
              <w:pStyle w:val="36"/>
              <w:jc w:val="center"/>
              <w:rPr>
                <w:rFonts w:hint="eastAsia" w:ascii="宋体" w:hAnsi="宋体" w:eastAsia="宋体" w:cs="宋体"/>
                <w:color w:val="auto"/>
                <w:sz w:val="21"/>
                <w:szCs w:val="21"/>
                <w:highlight w:val="none"/>
              </w:rPr>
            </w:pPr>
          </w:p>
        </w:tc>
      </w:tr>
      <w:tr w14:paraId="16759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74BD6C5A">
            <w:pPr>
              <w:pStyle w:val="36"/>
              <w:jc w:val="center"/>
              <w:rPr>
                <w:rFonts w:hint="eastAsia" w:ascii="宋体" w:hAnsi="宋体" w:eastAsia="宋体" w:cs="宋体"/>
                <w:color w:val="auto"/>
                <w:sz w:val="21"/>
                <w:szCs w:val="21"/>
                <w:highlight w:val="none"/>
              </w:rPr>
            </w:pPr>
            <w:bookmarkStart w:id="585" w:name="_Toc99533293"/>
            <w:bookmarkStart w:id="586" w:name="_Toc100090785"/>
            <w:r>
              <w:rPr>
                <w:rFonts w:hint="eastAsia" w:ascii="宋体" w:hAnsi="宋体" w:eastAsia="宋体" w:cs="宋体"/>
                <w:color w:val="auto"/>
                <w:sz w:val="21"/>
                <w:szCs w:val="21"/>
                <w:highlight w:val="none"/>
              </w:rPr>
              <w:t>2</w:t>
            </w:r>
            <w:bookmarkEnd w:id="585"/>
            <w:bookmarkEnd w:id="586"/>
          </w:p>
        </w:tc>
        <w:tc>
          <w:tcPr>
            <w:tcW w:w="1267" w:type="dxa"/>
            <w:noWrap w:val="0"/>
            <w:vAlign w:val="center"/>
          </w:tcPr>
          <w:p w14:paraId="08F2FF5E">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44B30A11">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02AC659D">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0BF54671">
            <w:pPr>
              <w:pStyle w:val="36"/>
              <w:jc w:val="center"/>
              <w:rPr>
                <w:rFonts w:hint="eastAsia" w:ascii="宋体" w:hAnsi="宋体" w:eastAsia="宋体" w:cs="宋体"/>
                <w:color w:val="auto"/>
                <w:sz w:val="21"/>
                <w:szCs w:val="21"/>
                <w:highlight w:val="none"/>
              </w:rPr>
            </w:pPr>
          </w:p>
        </w:tc>
        <w:tc>
          <w:tcPr>
            <w:tcW w:w="1860" w:type="dxa"/>
            <w:noWrap w:val="0"/>
            <w:vAlign w:val="center"/>
          </w:tcPr>
          <w:p w14:paraId="77CCF624">
            <w:pPr>
              <w:pStyle w:val="36"/>
              <w:jc w:val="center"/>
              <w:rPr>
                <w:rFonts w:hint="eastAsia" w:ascii="宋体" w:hAnsi="宋体" w:eastAsia="宋体" w:cs="宋体"/>
                <w:color w:val="auto"/>
                <w:sz w:val="21"/>
                <w:szCs w:val="21"/>
                <w:highlight w:val="none"/>
              </w:rPr>
            </w:pPr>
          </w:p>
        </w:tc>
        <w:tc>
          <w:tcPr>
            <w:tcW w:w="1356" w:type="dxa"/>
            <w:noWrap w:val="0"/>
            <w:vAlign w:val="center"/>
          </w:tcPr>
          <w:p w14:paraId="6515E413">
            <w:pPr>
              <w:pStyle w:val="36"/>
              <w:jc w:val="center"/>
              <w:rPr>
                <w:rFonts w:hint="eastAsia" w:ascii="宋体" w:hAnsi="宋体" w:eastAsia="宋体" w:cs="宋体"/>
                <w:color w:val="auto"/>
                <w:sz w:val="21"/>
                <w:szCs w:val="21"/>
                <w:highlight w:val="none"/>
              </w:rPr>
            </w:pPr>
          </w:p>
        </w:tc>
        <w:tc>
          <w:tcPr>
            <w:tcW w:w="816" w:type="dxa"/>
            <w:noWrap w:val="0"/>
            <w:vAlign w:val="center"/>
          </w:tcPr>
          <w:p w14:paraId="0AF6A554">
            <w:pPr>
              <w:pStyle w:val="36"/>
              <w:jc w:val="center"/>
              <w:rPr>
                <w:rFonts w:hint="eastAsia" w:ascii="宋体" w:hAnsi="宋体" w:eastAsia="宋体" w:cs="宋体"/>
                <w:color w:val="auto"/>
                <w:sz w:val="21"/>
                <w:szCs w:val="21"/>
                <w:highlight w:val="none"/>
              </w:rPr>
            </w:pPr>
          </w:p>
        </w:tc>
      </w:tr>
      <w:tr w14:paraId="15276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3A91CC39">
            <w:pPr>
              <w:pStyle w:val="36"/>
              <w:jc w:val="center"/>
              <w:rPr>
                <w:rFonts w:hint="eastAsia" w:ascii="宋体" w:hAnsi="宋体" w:eastAsia="宋体" w:cs="宋体"/>
                <w:color w:val="auto"/>
                <w:sz w:val="21"/>
                <w:szCs w:val="21"/>
                <w:highlight w:val="none"/>
              </w:rPr>
            </w:pPr>
            <w:bookmarkStart w:id="587" w:name="_Toc99533294"/>
            <w:bookmarkStart w:id="588" w:name="_Toc100090786"/>
            <w:r>
              <w:rPr>
                <w:rFonts w:hint="eastAsia" w:ascii="宋体" w:hAnsi="宋体" w:eastAsia="宋体" w:cs="宋体"/>
                <w:color w:val="auto"/>
                <w:sz w:val="21"/>
                <w:szCs w:val="21"/>
                <w:highlight w:val="none"/>
              </w:rPr>
              <w:t>3</w:t>
            </w:r>
            <w:bookmarkEnd w:id="587"/>
            <w:bookmarkEnd w:id="588"/>
          </w:p>
        </w:tc>
        <w:tc>
          <w:tcPr>
            <w:tcW w:w="1267" w:type="dxa"/>
            <w:noWrap w:val="0"/>
            <w:vAlign w:val="center"/>
          </w:tcPr>
          <w:p w14:paraId="537E2DA9">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77F67BEE">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5F2DF26A">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11F4FEE8">
            <w:pPr>
              <w:pStyle w:val="36"/>
              <w:jc w:val="center"/>
              <w:rPr>
                <w:rFonts w:hint="eastAsia" w:ascii="宋体" w:hAnsi="宋体" w:eastAsia="宋体" w:cs="宋体"/>
                <w:color w:val="auto"/>
                <w:sz w:val="21"/>
                <w:szCs w:val="21"/>
                <w:highlight w:val="none"/>
              </w:rPr>
            </w:pPr>
          </w:p>
        </w:tc>
        <w:tc>
          <w:tcPr>
            <w:tcW w:w="1860" w:type="dxa"/>
            <w:noWrap w:val="0"/>
            <w:vAlign w:val="center"/>
          </w:tcPr>
          <w:p w14:paraId="21088EDF">
            <w:pPr>
              <w:pStyle w:val="36"/>
              <w:jc w:val="center"/>
              <w:rPr>
                <w:rFonts w:hint="eastAsia" w:ascii="宋体" w:hAnsi="宋体" w:eastAsia="宋体" w:cs="宋体"/>
                <w:color w:val="auto"/>
                <w:sz w:val="21"/>
                <w:szCs w:val="21"/>
                <w:highlight w:val="none"/>
              </w:rPr>
            </w:pPr>
          </w:p>
        </w:tc>
        <w:tc>
          <w:tcPr>
            <w:tcW w:w="1356" w:type="dxa"/>
            <w:noWrap w:val="0"/>
            <w:vAlign w:val="center"/>
          </w:tcPr>
          <w:p w14:paraId="5CFF837A">
            <w:pPr>
              <w:pStyle w:val="36"/>
              <w:jc w:val="center"/>
              <w:rPr>
                <w:rFonts w:hint="eastAsia" w:ascii="宋体" w:hAnsi="宋体" w:eastAsia="宋体" w:cs="宋体"/>
                <w:color w:val="auto"/>
                <w:sz w:val="21"/>
                <w:szCs w:val="21"/>
                <w:highlight w:val="none"/>
              </w:rPr>
            </w:pPr>
          </w:p>
        </w:tc>
        <w:tc>
          <w:tcPr>
            <w:tcW w:w="816" w:type="dxa"/>
            <w:noWrap w:val="0"/>
            <w:vAlign w:val="center"/>
          </w:tcPr>
          <w:p w14:paraId="08D22BB0">
            <w:pPr>
              <w:pStyle w:val="36"/>
              <w:jc w:val="center"/>
              <w:rPr>
                <w:rFonts w:hint="eastAsia" w:ascii="宋体" w:hAnsi="宋体" w:eastAsia="宋体" w:cs="宋体"/>
                <w:color w:val="auto"/>
                <w:sz w:val="21"/>
                <w:szCs w:val="21"/>
                <w:highlight w:val="none"/>
              </w:rPr>
            </w:pPr>
          </w:p>
        </w:tc>
      </w:tr>
      <w:tr w14:paraId="1C908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537986AE">
            <w:pPr>
              <w:pStyle w:val="36"/>
              <w:jc w:val="center"/>
              <w:rPr>
                <w:rFonts w:hint="eastAsia" w:ascii="宋体" w:hAnsi="宋体" w:eastAsia="宋体" w:cs="宋体"/>
                <w:color w:val="auto"/>
                <w:sz w:val="21"/>
                <w:szCs w:val="21"/>
                <w:highlight w:val="none"/>
              </w:rPr>
            </w:pPr>
            <w:bookmarkStart w:id="589" w:name="_Toc100090787"/>
            <w:bookmarkStart w:id="590" w:name="_Toc99533295"/>
            <w:r>
              <w:rPr>
                <w:rFonts w:hint="eastAsia" w:ascii="宋体" w:hAnsi="宋体" w:eastAsia="宋体" w:cs="宋体"/>
                <w:color w:val="auto"/>
                <w:sz w:val="21"/>
                <w:szCs w:val="21"/>
                <w:highlight w:val="none"/>
              </w:rPr>
              <w:t>4</w:t>
            </w:r>
            <w:bookmarkEnd w:id="589"/>
            <w:bookmarkEnd w:id="590"/>
          </w:p>
        </w:tc>
        <w:tc>
          <w:tcPr>
            <w:tcW w:w="1267" w:type="dxa"/>
            <w:noWrap w:val="0"/>
            <w:vAlign w:val="center"/>
          </w:tcPr>
          <w:p w14:paraId="36601E84">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4F3E1621">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7428D90E">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391A11AA">
            <w:pPr>
              <w:pStyle w:val="36"/>
              <w:jc w:val="center"/>
              <w:rPr>
                <w:rFonts w:hint="eastAsia" w:ascii="宋体" w:hAnsi="宋体" w:eastAsia="宋体" w:cs="宋体"/>
                <w:color w:val="auto"/>
                <w:sz w:val="21"/>
                <w:szCs w:val="21"/>
                <w:highlight w:val="none"/>
              </w:rPr>
            </w:pPr>
          </w:p>
        </w:tc>
        <w:tc>
          <w:tcPr>
            <w:tcW w:w="1860" w:type="dxa"/>
            <w:noWrap w:val="0"/>
            <w:vAlign w:val="center"/>
          </w:tcPr>
          <w:p w14:paraId="2CF65437">
            <w:pPr>
              <w:pStyle w:val="36"/>
              <w:jc w:val="center"/>
              <w:rPr>
                <w:rFonts w:hint="eastAsia" w:ascii="宋体" w:hAnsi="宋体" w:eastAsia="宋体" w:cs="宋体"/>
                <w:color w:val="auto"/>
                <w:sz w:val="21"/>
                <w:szCs w:val="21"/>
                <w:highlight w:val="none"/>
              </w:rPr>
            </w:pPr>
          </w:p>
        </w:tc>
        <w:tc>
          <w:tcPr>
            <w:tcW w:w="1356" w:type="dxa"/>
            <w:noWrap w:val="0"/>
            <w:vAlign w:val="center"/>
          </w:tcPr>
          <w:p w14:paraId="28430C3D">
            <w:pPr>
              <w:pStyle w:val="36"/>
              <w:jc w:val="center"/>
              <w:rPr>
                <w:rFonts w:hint="eastAsia" w:ascii="宋体" w:hAnsi="宋体" w:eastAsia="宋体" w:cs="宋体"/>
                <w:color w:val="auto"/>
                <w:sz w:val="21"/>
                <w:szCs w:val="21"/>
                <w:highlight w:val="none"/>
              </w:rPr>
            </w:pPr>
          </w:p>
        </w:tc>
        <w:tc>
          <w:tcPr>
            <w:tcW w:w="816" w:type="dxa"/>
            <w:noWrap w:val="0"/>
            <w:vAlign w:val="center"/>
          </w:tcPr>
          <w:p w14:paraId="63A67B06">
            <w:pPr>
              <w:pStyle w:val="36"/>
              <w:jc w:val="center"/>
              <w:rPr>
                <w:rFonts w:hint="eastAsia" w:ascii="宋体" w:hAnsi="宋体" w:eastAsia="宋体" w:cs="宋体"/>
                <w:color w:val="auto"/>
                <w:sz w:val="21"/>
                <w:szCs w:val="21"/>
                <w:highlight w:val="none"/>
              </w:rPr>
            </w:pPr>
          </w:p>
        </w:tc>
      </w:tr>
      <w:tr w14:paraId="49B8F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2B798506">
            <w:pPr>
              <w:pStyle w:val="36"/>
              <w:jc w:val="center"/>
              <w:rPr>
                <w:rFonts w:hint="eastAsia" w:ascii="宋体" w:hAnsi="宋体" w:eastAsia="宋体" w:cs="宋体"/>
                <w:color w:val="auto"/>
                <w:sz w:val="21"/>
                <w:szCs w:val="21"/>
                <w:highlight w:val="none"/>
              </w:rPr>
            </w:pPr>
            <w:bookmarkStart w:id="591" w:name="_Toc99533296"/>
            <w:bookmarkStart w:id="592" w:name="_Toc100090788"/>
            <w:r>
              <w:rPr>
                <w:rFonts w:hint="eastAsia" w:ascii="宋体" w:hAnsi="宋体" w:eastAsia="宋体" w:cs="宋体"/>
                <w:color w:val="auto"/>
                <w:sz w:val="21"/>
                <w:szCs w:val="21"/>
                <w:highlight w:val="none"/>
              </w:rPr>
              <w:t>5</w:t>
            </w:r>
            <w:bookmarkEnd w:id="591"/>
            <w:bookmarkEnd w:id="592"/>
          </w:p>
        </w:tc>
        <w:tc>
          <w:tcPr>
            <w:tcW w:w="1267" w:type="dxa"/>
            <w:noWrap w:val="0"/>
            <w:vAlign w:val="center"/>
          </w:tcPr>
          <w:p w14:paraId="74D0F37E">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25C37E05">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32A241BC">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647C876E">
            <w:pPr>
              <w:pStyle w:val="36"/>
              <w:jc w:val="center"/>
              <w:rPr>
                <w:rFonts w:hint="eastAsia" w:ascii="宋体" w:hAnsi="宋体" w:eastAsia="宋体" w:cs="宋体"/>
                <w:color w:val="auto"/>
                <w:sz w:val="21"/>
                <w:szCs w:val="21"/>
                <w:highlight w:val="none"/>
              </w:rPr>
            </w:pPr>
          </w:p>
        </w:tc>
        <w:tc>
          <w:tcPr>
            <w:tcW w:w="1860" w:type="dxa"/>
            <w:noWrap w:val="0"/>
            <w:vAlign w:val="center"/>
          </w:tcPr>
          <w:p w14:paraId="1BBB0677">
            <w:pPr>
              <w:pStyle w:val="36"/>
              <w:jc w:val="center"/>
              <w:rPr>
                <w:rFonts w:hint="eastAsia" w:ascii="宋体" w:hAnsi="宋体" w:eastAsia="宋体" w:cs="宋体"/>
                <w:color w:val="auto"/>
                <w:sz w:val="21"/>
                <w:szCs w:val="21"/>
                <w:highlight w:val="none"/>
              </w:rPr>
            </w:pPr>
          </w:p>
        </w:tc>
        <w:tc>
          <w:tcPr>
            <w:tcW w:w="1356" w:type="dxa"/>
            <w:noWrap w:val="0"/>
            <w:vAlign w:val="center"/>
          </w:tcPr>
          <w:p w14:paraId="65D960F4">
            <w:pPr>
              <w:pStyle w:val="36"/>
              <w:jc w:val="center"/>
              <w:rPr>
                <w:rFonts w:hint="eastAsia" w:ascii="宋体" w:hAnsi="宋体" w:eastAsia="宋体" w:cs="宋体"/>
                <w:color w:val="auto"/>
                <w:sz w:val="21"/>
                <w:szCs w:val="21"/>
                <w:highlight w:val="none"/>
              </w:rPr>
            </w:pPr>
          </w:p>
        </w:tc>
        <w:tc>
          <w:tcPr>
            <w:tcW w:w="816" w:type="dxa"/>
            <w:noWrap w:val="0"/>
            <w:vAlign w:val="center"/>
          </w:tcPr>
          <w:p w14:paraId="4EF676D6">
            <w:pPr>
              <w:pStyle w:val="36"/>
              <w:jc w:val="center"/>
              <w:rPr>
                <w:rFonts w:hint="eastAsia" w:ascii="宋体" w:hAnsi="宋体" w:eastAsia="宋体" w:cs="宋体"/>
                <w:color w:val="auto"/>
                <w:sz w:val="21"/>
                <w:szCs w:val="21"/>
                <w:highlight w:val="none"/>
              </w:rPr>
            </w:pPr>
          </w:p>
        </w:tc>
      </w:tr>
      <w:tr w14:paraId="5572D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2BFAF72E">
            <w:pPr>
              <w:pStyle w:val="36"/>
              <w:jc w:val="center"/>
              <w:rPr>
                <w:rFonts w:hint="eastAsia" w:ascii="宋体" w:hAnsi="宋体" w:eastAsia="宋体" w:cs="宋体"/>
                <w:color w:val="auto"/>
                <w:sz w:val="21"/>
                <w:szCs w:val="21"/>
                <w:highlight w:val="none"/>
              </w:rPr>
            </w:pPr>
            <w:bookmarkStart w:id="593" w:name="_Toc100090789"/>
            <w:bookmarkStart w:id="594" w:name="_Toc99533297"/>
            <w:r>
              <w:rPr>
                <w:rFonts w:hint="eastAsia" w:ascii="宋体" w:hAnsi="宋体" w:eastAsia="宋体" w:cs="宋体"/>
                <w:color w:val="auto"/>
                <w:sz w:val="21"/>
                <w:szCs w:val="21"/>
                <w:highlight w:val="none"/>
              </w:rPr>
              <w:t>6</w:t>
            </w:r>
            <w:bookmarkEnd w:id="593"/>
            <w:bookmarkEnd w:id="594"/>
          </w:p>
        </w:tc>
        <w:tc>
          <w:tcPr>
            <w:tcW w:w="1267" w:type="dxa"/>
            <w:noWrap w:val="0"/>
            <w:vAlign w:val="center"/>
          </w:tcPr>
          <w:p w14:paraId="71900537">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10E9B18D">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3DFDB62C">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5FD9EFC9">
            <w:pPr>
              <w:pStyle w:val="36"/>
              <w:jc w:val="center"/>
              <w:rPr>
                <w:rFonts w:hint="eastAsia" w:ascii="宋体" w:hAnsi="宋体" w:eastAsia="宋体" w:cs="宋体"/>
                <w:color w:val="auto"/>
                <w:sz w:val="21"/>
                <w:szCs w:val="21"/>
                <w:highlight w:val="none"/>
              </w:rPr>
            </w:pPr>
          </w:p>
        </w:tc>
        <w:tc>
          <w:tcPr>
            <w:tcW w:w="1860" w:type="dxa"/>
            <w:noWrap w:val="0"/>
            <w:vAlign w:val="center"/>
          </w:tcPr>
          <w:p w14:paraId="505E9DB8">
            <w:pPr>
              <w:pStyle w:val="36"/>
              <w:jc w:val="center"/>
              <w:rPr>
                <w:rFonts w:hint="eastAsia" w:ascii="宋体" w:hAnsi="宋体" w:eastAsia="宋体" w:cs="宋体"/>
                <w:color w:val="auto"/>
                <w:sz w:val="21"/>
                <w:szCs w:val="21"/>
                <w:highlight w:val="none"/>
              </w:rPr>
            </w:pPr>
          </w:p>
        </w:tc>
        <w:tc>
          <w:tcPr>
            <w:tcW w:w="1356" w:type="dxa"/>
            <w:noWrap w:val="0"/>
            <w:vAlign w:val="center"/>
          </w:tcPr>
          <w:p w14:paraId="63B2A164">
            <w:pPr>
              <w:pStyle w:val="36"/>
              <w:jc w:val="center"/>
              <w:rPr>
                <w:rFonts w:hint="eastAsia" w:ascii="宋体" w:hAnsi="宋体" w:eastAsia="宋体" w:cs="宋体"/>
                <w:color w:val="auto"/>
                <w:sz w:val="21"/>
                <w:szCs w:val="21"/>
                <w:highlight w:val="none"/>
              </w:rPr>
            </w:pPr>
          </w:p>
        </w:tc>
        <w:tc>
          <w:tcPr>
            <w:tcW w:w="816" w:type="dxa"/>
            <w:noWrap w:val="0"/>
            <w:vAlign w:val="center"/>
          </w:tcPr>
          <w:p w14:paraId="5E5234BE">
            <w:pPr>
              <w:pStyle w:val="36"/>
              <w:jc w:val="center"/>
              <w:rPr>
                <w:rFonts w:hint="eastAsia" w:ascii="宋体" w:hAnsi="宋体" w:eastAsia="宋体" w:cs="宋体"/>
                <w:color w:val="auto"/>
                <w:sz w:val="21"/>
                <w:szCs w:val="21"/>
                <w:highlight w:val="none"/>
              </w:rPr>
            </w:pPr>
          </w:p>
        </w:tc>
      </w:tr>
      <w:tr w14:paraId="1FBF7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1706FE3D">
            <w:pPr>
              <w:pStyle w:val="36"/>
              <w:jc w:val="center"/>
              <w:rPr>
                <w:rFonts w:hint="eastAsia" w:ascii="宋体" w:hAnsi="宋体" w:eastAsia="宋体" w:cs="宋体"/>
                <w:color w:val="auto"/>
                <w:sz w:val="21"/>
                <w:szCs w:val="21"/>
                <w:highlight w:val="none"/>
              </w:rPr>
            </w:pPr>
            <w:bookmarkStart w:id="595" w:name="_Toc100090790"/>
            <w:bookmarkStart w:id="596" w:name="_Toc99533298"/>
            <w:r>
              <w:rPr>
                <w:rFonts w:hint="eastAsia" w:ascii="宋体" w:hAnsi="宋体" w:eastAsia="宋体" w:cs="宋体"/>
                <w:color w:val="auto"/>
                <w:sz w:val="21"/>
                <w:szCs w:val="21"/>
                <w:highlight w:val="none"/>
              </w:rPr>
              <w:t>7</w:t>
            </w:r>
            <w:bookmarkEnd w:id="595"/>
            <w:bookmarkEnd w:id="596"/>
          </w:p>
        </w:tc>
        <w:tc>
          <w:tcPr>
            <w:tcW w:w="1267" w:type="dxa"/>
            <w:noWrap w:val="0"/>
            <w:vAlign w:val="center"/>
          </w:tcPr>
          <w:p w14:paraId="676CE494">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74AB73F4">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31BF54E2">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2C0390C8">
            <w:pPr>
              <w:pStyle w:val="36"/>
              <w:jc w:val="center"/>
              <w:rPr>
                <w:rFonts w:hint="eastAsia" w:ascii="宋体" w:hAnsi="宋体" w:eastAsia="宋体" w:cs="宋体"/>
                <w:color w:val="auto"/>
                <w:sz w:val="21"/>
                <w:szCs w:val="21"/>
                <w:highlight w:val="none"/>
              </w:rPr>
            </w:pPr>
          </w:p>
        </w:tc>
        <w:tc>
          <w:tcPr>
            <w:tcW w:w="1860" w:type="dxa"/>
            <w:noWrap w:val="0"/>
            <w:vAlign w:val="center"/>
          </w:tcPr>
          <w:p w14:paraId="2474EAE2">
            <w:pPr>
              <w:pStyle w:val="36"/>
              <w:jc w:val="center"/>
              <w:rPr>
                <w:rFonts w:hint="eastAsia" w:ascii="宋体" w:hAnsi="宋体" w:eastAsia="宋体" w:cs="宋体"/>
                <w:color w:val="auto"/>
                <w:sz w:val="21"/>
                <w:szCs w:val="21"/>
                <w:highlight w:val="none"/>
              </w:rPr>
            </w:pPr>
          </w:p>
        </w:tc>
        <w:tc>
          <w:tcPr>
            <w:tcW w:w="1356" w:type="dxa"/>
            <w:noWrap w:val="0"/>
            <w:vAlign w:val="center"/>
          </w:tcPr>
          <w:p w14:paraId="0D27D38E">
            <w:pPr>
              <w:pStyle w:val="36"/>
              <w:jc w:val="center"/>
              <w:rPr>
                <w:rFonts w:hint="eastAsia" w:ascii="宋体" w:hAnsi="宋体" w:eastAsia="宋体" w:cs="宋体"/>
                <w:color w:val="auto"/>
                <w:sz w:val="21"/>
                <w:szCs w:val="21"/>
                <w:highlight w:val="none"/>
              </w:rPr>
            </w:pPr>
          </w:p>
        </w:tc>
        <w:tc>
          <w:tcPr>
            <w:tcW w:w="816" w:type="dxa"/>
            <w:noWrap w:val="0"/>
            <w:vAlign w:val="center"/>
          </w:tcPr>
          <w:p w14:paraId="1C984147">
            <w:pPr>
              <w:pStyle w:val="36"/>
              <w:jc w:val="center"/>
              <w:rPr>
                <w:rFonts w:hint="eastAsia" w:ascii="宋体" w:hAnsi="宋体" w:eastAsia="宋体" w:cs="宋体"/>
                <w:color w:val="auto"/>
                <w:sz w:val="21"/>
                <w:szCs w:val="21"/>
                <w:highlight w:val="none"/>
              </w:rPr>
            </w:pPr>
          </w:p>
        </w:tc>
      </w:tr>
      <w:tr w14:paraId="0CF4B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02614BC3">
            <w:pPr>
              <w:pStyle w:val="36"/>
              <w:jc w:val="center"/>
              <w:rPr>
                <w:rFonts w:hint="eastAsia" w:ascii="宋体" w:hAnsi="宋体" w:eastAsia="宋体" w:cs="宋体"/>
                <w:color w:val="auto"/>
                <w:sz w:val="21"/>
                <w:szCs w:val="21"/>
                <w:highlight w:val="none"/>
              </w:rPr>
            </w:pPr>
            <w:bookmarkStart w:id="597" w:name="_Toc100090791"/>
            <w:bookmarkStart w:id="598" w:name="_Toc99533299"/>
            <w:r>
              <w:rPr>
                <w:rFonts w:hint="eastAsia" w:ascii="宋体" w:hAnsi="宋体" w:eastAsia="宋体" w:cs="宋体"/>
                <w:color w:val="auto"/>
                <w:sz w:val="21"/>
                <w:szCs w:val="21"/>
                <w:highlight w:val="none"/>
              </w:rPr>
              <w:t>8</w:t>
            </w:r>
            <w:bookmarkEnd w:id="597"/>
            <w:bookmarkEnd w:id="598"/>
          </w:p>
        </w:tc>
        <w:tc>
          <w:tcPr>
            <w:tcW w:w="1267" w:type="dxa"/>
            <w:noWrap w:val="0"/>
            <w:vAlign w:val="center"/>
          </w:tcPr>
          <w:p w14:paraId="70FDEE23">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46F9B5D1">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66D33FCC">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77DE09A9">
            <w:pPr>
              <w:pStyle w:val="36"/>
              <w:jc w:val="center"/>
              <w:rPr>
                <w:rFonts w:hint="eastAsia" w:ascii="宋体" w:hAnsi="宋体" w:eastAsia="宋体" w:cs="宋体"/>
                <w:color w:val="auto"/>
                <w:sz w:val="21"/>
                <w:szCs w:val="21"/>
                <w:highlight w:val="none"/>
              </w:rPr>
            </w:pPr>
          </w:p>
        </w:tc>
        <w:tc>
          <w:tcPr>
            <w:tcW w:w="1860" w:type="dxa"/>
            <w:noWrap w:val="0"/>
            <w:vAlign w:val="center"/>
          </w:tcPr>
          <w:p w14:paraId="189A524B">
            <w:pPr>
              <w:pStyle w:val="36"/>
              <w:jc w:val="center"/>
              <w:rPr>
                <w:rFonts w:hint="eastAsia" w:ascii="宋体" w:hAnsi="宋体" w:eastAsia="宋体" w:cs="宋体"/>
                <w:color w:val="auto"/>
                <w:sz w:val="21"/>
                <w:szCs w:val="21"/>
                <w:highlight w:val="none"/>
              </w:rPr>
            </w:pPr>
          </w:p>
        </w:tc>
        <w:tc>
          <w:tcPr>
            <w:tcW w:w="1356" w:type="dxa"/>
            <w:noWrap w:val="0"/>
            <w:vAlign w:val="center"/>
          </w:tcPr>
          <w:p w14:paraId="78D80374">
            <w:pPr>
              <w:pStyle w:val="36"/>
              <w:jc w:val="center"/>
              <w:rPr>
                <w:rFonts w:hint="eastAsia" w:ascii="宋体" w:hAnsi="宋体" w:eastAsia="宋体" w:cs="宋体"/>
                <w:color w:val="auto"/>
                <w:sz w:val="21"/>
                <w:szCs w:val="21"/>
                <w:highlight w:val="none"/>
              </w:rPr>
            </w:pPr>
          </w:p>
        </w:tc>
        <w:tc>
          <w:tcPr>
            <w:tcW w:w="816" w:type="dxa"/>
            <w:noWrap w:val="0"/>
            <w:vAlign w:val="center"/>
          </w:tcPr>
          <w:p w14:paraId="102BEE7A">
            <w:pPr>
              <w:pStyle w:val="36"/>
              <w:jc w:val="center"/>
              <w:rPr>
                <w:rFonts w:hint="eastAsia" w:ascii="宋体" w:hAnsi="宋体" w:eastAsia="宋体" w:cs="宋体"/>
                <w:color w:val="auto"/>
                <w:sz w:val="21"/>
                <w:szCs w:val="21"/>
                <w:highlight w:val="none"/>
              </w:rPr>
            </w:pPr>
          </w:p>
        </w:tc>
      </w:tr>
      <w:tr w14:paraId="176DE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30CBE017">
            <w:pPr>
              <w:pStyle w:val="36"/>
              <w:jc w:val="center"/>
              <w:rPr>
                <w:rFonts w:hint="eastAsia" w:ascii="宋体" w:hAnsi="宋体" w:eastAsia="宋体" w:cs="宋体"/>
                <w:color w:val="auto"/>
                <w:sz w:val="21"/>
                <w:szCs w:val="21"/>
                <w:highlight w:val="none"/>
              </w:rPr>
            </w:pPr>
            <w:bookmarkStart w:id="599" w:name="_Toc100090792"/>
            <w:bookmarkStart w:id="600" w:name="_Toc99533300"/>
            <w:r>
              <w:rPr>
                <w:rFonts w:hint="eastAsia" w:ascii="宋体" w:hAnsi="宋体" w:eastAsia="宋体" w:cs="宋体"/>
                <w:color w:val="auto"/>
                <w:sz w:val="21"/>
                <w:szCs w:val="21"/>
                <w:highlight w:val="none"/>
              </w:rPr>
              <w:t>9</w:t>
            </w:r>
            <w:bookmarkEnd w:id="599"/>
            <w:bookmarkEnd w:id="600"/>
          </w:p>
        </w:tc>
        <w:tc>
          <w:tcPr>
            <w:tcW w:w="1267" w:type="dxa"/>
            <w:noWrap w:val="0"/>
            <w:vAlign w:val="center"/>
          </w:tcPr>
          <w:p w14:paraId="60095705">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19B53838">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51248803">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69E9D4CB">
            <w:pPr>
              <w:pStyle w:val="36"/>
              <w:jc w:val="center"/>
              <w:rPr>
                <w:rFonts w:hint="eastAsia" w:ascii="宋体" w:hAnsi="宋体" w:eastAsia="宋体" w:cs="宋体"/>
                <w:color w:val="auto"/>
                <w:sz w:val="21"/>
                <w:szCs w:val="21"/>
                <w:highlight w:val="none"/>
              </w:rPr>
            </w:pPr>
          </w:p>
        </w:tc>
        <w:tc>
          <w:tcPr>
            <w:tcW w:w="1860" w:type="dxa"/>
            <w:noWrap w:val="0"/>
            <w:vAlign w:val="center"/>
          </w:tcPr>
          <w:p w14:paraId="466EFB72">
            <w:pPr>
              <w:pStyle w:val="36"/>
              <w:jc w:val="center"/>
              <w:rPr>
                <w:rFonts w:hint="eastAsia" w:ascii="宋体" w:hAnsi="宋体" w:eastAsia="宋体" w:cs="宋体"/>
                <w:color w:val="auto"/>
                <w:sz w:val="21"/>
                <w:szCs w:val="21"/>
                <w:highlight w:val="none"/>
              </w:rPr>
            </w:pPr>
          </w:p>
        </w:tc>
        <w:tc>
          <w:tcPr>
            <w:tcW w:w="1356" w:type="dxa"/>
            <w:noWrap w:val="0"/>
            <w:vAlign w:val="center"/>
          </w:tcPr>
          <w:p w14:paraId="123FDD8B">
            <w:pPr>
              <w:pStyle w:val="36"/>
              <w:jc w:val="center"/>
              <w:rPr>
                <w:rFonts w:hint="eastAsia" w:ascii="宋体" w:hAnsi="宋体" w:eastAsia="宋体" w:cs="宋体"/>
                <w:color w:val="auto"/>
                <w:sz w:val="21"/>
                <w:szCs w:val="21"/>
                <w:highlight w:val="none"/>
              </w:rPr>
            </w:pPr>
          </w:p>
        </w:tc>
        <w:tc>
          <w:tcPr>
            <w:tcW w:w="816" w:type="dxa"/>
            <w:noWrap w:val="0"/>
            <w:vAlign w:val="center"/>
          </w:tcPr>
          <w:p w14:paraId="21C44982">
            <w:pPr>
              <w:pStyle w:val="36"/>
              <w:jc w:val="center"/>
              <w:rPr>
                <w:rFonts w:hint="eastAsia" w:ascii="宋体" w:hAnsi="宋体" w:eastAsia="宋体" w:cs="宋体"/>
                <w:color w:val="auto"/>
                <w:sz w:val="21"/>
                <w:szCs w:val="21"/>
                <w:highlight w:val="none"/>
              </w:rPr>
            </w:pPr>
          </w:p>
        </w:tc>
      </w:tr>
      <w:tr w14:paraId="10B14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noWrap w:val="0"/>
            <w:vAlign w:val="center"/>
          </w:tcPr>
          <w:p w14:paraId="770D84D9">
            <w:pPr>
              <w:pStyle w:val="36"/>
              <w:jc w:val="center"/>
              <w:rPr>
                <w:rFonts w:hint="eastAsia" w:ascii="宋体" w:hAnsi="宋体" w:eastAsia="宋体" w:cs="宋体"/>
                <w:color w:val="auto"/>
                <w:sz w:val="21"/>
                <w:szCs w:val="21"/>
                <w:highlight w:val="none"/>
              </w:rPr>
            </w:pPr>
            <w:bookmarkStart w:id="601" w:name="_Toc100090793"/>
            <w:bookmarkStart w:id="602" w:name="_Toc99533301"/>
            <w:r>
              <w:rPr>
                <w:rFonts w:hint="eastAsia" w:ascii="宋体" w:hAnsi="宋体" w:eastAsia="宋体" w:cs="宋体"/>
                <w:color w:val="auto"/>
                <w:sz w:val="21"/>
                <w:szCs w:val="21"/>
                <w:highlight w:val="none"/>
              </w:rPr>
              <w:t>10</w:t>
            </w:r>
            <w:bookmarkEnd w:id="601"/>
            <w:bookmarkEnd w:id="602"/>
          </w:p>
        </w:tc>
        <w:tc>
          <w:tcPr>
            <w:tcW w:w="1267" w:type="dxa"/>
            <w:noWrap w:val="0"/>
            <w:vAlign w:val="center"/>
          </w:tcPr>
          <w:p w14:paraId="7EED3641">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49ED0C1A">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7C410DD5">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5AD0DA0B">
            <w:pPr>
              <w:pStyle w:val="36"/>
              <w:jc w:val="center"/>
              <w:rPr>
                <w:rFonts w:hint="eastAsia" w:ascii="宋体" w:hAnsi="宋体" w:eastAsia="宋体" w:cs="宋体"/>
                <w:color w:val="auto"/>
                <w:sz w:val="21"/>
                <w:szCs w:val="21"/>
                <w:highlight w:val="none"/>
              </w:rPr>
            </w:pPr>
          </w:p>
        </w:tc>
        <w:tc>
          <w:tcPr>
            <w:tcW w:w="1860" w:type="dxa"/>
            <w:noWrap w:val="0"/>
            <w:vAlign w:val="center"/>
          </w:tcPr>
          <w:p w14:paraId="0CCB8A8F">
            <w:pPr>
              <w:pStyle w:val="36"/>
              <w:jc w:val="center"/>
              <w:rPr>
                <w:rFonts w:hint="eastAsia" w:ascii="宋体" w:hAnsi="宋体" w:eastAsia="宋体" w:cs="宋体"/>
                <w:color w:val="auto"/>
                <w:sz w:val="21"/>
                <w:szCs w:val="21"/>
                <w:highlight w:val="none"/>
              </w:rPr>
            </w:pPr>
          </w:p>
        </w:tc>
        <w:tc>
          <w:tcPr>
            <w:tcW w:w="1356" w:type="dxa"/>
            <w:noWrap w:val="0"/>
            <w:vAlign w:val="center"/>
          </w:tcPr>
          <w:p w14:paraId="285FED18">
            <w:pPr>
              <w:pStyle w:val="36"/>
              <w:jc w:val="center"/>
              <w:rPr>
                <w:rFonts w:hint="eastAsia" w:ascii="宋体" w:hAnsi="宋体" w:eastAsia="宋体" w:cs="宋体"/>
                <w:color w:val="auto"/>
                <w:sz w:val="21"/>
                <w:szCs w:val="21"/>
                <w:highlight w:val="none"/>
              </w:rPr>
            </w:pPr>
          </w:p>
        </w:tc>
        <w:tc>
          <w:tcPr>
            <w:tcW w:w="816" w:type="dxa"/>
            <w:noWrap w:val="0"/>
            <w:vAlign w:val="center"/>
          </w:tcPr>
          <w:p w14:paraId="101CBA3B">
            <w:pPr>
              <w:pStyle w:val="36"/>
              <w:jc w:val="center"/>
              <w:rPr>
                <w:rFonts w:hint="eastAsia" w:ascii="宋体" w:hAnsi="宋体" w:eastAsia="宋体" w:cs="宋体"/>
                <w:color w:val="auto"/>
                <w:sz w:val="21"/>
                <w:szCs w:val="21"/>
                <w:highlight w:val="none"/>
              </w:rPr>
            </w:pPr>
          </w:p>
        </w:tc>
      </w:tr>
    </w:tbl>
    <w:p w14:paraId="5C409A8B">
      <w:pPr>
        <w:rPr>
          <w:rFonts w:hint="eastAsia" w:cs="仿宋_GB2312"/>
          <w:color w:val="auto"/>
          <w:sz w:val="21"/>
          <w:szCs w:val="21"/>
          <w:highlight w:val="none"/>
          <w:lang w:val="en-US" w:eastAsia="zh-CN"/>
        </w:rPr>
      </w:pPr>
    </w:p>
    <w:p w14:paraId="5171AD61">
      <w:pPr>
        <w:rPr>
          <w:rFonts w:hint="default" w:cs="仿宋_GB2312"/>
          <w:color w:val="auto"/>
          <w:sz w:val="21"/>
          <w:szCs w:val="21"/>
          <w:highlight w:val="none"/>
          <w:lang w:val="en-US"/>
        </w:rPr>
      </w:pPr>
      <w:r>
        <w:rPr>
          <w:rFonts w:hint="eastAsia" w:cs="仿宋_GB2312"/>
          <w:color w:val="auto"/>
          <w:sz w:val="21"/>
          <w:szCs w:val="21"/>
          <w:highlight w:val="none"/>
          <w:lang w:val="en-US" w:eastAsia="zh-CN"/>
        </w:rPr>
        <w:t>注：按招标文件要求在本表后附相关人员证书。</w:t>
      </w:r>
    </w:p>
    <w:p w14:paraId="78DCAD53">
      <w:pPr>
        <w:ind w:firstLine="420"/>
        <w:rPr>
          <w:rFonts w:hint="eastAsia" w:cs="仿宋_GB2312"/>
          <w:color w:val="auto"/>
          <w:sz w:val="21"/>
          <w:szCs w:val="21"/>
          <w:highlight w:val="none"/>
          <w:lang w:val="en-US" w:eastAsia="zh-CN"/>
        </w:rPr>
      </w:pPr>
    </w:p>
    <w:p w14:paraId="6AC42602">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30457ED5">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1.“在团队中职务（岗位）”栏应包括但不限于：项目负责人、项目联系人、项目服务人员或技术人员等。 </w:t>
      </w:r>
    </w:p>
    <w:p w14:paraId="02CC2B15">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2.如投标人中标，须按本表项目组成人员操作，不得随意更换。</w:t>
      </w:r>
    </w:p>
    <w:p w14:paraId="4F6F1EE1">
      <w:pPr>
        <w:rPr>
          <w:color w:val="auto"/>
          <w:highlight w:val="none"/>
        </w:rPr>
      </w:pPr>
    </w:p>
    <w:p w14:paraId="2899B3A2">
      <w:pPr>
        <w:rPr>
          <w:color w:val="auto"/>
          <w:highlight w:val="none"/>
        </w:rPr>
      </w:pPr>
    </w:p>
    <w:p w14:paraId="4134FA7B">
      <w:pPr>
        <w:rPr>
          <w:color w:val="auto"/>
          <w:highlight w:val="none"/>
        </w:rPr>
      </w:pPr>
    </w:p>
    <w:p w14:paraId="5B6C95FD">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603" w:name="_Toc163492934"/>
      <w:bookmarkStart w:id="604" w:name="_Toc27062"/>
      <w:r>
        <w:rPr>
          <w:rFonts w:hint="eastAsia" w:cs="Times New Roman"/>
          <w:b/>
          <w:bCs/>
          <w:color w:val="auto"/>
          <w:sz w:val="32"/>
          <w:szCs w:val="32"/>
          <w:highlight w:val="none"/>
          <w:lang w:val="en-US" w:eastAsia="zh-CN" w:bidi="ar-SA"/>
        </w:rPr>
        <w:t>9</w:t>
      </w:r>
      <w:r>
        <w:rPr>
          <w:rFonts w:hint="eastAsia" w:ascii="Cambria" w:hAnsi="Cambria" w:eastAsia="宋体" w:cs="Times New Roman"/>
          <w:b/>
          <w:bCs/>
          <w:color w:val="auto"/>
          <w:sz w:val="32"/>
          <w:szCs w:val="32"/>
          <w:highlight w:val="none"/>
          <w:lang w:val="en-US" w:eastAsia="zh-CN" w:bidi="ar-SA"/>
        </w:rPr>
        <w:t>、技术响应偏离表</w:t>
      </w:r>
      <w:bookmarkEnd w:id="603"/>
      <w:bookmarkEnd w:id="604"/>
    </w:p>
    <w:p w14:paraId="39DC0F21">
      <w:pPr>
        <w:rPr>
          <w:rFonts w:cs="仿宋_GB2312"/>
          <w:color w:val="auto"/>
          <w:szCs w:val="24"/>
          <w:highlight w:val="none"/>
        </w:rPr>
      </w:pPr>
      <w:r>
        <w:rPr>
          <w:rFonts w:hint="eastAsia" w:cs="仿宋_GB2312"/>
          <w:color w:val="auto"/>
          <w:szCs w:val="24"/>
          <w:highlight w:val="none"/>
        </w:rPr>
        <w:t xml:space="preserve">项目名称：                                         </w:t>
      </w:r>
    </w:p>
    <w:p w14:paraId="38BE6CEE">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6C08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noWrap w:val="0"/>
            <w:vAlign w:val="center"/>
          </w:tcPr>
          <w:p w14:paraId="46C60DAB">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noWrap w:val="0"/>
            <w:vAlign w:val="center"/>
          </w:tcPr>
          <w:p w14:paraId="7578D5A8">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74CE1C6E">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noWrap w:val="0"/>
            <w:vAlign w:val="center"/>
          </w:tcPr>
          <w:p w14:paraId="10297D50">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659F7B53">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noWrap w:val="0"/>
            <w:vAlign w:val="center"/>
          </w:tcPr>
          <w:p w14:paraId="70BE7D3B">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6" w:type="pct"/>
            <w:noWrap w:val="0"/>
            <w:vAlign w:val="center"/>
          </w:tcPr>
          <w:p w14:paraId="39587582">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53D5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noWrap w:val="0"/>
            <w:vAlign w:val="center"/>
          </w:tcPr>
          <w:p w14:paraId="2F0BBAB9">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noWrap w:val="0"/>
            <w:vAlign w:val="center"/>
          </w:tcPr>
          <w:p w14:paraId="6411EB54">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noWrap w:val="0"/>
            <w:vAlign w:val="center"/>
          </w:tcPr>
          <w:p w14:paraId="5E420F5D">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noWrap w:val="0"/>
            <w:vAlign w:val="center"/>
          </w:tcPr>
          <w:p w14:paraId="07BCBCB9">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noWrap w:val="0"/>
            <w:vAlign w:val="center"/>
          </w:tcPr>
          <w:p w14:paraId="49233FA6">
            <w:pPr>
              <w:pStyle w:val="36"/>
              <w:jc w:val="center"/>
              <w:rPr>
                <w:rFonts w:hint="eastAsia" w:ascii="宋体" w:hAnsi="宋体" w:eastAsia="宋体" w:cs="宋体"/>
                <w:color w:val="auto"/>
                <w:sz w:val="21"/>
                <w:szCs w:val="21"/>
                <w:highlight w:val="none"/>
              </w:rPr>
            </w:pPr>
          </w:p>
        </w:tc>
      </w:tr>
      <w:tr w14:paraId="71BE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noWrap w:val="0"/>
            <w:vAlign w:val="center"/>
          </w:tcPr>
          <w:p w14:paraId="64465DC3">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noWrap w:val="0"/>
            <w:vAlign w:val="center"/>
          </w:tcPr>
          <w:p w14:paraId="6264DF6F">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noWrap w:val="0"/>
            <w:vAlign w:val="center"/>
          </w:tcPr>
          <w:p w14:paraId="286DA40F">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noWrap w:val="0"/>
            <w:vAlign w:val="center"/>
          </w:tcPr>
          <w:p w14:paraId="4B80E506">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noWrap w:val="0"/>
            <w:vAlign w:val="center"/>
          </w:tcPr>
          <w:p w14:paraId="61BF56D6">
            <w:pPr>
              <w:pStyle w:val="36"/>
              <w:jc w:val="center"/>
              <w:rPr>
                <w:rFonts w:hint="eastAsia" w:ascii="宋体" w:hAnsi="宋体" w:eastAsia="宋体" w:cs="宋体"/>
                <w:color w:val="auto"/>
                <w:sz w:val="21"/>
                <w:szCs w:val="21"/>
                <w:highlight w:val="none"/>
              </w:rPr>
            </w:pPr>
          </w:p>
        </w:tc>
      </w:tr>
      <w:tr w14:paraId="1554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noWrap w:val="0"/>
            <w:vAlign w:val="center"/>
          </w:tcPr>
          <w:p w14:paraId="585F9C3A">
            <w:pPr>
              <w:pStyle w:val="3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59" w:type="pct"/>
            <w:noWrap w:val="0"/>
            <w:vAlign w:val="center"/>
          </w:tcPr>
          <w:p w14:paraId="1A47EBE6">
            <w:pPr>
              <w:pStyle w:val="3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p>
        </w:tc>
        <w:tc>
          <w:tcPr>
            <w:tcW w:w="1031" w:type="pct"/>
            <w:noWrap w:val="0"/>
            <w:vAlign w:val="center"/>
          </w:tcPr>
          <w:p w14:paraId="74F70750">
            <w:pPr>
              <w:pStyle w:val="3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p>
        </w:tc>
        <w:tc>
          <w:tcPr>
            <w:tcW w:w="1265" w:type="pct"/>
            <w:noWrap w:val="0"/>
            <w:vAlign w:val="center"/>
          </w:tcPr>
          <w:p w14:paraId="21650F2C">
            <w:pPr>
              <w:pStyle w:val="3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响应/正偏离/负偏离</w:t>
            </w:r>
          </w:p>
        </w:tc>
        <w:tc>
          <w:tcPr>
            <w:tcW w:w="1136" w:type="pct"/>
            <w:noWrap w:val="0"/>
            <w:vAlign w:val="center"/>
          </w:tcPr>
          <w:p w14:paraId="0377A954">
            <w:pPr>
              <w:pStyle w:val="36"/>
              <w:jc w:val="center"/>
              <w:rPr>
                <w:rFonts w:hint="eastAsia" w:ascii="宋体" w:hAnsi="宋体" w:eastAsia="宋体" w:cs="宋体"/>
                <w:color w:val="auto"/>
                <w:sz w:val="21"/>
                <w:szCs w:val="21"/>
                <w:highlight w:val="none"/>
              </w:rPr>
            </w:pPr>
          </w:p>
        </w:tc>
      </w:tr>
      <w:tr w14:paraId="149C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noWrap w:val="0"/>
            <w:vAlign w:val="center"/>
          </w:tcPr>
          <w:p w14:paraId="2C5F1439">
            <w:pPr>
              <w:pStyle w:val="36"/>
              <w:jc w:val="center"/>
              <w:rPr>
                <w:rFonts w:hint="eastAsia" w:ascii="宋体" w:hAnsi="宋体" w:eastAsia="宋体" w:cs="宋体"/>
                <w:color w:val="auto"/>
                <w:sz w:val="21"/>
                <w:szCs w:val="21"/>
                <w:highlight w:val="none"/>
              </w:rPr>
            </w:pPr>
          </w:p>
        </w:tc>
        <w:tc>
          <w:tcPr>
            <w:tcW w:w="1159" w:type="pct"/>
            <w:noWrap w:val="0"/>
            <w:vAlign w:val="center"/>
          </w:tcPr>
          <w:p w14:paraId="4A235E8C">
            <w:pPr>
              <w:pStyle w:val="36"/>
              <w:jc w:val="center"/>
              <w:rPr>
                <w:rFonts w:hint="eastAsia" w:ascii="宋体" w:hAnsi="宋体" w:eastAsia="宋体" w:cs="宋体"/>
                <w:color w:val="auto"/>
                <w:sz w:val="21"/>
                <w:szCs w:val="21"/>
                <w:highlight w:val="none"/>
              </w:rPr>
            </w:pPr>
          </w:p>
        </w:tc>
        <w:tc>
          <w:tcPr>
            <w:tcW w:w="1031" w:type="pct"/>
            <w:noWrap w:val="0"/>
            <w:vAlign w:val="center"/>
          </w:tcPr>
          <w:p w14:paraId="0CC4193C">
            <w:pPr>
              <w:pStyle w:val="36"/>
              <w:jc w:val="center"/>
              <w:rPr>
                <w:rFonts w:hint="eastAsia" w:ascii="宋体" w:hAnsi="宋体" w:eastAsia="宋体" w:cs="宋体"/>
                <w:color w:val="auto"/>
                <w:sz w:val="21"/>
                <w:szCs w:val="21"/>
                <w:highlight w:val="none"/>
              </w:rPr>
            </w:pPr>
          </w:p>
        </w:tc>
        <w:tc>
          <w:tcPr>
            <w:tcW w:w="1265" w:type="pct"/>
            <w:noWrap w:val="0"/>
            <w:vAlign w:val="center"/>
          </w:tcPr>
          <w:p w14:paraId="329E2DED">
            <w:pPr>
              <w:pStyle w:val="36"/>
              <w:jc w:val="center"/>
              <w:rPr>
                <w:rFonts w:hint="eastAsia" w:ascii="宋体" w:hAnsi="宋体" w:eastAsia="宋体" w:cs="宋体"/>
                <w:color w:val="auto"/>
                <w:sz w:val="21"/>
                <w:szCs w:val="21"/>
                <w:highlight w:val="none"/>
              </w:rPr>
            </w:pPr>
          </w:p>
        </w:tc>
        <w:tc>
          <w:tcPr>
            <w:tcW w:w="1136" w:type="pct"/>
            <w:noWrap w:val="0"/>
            <w:vAlign w:val="center"/>
          </w:tcPr>
          <w:p w14:paraId="6871A3CA">
            <w:pPr>
              <w:pStyle w:val="36"/>
              <w:jc w:val="center"/>
              <w:rPr>
                <w:rFonts w:hint="eastAsia" w:ascii="宋体" w:hAnsi="宋体" w:eastAsia="宋体" w:cs="宋体"/>
                <w:color w:val="auto"/>
                <w:sz w:val="21"/>
                <w:szCs w:val="21"/>
                <w:highlight w:val="none"/>
              </w:rPr>
            </w:pPr>
          </w:p>
        </w:tc>
      </w:tr>
      <w:tr w14:paraId="3EC2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noWrap w:val="0"/>
            <w:vAlign w:val="center"/>
          </w:tcPr>
          <w:p w14:paraId="67C1F9C2">
            <w:pPr>
              <w:pStyle w:val="36"/>
              <w:jc w:val="center"/>
              <w:rPr>
                <w:rFonts w:hint="eastAsia" w:ascii="宋体" w:hAnsi="宋体" w:eastAsia="宋体" w:cs="宋体"/>
                <w:color w:val="auto"/>
                <w:sz w:val="21"/>
                <w:szCs w:val="21"/>
                <w:highlight w:val="none"/>
              </w:rPr>
            </w:pPr>
          </w:p>
        </w:tc>
        <w:tc>
          <w:tcPr>
            <w:tcW w:w="1159" w:type="pct"/>
            <w:noWrap w:val="0"/>
            <w:vAlign w:val="center"/>
          </w:tcPr>
          <w:p w14:paraId="174FD07C">
            <w:pPr>
              <w:pStyle w:val="36"/>
              <w:jc w:val="center"/>
              <w:rPr>
                <w:rFonts w:hint="eastAsia" w:ascii="宋体" w:hAnsi="宋体" w:eastAsia="宋体" w:cs="宋体"/>
                <w:color w:val="auto"/>
                <w:sz w:val="21"/>
                <w:szCs w:val="21"/>
                <w:highlight w:val="none"/>
              </w:rPr>
            </w:pPr>
          </w:p>
        </w:tc>
        <w:tc>
          <w:tcPr>
            <w:tcW w:w="1031" w:type="pct"/>
            <w:noWrap w:val="0"/>
            <w:vAlign w:val="center"/>
          </w:tcPr>
          <w:p w14:paraId="7A9F445B">
            <w:pPr>
              <w:pStyle w:val="36"/>
              <w:jc w:val="center"/>
              <w:rPr>
                <w:rFonts w:hint="eastAsia" w:ascii="宋体" w:hAnsi="宋体" w:eastAsia="宋体" w:cs="宋体"/>
                <w:color w:val="auto"/>
                <w:sz w:val="21"/>
                <w:szCs w:val="21"/>
                <w:highlight w:val="none"/>
              </w:rPr>
            </w:pPr>
          </w:p>
        </w:tc>
        <w:tc>
          <w:tcPr>
            <w:tcW w:w="1265" w:type="pct"/>
            <w:noWrap w:val="0"/>
            <w:vAlign w:val="center"/>
          </w:tcPr>
          <w:p w14:paraId="4662EBEC">
            <w:pPr>
              <w:pStyle w:val="36"/>
              <w:jc w:val="center"/>
              <w:rPr>
                <w:rFonts w:hint="eastAsia" w:ascii="宋体" w:hAnsi="宋体" w:eastAsia="宋体" w:cs="宋体"/>
                <w:color w:val="auto"/>
                <w:sz w:val="21"/>
                <w:szCs w:val="21"/>
                <w:highlight w:val="none"/>
              </w:rPr>
            </w:pPr>
          </w:p>
        </w:tc>
        <w:tc>
          <w:tcPr>
            <w:tcW w:w="1136" w:type="pct"/>
            <w:noWrap w:val="0"/>
            <w:vAlign w:val="center"/>
          </w:tcPr>
          <w:p w14:paraId="77CD554C">
            <w:pPr>
              <w:pStyle w:val="36"/>
              <w:jc w:val="center"/>
              <w:rPr>
                <w:rFonts w:hint="eastAsia" w:ascii="宋体" w:hAnsi="宋体" w:eastAsia="宋体" w:cs="宋体"/>
                <w:color w:val="auto"/>
                <w:sz w:val="21"/>
                <w:szCs w:val="21"/>
                <w:highlight w:val="none"/>
              </w:rPr>
            </w:pPr>
          </w:p>
        </w:tc>
      </w:tr>
      <w:tr w14:paraId="3751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noWrap w:val="0"/>
            <w:vAlign w:val="center"/>
          </w:tcPr>
          <w:p w14:paraId="49777FEA">
            <w:pPr>
              <w:pStyle w:val="36"/>
              <w:jc w:val="center"/>
              <w:rPr>
                <w:rFonts w:hint="eastAsia" w:ascii="宋体" w:hAnsi="宋体" w:eastAsia="宋体" w:cs="宋体"/>
                <w:color w:val="auto"/>
                <w:sz w:val="21"/>
                <w:szCs w:val="21"/>
                <w:highlight w:val="none"/>
              </w:rPr>
            </w:pPr>
          </w:p>
        </w:tc>
        <w:tc>
          <w:tcPr>
            <w:tcW w:w="1159" w:type="pct"/>
            <w:noWrap w:val="0"/>
            <w:vAlign w:val="center"/>
          </w:tcPr>
          <w:p w14:paraId="14FFF978">
            <w:pPr>
              <w:pStyle w:val="36"/>
              <w:jc w:val="center"/>
              <w:rPr>
                <w:rFonts w:hint="eastAsia" w:ascii="宋体" w:hAnsi="宋体" w:eastAsia="宋体" w:cs="宋体"/>
                <w:color w:val="auto"/>
                <w:sz w:val="21"/>
                <w:szCs w:val="21"/>
                <w:highlight w:val="none"/>
              </w:rPr>
            </w:pPr>
          </w:p>
        </w:tc>
        <w:tc>
          <w:tcPr>
            <w:tcW w:w="1031" w:type="pct"/>
            <w:noWrap w:val="0"/>
            <w:vAlign w:val="center"/>
          </w:tcPr>
          <w:p w14:paraId="18BE3E1E">
            <w:pPr>
              <w:pStyle w:val="36"/>
              <w:jc w:val="center"/>
              <w:rPr>
                <w:rFonts w:hint="eastAsia" w:ascii="宋体" w:hAnsi="宋体" w:eastAsia="宋体" w:cs="宋体"/>
                <w:color w:val="auto"/>
                <w:sz w:val="21"/>
                <w:szCs w:val="21"/>
                <w:highlight w:val="none"/>
              </w:rPr>
            </w:pPr>
          </w:p>
        </w:tc>
        <w:tc>
          <w:tcPr>
            <w:tcW w:w="1265" w:type="pct"/>
            <w:noWrap w:val="0"/>
            <w:vAlign w:val="center"/>
          </w:tcPr>
          <w:p w14:paraId="3D92B486">
            <w:pPr>
              <w:pStyle w:val="36"/>
              <w:jc w:val="center"/>
              <w:rPr>
                <w:rFonts w:hint="eastAsia" w:ascii="宋体" w:hAnsi="宋体" w:eastAsia="宋体" w:cs="宋体"/>
                <w:color w:val="auto"/>
                <w:sz w:val="21"/>
                <w:szCs w:val="21"/>
                <w:highlight w:val="none"/>
              </w:rPr>
            </w:pPr>
          </w:p>
        </w:tc>
        <w:tc>
          <w:tcPr>
            <w:tcW w:w="1136" w:type="pct"/>
            <w:noWrap w:val="0"/>
            <w:vAlign w:val="center"/>
          </w:tcPr>
          <w:p w14:paraId="5DC62614">
            <w:pPr>
              <w:pStyle w:val="36"/>
              <w:jc w:val="center"/>
              <w:rPr>
                <w:rFonts w:hint="eastAsia" w:ascii="宋体" w:hAnsi="宋体" w:eastAsia="宋体" w:cs="宋体"/>
                <w:color w:val="auto"/>
                <w:sz w:val="21"/>
                <w:szCs w:val="21"/>
                <w:highlight w:val="none"/>
              </w:rPr>
            </w:pPr>
          </w:p>
        </w:tc>
      </w:tr>
      <w:tr w14:paraId="63BF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noWrap w:val="0"/>
            <w:vAlign w:val="center"/>
          </w:tcPr>
          <w:p w14:paraId="2E9A22D6">
            <w:pPr>
              <w:pStyle w:val="36"/>
              <w:jc w:val="center"/>
              <w:rPr>
                <w:rFonts w:hint="eastAsia" w:ascii="宋体" w:hAnsi="宋体" w:eastAsia="宋体" w:cs="宋体"/>
                <w:color w:val="auto"/>
                <w:sz w:val="21"/>
                <w:szCs w:val="21"/>
                <w:highlight w:val="none"/>
              </w:rPr>
            </w:pPr>
          </w:p>
        </w:tc>
        <w:tc>
          <w:tcPr>
            <w:tcW w:w="1159" w:type="pct"/>
            <w:noWrap w:val="0"/>
            <w:vAlign w:val="center"/>
          </w:tcPr>
          <w:p w14:paraId="405D726F">
            <w:pPr>
              <w:pStyle w:val="36"/>
              <w:jc w:val="center"/>
              <w:rPr>
                <w:rFonts w:hint="eastAsia" w:ascii="宋体" w:hAnsi="宋体" w:eastAsia="宋体" w:cs="宋体"/>
                <w:color w:val="auto"/>
                <w:sz w:val="21"/>
                <w:szCs w:val="21"/>
                <w:highlight w:val="none"/>
              </w:rPr>
            </w:pPr>
          </w:p>
        </w:tc>
        <w:tc>
          <w:tcPr>
            <w:tcW w:w="1031" w:type="pct"/>
            <w:noWrap w:val="0"/>
            <w:vAlign w:val="center"/>
          </w:tcPr>
          <w:p w14:paraId="09714047">
            <w:pPr>
              <w:pStyle w:val="36"/>
              <w:jc w:val="center"/>
              <w:rPr>
                <w:rFonts w:hint="eastAsia" w:ascii="宋体" w:hAnsi="宋体" w:eastAsia="宋体" w:cs="宋体"/>
                <w:color w:val="auto"/>
                <w:sz w:val="21"/>
                <w:szCs w:val="21"/>
                <w:highlight w:val="none"/>
              </w:rPr>
            </w:pPr>
          </w:p>
        </w:tc>
        <w:tc>
          <w:tcPr>
            <w:tcW w:w="1265" w:type="pct"/>
            <w:noWrap w:val="0"/>
            <w:vAlign w:val="center"/>
          </w:tcPr>
          <w:p w14:paraId="124BBFE4">
            <w:pPr>
              <w:pStyle w:val="36"/>
              <w:jc w:val="center"/>
              <w:rPr>
                <w:rFonts w:hint="eastAsia" w:ascii="宋体" w:hAnsi="宋体" w:eastAsia="宋体" w:cs="宋体"/>
                <w:color w:val="auto"/>
                <w:sz w:val="21"/>
                <w:szCs w:val="21"/>
                <w:highlight w:val="none"/>
              </w:rPr>
            </w:pPr>
          </w:p>
        </w:tc>
        <w:tc>
          <w:tcPr>
            <w:tcW w:w="1136" w:type="pct"/>
            <w:noWrap w:val="0"/>
            <w:vAlign w:val="center"/>
          </w:tcPr>
          <w:p w14:paraId="1F72D4A4">
            <w:pPr>
              <w:pStyle w:val="36"/>
              <w:jc w:val="center"/>
              <w:rPr>
                <w:rFonts w:hint="eastAsia" w:ascii="宋体" w:hAnsi="宋体" w:eastAsia="宋体" w:cs="宋体"/>
                <w:color w:val="auto"/>
                <w:sz w:val="21"/>
                <w:szCs w:val="21"/>
                <w:highlight w:val="none"/>
              </w:rPr>
            </w:pPr>
          </w:p>
        </w:tc>
      </w:tr>
      <w:tr w14:paraId="427A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noWrap w:val="0"/>
            <w:vAlign w:val="center"/>
          </w:tcPr>
          <w:p w14:paraId="3A25CE5A">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noWrap w:val="0"/>
            <w:vAlign w:val="center"/>
          </w:tcPr>
          <w:p w14:paraId="322EC8B3">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noWrap w:val="0"/>
            <w:vAlign w:val="center"/>
          </w:tcPr>
          <w:p w14:paraId="0B4504CA">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noWrap w:val="0"/>
            <w:vAlign w:val="center"/>
          </w:tcPr>
          <w:p w14:paraId="65887550">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6" w:type="pct"/>
            <w:noWrap w:val="0"/>
            <w:vAlign w:val="center"/>
          </w:tcPr>
          <w:p w14:paraId="4B5912A4">
            <w:pPr>
              <w:pStyle w:val="36"/>
              <w:jc w:val="center"/>
              <w:rPr>
                <w:rFonts w:hint="eastAsia" w:ascii="宋体" w:hAnsi="宋体" w:eastAsia="宋体" w:cs="宋体"/>
                <w:color w:val="auto"/>
                <w:sz w:val="21"/>
                <w:szCs w:val="21"/>
                <w:highlight w:val="none"/>
              </w:rPr>
            </w:pPr>
          </w:p>
        </w:tc>
      </w:tr>
    </w:tbl>
    <w:p w14:paraId="2C155A57">
      <w:pPr>
        <w:ind w:firstLine="480"/>
        <w:rPr>
          <w:rFonts w:cs="仿宋_GB2312"/>
          <w:color w:val="auto"/>
          <w:szCs w:val="24"/>
          <w:highlight w:val="none"/>
        </w:rPr>
      </w:pPr>
    </w:p>
    <w:p w14:paraId="0C90F33F">
      <w:pPr>
        <w:ind w:firstLine="48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cs="仿宋_GB2312"/>
          <w:color w:val="auto"/>
          <w:szCs w:val="24"/>
          <w:highlight w:val="none"/>
        </w:rPr>
        <w:t>：</w:t>
      </w:r>
    </w:p>
    <w:p w14:paraId="6CB8EADF">
      <w:pPr>
        <w:ind w:firstLine="420"/>
        <w:rPr>
          <w:rFonts w:cs="仿宋_GB2312"/>
          <w:color w:val="auto"/>
          <w:szCs w:val="24"/>
          <w:highlight w:val="none"/>
        </w:rPr>
      </w:pPr>
      <w:r>
        <w:rPr>
          <w:rFonts w:hint="eastAsia" w:cs="仿宋_GB2312"/>
          <w:color w:val="auto"/>
          <w:szCs w:val="24"/>
          <w:highlight w:val="none"/>
        </w:rPr>
        <w:t>日      期：</w:t>
      </w:r>
    </w:p>
    <w:p w14:paraId="64367B6B">
      <w:pPr>
        <w:ind w:firstLine="420"/>
        <w:rPr>
          <w:rFonts w:hint="eastAsia" w:cs="仿宋_GB2312"/>
          <w:color w:val="auto"/>
          <w:sz w:val="21"/>
          <w:szCs w:val="21"/>
          <w:highlight w:val="none"/>
          <w:lang w:val="en-US" w:eastAsia="zh-CN"/>
        </w:rPr>
      </w:pPr>
    </w:p>
    <w:p w14:paraId="6D30775A">
      <w:pPr>
        <w:ind w:firstLine="42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31DBD59D">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1.“招标文件技术要求条款”栏应详细列明招标文件中的要求。 </w:t>
      </w:r>
    </w:p>
    <w:p w14:paraId="77F1B99D">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2.“投标文件内容对应简述”栏填写投标人对招标文件提出的技术要求作出的明确响应，并列明具体响应数值或内容，只注明符合、满足等无具体内容表述的，将视为未实质性满足招标文件要求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911A77D">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2920DE6">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4.“证明资料及索引”栏可填写证明资料的具体内容及索引。</w:t>
      </w:r>
    </w:p>
    <w:p w14:paraId="14C21816">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5.对招标文件中的所有技术要求，除本表所列明的所有偏离外，均视作供应商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6F080D7B">
      <w:pPr>
        <w:ind w:firstLine="420"/>
        <w:rPr>
          <w:rFonts w:hint="eastAsia" w:cs="仿宋_GB2312"/>
          <w:color w:val="auto"/>
          <w:sz w:val="21"/>
          <w:szCs w:val="21"/>
          <w:highlight w:val="none"/>
          <w:lang w:val="en-US" w:eastAsia="zh-CN"/>
        </w:rPr>
      </w:pPr>
    </w:p>
    <w:p w14:paraId="14C62B9A">
      <w:pPr>
        <w:ind w:firstLine="420"/>
        <w:rPr>
          <w:rFonts w:hint="eastAsia" w:cs="仿宋_GB2312"/>
          <w:color w:val="auto"/>
          <w:sz w:val="21"/>
          <w:szCs w:val="21"/>
          <w:highlight w:val="none"/>
          <w:lang w:val="en-US" w:eastAsia="zh-CN"/>
        </w:rPr>
      </w:pPr>
    </w:p>
    <w:p w14:paraId="1F133DA1">
      <w:pPr>
        <w:ind w:firstLine="420"/>
        <w:rPr>
          <w:rFonts w:hint="eastAsia" w:cs="仿宋_GB2312"/>
          <w:color w:val="auto"/>
          <w:sz w:val="21"/>
          <w:szCs w:val="21"/>
          <w:highlight w:val="none"/>
          <w:lang w:val="en-US" w:eastAsia="zh-CN"/>
        </w:rPr>
      </w:pPr>
    </w:p>
    <w:p w14:paraId="796C6C39">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605" w:name="_Toc163492935"/>
      <w:bookmarkStart w:id="606" w:name="_Toc5192"/>
      <w:r>
        <w:rPr>
          <w:rFonts w:hint="eastAsia" w:cs="Times New Roman"/>
          <w:b/>
          <w:bCs/>
          <w:color w:val="auto"/>
          <w:sz w:val="32"/>
          <w:szCs w:val="32"/>
          <w:highlight w:val="none"/>
          <w:lang w:val="en-US" w:eastAsia="zh-CN" w:bidi="ar-SA"/>
        </w:rPr>
        <w:t>10</w:t>
      </w:r>
      <w:r>
        <w:rPr>
          <w:rFonts w:hint="eastAsia" w:ascii="Cambria" w:hAnsi="Cambria" w:eastAsia="宋体" w:cs="Times New Roman"/>
          <w:b/>
          <w:bCs/>
          <w:color w:val="auto"/>
          <w:sz w:val="32"/>
          <w:szCs w:val="32"/>
          <w:highlight w:val="none"/>
          <w:lang w:val="en-US" w:eastAsia="zh-CN" w:bidi="ar-SA"/>
        </w:rPr>
        <w:t>、技术方案</w:t>
      </w:r>
      <w:bookmarkEnd w:id="605"/>
      <w:bookmarkEnd w:id="606"/>
    </w:p>
    <w:p w14:paraId="76AAF40F">
      <w:pPr>
        <w:pStyle w:val="35"/>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0220CB6F">
      <w:pPr>
        <w:pStyle w:val="35"/>
        <w:ind w:left="0" w:leftChars="0" w:firstLine="0" w:firstLineChars="0"/>
        <w:rPr>
          <w:rFonts w:hint="eastAsia" w:cs="仿宋_GB2312"/>
          <w:color w:val="auto"/>
          <w:sz w:val="21"/>
          <w:szCs w:val="21"/>
          <w:highlight w:val="none"/>
          <w:lang w:val="en-US" w:eastAsia="zh-CN"/>
        </w:rPr>
      </w:pPr>
      <w:bookmarkStart w:id="607" w:name="_Toc163492936"/>
    </w:p>
    <w:p w14:paraId="218F8757">
      <w:pPr>
        <w:pStyle w:val="35"/>
        <w:ind w:left="0" w:leftChars="0" w:firstLine="0" w:firstLineChars="0"/>
        <w:rPr>
          <w:rFonts w:hint="eastAsia" w:cs="仿宋_GB2312"/>
          <w:color w:val="auto"/>
          <w:sz w:val="21"/>
          <w:szCs w:val="21"/>
          <w:highlight w:val="none"/>
          <w:lang w:val="en-US" w:eastAsia="zh-CN"/>
        </w:rPr>
      </w:pPr>
    </w:p>
    <w:p w14:paraId="6189E903">
      <w:pPr>
        <w:pStyle w:val="35"/>
        <w:ind w:left="0" w:leftChars="0" w:firstLine="0" w:firstLineChars="0"/>
        <w:rPr>
          <w:rFonts w:hint="eastAsia" w:cs="仿宋_GB2312"/>
          <w:color w:val="auto"/>
          <w:sz w:val="21"/>
          <w:szCs w:val="21"/>
          <w:highlight w:val="none"/>
          <w:lang w:val="en-US" w:eastAsia="zh-CN"/>
        </w:rPr>
      </w:pPr>
    </w:p>
    <w:p w14:paraId="71CF12C0">
      <w:pPr>
        <w:pStyle w:val="35"/>
        <w:ind w:left="0" w:leftChars="0" w:firstLine="0" w:firstLineChars="0"/>
        <w:rPr>
          <w:rFonts w:hint="eastAsia" w:cs="仿宋_GB2312"/>
          <w:color w:val="auto"/>
          <w:sz w:val="21"/>
          <w:szCs w:val="21"/>
          <w:highlight w:val="none"/>
          <w:lang w:val="en-US" w:eastAsia="zh-CN"/>
        </w:rPr>
      </w:pPr>
    </w:p>
    <w:p w14:paraId="1F9AF7AC">
      <w:pPr>
        <w:pStyle w:val="35"/>
        <w:ind w:left="0" w:leftChars="0" w:firstLine="0" w:firstLineChars="0"/>
        <w:rPr>
          <w:rFonts w:hint="eastAsia" w:cs="仿宋_GB2312"/>
          <w:color w:val="auto"/>
          <w:sz w:val="21"/>
          <w:szCs w:val="21"/>
          <w:highlight w:val="none"/>
          <w:lang w:val="en-US" w:eastAsia="zh-CN"/>
        </w:rPr>
      </w:pPr>
    </w:p>
    <w:p w14:paraId="1291A0AB">
      <w:pPr>
        <w:pStyle w:val="35"/>
        <w:ind w:left="0" w:leftChars="0" w:firstLine="0" w:firstLineChars="0"/>
        <w:rPr>
          <w:rFonts w:hint="eastAsia" w:cs="仿宋_GB2312"/>
          <w:color w:val="auto"/>
          <w:sz w:val="21"/>
          <w:szCs w:val="21"/>
          <w:highlight w:val="none"/>
          <w:lang w:val="en-US" w:eastAsia="zh-CN"/>
        </w:rPr>
      </w:pPr>
    </w:p>
    <w:p w14:paraId="632179F3">
      <w:pPr>
        <w:pStyle w:val="35"/>
        <w:ind w:left="0" w:leftChars="0" w:firstLine="0" w:firstLineChars="0"/>
        <w:rPr>
          <w:rFonts w:hint="eastAsia" w:cs="仿宋_GB2312"/>
          <w:color w:val="auto"/>
          <w:sz w:val="21"/>
          <w:szCs w:val="21"/>
          <w:highlight w:val="none"/>
          <w:lang w:val="en-US" w:eastAsia="zh-CN"/>
        </w:rPr>
      </w:pPr>
    </w:p>
    <w:p w14:paraId="6D679026">
      <w:pPr>
        <w:pStyle w:val="35"/>
        <w:ind w:left="0" w:leftChars="0" w:firstLine="0" w:firstLineChars="0"/>
        <w:rPr>
          <w:rFonts w:hint="eastAsia" w:cs="仿宋_GB2312"/>
          <w:color w:val="auto"/>
          <w:sz w:val="21"/>
          <w:szCs w:val="21"/>
          <w:highlight w:val="none"/>
          <w:lang w:val="en-US" w:eastAsia="zh-CN"/>
        </w:rPr>
      </w:pPr>
    </w:p>
    <w:p w14:paraId="5C9E12A5">
      <w:pPr>
        <w:pStyle w:val="35"/>
        <w:ind w:left="0" w:leftChars="0" w:firstLine="0" w:firstLineChars="0"/>
        <w:rPr>
          <w:rFonts w:hint="eastAsia" w:cs="仿宋_GB2312"/>
          <w:color w:val="auto"/>
          <w:sz w:val="21"/>
          <w:szCs w:val="21"/>
          <w:highlight w:val="none"/>
          <w:lang w:val="en-US" w:eastAsia="zh-CN"/>
        </w:rPr>
      </w:pPr>
    </w:p>
    <w:p w14:paraId="2433CDFE">
      <w:pPr>
        <w:pStyle w:val="35"/>
        <w:ind w:left="0" w:leftChars="0" w:firstLine="0" w:firstLineChars="0"/>
        <w:rPr>
          <w:rFonts w:hint="eastAsia" w:cs="仿宋_GB2312"/>
          <w:color w:val="auto"/>
          <w:sz w:val="21"/>
          <w:szCs w:val="21"/>
          <w:highlight w:val="none"/>
          <w:lang w:val="en-US" w:eastAsia="zh-CN"/>
        </w:rPr>
      </w:pPr>
    </w:p>
    <w:p w14:paraId="30F4B10E">
      <w:pPr>
        <w:pStyle w:val="35"/>
        <w:ind w:left="0" w:leftChars="0" w:firstLine="0" w:firstLineChars="0"/>
        <w:rPr>
          <w:rFonts w:hint="eastAsia" w:cs="仿宋_GB2312"/>
          <w:color w:val="auto"/>
          <w:sz w:val="21"/>
          <w:szCs w:val="21"/>
          <w:highlight w:val="none"/>
          <w:lang w:val="en-US" w:eastAsia="zh-CN"/>
        </w:rPr>
      </w:pPr>
    </w:p>
    <w:p w14:paraId="1F1B15B6">
      <w:pPr>
        <w:pStyle w:val="35"/>
        <w:ind w:left="0" w:leftChars="0" w:firstLine="0" w:firstLineChars="0"/>
        <w:rPr>
          <w:rFonts w:hint="eastAsia" w:cs="仿宋_GB2312"/>
          <w:color w:val="auto"/>
          <w:sz w:val="21"/>
          <w:szCs w:val="21"/>
          <w:highlight w:val="none"/>
          <w:lang w:val="en-US" w:eastAsia="zh-CN"/>
        </w:rPr>
      </w:pPr>
    </w:p>
    <w:p w14:paraId="2F2AF0C6">
      <w:pPr>
        <w:pStyle w:val="35"/>
        <w:ind w:left="0" w:leftChars="0" w:firstLine="0" w:firstLineChars="0"/>
        <w:rPr>
          <w:rFonts w:hint="eastAsia" w:cs="仿宋_GB2312"/>
          <w:color w:val="auto"/>
          <w:sz w:val="21"/>
          <w:szCs w:val="21"/>
          <w:highlight w:val="none"/>
          <w:lang w:val="en-US" w:eastAsia="zh-CN"/>
        </w:rPr>
      </w:pPr>
    </w:p>
    <w:p w14:paraId="71727C53">
      <w:pPr>
        <w:pStyle w:val="35"/>
        <w:ind w:left="0" w:leftChars="0" w:firstLine="0" w:firstLineChars="0"/>
        <w:rPr>
          <w:rFonts w:hint="eastAsia" w:cs="仿宋_GB2312"/>
          <w:color w:val="auto"/>
          <w:sz w:val="21"/>
          <w:szCs w:val="21"/>
          <w:highlight w:val="none"/>
          <w:lang w:val="en-US" w:eastAsia="zh-CN"/>
        </w:rPr>
      </w:pPr>
    </w:p>
    <w:p w14:paraId="4AB36A5B">
      <w:pPr>
        <w:pStyle w:val="35"/>
        <w:ind w:left="0" w:leftChars="0" w:firstLine="0" w:firstLineChars="0"/>
        <w:rPr>
          <w:rFonts w:hint="eastAsia" w:cs="仿宋_GB2312"/>
          <w:color w:val="auto"/>
          <w:sz w:val="21"/>
          <w:szCs w:val="21"/>
          <w:highlight w:val="none"/>
          <w:lang w:val="en-US" w:eastAsia="zh-CN"/>
        </w:rPr>
      </w:pPr>
    </w:p>
    <w:p w14:paraId="28E41A83">
      <w:pPr>
        <w:pStyle w:val="35"/>
        <w:ind w:left="0" w:leftChars="0" w:firstLine="0" w:firstLineChars="0"/>
        <w:rPr>
          <w:rFonts w:hint="eastAsia" w:cs="仿宋_GB2312"/>
          <w:color w:val="auto"/>
          <w:sz w:val="21"/>
          <w:szCs w:val="21"/>
          <w:highlight w:val="none"/>
          <w:lang w:val="en-US" w:eastAsia="zh-CN"/>
        </w:rPr>
      </w:pPr>
    </w:p>
    <w:p w14:paraId="04BE1EFA">
      <w:pPr>
        <w:pStyle w:val="35"/>
        <w:ind w:left="0" w:leftChars="0" w:firstLine="0" w:firstLineChars="0"/>
        <w:rPr>
          <w:rFonts w:hint="eastAsia" w:cs="仿宋_GB2312"/>
          <w:color w:val="auto"/>
          <w:sz w:val="21"/>
          <w:szCs w:val="21"/>
          <w:highlight w:val="none"/>
          <w:lang w:val="en-US" w:eastAsia="zh-CN"/>
        </w:rPr>
      </w:pPr>
    </w:p>
    <w:p w14:paraId="7A3F5B9A">
      <w:pPr>
        <w:pStyle w:val="35"/>
        <w:ind w:left="0" w:leftChars="0" w:firstLine="0" w:firstLineChars="0"/>
        <w:rPr>
          <w:rFonts w:hint="eastAsia" w:cs="仿宋_GB2312"/>
          <w:color w:val="auto"/>
          <w:sz w:val="21"/>
          <w:szCs w:val="21"/>
          <w:highlight w:val="none"/>
          <w:lang w:val="en-US" w:eastAsia="zh-CN"/>
        </w:rPr>
      </w:pPr>
    </w:p>
    <w:p w14:paraId="1D7B2844">
      <w:pPr>
        <w:pStyle w:val="35"/>
        <w:ind w:left="0" w:leftChars="0" w:firstLine="0" w:firstLineChars="0"/>
        <w:rPr>
          <w:rFonts w:hint="eastAsia" w:cs="仿宋_GB2312"/>
          <w:color w:val="auto"/>
          <w:sz w:val="21"/>
          <w:szCs w:val="21"/>
          <w:highlight w:val="none"/>
          <w:lang w:val="en-US" w:eastAsia="zh-CN"/>
        </w:rPr>
      </w:pPr>
    </w:p>
    <w:p w14:paraId="7E5EA443">
      <w:pPr>
        <w:pStyle w:val="35"/>
        <w:ind w:left="0" w:leftChars="0" w:firstLine="0" w:firstLineChars="0"/>
        <w:rPr>
          <w:rFonts w:hint="eastAsia" w:cs="仿宋_GB2312"/>
          <w:color w:val="auto"/>
          <w:sz w:val="21"/>
          <w:szCs w:val="21"/>
          <w:highlight w:val="none"/>
          <w:lang w:val="en-US" w:eastAsia="zh-CN"/>
        </w:rPr>
      </w:pPr>
    </w:p>
    <w:p w14:paraId="05BC5C19">
      <w:pPr>
        <w:pStyle w:val="35"/>
        <w:ind w:left="0" w:leftChars="0" w:firstLine="0" w:firstLineChars="0"/>
        <w:rPr>
          <w:rFonts w:hint="eastAsia" w:cs="仿宋_GB2312"/>
          <w:color w:val="auto"/>
          <w:sz w:val="21"/>
          <w:szCs w:val="21"/>
          <w:highlight w:val="none"/>
          <w:lang w:val="en-US" w:eastAsia="zh-CN"/>
        </w:rPr>
      </w:pPr>
    </w:p>
    <w:p w14:paraId="7651795F">
      <w:pPr>
        <w:pStyle w:val="35"/>
        <w:ind w:left="0" w:leftChars="0" w:firstLine="0" w:firstLineChars="0"/>
        <w:rPr>
          <w:rFonts w:hint="eastAsia" w:cs="仿宋_GB2312"/>
          <w:color w:val="auto"/>
          <w:sz w:val="21"/>
          <w:szCs w:val="21"/>
          <w:highlight w:val="none"/>
          <w:lang w:val="en-US" w:eastAsia="zh-CN"/>
        </w:rPr>
      </w:pPr>
    </w:p>
    <w:p w14:paraId="4DC568B4">
      <w:pPr>
        <w:pStyle w:val="35"/>
        <w:ind w:left="0" w:leftChars="0" w:firstLine="0" w:firstLineChars="0"/>
        <w:rPr>
          <w:rFonts w:hint="eastAsia" w:cs="仿宋_GB2312"/>
          <w:color w:val="auto"/>
          <w:sz w:val="21"/>
          <w:szCs w:val="21"/>
          <w:highlight w:val="none"/>
          <w:lang w:val="en-US" w:eastAsia="zh-CN"/>
        </w:rPr>
      </w:pPr>
    </w:p>
    <w:p w14:paraId="3928690E">
      <w:pPr>
        <w:pStyle w:val="35"/>
        <w:ind w:left="0" w:leftChars="0" w:firstLine="0" w:firstLineChars="0"/>
        <w:rPr>
          <w:rFonts w:hint="eastAsia" w:cs="仿宋_GB2312"/>
          <w:color w:val="auto"/>
          <w:sz w:val="21"/>
          <w:szCs w:val="21"/>
          <w:highlight w:val="none"/>
          <w:lang w:val="en-US" w:eastAsia="zh-CN"/>
        </w:rPr>
      </w:pPr>
    </w:p>
    <w:p w14:paraId="6517A918">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608" w:name="_Toc19556"/>
      <w:r>
        <w:rPr>
          <w:rFonts w:hint="eastAsia" w:ascii="Cambria" w:hAnsi="Cambria" w:eastAsia="宋体" w:cs="Times New Roman"/>
          <w:b/>
          <w:bCs/>
          <w:color w:val="auto"/>
          <w:sz w:val="32"/>
          <w:szCs w:val="32"/>
          <w:highlight w:val="none"/>
          <w:lang w:val="en-US" w:eastAsia="zh-CN" w:bidi="ar-SA"/>
        </w:rPr>
        <w:t>11、其他文件</w:t>
      </w:r>
      <w:bookmarkEnd w:id="607"/>
      <w:bookmarkEnd w:id="608"/>
    </w:p>
    <w:p w14:paraId="0D2098D9">
      <w:pPr>
        <w:pStyle w:val="35"/>
        <w:ind w:left="0" w:firstLine="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5D5CF738">
      <w:pPr>
        <w:pStyle w:val="35"/>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23"/>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127D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noWrap w:val="0"/>
            <w:vAlign w:val="center"/>
          </w:tcPr>
          <w:p w14:paraId="0A3C6898">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bidi="ar"/>
              </w:rPr>
              <w:t>供应商名称</w:t>
            </w:r>
          </w:p>
        </w:tc>
        <w:tc>
          <w:tcPr>
            <w:tcW w:w="2841" w:type="dxa"/>
            <w:noWrap w:val="0"/>
            <w:vAlign w:val="center"/>
          </w:tcPr>
          <w:p w14:paraId="17664039">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bidi="ar"/>
              </w:rPr>
              <w:t>供应商实际控制人性别</w:t>
            </w:r>
          </w:p>
        </w:tc>
        <w:tc>
          <w:tcPr>
            <w:tcW w:w="2743" w:type="dxa"/>
            <w:noWrap w:val="0"/>
            <w:vAlign w:val="center"/>
          </w:tcPr>
          <w:p w14:paraId="1FBAEF5C">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bidi="ar"/>
              </w:rPr>
              <w:t>外商投资类型</w:t>
            </w:r>
          </w:p>
        </w:tc>
      </w:tr>
      <w:tr w14:paraId="559F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2B717FB2">
            <w:pPr>
              <w:pStyle w:val="35"/>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246549C9">
            <w:pPr>
              <w:pStyle w:val="35"/>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2D61065B">
            <w:pPr>
              <w:pStyle w:val="35"/>
              <w:rPr>
                <w:rFonts w:hint="eastAsia" w:ascii="宋体" w:hAnsi="宋体" w:eastAsia="宋体" w:cs="宋体"/>
                <w:color w:val="auto"/>
                <w:sz w:val="24"/>
                <w:szCs w:val="24"/>
                <w:highlight w:val="none"/>
                <w:vertAlign w:val="baseline"/>
                <w:lang w:val="en-US" w:eastAsia="zh-CN"/>
              </w:rPr>
            </w:pPr>
          </w:p>
        </w:tc>
      </w:tr>
      <w:tr w14:paraId="7D42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48C4D33C">
            <w:pPr>
              <w:pStyle w:val="35"/>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7F894675">
            <w:pPr>
              <w:pStyle w:val="35"/>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544A863E">
            <w:pPr>
              <w:pStyle w:val="35"/>
              <w:rPr>
                <w:rFonts w:hint="eastAsia" w:ascii="宋体" w:hAnsi="宋体" w:eastAsia="宋体" w:cs="宋体"/>
                <w:color w:val="auto"/>
                <w:sz w:val="24"/>
                <w:szCs w:val="24"/>
                <w:highlight w:val="none"/>
                <w:vertAlign w:val="baseline"/>
                <w:lang w:val="en-US" w:eastAsia="zh-CN"/>
              </w:rPr>
            </w:pPr>
          </w:p>
        </w:tc>
      </w:tr>
      <w:tr w14:paraId="21B5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15B64DA8">
            <w:pPr>
              <w:pStyle w:val="35"/>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01D90678">
            <w:pPr>
              <w:pStyle w:val="35"/>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2B185625">
            <w:pPr>
              <w:pStyle w:val="35"/>
              <w:rPr>
                <w:rFonts w:hint="eastAsia" w:ascii="宋体" w:hAnsi="宋体" w:eastAsia="宋体" w:cs="宋体"/>
                <w:color w:val="auto"/>
                <w:sz w:val="24"/>
                <w:szCs w:val="24"/>
                <w:highlight w:val="none"/>
                <w:vertAlign w:val="baseline"/>
                <w:lang w:val="en-US" w:eastAsia="zh-CN"/>
              </w:rPr>
            </w:pPr>
          </w:p>
        </w:tc>
      </w:tr>
      <w:tr w14:paraId="7974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4626D3DE">
            <w:pPr>
              <w:pStyle w:val="35"/>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324F54C4">
            <w:pPr>
              <w:pStyle w:val="35"/>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05964D17">
            <w:pPr>
              <w:pStyle w:val="35"/>
              <w:rPr>
                <w:rFonts w:hint="eastAsia" w:ascii="宋体" w:hAnsi="宋体" w:eastAsia="宋体" w:cs="宋体"/>
                <w:color w:val="auto"/>
                <w:sz w:val="24"/>
                <w:szCs w:val="24"/>
                <w:highlight w:val="none"/>
                <w:vertAlign w:val="baseline"/>
                <w:lang w:val="en-US" w:eastAsia="zh-CN"/>
              </w:rPr>
            </w:pPr>
          </w:p>
        </w:tc>
      </w:tr>
    </w:tbl>
    <w:p w14:paraId="0725722F">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
        </w:rPr>
        <w:t xml:space="preserve">注：1.供应商如为联合体，则应填写联合体各成员信息。 </w:t>
      </w:r>
    </w:p>
    <w:p w14:paraId="71105296">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w:t>
      </w:r>
      <w:r>
        <w:rPr>
          <w:rFonts w:hint="eastAsia" w:cs="宋体"/>
          <w:color w:val="auto"/>
          <w:sz w:val="21"/>
          <w:szCs w:val="21"/>
          <w:highlight w:val="none"/>
          <w:lang w:val="en-US" w:eastAsia="zh-CN" w:bidi="ar"/>
        </w:rPr>
        <w:t>“供应商实际控制人性别”</w:t>
      </w:r>
      <w:r>
        <w:rPr>
          <w:rFonts w:hint="eastAsia" w:ascii="宋体" w:hAnsi="宋体" w:eastAsia="宋体" w:cs="宋体"/>
          <w:color w:val="auto"/>
          <w:sz w:val="21"/>
          <w:szCs w:val="21"/>
          <w:highlight w:val="none"/>
          <w:lang w:val="en-US" w:eastAsia="zh-CN" w:bidi="ar"/>
        </w:rPr>
        <w:t>按供应商实际控制人性别划分请填写“男”或“女”，指拥有供应商 51%以上绝对所有权的性</w:t>
      </w:r>
      <w:r>
        <w:rPr>
          <w:rFonts w:hint="eastAsia" w:cs="宋体"/>
          <w:color w:val="auto"/>
          <w:sz w:val="21"/>
          <w:szCs w:val="21"/>
          <w:highlight w:val="none"/>
          <w:lang w:val="en-US" w:eastAsia="zh-CN" w:bidi="ar"/>
        </w:rPr>
        <w:t>别</w:t>
      </w:r>
      <w:r>
        <w:rPr>
          <w:rFonts w:hint="eastAsia" w:ascii="宋体" w:hAnsi="宋体" w:eastAsia="宋体" w:cs="宋体"/>
          <w:color w:val="auto"/>
          <w:sz w:val="21"/>
          <w:szCs w:val="21"/>
          <w:highlight w:val="none"/>
          <w:lang w:val="en-US" w:eastAsia="zh-CN" w:bidi="ar"/>
        </w:rPr>
        <w:t>；绝对所有权拥有者可以是一个人，也可以是多人合计计算。</w:t>
      </w:r>
    </w:p>
    <w:p w14:paraId="4E8B60A9">
      <w:pPr>
        <w:pStyle w:val="35"/>
        <w:ind w:left="0" w:firstLine="420"/>
        <w:rPr>
          <w:rFonts w:hint="eastAsia"/>
          <w:color w:val="auto"/>
          <w:sz w:val="21"/>
          <w:szCs w:val="21"/>
          <w:highlight w:val="none"/>
          <w:lang w:eastAsia="zh-CN"/>
        </w:rPr>
      </w:pPr>
      <w:r>
        <w:rPr>
          <w:rFonts w:hint="eastAsia" w:ascii="宋体" w:hAnsi="宋体" w:eastAsia="宋体" w:cs="宋体"/>
          <w:color w:val="auto"/>
          <w:sz w:val="21"/>
          <w:szCs w:val="21"/>
          <w:highlight w:val="none"/>
          <w:lang w:val="en-US" w:eastAsia="zh-CN" w:bidi="ar"/>
        </w:rPr>
        <w:t>3.</w:t>
      </w:r>
      <w:r>
        <w:rPr>
          <w:rFonts w:hint="eastAsia" w:cs="宋体"/>
          <w:color w:val="auto"/>
          <w:sz w:val="21"/>
          <w:szCs w:val="21"/>
          <w:highlight w:val="none"/>
          <w:lang w:val="en-US" w:eastAsia="zh-CN" w:bidi="ar"/>
        </w:rPr>
        <w:t>“</w:t>
      </w:r>
      <w:r>
        <w:rPr>
          <w:rFonts w:hint="eastAsia" w:ascii="宋体" w:hAnsi="宋体" w:eastAsia="宋体" w:cs="宋体"/>
          <w:color w:val="auto"/>
          <w:sz w:val="21"/>
          <w:szCs w:val="21"/>
          <w:highlight w:val="none"/>
          <w:lang w:val="en-US" w:eastAsia="zh-CN" w:bidi="ar"/>
        </w:rPr>
        <w:t>外商投资类型</w:t>
      </w:r>
      <w:r>
        <w:rPr>
          <w:rFonts w:hint="eastAsia" w:cs="宋体"/>
          <w:color w:val="auto"/>
          <w:sz w:val="21"/>
          <w:szCs w:val="21"/>
          <w:highlight w:val="none"/>
          <w:lang w:val="en-US" w:eastAsia="zh-CN" w:bidi="ar"/>
        </w:rPr>
        <w:t>”</w:t>
      </w:r>
      <w:r>
        <w:rPr>
          <w:rFonts w:hint="eastAsia" w:ascii="宋体" w:hAnsi="宋体" w:eastAsia="宋体" w:cs="宋体"/>
          <w:color w:val="auto"/>
          <w:sz w:val="21"/>
          <w:szCs w:val="21"/>
          <w:highlight w:val="none"/>
          <w:lang w:val="en-US" w:eastAsia="zh-CN" w:bidi="ar"/>
        </w:rPr>
        <w:t>请填写“外商单独投资”、“外商部分投资”或“内资”。</w:t>
      </w:r>
    </w:p>
    <w:p w14:paraId="0D0409E5">
      <w:pPr>
        <w:rPr>
          <w:rFonts w:hint="eastAsia" w:ascii="宋体" w:hAnsi="宋体" w:eastAsia="宋体" w:cs="宋体"/>
          <w:color w:val="000000"/>
          <w:szCs w:val="24"/>
          <w:highlight w:val="none"/>
          <w:lang w:val="en-US"/>
        </w:rPr>
      </w:pPr>
    </w:p>
    <w:p w14:paraId="17D56CA2">
      <w:pPr>
        <w:ind w:firstLine="480" w:firstLineChars="200"/>
        <w:rPr>
          <w:rFonts w:hint="eastAsia" w:ascii="宋体" w:hAnsi="宋体" w:eastAsia="宋体" w:cs="宋体"/>
          <w:color w:val="000000"/>
          <w:szCs w:val="24"/>
          <w:highlight w:val="none"/>
          <w:lang w:val="en-US"/>
        </w:rPr>
      </w:pPr>
      <w:r>
        <w:rPr>
          <w:rFonts w:hint="eastAsia" w:ascii="宋体" w:hAnsi="宋体" w:eastAsia="宋体" w:cs="宋体"/>
          <w:color w:val="000000"/>
          <w:szCs w:val="24"/>
          <w:highlight w:val="none"/>
          <w:lang w:val="en-US"/>
        </w:rPr>
        <w:t>1.2其它商务、技术资料和证明材料</w:t>
      </w:r>
    </w:p>
    <w:p w14:paraId="0ACD020F">
      <w:pPr>
        <w:rPr>
          <w:rFonts w:hint="eastAsia" w:ascii="宋体" w:hAnsi="宋体" w:eastAsia="宋体" w:cs="宋体"/>
          <w:color w:val="000000"/>
          <w:szCs w:val="24"/>
          <w:highlight w:val="none"/>
          <w:lang w:val="en-US"/>
        </w:rPr>
      </w:pPr>
    </w:p>
    <w:p w14:paraId="22AD55F2">
      <w:pPr>
        <w:rPr>
          <w:rFonts w:hint="eastAsia" w:ascii="宋体" w:hAnsi="宋体" w:eastAsia="宋体" w:cs="宋体"/>
          <w:color w:val="000000"/>
          <w:szCs w:val="24"/>
          <w:highlight w:val="none"/>
          <w:lang w:val="en-US"/>
        </w:rPr>
      </w:pPr>
    </w:p>
    <w:p w14:paraId="568311D5">
      <w:pPr>
        <w:rPr>
          <w:rFonts w:hint="eastAsia" w:ascii="宋体" w:hAnsi="宋体" w:eastAsia="宋体" w:cs="宋体"/>
          <w:color w:val="000000"/>
          <w:szCs w:val="24"/>
          <w:highlight w:val="none"/>
          <w:lang w:val="en-US"/>
        </w:rPr>
      </w:pPr>
    </w:p>
    <w:p w14:paraId="05CC8384">
      <w:pPr>
        <w:rPr>
          <w:rFonts w:hint="eastAsia" w:ascii="宋体" w:hAnsi="宋体" w:eastAsia="宋体" w:cs="宋体"/>
          <w:color w:val="000000"/>
          <w:szCs w:val="24"/>
          <w:highlight w:val="none"/>
          <w:lang w:val="en-US"/>
        </w:rPr>
      </w:pPr>
    </w:p>
    <w:p w14:paraId="660661DD">
      <w:pPr>
        <w:rPr>
          <w:rFonts w:hint="eastAsia" w:ascii="宋体" w:hAnsi="宋体" w:eastAsia="宋体" w:cs="宋体"/>
          <w:color w:val="000000"/>
          <w:szCs w:val="24"/>
          <w:highlight w:val="none"/>
          <w:lang w:val="en-US"/>
        </w:rPr>
      </w:pPr>
    </w:p>
    <w:p w14:paraId="5114B10D">
      <w:pPr>
        <w:rPr>
          <w:rFonts w:hint="eastAsia" w:ascii="宋体" w:hAnsi="宋体" w:eastAsia="宋体" w:cs="宋体"/>
          <w:color w:val="000000"/>
          <w:szCs w:val="24"/>
          <w:highlight w:val="none"/>
          <w:lang w:val="en-US"/>
        </w:rPr>
      </w:pPr>
    </w:p>
    <w:p w14:paraId="67755E04">
      <w:pPr>
        <w:rPr>
          <w:rFonts w:hint="eastAsia" w:ascii="宋体" w:hAnsi="宋体" w:eastAsia="宋体" w:cs="宋体"/>
          <w:color w:val="000000"/>
          <w:szCs w:val="24"/>
          <w:highlight w:val="none"/>
          <w:lang w:val="en-US"/>
        </w:rPr>
      </w:pPr>
    </w:p>
    <w:p w14:paraId="44570ED4">
      <w:pPr>
        <w:rPr>
          <w:rFonts w:hint="eastAsia" w:ascii="宋体" w:hAnsi="宋体" w:eastAsia="宋体" w:cs="宋体"/>
          <w:color w:val="000000"/>
          <w:szCs w:val="24"/>
          <w:highlight w:val="none"/>
          <w:lang w:val="en-US"/>
        </w:rPr>
      </w:pPr>
    </w:p>
    <w:p w14:paraId="4455E414">
      <w:pPr>
        <w:rPr>
          <w:rFonts w:hint="eastAsia" w:ascii="宋体" w:hAnsi="宋体" w:eastAsia="宋体" w:cs="宋体"/>
          <w:color w:val="000000"/>
          <w:szCs w:val="24"/>
          <w:highlight w:val="none"/>
          <w:lang w:val="en-US"/>
        </w:rPr>
      </w:pPr>
    </w:p>
    <w:p w14:paraId="1E3AA750">
      <w:pPr>
        <w:rPr>
          <w:rFonts w:hint="eastAsia" w:ascii="宋体" w:hAnsi="宋体" w:eastAsia="宋体" w:cs="宋体"/>
          <w:color w:val="000000"/>
          <w:szCs w:val="24"/>
          <w:highlight w:val="none"/>
          <w:lang w:val="en-US"/>
        </w:rPr>
      </w:pPr>
    </w:p>
    <w:p w14:paraId="2ECC6052">
      <w:pPr>
        <w:rPr>
          <w:rFonts w:hint="eastAsia" w:ascii="宋体" w:hAnsi="宋体" w:eastAsia="宋体" w:cs="宋体"/>
          <w:color w:val="000000"/>
          <w:szCs w:val="24"/>
          <w:highlight w:val="none"/>
          <w:lang w:val="en-US"/>
        </w:rPr>
      </w:pPr>
    </w:p>
    <w:p w14:paraId="74727E63">
      <w:pPr>
        <w:rPr>
          <w:rFonts w:hint="eastAsia" w:ascii="宋体" w:hAnsi="宋体" w:eastAsia="宋体" w:cs="宋体"/>
          <w:color w:val="000000"/>
          <w:szCs w:val="24"/>
          <w:highlight w:val="none"/>
          <w:lang w:val="en-US"/>
        </w:rPr>
      </w:pPr>
    </w:p>
    <w:p w14:paraId="7C357872">
      <w:pPr>
        <w:rPr>
          <w:rFonts w:hint="eastAsia" w:ascii="宋体" w:hAnsi="宋体" w:eastAsia="宋体" w:cs="宋体"/>
          <w:color w:val="000000"/>
          <w:highlight w:val="none"/>
        </w:rPr>
      </w:pPr>
    </w:p>
    <w:sectPr>
      <w:headerReference r:id="rId9" w:type="default"/>
      <w:footerReference r:id="rId10" w:type="default"/>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34E5F96-B705-4843-BC65-7B0CAA9C016F}"/>
  </w:font>
  <w:font w:name="Arial">
    <w:panose1 w:val="020B0604020202020204"/>
    <w:charset w:val="01"/>
    <w:family w:val="swiss"/>
    <w:pitch w:val="default"/>
    <w:sig w:usb0="E0002EFF" w:usb1="C000785B" w:usb2="00000009" w:usb3="00000000" w:csb0="400001FF" w:csb1="FFFF0000"/>
    <w:embedRegular r:id="rId2" w:fontKey="{5946C717-E62A-4153-BBE7-983E62518FD3}"/>
  </w:font>
  <w:font w:name="黑体">
    <w:panose1 w:val="02010609060101010101"/>
    <w:charset w:val="86"/>
    <w:family w:val="auto"/>
    <w:pitch w:val="default"/>
    <w:sig w:usb0="800002BF" w:usb1="38CF7CFA" w:usb2="00000016" w:usb3="00000000" w:csb0="00040001" w:csb1="00000000"/>
    <w:embedRegular r:id="rId3" w:fontKey="{AC39D001-0EB7-4E84-942A-08DC0E64BD14}"/>
  </w:font>
  <w:font w:name="Courier New">
    <w:panose1 w:val="02070309020205020404"/>
    <w:charset w:val="01"/>
    <w:family w:val="modern"/>
    <w:pitch w:val="default"/>
    <w:sig w:usb0="E0002EFF" w:usb1="C0007843" w:usb2="00000009" w:usb3="00000000" w:csb0="400001FF" w:csb1="FFFF0000"/>
    <w:embedRegular r:id="rId4" w:fontKey="{3554C6CA-5D39-4D73-B817-0AB58101CE3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B5CFE865-3EA8-49DF-A96F-FA4FD08D05AB}"/>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embedRegular r:id="rId6" w:fontKey="{1309ECEE-606A-43CC-9B61-9BF15E4F2844}"/>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7" w:fontKey="{860701B9-760F-4D42-AECD-6A9B3FCC8982}"/>
  </w:font>
  <w:font w:name="仿宋">
    <w:panose1 w:val="02010609060101010101"/>
    <w:charset w:val="86"/>
    <w:family w:val="auto"/>
    <w:pitch w:val="default"/>
    <w:sig w:usb0="800002BF" w:usb1="38CF7CFA" w:usb2="00000016" w:usb3="00000000" w:csb0="00040001" w:csb1="00000000"/>
  </w:font>
  <w:font w:name="华文楷体">
    <w:altName w:val="华文楷体"/>
    <w:panose1 w:val="02010600040101010101"/>
    <w:charset w:val="86"/>
    <w:family w:val="auto"/>
    <w:pitch w:val="default"/>
    <w:sig w:usb0="00000287" w:usb1="080F0000" w:usb2="00000000" w:usb3="00000000" w:csb0="0004009F" w:csb1="DFD70000"/>
    <w:embedRegular r:id="rId8" w:fontKey="{2951CDCD-579F-427E-94EA-F1B590CC29C8}"/>
  </w:font>
  <w:font w:name="MS Sans Serif">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Adobe 仿宋 Std R">
    <w:altName w:val="仿宋"/>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Segoe UI">
    <w:panose1 w:val="020B0502040204020203"/>
    <w:charset w:val="00"/>
    <w:family w:val="auto"/>
    <w:pitch w:val="default"/>
    <w:sig w:usb0="E4002EFF" w:usb1="C000E47F" w:usb2="00000009" w:usb3="00000000" w:csb0="200001FF" w:csb1="00000000"/>
    <w:embedRegular r:id="rId9" w:fontKey="{FD23879A-7738-43C5-ADDE-F2D51FC472D2}"/>
  </w:font>
  <w:font w:name="汉仪书宋二S">
    <w:altName w:val="宋体"/>
    <w:panose1 w:val="00000000000000000000"/>
    <w:charset w:val="00"/>
    <w:family w:val="auto"/>
    <w:pitch w:val="default"/>
    <w:sig w:usb0="00000000" w:usb1="00000000" w:usb2="00000000" w:usb3="00000000" w:csb0="00040001" w:csb1="00000000"/>
    <w:embedRegular r:id="rId10" w:fontKey="{ADFBA985-622F-4590-886E-5BE795E6C512}"/>
  </w:font>
  <w:font w:name="华文中宋">
    <w:altName w:val="华文中宋"/>
    <w:panose1 w:val="02010600040101010101"/>
    <w:charset w:val="86"/>
    <w:family w:val="auto"/>
    <w:pitch w:val="default"/>
    <w:sig w:usb0="00000287" w:usb1="080F0000" w:usb2="00000000" w:usb3="00000000" w:csb0="0004009F" w:csb1="DFD70000"/>
    <w:embedRegular r:id="rId11" w:fontKey="{E6A9588D-6DD2-4782-93C6-ABE967368F4D}"/>
  </w:font>
  <w:font w:name="Bookman Old Style">
    <w:altName w:val="Bookman Old Style"/>
    <w:panose1 w:val="02050604050505020204"/>
    <w:charset w:val="00"/>
    <w:family w:val="roman"/>
    <w:pitch w:val="default"/>
    <w:sig w:usb0="00000287" w:usb1="00000000" w:usb2="00000000" w:usb3="00000000" w:csb0="2000009F" w:csb1="DFD70000"/>
    <w:embedRegular r:id="rId12" w:fontKey="{486EE394-7240-4CE0-9FA7-F6D41E0294EA}"/>
  </w:font>
  <w:font w:name="方正小标宋_GBK">
    <w:panose1 w:val="02000000000000000000"/>
    <w:charset w:val="86"/>
    <w:family w:val="auto"/>
    <w:pitch w:val="default"/>
    <w:sig w:usb0="A00002BF" w:usb1="38CF7CFA" w:usb2="00082016" w:usb3="00000000" w:csb0="00040001" w:csb1="00000000"/>
    <w:embedRegular r:id="rId13" w:fontKey="{7E4A3D6F-92F9-4B89-A7DB-E00A3142A592}"/>
  </w:font>
  <w:font w:name="DejaVuSans">
    <w:altName w:val="Segoe Print"/>
    <w:panose1 w:val="05050102010205020202"/>
    <w:charset w:val="00"/>
    <w:family w:val="auto"/>
    <w:pitch w:val="default"/>
    <w:sig w:usb0="00000000" w:usb1="00000000" w:usb2="00000000" w:usb3="00000000" w:csb0="00040001" w:csb1="00000000"/>
    <w:embedRegular r:id="rId14" w:fontKey="{1C42BF37-709F-4EA6-BFF2-8F9D81F30243}"/>
  </w:font>
  <w:font w:name="Segoe Print">
    <w:panose1 w:val="02000600000000000000"/>
    <w:charset w:val="00"/>
    <w:family w:val="auto"/>
    <w:pitch w:val="default"/>
    <w:sig w:usb0="0000028F" w:usb1="00000000" w:usb2="00000000" w:usb3="00000000" w:csb0="2000009F" w:csb1="47010000"/>
  </w:font>
  <w:font w:name="WPSEMBED1">
    <w:panose1 w:val="02010600040101010101"/>
    <w:charset w:val="86"/>
    <w:family w:val="auto"/>
    <w:pitch w:val="default"/>
    <w:sig w:usb0="00000287" w:usb1="080F0000" w:usb2="00000000" w:usb3="00000000" w:csb0="0004009F" w:csb1="DFD70000"/>
  </w:font>
  <w:font w:name="WPSEMBED2">
    <w:panose1 w:val="02010600040101010101"/>
    <w:charset w:val="86"/>
    <w:family w:val="auto"/>
    <w:pitch w:val="default"/>
    <w:sig w:usb0="00000287" w:usb1="080F0000" w:usb2="00000000" w:usb3="00000000" w:csb0="0004009F" w:csb1="DFD70000"/>
  </w:font>
  <w:font w:name="WPSEMBED3">
    <w:panose1 w:val="02050604050505020204"/>
    <w:charset w:val="00"/>
    <w:family w:val="auto"/>
    <w:pitch w:val="default"/>
    <w:sig w:usb0="00000287" w:usb1="00000000" w:usb2="00000000" w:usb3="00000000" w:csb0="2000009F" w:csb1="DFD70000"/>
  </w:font>
  <w:font w:name="WPSEMBED4">
    <w:panose1 w:val="02000000000000000000"/>
    <w:charset w:val="86"/>
    <w:family w:val="auto"/>
    <w:pitch w:val="default"/>
    <w:sig w:usb0="A00002BF" w:usb1="38CF7CFA" w:usb2="00082016" w:usb3="00000000" w:csb0="00040001" w:csb1="00000000"/>
  </w:font>
  <w:font w:name="KSOFE4500885">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19ED0">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24E2BBB">
                          <w:pPr>
                            <w:pStyle w:val="13"/>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RbIzEecBAADH&#10;AwAADgAAAAAAAAABACAAAAAfAQAAZHJzL2Uyb0RvYy54bWxQSwUGAAAAAAYABgBZAQAAeAUAAAAA&#10;">
              <v:fill on="f" focussize="0,0"/>
              <v:stroke on="f" weight="0.5pt"/>
              <v:imagedata o:title=""/>
              <o:lock v:ext="edit" aspectratio="f"/>
              <v:textbox inset="0mm,0mm,0mm,0mm" style="mso-fit-shape-to-text:t;">
                <w:txbxContent>
                  <w:p w14:paraId="324E2BBB">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D2E10">
    <w:pPr>
      <w:pStyle w:val="1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406CC49">
                          <w:pPr>
                            <w:pStyle w:val="13"/>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6EC6A66B"/>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8qqRpucBAADH&#10;AwAADgAAAAAAAAABACAAAAAfAQAAZHJzL2Uyb0RvYy54bWxQSwUGAAAAAAYABgBZAQAAeAUAAAAA&#10;">
              <v:fill on="f" focussize="0,0"/>
              <v:stroke on="f" weight="0.5pt"/>
              <v:imagedata o:title=""/>
              <o:lock v:ext="edit" aspectratio="f"/>
              <v:textbox inset="0mm,0mm,0mm,0mm" style="mso-fit-shape-to-text:t;">
                <w:txbxContent>
                  <w:p w14:paraId="7406CC49">
                    <w:pPr>
                      <w:pStyle w:val="13"/>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6EC6A66B"/>
                </w:txbxContent>
              </v:textbox>
            </v:shape>
          </w:pict>
        </mc:Fallback>
      </mc:AlternateContent>
    </w:r>
  </w:p>
  <w:p w14:paraId="2AF5CB6B">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EF3D9">
    <w:pPr>
      <w:pStyle w:val="13"/>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35B914FC">
                          <w:pPr>
                            <w:pStyle w:val="13"/>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2AE03853"/>
                      </w:txbxContent>
                    </wps:txbx>
                    <wps:bodyPr vert="horz" wrap="none" lIns="0" tIns="0" rIns="0" bIns="0" anchor="t" anchorCtr="0"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5dblS0AAAAAUBAAAPAAAAAAAAAAEAIAAAACIA&#10;AABkcnMvZG93bnJldi54bWxQSwECFAAUAAAACACHTuJAwVVxltgBAAC0AwAADgAAAAAAAAABACAA&#10;AAAfAQAAZHJzL2Uyb0RvYy54bWxQSwUGAAAAAAYABgBZAQAAaQUAAAAA&#10;">
              <v:fill on="f" focussize="0,0"/>
              <v:stroke on="f"/>
              <v:imagedata o:title=""/>
              <o:lock v:ext="edit" aspectratio="f"/>
              <v:textbox inset="0mm,0mm,0mm,0mm" style="mso-fit-shape-to-text:t;">
                <w:txbxContent>
                  <w:p w14:paraId="35B914FC">
                    <w:pPr>
                      <w:pStyle w:val="13"/>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2AE03853"/>
                </w:txbxContent>
              </v:textbox>
            </v:rect>
          </w:pict>
        </mc:Fallback>
      </mc:AlternateContent>
    </w:r>
  </w:p>
  <w:p w14:paraId="6901881E">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7D0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B1040">
    <w:r>
      <w:rPr>
        <w:rFonts w:hint="eastAsia"/>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F72A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CF689C"/>
    <w:multiLevelType w:val="singleLevel"/>
    <w:tmpl w:val="99CF689C"/>
    <w:lvl w:ilvl="0" w:tentative="0">
      <w:start w:val="10"/>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9DB11D7"/>
    <w:multiLevelType w:val="singleLevel"/>
    <w:tmpl w:val="C9DB11D7"/>
    <w:lvl w:ilvl="0" w:tentative="0">
      <w:start w:val="1"/>
      <w:numFmt w:val="decimal"/>
      <w:suff w:val="nothing"/>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B588264"/>
    <w:multiLevelType w:val="singleLevel"/>
    <w:tmpl w:val="EB588264"/>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6"/>
    <w:multiLevelType w:val="multilevel"/>
    <w:tmpl w:val="00000006"/>
    <w:lvl w:ilvl="0" w:tentative="0">
      <w:start w:val="1"/>
      <w:numFmt w:val="decimal"/>
      <w:pStyle w:val="75"/>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F100A97"/>
    <w:multiLevelType w:val="singleLevel"/>
    <w:tmpl w:val="4F100A97"/>
    <w:lvl w:ilvl="0" w:tentative="0">
      <w:start w:val="4"/>
      <w:numFmt w:val="chineseCounting"/>
      <w:suff w:val="nothing"/>
      <w:lvlText w:val="%1、"/>
      <w:lvlJc w:val="left"/>
      <w:rPr>
        <w:rFonts w:hint="eastAsia"/>
      </w:rPr>
    </w:lvl>
  </w:abstractNum>
  <w:abstractNum w:abstractNumId="11">
    <w:nsid w:val="7A0F6431"/>
    <w:multiLevelType w:val="singleLevel"/>
    <w:tmpl w:val="7A0F6431"/>
    <w:lvl w:ilvl="0" w:tentative="0">
      <w:start w:val="1"/>
      <w:numFmt w:val="decimal"/>
      <w:suff w:val="space"/>
      <w:lvlText w:val="%1."/>
      <w:lvlJc w:val="left"/>
    </w:lvl>
  </w:abstractNum>
  <w:num w:numId="1">
    <w:abstractNumId w:val="9"/>
  </w:num>
  <w:num w:numId="2">
    <w:abstractNumId w:val="10"/>
  </w:num>
  <w:num w:numId="3">
    <w:abstractNumId w:val="0"/>
  </w:num>
  <w:num w:numId="4">
    <w:abstractNumId w:val="11"/>
  </w:num>
  <w:num w:numId="5">
    <w:abstractNumId w:val="3"/>
  </w:num>
  <w:num w:numId="6">
    <w:abstractNumId w:val="8"/>
  </w:num>
  <w:num w:numId="7">
    <w:abstractNumId w:val="5"/>
  </w:num>
  <w:num w:numId="8">
    <w:abstractNumId w:val="4"/>
  </w:num>
  <w:num w:numId="9">
    <w:abstractNumId w:val="1"/>
  </w:num>
  <w:num w:numId="10">
    <w:abstractNumId w:val="6"/>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85085"/>
    <w:rsid w:val="002B13FD"/>
    <w:rsid w:val="01022B7F"/>
    <w:rsid w:val="018D0FD6"/>
    <w:rsid w:val="01B97F5E"/>
    <w:rsid w:val="0293255D"/>
    <w:rsid w:val="04916DDB"/>
    <w:rsid w:val="04941C0A"/>
    <w:rsid w:val="05112631"/>
    <w:rsid w:val="05161AA8"/>
    <w:rsid w:val="051E3E30"/>
    <w:rsid w:val="052B4445"/>
    <w:rsid w:val="07644C3D"/>
    <w:rsid w:val="07DA3499"/>
    <w:rsid w:val="080C703A"/>
    <w:rsid w:val="08974D9F"/>
    <w:rsid w:val="0A87768C"/>
    <w:rsid w:val="0AC95B9B"/>
    <w:rsid w:val="0BE12940"/>
    <w:rsid w:val="0CA03970"/>
    <w:rsid w:val="0D8E229F"/>
    <w:rsid w:val="0E4868F2"/>
    <w:rsid w:val="0E9E5BFC"/>
    <w:rsid w:val="0EDC10C2"/>
    <w:rsid w:val="0F2F1860"/>
    <w:rsid w:val="0F485307"/>
    <w:rsid w:val="0FB215E0"/>
    <w:rsid w:val="11C61392"/>
    <w:rsid w:val="123F1DBA"/>
    <w:rsid w:val="12BD6CF7"/>
    <w:rsid w:val="133248CB"/>
    <w:rsid w:val="16D6755F"/>
    <w:rsid w:val="17233C4D"/>
    <w:rsid w:val="17325B7D"/>
    <w:rsid w:val="176D4F04"/>
    <w:rsid w:val="183028D1"/>
    <w:rsid w:val="185833A4"/>
    <w:rsid w:val="1A723C56"/>
    <w:rsid w:val="1AA3045E"/>
    <w:rsid w:val="1B0B10F0"/>
    <w:rsid w:val="1B852F33"/>
    <w:rsid w:val="1B9413C8"/>
    <w:rsid w:val="1CDD25B2"/>
    <w:rsid w:val="1EB3600A"/>
    <w:rsid w:val="1FCB2EDF"/>
    <w:rsid w:val="20076483"/>
    <w:rsid w:val="200A397D"/>
    <w:rsid w:val="206661A3"/>
    <w:rsid w:val="20745325"/>
    <w:rsid w:val="228A7081"/>
    <w:rsid w:val="23076924"/>
    <w:rsid w:val="23C62E0D"/>
    <w:rsid w:val="24B962D2"/>
    <w:rsid w:val="24E96F2A"/>
    <w:rsid w:val="252A68FA"/>
    <w:rsid w:val="252C0F6A"/>
    <w:rsid w:val="255F1702"/>
    <w:rsid w:val="25BC78F7"/>
    <w:rsid w:val="26793695"/>
    <w:rsid w:val="26F85C43"/>
    <w:rsid w:val="27720693"/>
    <w:rsid w:val="28B61AF9"/>
    <w:rsid w:val="29A561DA"/>
    <w:rsid w:val="2AF02F18"/>
    <w:rsid w:val="2BCE4F67"/>
    <w:rsid w:val="2C7072E8"/>
    <w:rsid w:val="2CA86A82"/>
    <w:rsid w:val="2E30169A"/>
    <w:rsid w:val="2ED56B63"/>
    <w:rsid w:val="2EE61AE3"/>
    <w:rsid w:val="2F2B44B1"/>
    <w:rsid w:val="2F543915"/>
    <w:rsid w:val="306563EC"/>
    <w:rsid w:val="30722B71"/>
    <w:rsid w:val="32594A1C"/>
    <w:rsid w:val="34087CF0"/>
    <w:rsid w:val="341D7BBB"/>
    <w:rsid w:val="3426434C"/>
    <w:rsid w:val="354B08F2"/>
    <w:rsid w:val="359D4C1B"/>
    <w:rsid w:val="37064EA2"/>
    <w:rsid w:val="3748158D"/>
    <w:rsid w:val="386E44F6"/>
    <w:rsid w:val="388760E5"/>
    <w:rsid w:val="38B44595"/>
    <w:rsid w:val="38E84D15"/>
    <w:rsid w:val="393A3157"/>
    <w:rsid w:val="399F7933"/>
    <w:rsid w:val="39BE045B"/>
    <w:rsid w:val="3A2161EF"/>
    <w:rsid w:val="3AC32575"/>
    <w:rsid w:val="3B516536"/>
    <w:rsid w:val="3BD333EF"/>
    <w:rsid w:val="3C93406B"/>
    <w:rsid w:val="3D3561A5"/>
    <w:rsid w:val="3E615B19"/>
    <w:rsid w:val="3E941185"/>
    <w:rsid w:val="3EA451FF"/>
    <w:rsid w:val="40C15F0C"/>
    <w:rsid w:val="40D92C20"/>
    <w:rsid w:val="40E070FE"/>
    <w:rsid w:val="424A42B3"/>
    <w:rsid w:val="42BA2C13"/>
    <w:rsid w:val="42F33C25"/>
    <w:rsid w:val="430D3C5F"/>
    <w:rsid w:val="43665E79"/>
    <w:rsid w:val="454A343A"/>
    <w:rsid w:val="45580516"/>
    <w:rsid w:val="459B5914"/>
    <w:rsid w:val="4665558C"/>
    <w:rsid w:val="499A554C"/>
    <w:rsid w:val="4AE56E9A"/>
    <w:rsid w:val="4AF31D4E"/>
    <w:rsid w:val="4B223A4B"/>
    <w:rsid w:val="4BF74FD7"/>
    <w:rsid w:val="4CA22351"/>
    <w:rsid w:val="4CC44899"/>
    <w:rsid w:val="4D1D612A"/>
    <w:rsid w:val="4D930C30"/>
    <w:rsid w:val="4E502045"/>
    <w:rsid w:val="4E8830AE"/>
    <w:rsid w:val="4E8A3DE2"/>
    <w:rsid w:val="4EA51B94"/>
    <w:rsid w:val="4FAF6EEF"/>
    <w:rsid w:val="4FD40997"/>
    <w:rsid w:val="508639BE"/>
    <w:rsid w:val="51A100B8"/>
    <w:rsid w:val="52831274"/>
    <w:rsid w:val="55F1773F"/>
    <w:rsid w:val="5821512A"/>
    <w:rsid w:val="5CA81F5F"/>
    <w:rsid w:val="5DE27796"/>
    <w:rsid w:val="5E655CD1"/>
    <w:rsid w:val="6036401A"/>
    <w:rsid w:val="61052538"/>
    <w:rsid w:val="61177B41"/>
    <w:rsid w:val="617C5E4E"/>
    <w:rsid w:val="62AA63A9"/>
    <w:rsid w:val="6324615B"/>
    <w:rsid w:val="640404F9"/>
    <w:rsid w:val="65757142"/>
    <w:rsid w:val="661762DD"/>
    <w:rsid w:val="66FF54A9"/>
    <w:rsid w:val="68832117"/>
    <w:rsid w:val="6922138F"/>
    <w:rsid w:val="69564B94"/>
    <w:rsid w:val="69A00505"/>
    <w:rsid w:val="69CF0760"/>
    <w:rsid w:val="69FA40C4"/>
    <w:rsid w:val="6AF428B7"/>
    <w:rsid w:val="6C010B97"/>
    <w:rsid w:val="6C3A254B"/>
    <w:rsid w:val="6C6900C3"/>
    <w:rsid w:val="6CD45CEB"/>
    <w:rsid w:val="6D6A50B2"/>
    <w:rsid w:val="6E7361E8"/>
    <w:rsid w:val="6F4B2CEA"/>
    <w:rsid w:val="70BB6A2B"/>
    <w:rsid w:val="719B5316"/>
    <w:rsid w:val="720A0C12"/>
    <w:rsid w:val="73B9644B"/>
    <w:rsid w:val="74EE283F"/>
    <w:rsid w:val="74FD2086"/>
    <w:rsid w:val="76B86E8E"/>
    <w:rsid w:val="76BF103B"/>
    <w:rsid w:val="78F46178"/>
    <w:rsid w:val="79A4194C"/>
    <w:rsid w:val="7AB2360D"/>
    <w:rsid w:val="7BF30E30"/>
    <w:rsid w:val="7CEF1130"/>
    <w:rsid w:val="7E0B4D9D"/>
    <w:rsid w:val="7E550752"/>
    <w:rsid w:val="7F3B60CB"/>
    <w:rsid w:val="7F8525F4"/>
    <w:rsid w:val="7FF722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imes New Roman"/>
      <w:kern w:val="2"/>
      <w:sz w:val="24"/>
      <w:szCs w:val="22"/>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rFonts w:ascii="Times New Roman" w:hAnsi="Times New Roman" w:eastAsia="宋体"/>
      <w:b/>
      <w:kern w:val="44"/>
      <w:sz w:val="32"/>
    </w:rPr>
  </w:style>
  <w:style w:type="paragraph" w:styleId="3">
    <w:name w:val="heading 2"/>
    <w:basedOn w:val="1"/>
    <w:next w:val="1"/>
    <w:link w:val="27"/>
    <w:qFormat/>
    <w:uiPriority w:val="9"/>
    <w:pPr>
      <w:keepNext/>
      <w:keepLines/>
      <w:spacing w:before="260" w:after="260" w:line="416" w:lineRule="auto"/>
      <w:outlineLvl w:val="1"/>
    </w:pPr>
    <w:rPr>
      <w:rFonts w:ascii="等线 Light" w:hAnsi="等线 Light" w:cs="Times New Roman"/>
      <w:b/>
      <w:bCs/>
      <w:sz w:val="32"/>
      <w:szCs w:val="32"/>
    </w:rPr>
  </w:style>
  <w:style w:type="paragraph" w:styleId="4">
    <w:name w:val="heading 3"/>
    <w:basedOn w:val="1"/>
    <w:next w:val="1"/>
    <w:link w:val="28"/>
    <w:qFormat/>
    <w:uiPriority w:val="9"/>
    <w:pPr>
      <w:keepNext/>
      <w:keepLines/>
      <w:spacing w:before="260" w:after="260" w:line="416" w:lineRule="auto"/>
      <w:outlineLvl w:val="2"/>
    </w:pPr>
    <w:rPr>
      <w:b/>
      <w:bCs/>
      <w:sz w:val="30"/>
      <w:szCs w:val="32"/>
    </w:rPr>
  </w:style>
  <w:style w:type="paragraph" w:styleId="5">
    <w:name w:val="heading 4"/>
    <w:basedOn w:val="1"/>
    <w:next w:val="1"/>
    <w:qFormat/>
    <w:uiPriority w:val="9"/>
    <w:pPr>
      <w:keepNext/>
      <w:keepLines/>
      <w:spacing w:before="280" w:after="290" w:line="376" w:lineRule="auto"/>
      <w:outlineLvl w:val="3"/>
    </w:pPr>
    <w:rPr>
      <w:rFonts w:ascii="等线 Light" w:hAnsi="等线 Light" w:cs="Times New Roman"/>
      <w:b/>
      <w:bCs/>
      <w:sz w:val="28"/>
      <w:szCs w:val="28"/>
    </w:rPr>
  </w:style>
  <w:style w:type="paragraph" w:styleId="6">
    <w:name w:val="heading 5"/>
    <w:basedOn w:val="1"/>
    <w:next w:val="1"/>
    <w:qFormat/>
    <w:uiPriority w:val="0"/>
    <w:pPr>
      <w:keepNext/>
      <w:keepLines/>
      <w:spacing w:before="280" w:beforeAutospacing="0" w:after="290" w:afterAutospacing="0" w:line="372" w:lineRule="auto"/>
      <w:outlineLvl w:val="4"/>
    </w:pPr>
    <w:rPr>
      <w:b/>
      <w:sz w:val="28"/>
    </w:rPr>
  </w:style>
  <w:style w:type="character" w:default="1" w:styleId="24">
    <w:name w:val="Default Paragraph Font"/>
    <w:qFormat/>
    <w:uiPriority w:val="0"/>
  </w:style>
  <w:style w:type="table" w:default="1" w:styleId="22">
    <w:name w:val="Normal Table"/>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rPr>
      <w:rFonts w:ascii="Calibri" w:hAnsi="Calibri"/>
      <w:szCs w:val="22"/>
    </w:rPr>
  </w:style>
  <w:style w:type="paragraph" w:styleId="8">
    <w:name w:val="toa heading"/>
    <w:basedOn w:val="1"/>
    <w:next w:val="1"/>
    <w:qFormat/>
    <w:uiPriority w:val="0"/>
    <w:pPr>
      <w:spacing w:before="120"/>
    </w:pPr>
    <w:rPr>
      <w:rFonts w:ascii="Cambria" w:hAnsi="Cambria"/>
      <w:sz w:val="24"/>
      <w:szCs w:val="24"/>
    </w:rPr>
  </w:style>
  <w:style w:type="paragraph" w:styleId="9">
    <w:name w:val="annotation text"/>
    <w:basedOn w:val="1"/>
    <w:qFormat/>
    <w:uiPriority w:val="0"/>
    <w:pPr>
      <w:jc w:val="left"/>
    </w:pPr>
    <w:rPr>
      <w:rFonts w:ascii="Calibri" w:hAnsi="Calibri" w:eastAsia="宋体" w:cs="Times New Roman"/>
    </w:rPr>
  </w:style>
  <w:style w:type="paragraph" w:styleId="10">
    <w:name w:val="Body Text"/>
    <w:basedOn w:val="1"/>
    <w:qFormat/>
    <w:uiPriority w:val="99"/>
    <w:pPr>
      <w:spacing w:after="120" w:line="240" w:lineRule="auto"/>
      <w:jc w:val="both"/>
    </w:pPr>
    <w:rPr>
      <w:rFonts w:eastAsia="等线"/>
      <w:sz w:val="21"/>
      <w:szCs w:val="24"/>
    </w:rPr>
  </w:style>
  <w:style w:type="paragraph" w:styleId="11">
    <w:name w:val="Body Text Indent"/>
    <w:basedOn w:val="1"/>
    <w:qFormat/>
    <w:uiPriority w:val="0"/>
    <w:pPr>
      <w:ind w:firstLine="630"/>
    </w:pPr>
    <w:rPr>
      <w:rFonts w:eastAsia="仿宋_GB2312"/>
      <w:kern w:val="0"/>
      <w:sz w:val="32"/>
      <w:szCs w:val="20"/>
    </w:rPr>
  </w:style>
  <w:style w:type="paragraph" w:styleId="12">
    <w:name w:val="Plain Text"/>
    <w:basedOn w:val="1"/>
    <w:qFormat/>
    <w:uiPriority w:val="0"/>
    <w:rPr>
      <w:rFonts w:ascii="宋体" w:hAnsi="Courier New"/>
      <w:kern w:val="0"/>
      <w:sz w:val="20"/>
      <w:szCs w:val="20"/>
    </w:rPr>
  </w:style>
  <w:style w:type="paragraph" w:styleId="13">
    <w:name w:val="footer"/>
    <w:basedOn w:val="1"/>
    <w:qFormat/>
    <w:uiPriority w:val="99"/>
    <w:pPr>
      <w:tabs>
        <w:tab w:val="center" w:pos="4153"/>
        <w:tab w:val="right" w:pos="8306"/>
      </w:tabs>
      <w:snapToGrid w:val="0"/>
      <w:spacing w:line="240" w:lineRule="auto"/>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qFormat/>
    <w:uiPriority w:val="39"/>
    <w:pPr>
      <w:spacing w:before="120" w:after="120"/>
    </w:pPr>
    <w:rPr>
      <w:rFonts w:ascii="等线" w:eastAsia="等线"/>
      <w:b/>
      <w:bCs/>
      <w:caps/>
      <w:sz w:val="20"/>
      <w:szCs w:val="20"/>
    </w:rPr>
  </w:style>
  <w:style w:type="paragraph" w:styleId="16">
    <w:name w:val="footnote text"/>
    <w:basedOn w:val="1"/>
    <w:qFormat/>
    <w:uiPriority w:val="0"/>
    <w:pPr>
      <w:widowControl/>
      <w:jc w:val="left"/>
    </w:pPr>
    <w:rPr>
      <w:kern w:val="0"/>
      <w:sz w:val="20"/>
      <w:szCs w:val="20"/>
      <w:lang w:val="de-DE"/>
    </w:rPr>
  </w:style>
  <w:style w:type="paragraph" w:styleId="17">
    <w:name w:val="toc 6"/>
    <w:basedOn w:val="1"/>
    <w:next w:val="1"/>
    <w:qFormat/>
    <w:uiPriority w:val="0"/>
    <w:pPr>
      <w:ind w:left="1000" w:leftChars="1000"/>
    </w:pPr>
  </w:style>
  <w:style w:type="paragraph" w:styleId="18">
    <w:name w:val="toc 2"/>
    <w:basedOn w:val="1"/>
    <w:next w:val="1"/>
    <w:qFormat/>
    <w:uiPriority w:val="39"/>
    <w:pPr>
      <w:ind w:left="240"/>
    </w:pPr>
    <w:rPr>
      <w:rFonts w:ascii="等线" w:eastAsia="等线"/>
      <w:smallCaps/>
      <w:sz w:val="20"/>
      <w:szCs w:val="20"/>
    </w:rPr>
  </w:style>
  <w:style w:type="paragraph" w:styleId="19">
    <w:name w:val="Normal (Web)"/>
    <w:basedOn w:val="1"/>
    <w:qFormat/>
    <w:uiPriority w:val="99"/>
    <w:pPr>
      <w:widowControl/>
      <w:spacing w:before="100" w:beforeAutospacing="1" w:after="100" w:afterAutospacing="1"/>
    </w:pPr>
    <w:rPr>
      <w:rFonts w:cs="宋体"/>
      <w:color w:val="000000"/>
      <w:kern w:val="0"/>
      <w:szCs w:val="24"/>
    </w:rPr>
  </w:style>
  <w:style w:type="paragraph" w:styleId="20">
    <w:name w:val="Body Text First Indent"/>
    <w:basedOn w:val="10"/>
    <w:next w:val="1"/>
    <w:qFormat/>
    <w:uiPriority w:val="0"/>
    <w:pPr>
      <w:ind w:firstLine="420" w:firstLineChars="100"/>
    </w:pPr>
    <w:rPr>
      <w:rFonts w:ascii="Times New Roman" w:hAnsi="Times New Roman"/>
      <w:szCs w:val="24"/>
    </w:rPr>
  </w:style>
  <w:style w:type="paragraph" w:styleId="21">
    <w:name w:val="Body Text First Indent 2"/>
    <w:basedOn w:val="11"/>
    <w:next w:val="1"/>
    <w:qFormat/>
    <w:uiPriority w:val="0"/>
    <w:pPr>
      <w:spacing w:after="0"/>
      <w:ind w:firstLine="420" w:firstLineChars="200"/>
    </w:pPr>
    <w:rPr>
      <w:rFonts w:ascii="Calibri" w:hAnsi="Calibri" w:eastAsia="宋体"/>
      <w:szCs w:val="21"/>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Cs/>
    </w:rPr>
  </w:style>
  <w:style w:type="character" w:styleId="26">
    <w:name w:val="Hyperlink"/>
    <w:basedOn w:val="24"/>
    <w:qFormat/>
    <w:uiPriority w:val="0"/>
    <w:rPr>
      <w:color w:val="0000FF"/>
      <w:u w:val="single"/>
    </w:rPr>
  </w:style>
  <w:style w:type="character" w:customStyle="1" w:styleId="27">
    <w:name w:val="标题 2 字符"/>
    <w:basedOn w:val="24"/>
    <w:link w:val="3"/>
    <w:qFormat/>
    <w:uiPriority w:val="0"/>
    <w:rPr>
      <w:rFonts w:ascii="等线 Light" w:hAnsi="等线 Light" w:cs="Times New Roman"/>
      <w:b/>
      <w:bCs/>
      <w:sz w:val="32"/>
      <w:szCs w:val="32"/>
    </w:rPr>
  </w:style>
  <w:style w:type="character" w:customStyle="1" w:styleId="28">
    <w:name w:val="标题 3 Char"/>
    <w:link w:val="4"/>
    <w:qFormat/>
    <w:uiPriority w:val="9"/>
    <w:rPr>
      <w:b/>
      <w:bCs/>
      <w:sz w:val="30"/>
      <w:szCs w:val="32"/>
    </w:rPr>
  </w:style>
  <w:style w:type="character" w:customStyle="1" w:styleId="29">
    <w:name w:val="NormalCharacter"/>
    <w:link w:val="30"/>
    <w:qFormat/>
    <w:uiPriority w:val="0"/>
    <w:rPr>
      <w:rFonts w:ascii="仿宋_GB2312" w:hAnsi="Calibri" w:eastAsia="仿宋_GB2312" w:cs="Times New Roman"/>
      <w:b/>
      <w:sz w:val="32"/>
      <w:szCs w:val="32"/>
    </w:rPr>
  </w:style>
  <w:style w:type="paragraph" w:customStyle="1" w:styleId="30">
    <w:name w:val="UserStyle_5"/>
    <w:basedOn w:val="1"/>
    <w:link w:val="29"/>
    <w:qFormat/>
    <w:uiPriority w:val="0"/>
    <w:pPr>
      <w:widowControl/>
      <w:spacing w:after="160" w:line="240" w:lineRule="exact"/>
      <w:jc w:val="left"/>
      <w:textAlignment w:val="baseline"/>
    </w:pPr>
  </w:style>
  <w:style w:type="paragraph" w:customStyle="1" w:styleId="31">
    <w:name w:val="UserStyle_461"/>
    <w:basedOn w:val="1"/>
    <w:link w:val="29"/>
    <w:qFormat/>
    <w:uiPriority w:val="0"/>
    <w:pPr>
      <w:widowControl/>
      <w:textAlignment w:val="baseline"/>
    </w:pPr>
    <w:rPr>
      <w:rFonts w:ascii="仿宋_GB2312" w:hAnsi="Calibri" w:eastAsia="仿宋_GB2312" w:cs="Times New Roman"/>
      <w:b/>
      <w:sz w:val="32"/>
      <w:szCs w:val="32"/>
    </w:rPr>
  </w:style>
  <w:style w:type="paragraph" w:customStyle="1" w:styleId="3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3">
    <w:name w:val="Default"/>
    <w:qFormat/>
    <w:uiPriority w:val="0"/>
    <w:pPr>
      <w:widowControl w:val="0"/>
      <w:tabs>
        <w:tab w:val="left" w:pos="924"/>
      </w:tabs>
      <w:autoSpaceDE w:val="0"/>
      <w:autoSpaceDN w:val="0"/>
      <w:adjustRightInd w:val="0"/>
    </w:pPr>
    <w:rPr>
      <w:rFonts w:ascii="Arial" w:hAnsi="Arial" w:eastAsia="宋体" w:cs="Arial"/>
      <w:color w:val="000000"/>
      <w:sz w:val="24"/>
      <w:szCs w:val="24"/>
      <w:lang w:val="en-US" w:eastAsia="zh-CN" w:bidi="ar-SA"/>
    </w:rPr>
  </w:style>
  <w:style w:type="paragraph" w:customStyle="1" w:styleId="34">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35">
    <w:name w:val="正文缩进2"/>
    <w:basedOn w:val="1"/>
    <w:qFormat/>
    <w:uiPriority w:val="0"/>
    <w:pPr>
      <w:wordWrap w:val="0"/>
      <w:ind w:firstLine="480"/>
    </w:pPr>
    <w:rPr>
      <w:iCs/>
      <w:shd w:val="clear" w:color="auto" w:fill="FFFFFF"/>
      <w:lang w:val="zh-CN"/>
    </w:rPr>
  </w:style>
  <w:style w:type="paragraph" w:styleId="36">
    <w:name w:val="No Spacing"/>
    <w:qFormat/>
    <w:uiPriority w:val="1"/>
    <w:pPr>
      <w:widowControl w:val="0"/>
    </w:pPr>
    <w:rPr>
      <w:rFonts w:ascii="宋体" w:hAnsi="宋体" w:eastAsia="宋体" w:cs="Times New Roman"/>
      <w:kern w:val="2"/>
      <w:sz w:val="24"/>
      <w:szCs w:val="22"/>
      <w:lang w:val="en-US" w:eastAsia="zh-CN" w:bidi="ar-SA"/>
    </w:rPr>
  </w:style>
  <w:style w:type="paragraph" w:customStyle="1" w:styleId="37">
    <w:name w:val="正文_2"/>
    <w:basedOn w:val="38"/>
    <w:qFormat/>
    <w:uiPriority w:val="0"/>
    <w:pPr>
      <w:widowControl w:val="0"/>
      <w:jc w:val="both"/>
    </w:pPr>
    <w:rPr>
      <w:rFonts w:ascii="Calibri" w:hAnsi="Calibri" w:eastAsia="宋体" w:cs="Times New Roman"/>
      <w:lang w:val="en-US" w:eastAsia="zh-CN" w:bidi="ar-SA"/>
    </w:rPr>
  </w:style>
  <w:style w:type="paragraph" w:customStyle="1" w:styleId="38">
    <w:name w:val="正文_3"/>
    <w:basedOn w:val="39"/>
    <w:qFormat/>
    <w:uiPriority w:val="0"/>
    <w:pPr>
      <w:widowControl w:val="0"/>
      <w:jc w:val="both"/>
    </w:pPr>
    <w:rPr>
      <w:rFonts w:ascii="Calibri" w:hAnsi="Calibri"/>
      <w:kern w:val="2"/>
      <w:sz w:val="21"/>
      <w:szCs w:val="22"/>
      <w:lang w:val="en-US" w:eastAsia="zh-CN" w:bidi="ar-SA"/>
    </w:rPr>
  </w:style>
  <w:style w:type="paragraph" w:customStyle="1" w:styleId="39">
    <w:name w:val="Normal_0"/>
    <w:basedOn w:val="40"/>
    <w:qFormat/>
    <w:uiPriority w:val="0"/>
    <w:rPr>
      <w:rFonts w:eastAsia="Times New Roman"/>
      <w:sz w:val="24"/>
      <w:szCs w:val="24"/>
      <w:lang w:bidi="ar-SA"/>
    </w:rPr>
  </w:style>
  <w:style w:type="paragraph" w:customStyle="1" w:styleId="40">
    <w:name w:val="正文1"/>
    <w:basedOn w:val="41"/>
    <w:qFormat/>
    <w:uiPriority w:val="0"/>
    <w:pPr>
      <w:widowControl w:val="0"/>
      <w:jc w:val="both"/>
    </w:pPr>
    <w:rPr>
      <w:rFonts w:ascii="Calibri" w:hAnsi="Calibri" w:eastAsia="宋体" w:cs="Times New Roman"/>
      <w:lang w:val="en-US" w:eastAsia="zh-CN" w:bidi="ar-SA"/>
    </w:rPr>
  </w:style>
  <w:style w:type="paragraph" w:customStyle="1" w:styleId="41">
    <w:name w:val="正文_5"/>
    <w:basedOn w:val="42"/>
    <w:next w:val="4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6"/>
    <w:next w:val="4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列表_1"/>
    <w:basedOn w:val="42"/>
    <w:qFormat/>
    <w:uiPriority w:val="0"/>
    <w:pPr>
      <w:ind w:left="200" w:hanging="200" w:hangingChars="200"/>
    </w:pPr>
  </w:style>
  <w:style w:type="paragraph" w:customStyle="1" w:styleId="44">
    <w:name w:val="段_0"/>
    <w:next w:val="41"/>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45">
    <w:name w:val="正文_1_1"/>
    <w:next w:val="46"/>
    <w:qFormat/>
    <w:uiPriority w:val="99"/>
    <w:pPr>
      <w:widowControl w:val="0"/>
      <w:jc w:val="both"/>
    </w:pPr>
    <w:rPr>
      <w:rFonts w:ascii="Calibri" w:hAnsi="Calibri" w:eastAsia="宋体" w:cs="Times New Roman"/>
      <w:kern w:val="2"/>
      <w:sz w:val="21"/>
      <w:szCs w:val="24"/>
      <w:lang w:val="en-US" w:eastAsia="zh-CN" w:bidi="ar-SA"/>
    </w:rPr>
  </w:style>
  <w:style w:type="paragraph" w:customStyle="1" w:styleId="46">
    <w:name w:val="脚注文本_0"/>
    <w:basedOn w:val="47"/>
    <w:next w:val="37"/>
    <w:qFormat/>
    <w:uiPriority w:val="99"/>
    <w:pPr>
      <w:snapToGrid w:val="0"/>
      <w:jc w:val="left"/>
    </w:pPr>
    <w:rPr>
      <w:rFonts w:ascii="Calibri" w:hAnsi="Calibri" w:eastAsia="Calibri"/>
      <w:sz w:val="18"/>
    </w:rPr>
  </w:style>
  <w:style w:type="paragraph" w:customStyle="1" w:styleId="47">
    <w:name w:val="正文_0_2"/>
    <w:basedOn w:val="48"/>
    <w:next w:val="6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正文_2_1"/>
    <w:basedOn w:val="49"/>
    <w:next w:val="6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正文_3_0"/>
    <w:basedOn w:val="50"/>
    <w:next w:val="52"/>
    <w:qFormat/>
    <w:uiPriority w:val="0"/>
    <w:pPr>
      <w:widowControl w:val="0"/>
      <w:jc w:val="both"/>
    </w:pPr>
    <w:rPr>
      <w:rFonts w:ascii="Calibri" w:hAnsi="Calibri"/>
      <w:kern w:val="2"/>
      <w:sz w:val="21"/>
      <w:szCs w:val="22"/>
      <w:lang w:val="en-US" w:eastAsia="zh-CN" w:bidi="ar-SA"/>
    </w:rPr>
  </w:style>
  <w:style w:type="paragraph" w:customStyle="1" w:styleId="50">
    <w:name w:val="Normal_0_0"/>
    <w:next w:val="5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
    <w:name w:val="Body Text_0"/>
    <w:basedOn w:val="50"/>
    <w:qFormat/>
    <w:uiPriority w:val="0"/>
    <w:pPr>
      <w:spacing w:after="120"/>
    </w:pPr>
    <w:rPr>
      <w:rFonts w:ascii="Calibri" w:hAnsi="Calibri"/>
    </w:rPr>
  </w:style>
  <w:style w:type="paragraph" w:customStyle="1" w:styleId="52">
    <w:name w:val="正文缩进_0_0_1"/>
    <w:basedOn w:val="53"/>
    <w:qFormat/>
    <w:uiPriority w:val="0"/>
    <w:pPr>
      <w:ind w:firstLine="420" w:firstLineChars="200"/>
    </w:pPr>
    <w:rPr>
      <w:rFonts w:ascii="Calibri" w:hAnsi="Calibri"/>
      <w:szCs w:val="22"/>
    </w:rPr>
  </w:style>
  <w:style w:type="paragraph" w:customStyle="1" w:styleId="53">
    <w:name w:val="正文_0_1_1"/>
    <w:basedOn w:val="54"/>
    <w:next w:val="58"/>
    <w:qFormat/>
    <w:uiPriority w:val="0"/>
    <w:pPr>
      <w:widowControl w:val="0"/>
      <w:jc w:val="both"/>
    </w:pPr>
    <w:rPr>
      <w:rFonts w:ascii="Calibri" w:hAnsi="Calibri" w:eastAsia="Calibri"/>
      <w:kern w:val="2"/>
      <w:sz w:val="21"/>
      <w:szCs w:val="22"/>
      <w:lang w:val="en-US" w:eastAsia="zh-CN" w:bidi="ar-SA"/>
    </w:rPr>
  </w:style>
  <w:style w:type="paragraph" w:customStyle="1" w:styleId="54">
    <w:name w:val="正文_3_1"/>
    <w:basedOn w:val="55"/>
    <w:next w:val="56"/>
    <w:qFormat/>
    <w:uiPriority w:val="0"/>
    <w:rPr>
      <w:szCs w:val="21"/>
    </w:rPr>
  </w:style>
  <w:style w:type="paragraph" w:customStyle="1" w:styleId="55">
    <w:name w:val="Normal_0_1"/>
    <w:qFormat/>
    <w:uiPriority w:val="0"/>
    <w:rPr>
      <w:rFonts w:ascii="黑体" w:hAnsi="黑体" w:eastAsia="黑体" w:cs="Times New Roman"/>
      <w:b/>
      <w:sz w:val="32"/>
      <w:szCs w:val="24"/>
      <w:lang w:val="en-US" w:eastAsia="zh-CN" w:bidi="ar-SA"/>
    </w:rPr>
  </w:style>
  <w:style w:type="paragraph" w:customStyle="1" w:styleId="56">
    <w:name w:val="正文缩进_0_0_0"/>
    <w:basedOn w:val="57"/>
    <w:qFormat/>
    <w:uiPriority w:val="0"/>
    <w:pPr>
      <w:ind w:firstLine="420" w:firstLineChars="200"/>
    </w:pPr>
  </w:style>
  <w:style w:type="paragraph" w:customStyle="1" w:styleId="57">
    <w:name w:val="正文_0_1_0"/>
    <w:basedOn w:val="45"/>
    <w:next w:val="46"/>
    <w:qFormat/>
    <w:uiPriority w:val="0"/>
    <w:rPr>
      <w:rFonts w:cs="宋体"/>
      <w:szCs w:val="21"/>
    </w:rPr>
  </w:style>
  <w:style w:type="paragraph" w:customStyle="1" w:styleId="58">
    <w:name w:val="脚注文本1"/>
    <w:basedOn w:val="59"/>
    <w:next w:val="60"/>
    <w:qFormat/>
    <w:uiPriority w:val="0"/>
    <w:pPr>
      <w:snapToGrid w:val="0"/>
      <w:jc w:val="left"/>
    </w:pPr>
    <w:rPr>
      <w:rFonts w:eastAsia="宋体"/>
      <w:kern w:val="0"/>
      <w:sz w:val="18"/>
      <w:szCs w:val="18"/>
    </w:rPr>
  </w:style>
  <w:style w:type="paragraph" w:customStyle="1" w:styleId="59">
    <w:name w:val="正文_1_0"/>
    <w:next w:val="58"/>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索引 51"/>
    <w:basedOn w:val="59"/>
    <w:next w:val="59"/>
    <w:qFormat/>
    <w:uiPriority w:val="99"/>
    <w:pPr>
      <w:ind w:left="1680"/>
    </w:pPr>
  </w:style>
  <w:style w:type="paragraph" w:customStyle="1" w:styleId="61">
    <w:name w:val="No Spacing_0"/>
    <w:basedOn w:val="41"/>
    <w:qFormat/>
    <w:uiPriority w:val="1"/>
  </w:style>
  <w:style w:type="paragraph" w:customStyle="1" w:styleId="62">
    <w:name w:val="页脚_0_0"/>
    <w:basedOn w:val="47"/>
    <w:qFormat/>
    <w:uiPriority w:val="99"/>
    <w:pPr>
      <w:tabs>
        <w:tab w:val="center" w:pos="4153"/>
        <w:tab w:val="right" w:pos="8306"/>
      </w:tabs>
      <w:snapToGrid w:val="0"/>
      <w:jc w:val="left"/>
    </w:pPr>
    <w:rPr>
      <w:sz w:val="18"/>
      <w:szCs w:val="18"/>
    </w:rPr>
  </w:style>
  <w:style w:type="paragraph" w:customStyle="1" w:styleId="63">
    <w:name w:val="正文文本缩进_1"/>
    <w:basedOn w:val="59"/>
    <w:qFormat/>
    <w:uiPriority w:val="0"/>
    <w:pPr>
      <w:widowControl/>
      <w:overflowPunct w:val="0"/>
      <w:autoSpaceDE w:val="0"/>
      <w:autoSpaceDN w:val="0"/>
      <w:adjustRightInd w:val="0"/>
      <w:spacing w:line="360" w:lineRule="auto"/>
      <w:ind w:firstLine="540"/>
    </w:pPr>
    <w:rPr>
      <w:rFonts w:ascii="宋体" w:hAnsi="MS Sans Serif"/>
      <w:spacing w:val="12"/>
      <w:kern w:val="0"/>
      <w:sz w:val="24"/>
      <w:szCs w:val="20"/>
    </w:rPr>
  </w:style>
  <w:style w:type="paragraph" w:customStyle="1" w:styleId="64">
    <w:name w:val="xl31"/>
    <w:basedOn w:val="1"/>
    <w:qFormat/>
    <w:uiPriority w:val="0"/>
    <w:pPr>
      <w:widowControl/>
      <w:spacing w:before="100" w:beforeAutospacing="1" w:after="100" w:afterAutospacing="1"/>
      <w:jc w:val="center"/>
    </w:pPr>
    <w:rPr>
      <w:b/>
      <w:bCs/>
      <w:kern w:val="0"/>
      <w:sz w:val="28"/>
      <w:szCs w:val="28"/>
    </w:rPr>
  </w:style>
  <w:style w:type="paragraph" w:customStyle="1" w:styleId="65">
    <w:name w:val="Normal_8af62e99-d75a-4f4a-830b-9c1a4dc67adb"/>
    <w:qFormat/>
    <w:uiPriority w:val="0"/>
    <w:pPr>
      <w:widowControl w:val="0"/>
      <w:jc w:val="both"/>
    </w:pPr>
    <w:rPr>
      <w:rFonts w:ascii="Times New Roman" w:hAnsi="Times New Roman" w:eastAsia="Times New Roman" w:cs="Times New Roman"/>
      <w:lang w:val="en-US" w:eastAsia="zh-CN" w:bidi="ar-SA"/>
    </w:rPr>
  </w:style>
  <w:style w:type="paragraph" w:customStyle="1" w:styleId="66">
    <w:name w:val="UserStyle_32"/>
    <w:qFormat/>
    <w:uiPriority w:val="0"/>
    <w:pPr>
      <w:textAlignment w:val="baseline"/>
    </w:pPr>
    <w:rPr>
      <w:rFonts w:ascii="黑体" w:hAnsi="黑体" w:eastAsia="黑体" w:cs="宋体"/>
      <w:b/>
      <w:sz w:val="32"/>
      <w:szCs w:val="24"/>
      <w:lang w:val="en-US" w:eastAsia="zh-CN" w:bidi="ar-SA"/>
    </w:rPr>
  </w:style>
  <w:style w:type="paragraph" w:customStyle="1" w:styleId="67">
    <w:name w:val="列出段落1"/>
    <w:basedOn w:val="1"/>
    <w:qFormat/>
    <w:uiPriority w:val="0"/>
    <w:pPr>
      <w:ind w:firstLine="420" w:firstLineChars="200"/>
    </w:pPr>
    <w:rPr>
      <w:szCs w:val="21"/>
    </w:rPr>
  </w:style>
  <w:style w:type="paragraph" w:customStyle="1" w:styleId="68">
    <w:name w:val="Normal_22"/>
    <w:qFormat/>
    <w:uiPriority w:val="0"/>
    <w:rPr>
      <w:rFonts w:ascii="Times New Roman" w:hAnsi="Times New Roman" w:eastAsia="Times New Roman" w:cs="Times New Roman"/>
      <w:sz w:val="24"/>
      <w:szCs w:val="24"/>
      <w:lang w:val="en-US" w:eastAsia="zh-CN" w:bidi="ar-SA"/>
    </w:rPr>
  </w:style>
  <w:style w:type="paragraph" w:customStyle="1" w:styleId="69">
    <w:name w:val="UserStyle_66"/>
    <w:basedOn w:val="70"/>
    <w:qFormat/>
    <w:uiPriority w:val="0"/>
    <w:pPr>
      <w:jc w:val="both"/>
      <w:textAlignment w:val="baseline"/>
    </w:pPr>
    <w:rPr>
      <w:rFonts w:ascii="Calibri" w:hAnsi="Calibri" w:eastAsia="宋体"/>
      <w:kern w:val="2"/>
      <w:sz w:val="21"/>
      <w:szCs w:val="22"/>
      <w:lang w:val="en-US" w:eastAsia="zh-CN" w:bidi="ar-SA"/>
    </w:rPr>
  </w:style>
  <w:style w:type="paragraph" w:customStyle="1" w:styleId="70">
    <w:name w:val="UserStyle_67"/>
    <w:qFormat/>
    <w:uiPriority w:val="0"/>
    <w:pPr>
      <w:jc w:val="both"/>
      <w:textAlignment w:val="baseline"/>
    </w:pPr>
    <w:rPr>
      <w:rFonts w:ascii="Calibri" w:hAnsi="Calibri" w:eastAsia="宋体" w:cs="Times New Roman"/>
      <w:kern w:val="2"/>
      <w:sz w:val="21"/>
      <w:szCs w:val="22"/>
      <w:lang w:val="en-US" w:eastAsia="zh-CN" w:bidi="ar-SA"/>
    </w:rPr>
  </w:style>
  <w:style w:type="paragraph" w:customStyle="1" w:styleId="71">
    <w:name w:val="UserStyle_122"/>
    <w:basedOn w:val="70"/>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72">
    <w:name w:val="UserStyle_123"/>
    <w:basedOn w:val="70"/>
    <w:next w:val="73"/>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73">
    <w:name w:val="UserStyle_124"/>
    <w:basedOn w:val="72"/>
    <w:qFormat/>
    <w:uiPriority w:val="0"/>
    <w:pPr>
      <w:snapToGrid w:val="0"/>
      <w:jc w:val="left"/>
      <w:textAlignment w:val="baseline"/>
    </w:pPr>
    <w:rPr>
      <w:rFonts w:ascii="Calibri" w:hAnsi="Calibri" w:eastAsia="宋体"/>
      <w:kern w:val="2"/>
      <w:sz w:val="18"/>
      <w:szCs w:val="18"/>
      <w:lang w:val="en-US" w:eastAsia="zh-CN" w:bidi="ar-SA"/>
    </w:rPr>
  </w:style>
  <w:style w:type="paragraph" w:customStyle="1" w:styleId="74">
    <w:name w:val="UserStyle_125"/>
    <w:basedOn w:val="70"/>
    <w:qFormat/>
    <w:uiPriority w:val="0"/>
    <w:pPr>
      <w:jc w:val="both"/>
      <w:textAlignment w:val="baseline"/>
    </w:pPr>
    <w:rPr>
      <w:rFonts w:ascii="Times New Roman" w:hAnsi="Times New Roman" w:eastAsia="宋体"/>
      <w:kern w:val="2"/>
      <w:sz w:val="21"/>
      <w:szCs w:val="21"/>
      <w:lang w:val="en-US" w:eastAsia="zh-CN" w:bidi="ar-SA"/>
    </w:rPr>
  </w:style>
  <w:style w:type="paragraph" w:styleId="75">
    <w:name w:val="List Paragraph"/>
    <w:basedOn w:val="1"/>
    <w:qFormat/>
    <w:uiPriority w:val="34"/>
    <w:pPr>
      <w:numPr>
        <w:ilvl w:val="0"/>
        <w:numId w:val="1"/>
      </w:numPr>
    </w:pPr>
  </w:style>
  <w:style w:type="paragraph" w:customStyle="1" w:styleId="76">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77">
    <w:name w:val="Table Text"/>
    <w:basedOn w:val="1"/>
    <w:qFormat/>
    <w:uiPriority w:val="0"/>
    <w:rPr>
      <w:rFonts w:ascii="微软雅黑" w:hAnsi="微软雅黑" w:eastAsia="微软雅黑" w:cs="微软雅黑"/>
      <w:sz w:val="24"/>
      <w:szCs w:val="24"/>
      <w:lang w:val="en-US" w:eastAsia="en-US" w:bidi="ar-SA"/>
    </w:rPr>
  </w:style>
  <w:style w:type="table" w:customStyle="1" w:styleId="78">
    <w:name w:val="Table Normal"/>
    <w:qFormat/>
    <w:uiPriority w:val="0"/>
    <w:rPr>
      <w:lang w:val="en-US" w:eastAsia="zh-CN" w:bidi="ar-SA"/>
    </w:rPr>
    <w:tblPr>
      <w:tblCellMar>
        <w:top w:w="0" w:type="dxa"/>
        <w:left w:w="0" w:type="dxa"/>
        <w:bottom w:w="0" w:type="dxa"/>
        <w:right w:w="0" w:type="dxa"/>
      </w:tblCellMar>
    </w:tblPr>
  </w:style>
  <w:style w:type="paragraph" w:customStyle="1" w:styleId="79">
    <w:name w:val="正"/>
    <w:basedOn w:val="80"/>
    <w:qFormat/>
    <w:uiPriority w:val="0"/>
    <w:pPr>
      <w:ind w:firstLine="525"/>
    </w:pPr>
    <w:rPr>
      <w:spacing w:val="20"/>
      <w:szCs w:val="20"/>
    </w:rPr>
  </w:style>
  <w:style w:type="paragraph" w:customStyle="1" w:styleId="80">
    <w:name w:val="正文_1"/>
    <w:basedOn w:val="37"/>
    <w:next w:val="7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正文_13_0"/>
    <w:basedOn w:val="82"/>
    <w:next w:val="83"/>
    <w:qFormat/>
    <w:uiPriority w:val="0"/>
    <w:pPr>
      <w:widowControl w:val="0"/>
      <w:jc w:val="both"/>
    </w:pPr>
    <w:rPr>
      <w:kern w:val="2"/>
      <w:sz w:val="21"/>
      <w:szCs w:val="22"/>
      <w:lang w:val="en-US" w:eastAsia="zh-CN" w:bidi="ar-SA"/>
    </w:rPr>
  </w:style>
  <w:style w:type="paragraph" w:customStyle="1" w:styleId="82">
    <w:name w:val="正文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83">
    <w:name w:val="正文文本_2_0"/>
    <w:basedOn w:val="84"/>
    <w:qFormat/>
    <w:uiPriority w:val="0"/>
    <w:pPr>
      <w:spacing w:after="120"/>
    </w:pPr>
  </w:style>
  <w:style w:type="paragraph" w:customStyle="1" w:styleId="84">
    <w:name w:val="正文_4_0"/>
    <w:basedOn w:val="85"/>
    <w:next w:val="83"/>
    <w:qFormat/>
    <w:uiPriority w:val="0"/>
    <w:rPr>
      <w:rFonts w:ascii="Calibri" w:hAnsi="Calibri"/>
      <w:szCs w:val="22"/>
    </w:rPr>
  </w:style>
  <w:style w:type="paragraph" w:customStyle="1" w:styleId="85">
    <w:name w:val="正文_4_1"/>
    <w:basedOn w:val="54"/>
    <w:qFormat/>
    <w:uiPriority w:val="0"/>
    <w:rPr>
      <w:rFonts w:ascii="Times New Roman" w:hAnsi="Times New Roman" w:cs="Times New Roman"/>
      <w:szCs w:val="24"/>
    </w:rPr>
  </w:style>
  <w:style w:type="paragraph" w:customStyle="1" w:styleId="86">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
    <w:name w:val="BodyTextIndent"/>
    <w:basedOn w:val="1"/>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paragraph" w:customStyle="1" w:styleId="88">
    <w:name w:val="1"/>
    <w:basedOn w:val="1"/>
    <w:next w:val="75"/>
    <w:qFormat/>
    <w:uiPriority w:val="34"/>
    <w:pPr>
      <w:ind w:firstLine="420" w:firstLineChars="200"/>
    </w:pPr>
    <w:rPr>
      <w:rFonts w:ascii="Calibri" w:hAnsi="Calibri"/>
      <w:szCs w:val="22"/>
    </w:rPr>
  </w:style>
  <w:style w:type="paragraph" w:customStyle="1" w:styleId="89">
    <w:name w:val="_Style 19"/>
    <w:basedOn w:val="1"/>
    <w:next w:val="75"/>
    <w:qFormat/>
    <w:uiPriority w:val="34"/>
    <w:pPr>
      <w:ind w:firstLine="420" w:firstLineChars="200"/>
    </w:pPr>
    <w:rPr>
      <w:rFonts w:ascii="Calibri" w:hAnsi="Calibri"/>
      <w:szCs w:val="22"/>
    </w:rPr>
  </w:style>
  <w:style w:type="paragraph" w:customStyle="1" w:styleId="90">
    <w:name w:val="HtmlNormal"/>
    <w:basedOn w:val="1"/>
    <w:qFormat/>
    <w:uiPriority w:val="0"/>
    <w:pPr>
      <w:jc w:val="both"/>
      <w:textAlignment w:val="baseline"/>
    </w:pPr>
    <w:rPr>
      <w:rFonts w:ascii="Calibri" w:hAnsi="Calibri"/>
      <w:kern w:val="2"/>
      <w:sz w:val="24"/>
      <w:szCs w:val="22"/>
      <w:lang w:val="en-US" w:eastAsia="zh-CN" w:bidi="ar-SA"/>
    </w:rPr>
  </w:style>
  <w:style w:type="paragraph" w:customStyle="1" w:styleId="91">
    <w:name w:val="UserStyle_100"/>
    <w:qFormat/>
    <w:uiPriority w:val="0"/>
    <w:pPr>
      <w:jc w:val="both"/>
      <w:textAlignment w:val="baseline"/>
    </w:pPr>
    <w:rPr>
      <w:rFonts w:ascii="Calibri" w:hAnsi="Calibri" w:eastAsia="宋体" w:cs="Times New Roman"/>
      <w:kern w:val="2"/>
      <w:sz w:val="21"/>
      <w:szCs w:val="22"/>
      <w:lang w:val="en-US" w:eastAsia="zh-CN" w:bidi="ar-SA"/>
    </w:rPr>
  </w:style>
  <w:style w:type="paragraph" w:customStyle="1" w:styleId="92">
    <w:name w:val="无间隔1"/>
    <w:basedOn w:val="1"/>
    <w:qFormat/>
    <w:uiPriority w:val="1"/>
  </w:style>
  <w:style w:type="paragraph" w:customStyle="1" w:styleId="93">
    <w:name w:val="正文缩进_0_0"/>
    <w:basedOn w:val="94"/>
    <w:qFormat/>
    <w:uiPriority w:val="0"/>
    <w:pPr>
      <w:ind w:firstLine="420" w:firstLineChars="200"/>
    </w:pPr>
  </w:style>
  <w:style w:type="paragraph" w:customStyle="1" w:styleId="94">
    <w:name w:val="正文_0_1"/>
    <w:basedOn w:val="47"/>
    <w:next w:val="9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页脚_0"/>
    <w:basedOn w:val="80"/>
    <w:qFormat/>
    <w:uiPriority w:val="99"/>
    <w:pPr>
      <w:tabs>
        <w:tab w:val="center" w:pos="4153"/>
        <w:tab w:val="right" w:pos="8306"/>
      </w:tabs>
      <w:snapToGrid w:val="0"/>
      <w:jc w:val="left"/>
    </w:pPr>
    <w:rPr>
      <w:sz w:val="18"/>
      <w:szCs w:val="18"/>
    </w:rPr>
  </w:style>
  <w:style w:type="paragraph" w:customStyle="1" w:styleId="96">
    <w:name w:val="正文文本_0"/>
    <w:basedOn w:val="86"/>
    <w:qFormat/>
    <w:uiPriority w:val="0"/>
    <w:rPr>
      <w:rFonts w:ascii="Calibri" w:hAnsi="Calibri" w:eastAsia="黑体"/>
      <w:sz w:val="36"/>
      <w:szCs w:val="24"/>
    </w:rPr>
  </w:style>
  <w:style w:type="paragraph" w:customStyle="1" w:styleId="97">
    <w:name w:val="正文1_0"/>
    <w:basedOn w:val="38"/>
    <w:qFormat/>
    <w:uiPriority w:val="0"/>
    <w:pPr>
      <w:widowControl/>
      <w:adjustRightInd w:val="0"/>
      <w:spacing w:before="120" w:after="120"/>
      <w:ind w:firstLine="200" w:firstLineChars="200"/>
      <w:jc w:val="left"/>
    </w:pPr>
    <w:rPr>
      <w:rFonts w:ascii="Times New Roman" w:hAnsi="Times New Roman" w:eastAsia="Adobe 仿宋 Std R" w:cs="Times New Roman"/>
    </w:rPr>
  </w:style>
  <w:style w:type="paragraph" w:customStyle="1" w:styleId="98">
    <w:name w:val="Default_0"/>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99">
    <w:name w:val="Heading #5|1"/>
    <w:basedOn w:val="1"/>
    <w:qFormat/>
    <w:uiPriority w:val="0"/>
    <w:pPr>
      <w:widowControl w:val="0"/>
      <w:shd w:val="clear" w:color="auto" w:fill="auto"/>
      <w:spacing w:line="391" w:lineRule="auto"/>
      <w:ind w:firstLine="440"/>
      <w:outlineLvl w:val="4"/>
    </w:pPr>
    <w:rPr>
      <w:rFonts w:ascii="宋体" w:hAnsi="宋体" w:eastAsia="宋体" w:cs="宋体"/>
      <w:b/>
      <w:bCs/>
      <w:sz w:val="22"/>
      <w:szCs w:val="22"/>
      <w:u w:val="none"/>
      <w:shd w:val="clear" w:color="auto" w:fill="auto"/>
      <w:lang w:val="zh-TW" w:eastAsia="zh-TW" w:bidi="zh-TW"/>
    </w:rPr>
  </w:style>
  <w:style w:type="paragraph" w:customStyle="1" w:styleId="100">
    <w:name w:val="Body text|1"/>
    <w:basedOn w:val="1"/>
    <w:qFormat/>
    <w:uiPriority w:val="0"/>
    <w:pPr>
      <w:widowControl w:val="0"/>
      <w:shd w:val="clear" w:color="auto" w:fill="auto"/>
      <w:spacing w:line="394" w:lineRule="auto"/>
      <w:ind w:firstLine="400"/>
    </w:pPr>
    <w:rPr>
      <w:rFonts w:ascii="宋体" w:hAnsi="宋体" w:eastAsia="宋体" w:cs="宋体"/>
      <w:sz w:val="22"/>
      <w:szCs w:val="22"/>
      <w:u w:val="none"/>
      <w:shd w:val="clear" w:color="auto" w:fill="auto"/>
      <w:lang w:val="zh-TW" w:eastAsia="zh-TW" w:bidi="zh-TW"/>
    </w:rPr>
  </w:style>
  <w:style w:type="paragraph" w:customStyle="1" w:styleId="101">
    <w:name w:val="Body text|2"/>
    <w:basedOn w:val="1"/>
    <w:qFormat/>
    <w:uiPriority w:val="0"/>
    <w:pPr>
      <w:widowControl w:val="0"/>
      <w:shd w:val="clear" w:color="auto" w:fill="auto"/>
      <w:spacing w:after="500"/>
      <w:ind w:left="800"/>
    </w:pPr>
    <w:rPr>
      <w:rFonts w:ascii="宋体" w:hAnsi="宋体" w:eastAsia="宋体" w:cs="宋体"/>
      <w:sz w:val="26"/>
      <w:szCs w:val="26"/>
      <w:u w:val="none"/>
      <w:shd w:val="clear" w:color="auto" w:fill="auto"/>
      <w:lang w:val="zh-TW" w:eastAsia="zh-TW" w:bidi="zh-TW"/>
    </w:rPr>
  </w:style>
  <w:style w:type="paragraph" w:customStyle="1" w:styleId="102">
    <w:name w:val="列出段落2"/>
    <w:basedOn w:val="1"/>
    <w:qFormat/>
    <w:uiPriority w:val="99"/>
    <w:pPr>
      <w:ind w:firstLine="420" w:firstLineChars="200"/>
    </w:pPr>
    <w:rPr>
      <w:rFonts w:ascii="Calibri" w:hAnsi="Calibri"/>
      <w:szCs w:val="22"/>
    </w:rPr>
  </w:style>
  <w:style w:type="paragraph" w:customStyle="1" w:styleId="103">
    <w:name w:val="p15"/>
    <w:basedOn w:val="1"/>
    <w:qFormat/>
    <w:uiPriority w:val="0"/>
    <w:pPr>
      <w:widowControl/>
      <w:adjustRightInd w:val="0"/>
      <w:jc w:val="left"/>
    </w:pPr>
    <w:rPr>
      <w:rFonts w:ascii="Arial Unicode MS" w:hAnsi="Arial Unicode MS" w:eastAsia="宋体" w:cs="宋体"/>
      <w:color w:val="000000"/>
      <w:kern w:val="0"/>
      <w:sz w:val="24"/>
      <w:szCs w:val="24"/>
    </w:rPr>
  </w:style>
  <w:style w:type="paragraph" w:customStyle="1" w:styleId="104">
    <w:name w:val="表格正文文字"/>
    <w:basedOn w:val="1"/>
    <w:qFormat/>
    <w:uiPriority w:val="0"/>
    <w:pPr>
      <w:autoSpaceDE w:val="0"/>
      <w:autoSpaceDN w:val="0"/>
      <w:adjustRightInd w:val="0"/>
      <w:snapToGrid w:val="0"/>
      <w:spacing w:after="0" w:line="240" w:lineRule="auto"/>
      <w:ind w:left="105" w:leftChars="50" w:firstLine="0" w:firstLineChars="0"/>
      <w:jc w:val="left"/>
    </w:pPr>
    <w:rPr>
      <w:rFonts w:hint="eastAsia" w:ascii="微软雅黑" w:hAnsi="微软雅黑" w:eastAsia="微软雅黑" w:cs="Arial"/>
      <w:szCs w:val="21"/>
    </w:rPr>
  </w:style>
  <w:style w:type="character" w:customStyle="1" w:styleId="105">
    <w:name w:val="font11"/>
    <w:basedOn w:val="24"/>
    <w:qFormat/>
    <w:uiPriority w:val="0"/>
    <w:rPr>
      <w:rFonts w:hint="eastAsia" w:ascii="宋体" w:hAnsi="宋体" w:eastAsia="宋体" w:cs="宋体"/>
      <w:color w:val="000000"/>
      <w:sz w:val="21"/>
      <w:szCs w:val="21"/>
      <w:u w:val="none"/>
    </w:rPr>
  </w:style>
  <w:style w:type="character" w:customStyle="1" w:styleId="106">
    <w:name w:val="font21"/>
    <w:basedOn w:val="24"/>
    <w:qFormat/>
    <w:uiPriority w:val="0"/>
    <w:rPr>
      <w:rFonts w:hint="eastAsia" w:ascii="宋体" w:hAnsi="宋体" w:eastAsia="宋体" w:cs="宋体"/>
      <w:color w:val="FF0000"/>
      <w:sz w:val="21"/>
      <w:szCs w:val="21"/>
      <w:u w:val="none"/>
    </w:rPr>
  </w:style>
  <w:style w:type="character" w:customStyle="1" w:styleId="107">
    <w:name w:val="font31"/>
    <w:basedOn w:val="24"/>
    <w:qFormat/>
    <w:uiPriority w:val="0"/>
    <w:rPr>
      <w:rFonts w:hint="eastAsia" w:ascii="仿宋" w:hAnsi="仿宋" w:eastAsia="仿宋" w:cs="仿宋"/>
      <w:color w:val="000000"/>
      <w:sz w:val="24"/>
      <w:szCs w:val="24"/>
      <w:u w:val="none"/>
    </w:rPr>
  </w:style>
  <w:style w:type="character" w:customStyle="1" w:styleId="108">
    <w:name w:val="font41"/>
    <w:basedOn w:val="24"/>
    <w:qFormat/>
    <w:uiPriority w:val="0"/>
    <w:rPr>
      <w:rFonts w:hint="eastAsia" w:ascii="仿宋" w:hAnsi="仿宋" w:eastAsia="仿宋" w:cs="仿宋"/>
      <w:color w:val="000000"/>
      <w:sz w:val="20"/>
      <w:szCs w:val="20"/>
      <w:u w:val="none"/>
    </w:rPr>
  </w:style>
  <w:style w:type="paragraph" w:customStyle="1" w:styleId="109">
    <w:name w:val="UserStyle_37"/>
    <w:qFormat/>
    <w:uiPriority w:val="0"/>
    <w:pPr>
      <w:widowControl/>
      <w:textAlignment w:val="baseline"/>
    </w:pPr>
    <w:rPr>
      <w:rFonts w:ascii="黑体" w:hAnsi="黑体" w:eastAsia="黑体" w:cs="Times New Roman"/>
      <w:b/>
      <w:sz w:val="32"/>
      <w:szCs w:val="24"/>
      <w:lang w:val="en-US" w:bidi="ar-SA"/>
    </w:rPr>
  </w:style>
  <w:style w:type="paragraph" w:customStyle="1" w:styleId="110">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UserStyle_0"/>
    <w:next w:val="1"/>
    <w:qFormat/>
    <w:uiPriority w:val="0"/>
    <w:pPr>
      <w:textAlignment w:val="baseline"/>
    </w:pPr>
    <w:rPr>
      <w:rFonts w:ascii="宋体" w:hAnsi="宋体"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17222</Words>
  <Characters>18554</Characters>
  <Paragraphs>3491</Paragraphs>
  <TotalTime>18</TotalTime>
  <ScaleCrop>false</ScaleCrop>
  <LinksUpToDate>false</LinksUpToDate>
  <CharactersWithSpaces>19097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2024-04-11T05:01:00Z</dcterms:created>
  <dc:creator>Administrator</dc:creator>
  <cp:lastModifiedBy>喵呜~</cp:lastModifiedBy>
  <cp:lastPrinted>2025-08-05T04:27:00Z</cp:lastPrinted>
  <dcterms:modified xsi:type="dcterms:W3CDTF">2026-06-16T09:49:12Z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9F176FA350C1413AA9B66EB47D55C06C_13</vt:lpwstr>
  </property>
  <property fmtid="{D5CDD505-2E9C-101B-9397-08002B2CF9AE}" pid="4" name="KSOTemplateDocerSaveRecord">
    <vt:lpwstr>eyJoZGlkIjoiNDFjMzFiN2U1ZTE1MjQ5NTIyOTU1MWZhOGVlMjQxMjYiLCJ1c2VySWQiOiIyNjMzMDkwNTYifQ==</vt:lpwstr>
  </property>
</Properties>
</file>