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rightChars="-50" w:firstLine="752"/>
        <w:jc w:val="center"/>
        <w:rPr>
          <w:rFonts w:asciiTheme="minorEastAsia" w:hAnsiTheme="minorEastAsia" w:eastAsiaTheme="minorEastAsia"/>
          <w:color w:val="000000" w:themeColor="text1"/>
          <w:spacing w:val="-12"/>
          <w:sz w:val="40"/>
          <w:szCs w:val="40"/>
          <w14:textFill>
            <w14:solidFill>
              <w14:schemeClr w14:val="tx1"/>
            </w14:solidFill>
          </w14:textFill>
        </w:rPr>
      </w:pPr>
    </w:p>
    <w:p>
      <w:pPr>
        <w:ind w:right="-105" w:rightChars="-50"/>
        <w:jc w:val="center"/>
        <w:rPr>
          <w:rFonts w:asciiTheme="minorEastAsia" w:hAnsiTheme="minorEastAsia" w:eastAsiaTheme="minorEastAsia"/>
          <w:color w:val="000000" w:themeColor="text1"/>
          <w:sz w:val="44"/>
          <w:szCs w:val="44"/>
          <w14:textFill>
            <w14:solidFill>
              <w14:schemeClr w14:val="tx1"/>
            </w14:solidFill>
          </w14:textFill>
        </w:rPr>
      </w:pPr>
    </w:p>
    <w:p>
      <w:pPr>
        <w:ind w:right="-105" w:rightChars="-50"/>
        <w:jc w:val="center"/>
        <w:rPr>
          <w:rFonts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sz w:val="44"/>
          <w:szCs w:val="44"/>
          <w14:textFill>
            <w14:solidFill>
              <w14:schemeClr w14:val="tx1"/>
            </w14:solidFill>
          </w14:textFill>
        </w:rPr>
        <w:t>舟山市普陀区安宁疗护政策研究采购项目</w:t>
      </w:r>
      <w:r>
        <w:rPr>
          <w:rFonts w:asciiTheme="minorEastAsia" w:hAnsiTheme="minorEastAsia" w:eastAsiaTheme="minorEastAsia"/>
          <w:color w:val="000000" w:themeColor="text1"/>
          <w:sz w:val="44"/>
          <w:szCs w:val="44"/>
          <w14:textFill>
            <w14:solidFill>
              <w14:schemeClr w14:val="tx1"/>
            </w14:solidFill>
          </w14:textFill>
        </w:rPr>
        <w:t xml:space="preserve"> </w:t>
      </w:r>
    </w:p>
    <w:p>
      <w:pPr>
        <w:pStyle w:val="2"/>
        <w:ind w:firstLine="560"/>
        <w:rPr>
          <w:color w:val="000000" w:themeColor="text1"/>
          <w14:textFill>
            <w14:solidFill>
              <w14:schemeClr w14:val="tx1"/>
            </w14:solidFill>
          </w14:textFill>
        </w:rPr>
      </w:pPr>
    </w:p>
    <w:p>
      <w:pPr>
        <w:pStyle w:val="3"/>
        <w:ind w:firstLine="21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ind w:right="-105" w:rightChars="-50" w:firstLine="640"/>
        <w:jc w:val="center"/>
        <w:rPr>
          <w:rFonts w:asciiTheme="minorEastAsia" w:hAnsiTheme="minorEastAsia" w:eastAsiaTheme="minorEastAsia"/>
          <w:color w:val="000000" w:themeColor="text1"/>
          <w:sz w:val="32"/>
          <w:szCs w:val="32"/>
          <w14:textFill>
            <w14:solidFill>
              <w14:schemeClr w14:val="tx1"/>
            </w14:solidFill>
          </w14:textFill>
        </w:rPr>
      </w:pPr>
    </w:p>
    <w:p>
      <w:pPr>
        <w:pStyle w:val="44"/>
        <w:ind w:firstLine="520"/>
        <w:rPr>
          <w:color w:val="000000" w:themeColor="text1"/>
          <w14:textFill>
            <w14:solidFill>
              <w14:schemeClr w14:val="tx1"/>
            </w14:solidFill>
          </w14:textFill>
        </w:rPr>
      </w:pPr>
    </w:p>
    <w:p>
      <w:pPr>
        <w:ind w:right="-105" w:rightChars="-50"/>
        <w:jc w:val="center"/>
        <w:rPr>
          <w:rFonts w:asciiTheme="minorEastAsia" w:hAnsiTheme="minorEastAsia" w:eastAsiaTheme="minorEastAsia"/>
          <w:color w:val="000000" w:themeColor="text1"/>
          <w:sz w:val="72"/>
          <w:szCs w:val="72"/>
          <w14:textFill>
            <w14:solidFill>
              <w14:schemeClr w14:val="tx1"/>
            </w14:solidFill>
          </w14:textFill>
        </w:rPr>
      </w:pPr>
      <w:r>
        <w:rPr>
          <w:rFonts w:hint="eastAsia" w:asciiTheme="minorEastAsia" w:hAnsiTheme="minorEastAsia" w:eastAsiaTheme="minorEastAsia"/>
          <w:color w:val="000000" w:themeColor="text1"/>
          <w:sz w:val="72"/>
          <w:szCs w:val="72"/>
          <w14:textFill>
            <w14:solidFill>
              <w14:schemeClr w14:val="tx1"/>
            </w14:solidFill>
          </w14:textFill>
        </w:rPr>
        <w:t>公开招标采购文件</w:t>
      </w:r>
    </w:p>
    <w:p>
      <w:pPr>
        <w:ind w:right="-105" w:rightChars="-50" w:firstLine="560"/>
        <w:jc w:val="center"/>
        <w:rPr>
          <w:rFonts w:asciiTheme="minorEastAsia" w:hAnsiTheme="minorEastAsia" w:eastAsiaTheme="minorEastAsia"/>
          <w:color w:val="000000" w:themeColor="text1"/>
          <w:sz w:val="28"/>
          <w:szCs w:val="28"/>
          <w14:textFill>
            <w14:solidFill>
              <w14:schemeClr w14:val="tx1"/>
            </w14:solidFill>
          </w14:textFill>
        </w:rPr>
      </w:pPr>
    </w:p>
    <w:p>
      <w:pPr>
        <w:ind w:right="-105" w:rightChars="-50" w:firstLine="560"/>
        <w:jc w:val="center"/>
        <w:rPr>
          <w:rFonts w:asciiTheme="minorEastAsia" w:hAnsiTheme="minorEastAsia" w:eastAsiaTheme="minorEastAsia"/>
          <w:color w:val="000000" w:themeColor="text1"/>
          <w:sz w:val="28"/>
          <w:szCs w:val="28"/>
          <w14:textFill>
            <w14:solidFill>
              <w14:schemeClr w14:val="tx1"/>
            </w14:solidFill>
          </w14:textFill>
        </w:rPr>
      </w:pPr>
    </w:p>
    <w:p>
      <w:pPr>
        <w:pStyle w:val="44"/>
        <w:ind w:firstLine="520"/>
        <w:rPr>
          <w:color w:val="000000" w:themeColor="text1"/>
          <w14:textFill>
            <w14:solidFill>
              <w14:schemeClr w14:val="tx1"/>
            </w14:solidFill>
          </w14:textFill>
        </w:rPr>
      </w:pPr>
    </w:p>
    <w:p>
      <w:pPr>
        <w:spacing w:line="600" w:lineRule="auto"/>
        <w:ind w:right="-105" w:rightChars="-50" w:firstLine="1134"/>
        <w:rPr>
          <w:rFonts w:asciiTheme="minorEastAsia" w:hAnsiTheme="minorEastAsia" w:eastAsiaTheme="minorEastAsia"/>
          <w:color w:val="000000" w:themeColor="text1"/>
          <w:sz w:val="30"/>
          <w:szCs w:val="30"/>
          <w14:textFill>
            <w14:solidFill>
              <w14:schemeClr w14:val="tx1"/>
            </w14:solidFill>
          </w14:textFill>
        </w:rPr>
      </w:pPr>
    </w:p>
    <w:p>
      <w:pPr>
        <w:spacing w:line="600" w:lineRule="auto"/>
        <w:ind w:right="-105" w:rightChars="-50" w:firstLine="1134"/>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采购编号：330903263210010000008-ZD[2026]009-2</w:t>
      </w:r>
    </w:p>
    <w:p>
      <w:pPr>
        <w:spacing w:line="600" w:lineRule="auto"/>
        <w:ind w:right="-105" w:rightChars="-50" w:firstLine="1134"/>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项目名称：</w:t>
      </w:r>
      <w:r>
        <w:rPr>
          <w:rFonts w:hint="eastAsia" w:asciiTheme="minorEastAsia" w:hAnsiTheme="minorEastAsia" w:eastAsiaTheme="minorEastAsia"/>
          <w:color w:val="000000" w:themeColor="text1"/>
          <w:sz w:val="28"/>
          <w:szCs w:val="28"/>
          <w14:textFill>
            <w14:solidFill>
              <w14:schemeClr w14:val="tx1"/>
            </w14:solidFill>
          </w14:textFill>
        </w:rPr>
        <w:t>舟山市普陀区安宁疗护政策研究采购项目</w:t>
      </w:r>
    </w:p>
    <w:p>
      <w:pPr>
        <w:spacing w:line="600" w:lineRule="auto"/>
        <w:ind w:right="-105" w:rightChars="-50" w:firstLine="1134"/>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采购人：舟山市普陀区卫生健康局</w:t>
      </w:r>
    </w:p>
    <w:p>
      <w:pPr>
        <w:spacing w:line="600" w:lineRule="auto"/>
        <w:ind w:right="-105" w:rightChars="-50" w:firstLine="1134"/>
        <w:rPr>
          <w:rFonts w:cs="宋体"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招标代理单位：舟山正大工程咨询有限公司</w:t>
      </w:r>
    </w:p>
    <w:p>
      <w:pPr>
        <w:pStyle w:val="16"/>
        <w:spacing w:before="120" w:after="120" w:line="600" w:lineRule="auto"/>
        <w:ind w:firstLine="880"/>
        <w:jc w:val="center"/>
        <w:rPr>
          <w:rFonts w:cs="宋体" w:asciiTheme="minorEastAsia" w:hAnsiTheme="minorEastAsia" w:eastAsiaTheme="minorEastAsia"/>
          <w:color w:val="000000" w:themeColor="text1"/>
          <w:sz w:val="44"/>
          <w:szCs w:val="44"/>
          <w14:textFill>
            <w14:solidFill>
              <w14:schemeClr w14:val="tx1"/>
            </w14:solidFill>
          </w14:textFill>
        </w:rPr>
      </w:pPr>
      <w:r>
        <w:rPr>
          <w:rFonts w:cs="宋体" w:asciiTheme="minorEastAsia" w:hAnsiTheme="minorEastAsia" w:eastAsiaTheme="minorEastAsia"/>
          <w:color w:val="000000" w:themeColor="text1"/>
          <w:sz w:val="44"/>
          <w:szCs w:val="44"/>
          <w14:textFill>
            <w14:solidFill>
              <w14:schemeClr w14:val="tx1"/>
            </w14:solidFill>
          </w14:textFill>
        </w:rPr>
        <w:br w:type="page"/>
      </w:r>
      <w:r>
        <w:rPr>
          <w:rFonts w:hint="eastAsia" w:cs="宋体" w:asciiTheme="minorEastAsia" w:hAnsiTheme="minorEastAsia" w:eastAsiaTheme="minorEastAsia"/>
          <w:color w:val="000000" w:themeColor="text1"/>
          <w:sz w:val="44"/>
          <w:szCs w:val="44"/>
          <w14:textFill>
            <w14:solidFill>
              <w14:schemeClr w14:val="tx1"/>
            </w14:solidFill>
          </w14:textFill>
        </w:rPr>
        <w:t>目    录</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第一章  采购公告</w:t>
      </w:r>
    </w:p>
    <w:p>
      <w:pPr>
        <w:tabs>
          <w:tab w:val="left" w:pos="7248"/>
        </w:tabs>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第二章  采购需求</w:t>
      </w:r>
      <w:r>
        <w:rPr>
          <w:rFonts w:cs="宋体" w:asciiTheme="minorEastAsia" w:hAnsiTheme="minorEastAsia" w:eastAsiaTheme="minorEastAsia"/>
          <w:color w:val="000000" w:themeColor="text1"/>
          <w:sz w:val="32"/>
          <w:szCs w:val="32"/>
          <w14:textFill>
            <w14:solidFill>
              <w14:schemeClr w14:val="tx1"/>
            </w14:solidFill>
          </w14:textFill>
        </w:rPr>
        <w:tab/>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第三章  投标人须知</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 xml:space="preserve">前附表 </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一、总 则</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二、采购文件</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三、投标文件的编制</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四、开标</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五、评标</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六、定标</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七、合同授予</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第四章  评标办法及标准</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第五章  合同主要条款</w:t>
      </w:r>
    </w:p>
    <w:p>
      <w:pPr>
        <w:spacing w:before="120" w:line="360" w:lineRule="auto"/>
        <w:ind w:firstLine="848" w:firstLineChars="265"/>
        <w:rPr>
          <w:rFonts w:cs="宋体" w:asciiTheme="minorEastAsia" w:hAnsiTheme="minorEastAsia" w:eastAsiaTheme="minorEastAsia"/>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32"/>
          <w:szCs w:val="32"/>
          <w14:textFill>
            <w14:solidFill>
              <w14:schemeClr w14:val="tx1"/>
            </w14:solidFill>
          </w14:textFill>
        </w:rPr>
        <w:t>第六章  投标文件编制</w:t>
      </w:r>
    </w:p>
    <w:p>
      <w:pPr>
        <w:ind w:firstLine="602"/>
        <w:jc w:val="center"/>
        <w:rPr>
          <w:rFonts w:cs="宋体" w:asciiTheme="minorEastAsia" w:hAnsiTheme="minorEastAsia" w:eastAsiaTheme="minorEastAsia"/>
          <w:b/>
          <w:color w:val="000000" w:themeColor="text1"/>
          <w:sz w:val="30"/>
          <w14:textFill>
            <w14:solidFill>
              <w14:schemeClr w14:val="tx1"/>
            </w14:solidFill>
          </w14:textFill>
        </w:rPr>
      </w:pPr>
      <w:r>
        <w:rPr>
          <w:rFonts w:cs="宋体" w:asciiTheme="minorEastAsia" w:hAnsiTheme="minorEastAsia" w:eastAsiaTheme="minorEastAsia"/>
          <w:b/>
          <w:color w:val="000000" w:themeColor="text1"/>
          <w:sz w:val="30"/>
          <w:szCs w:val="30"/>
          <w14:textFill>
            <w14:solidFill>
              <w14:schemeClr w14:val="tx1"/>
            </w14:solidFill>
          </w14:textFill>
        </w:rPr>
        <w:br w:type="page"/>
      </w:r>
      <w:bookmarkStart w:id="0" w:name="OLE_LINK1"/>
      <w:r>
        <w:rPr>
          <w:rFonts w:hint="eastAsia" w:cs="宋体" w:asciiTheme="minorEastAsia" w:hAnsiTheme="minorEastAsia" w:eastAsiaTheme="minorEastAsia"/>
          <w:b/>
          <w:color w:val="000000" w:themeColor="text1"/>
          <w:sz w:val="30"/>
          <w14:textFill>
            <w14:solidFill>
              <w14:schemeClr w14:val="tx1"/>
            </w14:solidFill>
          </w14:textFill>
        </w:rPr>
        <w:t xml:space="preserve">第一章 </w:t>
      </w:r>
      <w:bookmarkStart w:id="1" w:name="OLE_LINK3"/>
      <w:r>
        <w:rPr>
          <w:rFonts w:hint="eastAsia" w:cs="宋体" w:asciiTheme="minorEastAsia" w:hAnsiTheme="minorEastAsia" w:eastAsiaTheme="minorEastAsia"/>
          <w:b/>
          <w:color w:val="000000" w:themeColor="text1"/>
          <w:sz w:val="30"/>
          <w14:textFill>
            <w14:solidFill>
              <w14:schemeClr w14:val="tx1"/>
            </w14:solidFill>
          </w14:textFill>
        </w:rPr>
        <w:t xml:space="preserve"> </w:t>
      </w:r>
      <w:bookmarkStart w:id="2" w:name="OLE_LINK2"/>
      <w:bookmarkStart w:id="3" w:name="OLE_LINK4"/>
      <w:r>
        <w:rPr>
          <w:rFonts w:hint="eastAsia" w:cs="宋体" w:asciiTheme="minorEastAsia" w:hAnsiTheme="minorEastAsia" w:eastAsiaTheme="minorEastAsia"/>
          <w:b/>
          <w:color w:val="000000" w:themeColor="text1"/>
          <w:sz w:val="30"/>
          <w14:textFill>
            <w14:solidFill>
              <w14:schemeClr w14:val="tx1"/>
            </w14:solidFill>
          </w14:textFill>
        </w:rPr>
        <w:t>采购公告</w:t>
      </w:r>
    </w:p>
    <w:bookmarkEnd w:id="0"/>
    <w:bookmarkEnd w:id="1"/>
    <w:bookmarkEnd w:id="2"/>
    <w:bookmarkEnd w:id="3"/>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p>
    <w:tbl>
      <w:tblPr>
        <w:tblStyle w:val="33"/>
        <w:tblW w:w="874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749" w:type="dxa"/>
          </w:tcPr>
          <w:p>
            <w:pPr>
              <w:widowControl/>
              <w:spacing w:line="36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项目概况</w:t>
            </w:r>
          </w:p>
          <w:p>
            <w:pPr>
              <w:widowControl/>
              <w:spacing w:line="360" w:lineRule="exact"/>
              <w:ind w:firstLine="420" w:firstLineChars="200"/>
              <w:jc w:val="left"/>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舟山市普陀区安宁疗护政策研究采购项目招标项目的潜在投标人应在政府采购云平台（https://www.zcygov.cn/） 获取（下载）招标文件，并于2026年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Cs w:val="21"/>
                <w14:textFill>
                  <w14:solidFill>
                    <w14:schemeClr w14:val="tx1"/>
                  </w14:solidFill>
                </w14:textFill>
              </w:rPr>
              <w:t>月1日</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09</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00</w:t>
            </w:r>
            <w:r>
              <w:rPr>
                <w:rFonts w:hint="eastAsia" w:cs="宋体" w:asciiTheme="minorEastAsia" w:hAnsiTheme="minorEastAsia" w:eastAsiaTheme="minorEastAsia"/>
                <w:color w:val="000000" w:themeColor="text1"/>
                <w:kern w:val="0"/>
                <w:szCs w:val="21"/>
                <w14:textFill>
                  <w14:solidFill>
                    <w14:schemeClr w14:val="tx1"/>
                  </w14:solidFill>
                </w14:textFill>
              </w:rPr>
              <w:t>前递交（上传）投标文件。</w:t>
            </w:r>
          </w:p>
        </w:tc>
      </w:tr>
    </w:tbl>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一、项目基本情况</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项目编号：330903263210010000008-ZD[2026]009-2</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项目名称：舟山市普陀区安宁疗护政策研究采购项目</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预算金额（元）：2000000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最高限价（元）：2000000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采购需求：</w:t>
      </w:r>
    </w:p>
    <w:p>
      <w:pPr>
        <w:widowControl/>
        <w:spacing w:line="360" w:lineRule="exact"/>
        <w:jc w:val="left"/>
        <w:rPr>
          <w:rFonts w:cs="Calibri" w:asciiTheme="minorEastAsia" w:hAnsiTheme="minorEastAsia" w:eastAsiaTheme="minorEastAsia"/>
          <w:color w:val="000000" w:themeColor="text1"/>
          <w:kern w:val="0"/>
          <w:szCs w:val="21"/>
          <w14:textFill>
            <w14:solidFill>
              <w14:schemeClr w14:val="tx1"/>
            </w14:solidFill>
          </w14:textFill>
        </w:rPr>
      </w:pPr>
    </w:p>
    <w:p>
      <w:pPr>
        <w:widowControl/>
        <w:spacing w:line="360" w:lineRule="exact"/>
        <w:jc w:val="left"/>
        <w:rPr>
          <w:rFonts w:cs="Calibri"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标项名称:</w:t>
      </w:r>
      <w:r>
        <w:rPr>
          <w:rFonts w:hint="eastAsia" w:asciiTheme="minorEastAsia" w:hAnsiTheme="minorEastAsia" w:eastAsiaTheme="minorEastAsia"/>
          <w:color w:val="000000" w:themeColor="text1"/>
          <w14:textFill>
            <w14:solidFill>
              <w14:schemeClr w14:val="tx1"/>
            </w14:solidFill>
          </w14:textFill>
        </w:rPr>
        <w:t xml:space="preserve"> 舟山市普陀区安宁疗护政策研究采购项目</w:t>
      </w:r>
    </w:p>
    <w:p>
      <w:pPr>
        <w:widowControl/>
        <w:spacing w:line="360" w:lineRule="exact"/>
        <w:jc w:val="left"/>
        <w:rPr>
          <w:rFonts w:cs="Calibri"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数量:</w:t>
      </w:r>
      <w:r>
        <w:rPr>
          <w:rFonts w:hint="eastAsia" w:cs="Calibri"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3</w:t>
      </w:r>
    </w:p>
    <w:p>
      <w:pPr>
        <w:widowControl/>
        <w:spacing w:line="360" w:lineRule="exact"/>
        <w:jc w:val="left"/>
        <w:rPr>
          <w:rFonts w:cs="Calibri"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预算金额（元）: 2000000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简要规格描述或项目基本概况介绍、用途：详见采购需求</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备注：</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合同履约期限：标项1，见采购文件</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本项目（否）接受联合体投标。</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二、申请人的资格要求：</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2.落实政府采购政策需满足的资格要求：</w:t>
      </w:r>
      <w:r>
        <w:rPr>
          <w:rFonts w:hint="eastAsia" w:ascii="宋体" w:hAnsi="宋体" w:cs="宋体" w:eastAsiaTheme="minorEastAsia"/>
          <w:color w:val="000000" w:themeColor="text1"/>
          <w:kern w:val="0"/>
          <w:szCs w:val="21"/>
          <w14:textFill>
            <w14:solidFill>
              <w14:schemeClr w14:val="tx1"/>
            </w14:solidFill>
          </w14:textFill>
        </w:rPr>
        <w:t>无</w:t>
      </w:r>
      <w:r>
        <w:rPr>
          <w:rFonts w:hint="eastAsia" w:cs="宋体" w:asciiTheme="minorEastAsia" w:hAnsiTheme="minorEastAsia" w:eastAsiaTheme="minorEastAsia"/>
          <w:color w:val="000000" w:themeColor="text1"/>
          <w:kern w:val="0"/>
          <w:szCs w:val="21"/>
          <w14:textFill>
            <w14:solidFill>
              <w14:schemeClr w14:val="tx1"/>
            </w14:solidFill>
          </w14:textFill>
        </w:rPr>
        <w:t>。</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3.本项目的特定资格要求：无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三、获取招标文件</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时间：2026年4月23日至2026年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Cs w:val="21"/>
          <w14:textFill>
            <w14:solidFill>
              <w14:schemeClr w14:val="tx1"/>
            </w14:solidFill>
          </w14:textFill>
        </w:rPr>
        <w:t>月</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Cs w:val="21"/>
          <w14:textFill>
            <w14:solidFill>
              <w14:schemeClr w14:val="tx1"/>
            </w14:solidFill>
          </w14:textFill>
        </w:rPr>
        <w:t>日，每天上午00:00至12:00 ，下午12:00至23:59（北京时间，线上获取法定节假日均可，线下获取文件法定节假日除外）</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地点（网址）：政采云平台线上获取（</w:t>
      </w:r>
      <w:r>
        <w:fldChar w:fldCharType="begin"/>
      </w:r>
      <w:r>
        <w:instrText xml:space="preserve"> HYPERLINK "https://www.zcygov.cn/" </w:instrText>
      </w:r>
      <w:r>
        <w:fldChar w:fldCharType="separate"/>
      </w:r>
      <w:r>
        <w:rPr>
          <w:rStyle w:val="40"/>
          <w:rFonts w:hint="eastAsia" w:cs="宋体" w:asciiTheme="minorEastAsia" w:hAnsiTheme="minorEastAsia" w:eastAsiaTheme="minorEastAsia"/>
          <w:color w:val="000000" w:themeColor="text1"/>
          <w:kern w:val="0"/>
          <w:szCs w:val="21"/>
          <w14:textFill>
            <w14:solidFill>
              <w14:schemeClr w14:val="tx1"/>
            </w14:solidFill>
          </w14:textFill>
        </w:rPr>
        <w:t>https://www.zcygov.cn/</w:t>
      </w:r>
      <w:r>
        <w:rPr>
          <w:rStyle w:val="40"/>
          <w:rFonts w:hint="eastAsia" w:cs="宋体" w:asciiTheme="minorEastAsia" w:hAnsiTheme="minorEastAsia" w:eastAsiaTheme="minorEastAsia"/>
          <w:color w:val="000000" w:themeColor="text1"/>
          <w:kern w:val="0"/>
          <w:szCs w:val="21"/>
          <w14:textFill>
            <w14:solidFill>
              <w14:schemeClr w14:val="tx1"/>
            </w14:solidFill>
          </w14:textFill>
        </w:rPr>
        <w:fldChar w:fldCharType="end"/>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方式：供应商登录政采云平台https://www.zcygov.cn/在线申请获取采购文件（进入“项目采购”应用，在获取采购文件菜单中选择项目，申请获取采购文件）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售价（元）：0</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四、提交投标文件截止时间、开标时间和地点</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提交投标文件截止时间：</w:t>
      </w:r>
      <w:bookmarkStart w:id="4" w:name="OLE_LINK5"/>
      <w:r>
        <w:rPr>
          <w:rFonts w:hint="eastAsia" w:cs="宋体" w:asciiTheme="minorEastAsia" w:hAnsiTheme="minorEastAsia" w:eastAsiaTheme="minorEastAsia"/>
          <w:color w:val="000000" w:themeColor="text1"/>
          <w:kern w:val="0"/>
          <w:szCs w:val="21"/>
          <w14:textFill>
            <w14:solidFill>
              <w14:schemeClr w14:val="tx1"/>
            </w14:solidFill>
          </w14:textFill>
        </w:rPr>
        <w:t>2026年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Cs w:val="21"/>
          <w14:textFill>
            <w14:solidFill>
              <w14:schemeClr w14:val="tx1"/>
            </w14:solidFill>
          </w14:textFill>
        </w:rPr>
        <w:t>月1日</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09</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00</w:t>
      </w:r>
      <w:r>
        <w:rPr>
          <w:rFonts w:hint="eastAsia" w:cs="宋体" w:asciiTheme="minorEastAsia" w:hAnsiTheme="minorEastAsia" w:eastAsiaTheme="minorEastAsia"/>
          <w:color w:val="000000" w:themeColor="text1"/>
          <w:kern w:val="0"/>
          <w:szCs w:val="21"/>
          <w14:textFill>
            <w14:solidFill>
              <w14:schemeClr w14:val="tx1"/>
            </w14:solidFill>
          </w14:textFill>
        </w:rPr>
        <w:t>（北京时间）</w:t>
      </w:r>
      <w:bookmarkEnd w:id="4"/>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投标地点（网址）：请登录政采云投标客户端投标</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开标时间：2026年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Cs w:val="21"/>
          <w14:textFill>
            <w14:solidFill>
              <w14:schemeClr w14:val="tx1"/>
            </w14:solidFill>
          </w14:textFill>
        </w:rPr>
        <w:t>月1日</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09</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00</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开标地点（网址）：投标人需通过“政府采购云平台（www.zcygov.cn）”在线投标响应</w:t>
      </w:r>
      <w:r>
        <w:rPr>
          <w:rFonts w:hint="eastAsia" w:cs="Calibri" w:asciiTheme="minorEastAsia" w:hAnsiTheme="minorEastAsia" w:eastAsiaTheme="minorEastAsia"/>
          <w:color w:val="000000" w:themeColor="text1"/>
          <w:kern w:val="0"/>
          <w:szCs w:val="21"/>
          <w14:textFill>
            <w14:solidFill>
              <w14:schemeClr w14:val="tx1"/>
            </w14:solidFill>
          </w14:textFill>
        </w:rPr>
        <w:t>。</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五、公告期限</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自本公告发布之日起5个工作日。</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六、其他补充事宜</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其他事项：（1）中标人应在合同签订前成为浙江政府采购网正式注册供应商。（2）供应商须在线获取CA数字证书（完成CA数字证书办理预计一周左右，建议各投标人自行把握时间），并登陆“浙江省政府采购网”（zfcg.czt.zj.gov.cn ），进入“下载专区”下载“电子交易客户端”，制作投标文件。（3）潜在供应商应当按照规定方式获取采购文件（附件里的采购文件仅供阅览使用），未按照规定方式获取采购文件的，不得对采购文件提起质疑投诉。</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七、对本次采购提出询问、质疑、投诉，请按以下方式联系</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1.采购人信息</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名称：舟山市普陀区卫生健康局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地址：舟山市普陀区东港街道昌正街169号东港商务中心2号楼</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传真：/</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项目联系人（询问）：徐女士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项目联系方式（询问）：0580-3802715</w:t>
      </w:r>
    </w:p>
    <w:p>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质疑联系人：陆海娜 </w:t>
      </w:r>
    </w:p>
    <w:p>
      <w:pPr>
        <w:widowControl/>
        <w:spacing w:line="360" w:lineRule="exact"/>
        <w:jc w:val="left"/>
        <w:rPr>
          <w:rFonts w:cs="宋体" w:asciiTheme="minorEastAsia" w:hAnsiTheme="minor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质疑联系方式：</w:t>
      </w:r>
      <w:r>
        <w:rPr>
          <w:rFonts w:hint="eastAsia" w:cs="宋体" w:asciiTheme="minorEastAsia" w:hAnsiTheme="minorEastAsia" w:eastAsiaTheme="minorEastAsia"/>
          <w:color w:val="000000" w:themeColor="text1"/>
          <w:kern w:val="0"/>
          <w:szCs w:val="21"/>
          <w14:textFill>
            <w14:solidFill>
              <w14:schemeClr w14:val="tx1"/>
            </w14:solidFill>
          </w14:textFill>
        </w:rPr>
        <w:t>0580-3802740</w:t>
      </w:r>
    </w:p>
    <w:p>
      <w:pPr>
        <w:widowControl/>
        <w:spacing w:line="360" w:lineRule="exact"/>
        <w:jc w:val="left"/>
        <w:rPr>
          <w:rFonts w:hint="eastAsia" w:cs="宋体" w:asciiTheme="minorEastAsia" w:hAnsiTheme="minorEastAsia" w:eastAsiaTheme="minorEastAsia"/>
          <w:color w:val="000000" w:themeColor="text1"/>
          <w:kern w:val="0"/>
          <w:szCs w:val="21"/>
          <w14:textFill>
            <w14:solidFill>
              <w14:schemeClr w14:val="tx1"/>
            </w14:solidFill>
          </w14:textFill>
        </w:rPr>
      </w:pP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2.采购代理机构信息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名称：舟山正大工程咨询有限公司</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地址：浙江省舟山市普陀区东港沙田街56号汇隆大厦6楼</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传真：0580-6202023</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项目联系人（询问）：李亚娟</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项目联系方式（询问）：0580-6202032</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质疑联系人：单晓红</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质疑联系方式：0580-6202033</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Calibri" w:asciiTheme="minorEastAsia" w:hAnsiTheme="minorEastAsia" w:eastAsiaTheme="minorEastAsia"/>
          <w:color w:val="000000" w:themeColor="text1"/>
          <w:kern w:val="0"/>
          <w:szCs w:val="21"/>
          <w14:textFill>
            <w14:solidFill>
              <w14:schemeClr w14:val="tx1"/>
            </w14:solidFill>
          </w14:textFill>
        </w:rPr>
        <w:t>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3.同级政府采购监督管理部门 </w:t>
      </w:r>
      <w:r>
        <w:rPr>
          <w:rFonts w:hint="eastAsia" w:cs="Calibri" w:asciiTheme="minorEastAsia" w:hAnsiTheme="minorEastAsia" w:eastAsiaTheme="minorEastAsia"/>
          <w:color w:val="000000" w:themeColor="text1"/>
          <w:kern w:val="0"/>
          <w:szCs w:val="21"/>
          <w14:textFill>
            <w14:solidFill>
              <w14:schemeClr w14:val="tx1"/>
            </w14:solidFill>
          </w14:textFill>
        </w:rPr>
        <w:t> </w:t>
      </w:r>
    </w:p>
    <w:p>
      <w:pPr>
        <w:widowControl/>
        <w:adjustRightInd w:val="0"/>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名称：舟山市普陀区财政局</w:t>
      </w:r>
    </w:p>
    <w:p>
      <w:pPr>
        <w:widowControl/>
        <w:adjustRightInd w:val="0"/>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地址：舟山市普陀区东港街道昌正街169号东港商务中心3号楼</w:t>
      </w:r>
    </w:p>
    <w:p>
      <w:pPr>
        <w:widowControl/>
        <w:adjustRightInd w:val="0"/>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w:t>
      </w:r>
    </w:p>
    <w:p>
      <w:pPr>
        <w:widowControl/>
        <w:adjustRightInd w:val="0"/>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联系人：徐女士</w:t>
      </w:r>
    </w:p>
    <w:p>
      <w:pPr>
        <w:widowControl/>
        <w:adjustRightInd w:val="0"/>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监督投诉电话：</w:t>
      </w:r>
      <w:r>
        <w:rPr>
          <w:rFonts w:ascii="宋体" w:hAnsi="宋体" w:cs="宋体"/>
          <w:color w:val="000000" w:themeColor="text1"/>
          <w:kern w:val="0"/>
          <w:szCs w:val="21"/>
          <w14:textFill>
            <w14:solidFill>
              <w14:schemeClr w14:val="tx1"/>
            </w14:solidFill>
          </w14:textFill>
        </w:rPr>
        <w:t>0580-3062881</w:t>
      </w:r>
    </w:p>
    <w:p>
      <w:pPr>
        <w:widowControl/>
        <w:spacing w:line="360" w:lineRule="exact"/>
        <w:jc w:val="left"/>
        <w:rPr>
          <w:rFonts w:cs="宋体" w:asciiTheme="minorEastAsia" w:hAnsiTheme="minorEastAsia" w:eastAsiaTheme="minorEastAsia"/>
          <w:color w:val="000000" w:themeColor="text1"/>
          <w:kern w:val="0"/>
          <w:szCs w:val="21"/>
          <w14:textFill>
            <w14:solidFill>
              <w14:schemeClr w14:val="tx1"/>
            </w14:solidFill>
          </w14:textFill>
        </w:rPr>
      </w:pPr>
    </w:p>
    <w:p>
      <w:pPr>
        <w:adjustRightInd w:val="0"/>
        <w:snapToGrid w:val="0"/>
        <w:spacing w:line="28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若对项目采购电子交易系统操作有疑问，可登录政采云（https://www.zcygov.cn/），点击右侧咨询小采，获取采小蜜智能服务管家帮助，或拨打政采云服务热线400-881-7190获取热线服务帮助。</w:t>
      </w:r>
    </w:p>
    <w:p>
      <w:pPr>
        <w:adjustRightInd w:val="0"/>
        <w:snapToGrid w:val="0"/>
        <w:spacing w:line="280" w:lineRule="exact"/>
        <w:ind w:firstLine="420"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CA问题联系电话（人工）：汇信CA 400-888-4636；天谷CA 400-087-8198。</w:t>
      </w:r>
    </w:p>
    <w:p>
      <w:pPr>
        <w:pStyle w:val="16"/>
        <w:ind w:firstLine="600"/>
        <w:rPr>
          <w:rFonts w:asciiTheme="minorEastAsia" w:hAnsiTheme="minorEastAsia" w:eastAsiaTheme="minorEastAsia"/>
          <w:color w:val="000000" w:themeColor="text1"/>
          <w14:textFill>
            <w14:solidFill>
              <w14:schemeClr w14:val="tx1"/>
            </w14:solidFill>
          </w14:textFill>
        </w:rPr>
      </w:pPr>
    </w:p>
    <w:p>
      <w:pPr>
        <w:snapToGrid w:val="0"/>
        <w:spacing w:line="360" w:lineRule="auto"/>
        <w:ind w:firstLine="602"/>
        <w:jc w:val="center"/>
        <w:rPr>
          <w:rFonts w:ascii="宋体" w:hAnsi="宋体"/>
          <w:color w:val="000000" w:themeColor="text1"/>
          <w14:textFill>
            <w14:solidFill>
              <w14:schemeClr w14:val="tx1"/>
            </w14:solidFill>
          </w14:textFill>
        </w:rPr>
      </w:pPr>
      <w:r>
        <w:rPr>
          <w:rFonts w:hint="eastAsia" w:cs="宋体" w:asciiTheme="minorEastAsia" w:hAnsiTheme="minorEastAsia" w:eastAsiaTheme="minorEastAsia"/>
          <w:b/>
          <w:color w:val="000000" w:themeColor="text1"/>
          <w:sz w:val="30"/>
          <w14:textFill>
            <w14:solidFill>
              <w14:schemeClr w14:val="tx1"/>
            </w14:solidFill>
          </w14:textFill>
        </w:rPr>
        <w:br w:type="page"/>
      </w:r>
      <w:r>
        <w:rPr>
          <w:rFonts w:hint="eastAsia" w:cs="宋体" w:asciiTheme="minorEastAsia" w:hAnsiTheme="minorEastAsia" w:eastAsiaTheme="minorEastAsia"/>
          <w:b/>
          <w:color w:val="000000" w:themeColor="text1"/>
          <w:sz w:val="30"/>
          <w14:textFill>
            <w14:solidFill>
              <w14:schemeClr w14:val="tx1"/>
            </w14:solidFill>
          </w14:textFill>
        </w:rPr>
        <w:t xml:space="preserve">第二章  </w:t>
      </w:r>
      <w:bookmarkStart w:id="5" w:name="_Hlk72315489"/>
      <w:r>
        <w:rPr>
          <w:rFonts w:hint="eastAsia" w:cs="宋体" w:asciiTheme="minorEastAsia" w:hAnsiTheme="minorEastAsia" w:eastAsiaTheme="minorEastAsia"/>
          <w:b/>
          <w:color w:val="000000" w:themeColor="text1"/>
          <w:sz w:val="30"/>
          <w14:textFill>
            <w14:solidFill>
              <w14:schemeClr w14:val="tx1"/>
            </w14:solidFill>
          </w14:textFill>
        </w:rPr>
        <w:t>采购需求</w:t>
      </w:r>
      <w:bookmarkEnd w:id="5"/>
      <w:bookmarkStart w:id="6" w:name="_Toc48318677"/>
    </w:p>
    <w:p>
      <w:pPr>
        <w:spacing w:line="400" w:lineRule="atLeast"/>
        <w:rPr>
          <w:rFonts w:ascii="宋体" w:hAnsi="宋体" w:cs="宋体"/>
          <w:b/>
          <w:bCs/>
          <w:color w:val="000000" w:themeColor="text1"/>
          <w:szCs w:val="21"/>
          <w14:textFill>
            <w14:solidFill>
              <w14:schemeClr w14:val="tx1"/>
            </w14:solidFill>
          </w14:textFill>
        </w:rPr>
      </w:pPr>
      <w:bookmarkStart w:id="7" w:name="_Toc13536"/>
      <w:r>
        <w:rPr>
          <w:rFonts w:hint="eastAsia" w:ascii="宋体" w:hAnsi="宋体" w:cs="宋体"/>
          <w:b/>
          <w:bCs/>
          <w:color w:val="000000" w:themeColor="text1"/>
          <w:szCs w:val="21"/>
          <w14:textFill>
            <w14:solidFill>
              <w14:schemeClr w14:val="tx1"/>
            </w14:solidFill>
          </w14:textFill>
        </w:rPr>
        <w:t>一、项目背景</w:t>
      </w:r>
    </w:p>
    <w:p>
      <w:pPr>
        <w:spacing w:line="360" w:lineRule="exact"/>
        <w:ind w:firstLine="420" w:firstLineChars="200"/>
        <w:rPr>
          <w:rFonts w:ascii="宋体" w:hAnsi="宋体" w:cs="宋体"/>
          <w:bCs/>
          <w:color w:val="000000" w:themeColor="text1"/>
          <w:szCs w:val="21"/>
          <w14:textFill>
            <w14:solidFill>
              <w14:schemeClr w14:val="tx1"/>
            </w14:solidFill>
          </w14:textFill>
        </w:rPr>
      </w:pPr>
      <w:bookmarkStart w:id="8" w:name="OLE_LINK11"/>
      <w:r>
        <w:rPr>
          <w:rFonts w:hint="eastAsia" w:ascii="宋体" w:hAnsi="宋体" w:cs="宋体"/>
          <w:bCs/>
          <w:color w:val="000000" w:themeColor="text1"/>
          <w:szCs w:val="21"/>
          <w14:textFill>
            <w14:solidFill>
              <w14:schemeClr w14:val="tx1"/>
            </w14:solidFill>
          </w14:textFill>
        </w:rPr>
        <w:t>为有效应对人口结构老龄化，进一步规范普陀区安宁疗护服务工作，促进“医康养护助”融合发展，分析海岛地区安宁疗护工作的规律、总结经验做法，提高普陀区老龄化健康服务水平，显著提升普陀全区群众安宁疗护服务的知晓率和安宁疗护服务覆盖率，力争以安宁疗护服务为特色的老龄健康质量在浙江省和国内处于前列。</w:t>
      </w:r>
    </w:p>
    <w:p>
      <w:pPr>
        <w:spacing w:line="400" w:lineRule="atLeas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二、采购内容</w:t>
      </w:r>
    </w:p>
    <w:p>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w:t>
      </w:r>
      <w:bookmarkStart w:id="9" w:name="OLE_LINK9"/>
      <w:r>
        <w:rPr>
          <w:rFonts w:hint="eastAsia" w:ascii="宋体" w:hAnsi="宋体" w:cs="宋体"/>
          <w:color w:val="000000" w:themeColor="text1"/>
          <w:szCs w:val="21"/>
          <w14:textFill>
            <w14:solidFill>
              <w14:schemeClr w14:val="tx1"/>
            </w14:solidFill>
          </w14:textFill>
        </w:rPr>
        <w:t>研究内容如下：</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（1）基于共同富裕研究中关于“医康养护助”融合发展的视角，设计针对海岛特点的安宁疗护知识普及方案，消除文化障碍，提升服务接受度。</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（2）结合长三角安宁疗护工作培训经验，开发适用海岛基层医疗人员的服务标准。</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（3）研究加强医疗机构与养老机构合作，共同做好终末期老年人的临终关怀服务，总结提炼可推广的经验做法。</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（4）通过普陀区医疗和医保大数据研究安宁疗护对现行医疗保险制度的冲击，为进一步完善适合于安宁疗护的医疗保险制度创新提供实证研究依据。</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（5）构建以舟山普陀区为案例的政策，并争取取得省级或国家级决策机构的认可。</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2、其他内容</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为实现合作目标，中标人每年派遣不少于3名研究人员(包括合作教授、博士后或研究生)赴舟市普陀区(含海岛区域)开展实地调研和合作工作，累计工作时间不少于30个工作日。合作期内，中标人将根据研究进展及当地实际情况，在普陀区(含海岛区域)组织开展2至3次问卷调查，每次调查样本量不少于500户。</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（2）对舟山相关医院进行患者调研，以及数据收集，数量不低于每年100例。</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（3）3年内公开发表专著(蓝皮书)1-2部。</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（4）3年内双方联合向省和国家相关部门提交政策建议3篇及以上，争取获省级以上(含)领导批示1篇及以上。</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（5）制定安宁疗护服务标准1个及以上、宣传发表经验做法10篇及以上。</w:t>
      </w:r>
    </w:p>
    <w:p>
      <w:pPr>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（6）为确保建设目标的顺利完成，中标人每年制定年度工作计划目标(包含年度总计划和分计划)，按照工作计划推进工作。</w:t>
      </w:r>
    </w:p>
    <w:p>
      <w:pPr>
        <w:spacing w:line="400" w:lineRule="atLeas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三、服务要求</w:t>
      </w:r>
    </w:p>
    <w:p>
      <w:pPr>
        <w:spacing w:line="400" w:lineRule="atLeas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1、中标人可选择与采购人共建“政策研究联合实验室”的合作模式展开研究，具体合作模式由双方协商确定。</w:t>
      </w:r>
    </w:p>
    <w:p>
      <w:pPr>
        <w:pStyle w:val="2"/>
        <w:spacing w:after="0" w:line="360" w:lineRule="exact"/>
        <w:ind w:firstLine="422" w:firstLineChars="20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2、舟山的办公场所由采购人提供，办公设备由中标人自行负责，合作结束后，办公设备由中标人自行处置。</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3、中标人推荐或派遣研发人力，并按现有规定提供图书情报信息等保障服务。</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4、中标人须保障科研人员实地调研安全及服务对象权益，配备符合医疗服务标准的安全防护、应急处置及人文关怀类物资，降低调研及服务验证风险。</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5、人员要求：</w:t>
      </w:r>
    </w:p>
    <w:p>
      <w:pPr>
        <w:pStyle w:val="2"/>
        <w:spacing w:after="0" w:line="360" w:lineRule="exact"/>
        <w:ind w:firstLine="420" w:firstLineChars="200"/>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（1）中标人与采购方</w:t>
      </w:r>
      <w:r>
        <w:rPr>
          <w:rFonts w:hint="eastAsia" w:ascii="宋体" w:hAnsi="宋体" w:eastAsia="宋体" w:cs="宋体"/>
          <w:bCs/>
          <w:color w:val="000000" w:themeColor="text1"/>
          <w:sz w:val="21"/>
          <w:szCs w:val="21"/>
          <w14:textFill>
            <w14:solidFill>
              <w14:schemeClr w14:val="tx1"/>
            </w14:solidFill>
          </w14:textFill>
        </w:rPr>
        <w:t>共同</w:t>
      </w:r>
      <w:r>
        <w:rPr>
          <w:rFonts w:ascii="宋体" w:hAnsi="宋体" w:eastAsia="宋体" w:cs="宋体"/>
          <w:bCs/>
          <w:color w:val="000000" w:themeColor="text1"/>
          <w:sz w:val="21"/>
          <w:szCs w:val="21"/>
          <w14:textFill>
            <w14:solidFill>
              <w14:schemeClr w14:val="tx1"/>
            </w14:solidFill>
          </w14:textFill>
        </w:rPr>
        <w:t>组建</w:t>
      </w:r>
      <w:r>
        <w:rPr>
          <w:rFonts w:hint="eastAsia" w:ascii="宋体" w:hAnsi="宋体" w:eastAsia="宋体" w:cs="宋体"/>
          <w:bCs/>
          <w:color w:val="000000" w:themeColor="text1"/>
          <w:sz w:val="21"/>
          <w:szCs w:val="21"/>
          <w14:textFill>
            <w14:solidFill>
              <w14:schemeClr w14:val="tx1"/>
            </w14:solidFill>
          </w14:textFill>
        </w:rPr>
        <w:t>项目领导</w:t>
      </w:r>
      <w:r>
        <w:rPr>
          <w:rFonts w:ascii="宋体" w:hAnsi="宋体" w:eastAsia="宋体" w:cs="宋体"/>
          <w:bCs/>
          <w:color w:val="000000" w:themeColor="text1"/>
          <w:sz w:val="21"/>
          <w:szCs w:val="21"/>
          <w14:textFill>
            <w14:solidFill>
              <w14:schemeClr w14:val="tx1"/>
            </w14:solidFill>
          </w14:textFill>
        </w:rPr>
        <w:t>小组，</w:t>
      </w:r>
      <w:r>
        <w:rPr>
          <w:rFonts w:hint="eastAsia" w:ascii="宋体" w:hAnsi="宋体" w:eastAsia="宋体" w:cs="宋体"/>
          <w:bCs/>
          <w:color w:val="000000" w:themeColor="text1"/>
          <w:sz w:val="21"/>
          <w:szCs w:val="21"/>
          <w14:textFill>
            <w14:solidFill>
              <w14:schemeClr w14:val="tx1"/>
            </w14:solidFill>
          </w14:textFill>
        </w:rPr>
        <w:t>负责项目的日常工作</w:t>
      </w:r>
      <w:r>
        <w:rPr>
          <w:rFonts w:ascii="宋体" w:hAnsi="宋体" w:eastAsia="宋体" w:cs="宋体"/>
          <w:bCs/>
          <w:color w:val="000000" w:themeColor="text1"/>
          <w:sz w:val="21"/>
          <w:szCs w:val="21"/>
          <w14:textFill>
            <w14:solidFill>
              <w14:schemeClr w14:val="tx1"/>
            </w14:solidFill>
          </w14:textFill>
        </w:rPr>
        <w:t>和经费使用。（已修改）</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中标人可根据需要设立由专家组成的学术(技术)委员会，学术(技术)委员会设主任1名，委员若干名，由项目组主任提名并经采购人批准后聘任。学术(技术)委员会负责提供在科学研究、重大学术活动、学科建设等方</w:t>
      </w:r>
      <w:bookmarkStart w:id="27" w:name="_GoBack"/>
      <w:bookmarkEnd w:id="27"/>
      <w:r>
        <w:rPr>
          <w:rFonts w:hint="eastAsia" w:ascii="宋体" w:hAnsi="宋体" w:cs="宋体"/>
          <w:bCs/>
          <w:color w:val="000000" w:themeColor="text1"/>
          <w:szCs w:val="21"/>
          <w14:textFill>
            <w14:solidFill>
              <w14:schemeClr w14:val="tx1"/>
            </w14:solidFill>
          </w14:textFill>
        </w:rPr>
        <w:t>面的专家意见。</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（3）组织机构人员的变更：领导班子人员变更经双方协商后由中标人任命；学术(技术)委员会人员变更由采购人决定；工作人员变更由领导班子决定。</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（4）中标人必须重视安全生产工作，确保全年不出安全生产责任事故。如发生安全生产责任事故，由中标人承担一切责任及损失。</w:t>
      </w:r>
    </w:p>
    <w:p>
      <w:pPr>
        <w:pStyle w:val="3"/>
        <w:spacing w:after="0" w:line="360" w:lineRule="exact"/>
        <w:ind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6、中标人须制订相关规章制度，规范运作，并接受采购人的考核。</w:t>
      </w:r>
    </w:p>
    <w:bookmarkEnd w:id="8"/>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7、根据采购人承担的公共卫生服务一体化改革任务变化，经双方协商后，可新增其他研究内容。</w:t>
      </w:r>
    </w:p>
    <w:p>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四、服务目标</w:t>
      </w:r>
    </w:p>
    <w:bookmarkEnd w:id="9"/>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显著提升普陀全区群众安宁疗护服务的知晓率和安宁疗护服务覆盖率，力争以安宁疗护服务为特色的“医康养护助”养老服务质量在浙江省和国内处于前列。</w:t>
      </w:r>
    </w:p>
    <w:p>
      <w:pPr>
        <w:spacing w:line="400" w:lineRule="atLeas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五、提交的成果要求</w:t>
      </w:r>
    </w:p>
    <w:p>
      <w:pPr>
        <w:spacing w:line="400" w:lineRule="atLeast"/>
        <w:ind w:firstLine="531" w:firstLineChars="253"/>
        <w:rPr>
          <w:rFonts w:ascii="宋体" w:hAnsi="宋体"/>
          <w:color w:val="000000" w:themeColor="text1"/>
          <w:szCs w:val="21"/>
          <w14:textFill>
            <w14:solidFill>
              <w14:schemeClr w14:val="tx1"/>
            </w14:solidFill>
          </w14:textFill>
        </w:rPr>
      </w:pPr>
      <w:bookmarkStart w:id="10" w:name="OLE_LINK64"/>
      <w:r>
        <w:rPr>
          <w:rFonts w:hint="eastAsia" w:ascii="宋体" w:hAnsi="宋体"/>
          <w:color w:val="000000" w:themeColor="text1"/>
          <w:szCs w:val="21"/>
          <w14:textFill>
            <w14:solidFill>
              <w14:schemeClr w14:val="tx1"/>
            </w14:solidFill>
          </w14:textFill>
        </w:rPr>
        <w:t>1、合作期间，下一年度开始前，中标人需提供上一年度工作成果报告。</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2、合作期结束时需提交</w:t>
      </w:r>
      <w:r>
        <w:rPr>
          <w:rFonts w:hint="eastAsia" w:ascii="宋体" w:hAnsi="宋体"/>
          <w:color w:val="000000" w:themeColor="text1"/>
          <w:szCs w:val="21"/>
          <w:lang w:val="en-GB"/>
          <w14:textFill>
            <w14:solidFill>
              <w14:schemeClr w14:val="tx1"/>
            </w14:solidFill>
          </w14:textFill>
        </w:rPr>
        <w:t>《舟山市普陀区安宁疗护服务标准》</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GB"/>
          <w14:textFill>
            <w14:solidFill>
              <w14:schemeClr w14:val="tx1"/>
            </w14:solidFill>
          </w14:textFill>
        </w:rPr>
        <w:t>经验做法</w:t>
      </w:r>
      <w:r>
        <w:rPr>
          <w:rFonts w:hint="eastAsia" w:ascii="宋体" w:hAnsi="宋体"/>
          <w:color w:val="000000" w:themeColor="text1"/>
          <w:szCs w:val="21"/>
          <w14:textFill>
            <w14:solidFill>
              <w14:schemeClr w14:val="tx1"/>
            </w14:solidFill>
          </w14:textFill>
        </w:rPr>
        <w:t>文章等</w:t>
      </w:r>
      <w:r>
        <w:rPr>
          <w:rFonts w:hint="eastAsia" w:ascii="宋体" w:hAnsi="宋体"/>
          <w:color w:val="000000" w:themeColor="text1"/>
          <w:szCs w:val="21"/>
          <w:lang w:val="en-GB"/>
          <w14:textFill>
            <w14:solidFill>
              <w14:schemeClr w14:val="tx1"/>
            </w14:solidFill>
          </w14:textFill>
        </w:rPr>
        <w:t>成果文件。</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3、纸质文本、附表及图纸必须清晰完整，同类图纸规格尽量统一。 </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4、提交的数量和形式满足采购人要求。</w:t>
      </w:r>
    </w:p>
    <w:p>
      <w:pPr>
        <w:spacing w:line="400" w:lineRule="atLeast"/>
        <w:ind w:firstLine="420" w:firstLineChars="200"/>
        <w:rPr>
          <w:rFonts w:ascii="宋体" w:hAnsi="宋体"/>
          <w:color w:val="000000" w:themeColor="text1"/>
          <w:szCs w:val="21"/>
          <w:lang w:val="en-GB"/>
          <w14:textFill>
            <w14:solidFill>
              <w14:schemeClr w14:val="tx1"/>
            </w14:solidFill>
          </w14:textFill>
        </w:rPr>
      </w:pPr>
      <w:r>
        <w:rPr>
          <w:rFonts w:hint="eastAsia" w:ascii="宋体" w:hAnsi="宋体"/>
          <w:color w:val="000000" w:themeColor="text1"/>
          <w:szCs w:val="21"/>
          <w:lang w:val="en-GB"/>
          <w14:textFill>
            <w14:solidFill>
              <w14:schemeClr w14:val="tx1"/>
            </w14:solidFill>
          </w14:textFill>
        </w:rPr>
        <w:t>说明：本次成果均需达到国家、省、市验收规范标准要求，并提供足够申报及评审的方案文稿及电子文档。</w:t>
      </w:r>
    </w:p>
    <w:bookmarkEnd w:id="10"/>
    <w:p>
      <w:pPr>
        <w:spacing w:line="400" w:lineRule="atLeas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六、合作期限</w:t>
      </w:r>
    </w:p>
    <w:p>
      <w:pPr>
        <w:spacing w:line="400" w:lineRule="atLeast"/>
        <w:ind w:firstLine="531" w:firstLineChars="253"/>
        <w:rPr>
          <w:rFonts w:ascii="宋体" w:hAnsi="宋体"/>
          <w:color w:val="000000" w:themeColor="text1"/>
          <w:szCs w:val="21"/>
          <w:lang w:val="en-GB"/>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自合同签订之日起三年</w:t>
      </w:r>
      <w:r>
        <w:rPr>
          <w:rFonts w:hint="eastAsia" w:ascii="宋体" w:hAnsi="宋体"/>
          <w:color w:val="000000" w:themeColor="text1"/>
          <w:szCs w:val="21"/>
          <w:lang w:val="en-GB"/>
          <w14:textFill>
            <w14:solidFill>
              <w14:schemeClr w14:val="tx1"/>
            </w14:solidFill>
          </w14:textFill>
        </w:rPr>
        <w:t>。</w:t>
      </w:r>
    </w:p>
    <w:p>
      <w:pPr>
        <w:spacing w:line="400" w:lineRule="atLeast"/>
        <w:rPr>
          <w:rFonts w:ascii="宋体" w:hAnsi="宋体" w:cs="宋体"/>
          <w:b/>
          <w:bCs/>
          <w:color w:val="000000" w:themeColor="text1"/>
          <w:szCs w:val="21"/>
          <w14:textFill>
            <w14:solidFill>
              <w14:schemeClr w14:val="tx1"/>
            </w14:solidFill>
          </w14:textFill>
        </w:rPr>
      </w:pPr>
      <w:bookmarkStart w:id="11" w:name="bookmark16"/>
      <w:bookmarkEnd w:id="11"/>
      <w:bookmarkStart w:id="12" w:name="bookmark14"/>
      <w:bookmarkEnd w:id="12"/>
      <w:r>
        <w:rPr>
          <w:rFonts w:hint="eastAsia" w:ascii="宋体" w:hAnsi="宋体" w:cs="宋体"/>
          <w:b/>
          <w:bCs/>
          <w:color w:val="000000" w:themeColor="text1"/>
          <w:szCs w:val="21"/>
          <w14:textFill>
            <w14:solidFill>
              <w14:schemeClr w14:val="tx1"/>
            </w14:solidFill>
          </w14:textFill>
        </w:rPr>
        <w:t>七、项目检查和验收</w:t>
      </w:r>
    </w:p>
    <w:p>
      <w:pPr>
        <w:spacing w:line="400" w:lineRule="atLeast"/>
        <w:ind w:firstLine="367"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1、项目执行过程中，采购人有权抽查中标人执行情况，以确认是否符合要求。</w:t>
      </w:r>
    </w:p>
    <w:p>
      <w:pPr>
        <w:spacing w:line="400" w:lineRule="atLeast"/>
        <w:ind w:firstLine="367"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2、验收按国家有关规范标准（国家无验收规范标准的按双方合同规定的要求）进行。</w:t>
      </w:r>
    </w:p>
    <w:p>
      <w:pPr>
        <w:spacing w:line="400" w:lineRule="atLeast"/>
        <w:ind w:firstLine="367"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3、采购人对项目成果进行验收，中标人应积极配合采购人的验收。验收时，中标人需提供验收所需相关资料。</w:t>
      </w:r>
    </w:p>
    <w:p>
      <w:pPr>
        <w:spacing w:line="400" w:lineRule="atLeast"/>
        <w:ind w:firstLine="367"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4、中标人未按采购人安排的时间进行有关工作，采购人有权在相应的付款时间段推迟付款，直至中标人完成此时间段的工作。</w:t>
      </w:r>
    </w:p>
    <w:p>
      <w:pPr>
        <w:spacing w:line="400" w:lineRule="atLeast"/>
        <w:ind w:firstLine="367"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5、合作期结束后，</w:t>
      </w:r>
      <w:r>
        <w:rPr>
          <w:rFonts w:hint="eastAsia" w:ascii="宋体" w:hAnsi="宋体"/>
          <w:color w:val="000000" w:themeColor="text1"/>
          <w:szCs w:val="21"/>
          <w:lang w:val="zh-CN"/>
          <w14:textFill>
            <w14:solidFill>
              <w14:schemeClr w14:val="tx1"/>
            </w14:solidFill>
          </w14:textFill>
        </w:rPr>
        <w:t>由采购人组织相关人员进行验收，中标人须配合协助采购人验收工作，并提供相关资料，以及后期的修改和完善工作。</w:t>
      </w:r>
    </w:p>
    <w:p>
      <w:pPr>
        <w:spacing w:line="400" w:lineRule="atLeast"/>
        <w:ind w:firstLine="367" w:firstLineChars="175"/>
        <w:jc w:val="left"/>
        <w:rPr>
          <w:rFonts w:ascii="宋体" w:hAnsi="宋体" w:cs="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lang w:val="zh-CN"/>
          <w14:textFill>
            <w14:solidFill>
              <w14:schemeClr w14:val="tx1"/>
            </w14:solidFill>
          </w14:textFill>
        </w:rPr>
        <w:t>采购人保留邀请参加本项目的其他投标人或者第三方机构或相关技术专家参与验收的权利。参与验收的投标人或者第三方机构的意见作为验收书的参考资料一并存档。</w:t>
      </w:r>
    </w:p>
    <w:p>
      <w:pPr>
        <w:spacing w:line="400" w:lineRule="atLeas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八、其他要求</w:t>
      </w:r>
    </w:p>
    <w:p>
      <w:pPr>
        <w:spacing w:line="400" w:lineRule="atLeast"/>
        <w:ind w:firstLine="420" w:firstLineChars="200"/>
        <w:rPr>
          <w:rFonts w:ascii="宋体" w:hAnsi="宋体"/>
          <w:color w:val="000000" w:themeColor="text1"/>
          <w:szCs w:val="21"/>
          <w:lang w:val="en-GB"/>
          <w14:textFill>
            <w14:solidFill>
              <w14:schemeClr w14:val="tx1"/>
            </w14:solidFill>
          </w14:textFill>
        </w:rPr>
      </w:pPr>
      <w:r>
        <w:rPr>
          <w:rFonts w:hint="eastAsia" w:ascii="宋体" w:hAnsi="宋体"/>
          <w:color w:val="000000" w:themeColor="text1"/>
          <w:szCs w:val="21"/>
          <w:lang w:val="en-GB"/>
          <w14:textFill>
            <w14:solidFill>
              <w14:schemeClr w14:val="tx1"/>
            </w14:solidFill>
          </w14:textFill>
        </w:rPr>
        <w:t>1、投标人应对招标、实施、操作等过程中采取安全措施，因投标人造成的不良影响和损失，投标人应承担相应责任。</w:t>
      </w:r>
    </w:p>
    <w:p>
      <w:pPr>
        <w:spacing w:line="360" w:lineRule="exact"/>
        <w:ind w:firstLine="422"/>
        <w:rPr>
          <w:rFonts w:ascii="宋体" w:hAnsi="宋体" w:cs="宋体"/>
          <w:b/>
          <w:bCs/>
          <w:color w:val="000000" w:themeColor="text1"/>
          <w:szCs w:val="21"/>
          <w14:textFill>
            <w14:solidFill>
              <w14:schemeClr w14:val="tx1"/>
            </w14:solidFill>
          </w14:textFill>
        </w:rPr>
      </w:pPr>
      <w:r>
        <w:rPr>
          <w:rFonts w:hint="eastAsia" w:ascii="宋体" w:hAnsi="宋体"/>
          <w:color w:val="000000" w:themeColor="text1"/>
          <w:szCs w:val="21"/>
          <w:lang w:val="en-GB"/>
          <w14:textFill>
            <w14:solidFill>
              <w14:schemeClr w14:val="tx1"/>
            </w14:solidFill>
          </w14:textFill>
        </w:rPr>
        <w:t>2、采购人认为投标人提供的服务不能满足需求，可否决、终止本次采购。</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3、制定工作计划，定期组织多方会议。</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4、严格保密，加强管理。参与编制的单位和个人要严格执行保密要求，不得擅自对外公布与本项目相关的数据、相关成果和相关信息。</w:t>
      </w:r>
    </w:p>
    <w:p>
      <w:pPr>
        <w:spacing w:line="300" w:lineRule="auto"/>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本项目在评审结束后、合同签订前，采购人、采购代理机构将通过网站查询、原件核对的方式对中标人投标（响应）文件中涉及客观分评审内容的证书等资料的真实性进行复核，中标人须配合，否则引起的后果由中标人自行承担。</w:t>
      </w:r>
    </w:p>
    <w:p>
      <w:pPr>
        <w:spacing w:line="400" w:lineRule="exact"/>
        <w:outlineLvl w:val="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九、付款方式</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1、合同签订生效并具备支付条件后7个工作日内支付合同金额的40%作为预付款。</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剩余合作经费分2次支付，第一次在合作满12个月，待采购人收到中标人提供的上一年度工作成果报告及经费使用明细，并确认上年度目标已达成后30日内支付；第二次在合作满24个月，待采购人收到中标人提供的上一年度工作成果报告及经费使用明细，并确认上年度目标已达成后30日内支付剩余合作经费；合作期结束后需提供经费决算报告。</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3、采购人对中标人应予以适当的经费配套支持。</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合作经费实行主任负责制，由中标人按照科研经费进行管理。经费由中标人设立专用账户进行日常管理，年度预算与决算方案和单项支出超过人民币5万元的,须经领导班子集体讨论批准后执行。中标人应每年向采购人提供经费使用报告。</w:t>
      </w:r>
    </w:p>
    <w:p>
      <w:pPr>
        <w:autoSpaceDE w:val="0"/>
        <w:autoSpaceDN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5、中标人须根据支付金额提供正规税务发票。</w:t>
      </w:r>
    </w:p>
    <w:p>
      <w:pPr>
        <w:rPr>
          <w:color w:val="000000" w:themeColor="text1"/>
          <w14:textFill>
            <w14:solidFill>
              <w14:schemeClr w14:val="tx1"/>
            </w14:solidFill>
          </w14:textFill>
        </w:rPr>
      </w:pPr>
    </w:p>
    <w:bookmarkEnd w:id="6"/>
    <w:bookmarkEnd w:id="7"/>
    <w:p>
      <w:pPr>
        <w:widowControl/>
        <w:autoSpaceDE w:val="0"/>
        <w:autoSpaceDN w:val="0"/>
        <w:adjustRightInd w:val="0"/>
        <w:spacing w:line="400" w:lineRule="exact"/>
        <w:ind w:firstLine="602"/>
        <w:jc w:val="center"/>
        <w:textAlignment w:val="bottom"/>
        <w:rPr>
          <w:rFonts w:cs="宋体" w:asciiTheme="minorEastAsia" w:hAnsiTheme="minorEastAsia" w:eastAsiaTheme="minorEastAsia"/>
          <w:b/>
          <w:color w:val="000000" w:themeColor="text1"/>
          <w:sz w:val="30"/>
          <w:szCs w:val="30"/>
          <w14:textFill>
            <w14:solidFill>
              <w14:schemeClr w14:val="tx1"/>
            </w14:solidFill>
          </w14:textFill>
        </w:rPr>
      </w:pPr>
    </w:p>
    <w:p>
      <w:pPr>
        <w:widowControl/>
        <w:jc w:val="left"/>
        <w:rPr>
          <w:rFonts w:cs="宋体" w:asciiTheme="minorEastAsia" w:hAnsiTheme="minorEastAsia" w:eastAsiaTheme="minorEastAsia"/>
          <w:b/>
          <w:color w:val="000000" w:themeColor="text1"/>
          <w:sz w:val="30"/>
          <w:szCs w:val="30"/>
          <w14:textFill>
            <w14:solidFill>
              <w14:schemeClr w14:val="tx1"/>
            </w14:solidFill>
          </w14:textFill>
        </w:rPr>
      </w:pPr>
      <w:r>
        <w:rPr>
          <w:rFonts w:cs="宋体" w:asciiTheme="minorEastAsia" w:hAnsiTheme="minorEastAsia" w:eastAsiaTheme="minorEastAsia"/>
          <w:b/>
          <w:color w:val="000000" w:themeColor="text1"/>
          <w:sz w:val="30"/>
          <w:szCs w:val="30"/>
          <w14:textFill>
            <w14:solidFill>
              <w14:schemeClr w14:val="tx1"/>
            </w14:solidFill>
          </w14:textFill>
        </w:rPr>
        <w:br w:type="page"/>
      </w:r>
    </w:p>
    <w:p>
      <w:pPr>
        <w:widowControl/>
        <w:autoSpaceDE w:val="0"/>
        <w:autoSpaceDN w:val="0"/>
        <w:adjustRightInd w:val="0"/>
        <w:spacing w:line="400" w:lineRule="exact"/>
        <w:ind w:firstLine="602"/>
        <w:jc w:val="center"/>
        <w:textAlignment w:val="bottom"/>
        <w:rPr>
          <w:rFonts w:cs="宋体" w:asciiTheme="minorEastAsia" w:hAnsiTheme="minorEastAsia" w:eastAsiaTheme="minorEastAsia"/>
          <w:b/>
          <w:color w:val="000000" w:themeColor="text1"/>
          <w:sz w:val="30"/>
          <w:szCs w:val="30"/>
          <w14:textFill>
            <w14:solidFill>
              <w14:schemeClr w14:val="tx1"/>
            </w14:solidFill>
          </w14:textFill>
        </w:rPr>
      </w:pPr>
      <w:r>
        <w:rPr>
          <w:rFonts w:hint="eastAsia" w:cs="宋体" w:asciiTheme="minorEastAsia" w:hAnsiTheme="minorEastAsia" w:eastAsiaTheme="minorEastAsia"/>
          <w:b/>
          <w:color w:val="000000" w:themeColor="text1"/>
          <w:sz w:val="30"/>
          <w:szCs w:val="30"/>
          <w14:textFill>
            <w14:solidFill>
              <w14:schemeClr w14:val="tx1"/>
            </w14:solidFill>
          </w14:textFill>
        </w:rPr>
        <w:t>第三章   投标人须知</w:t>
      </w:r>
    </w:p>
    <w:p>
      <w:pPr>
        <w:snapToGrid w:val="0"/>
        <w:spacing w:after="240"/>
        <w:ind w:firstLine="602"/>
        <w:jc w:val="center"/>
        <w:rPr>
          <w:rFonts w:cs="宋体" w:asciiTheme="minorEastAsia" w:hAnsiTheme="minorEastAsia" w:eastAsiaTheme="minorEastAsia"/>
          <w:b/>
          <w:color w:val="000000" w:themeColor="text1"/>
          <w:sz w:val="30"/>
          <w:szCs w:val="30"/>
          <w14:textFill>
            <w14:solidFill>
              <w14:schemeClr w14:val="tx1"/>
            </w14:solidFill>
          </w14:textFill>
        </w:rPr>
      </w:pPr>
      <w:r>
        <w:rPr>
          <w:rFonts w:hint="eastAsia" w:cs="宋体" w:asciiTheme="minorEastAsia" w:hAnsiTheme="minorEastAsia" w:eastAsiaTheme="minorEastAsia"/>
          <w:b/>
          <w:color w:val="000000" w:themeColor="text1"/>
          <w:sz w:val="30"/>
          <w:szCs w:val="30"/>
          <w14:textFill>
            <w14:solidFill>
              <w14:schemeClr w14:val="tx1"/>
            </w14:solidFill>
          </w14:textFill>
        </w:rPr>
        <w:t>前附表</w:t>
      </w:r>
    </w:p>
    <w:tbl>
      <w:tblPr>
        <w:tblStyle w:val="33"/>
        <w:tblW w:w="10276" w:type="dxa"/>
        <w:jc w:val="center"/>
        <w:tblCellSpacing w:w="7" w:type="dxa"/>
        <w:tblInd w:w="0" w:type="dxa"/>
        <w:tblLayout w:type="fixed"/>
        <w:tblCellMar>
          <w:top w:w="15" w:type="dxa"/>
          <w:left w:w="15" w:type="dxa"/>
          <w:bottom w:w="15" w:type="dxa"/>
          <w:right w:w="15" w:type="dxa"/>
        </w:tblCellMar>
      </w:tblPr>
      <w:tblGrid>
        <w:gridCol w:w="709"/>
        <w:gridCol w:w="1547"/>
        <w:gridCol w:w="8020"/>
      </w:tblGrid>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序号</w:t>
            </w:r>
          </w:p>
        </w:tc>
        <w:tc>
          <w:tcPr>
            <w:tcW w:w="9546"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ind w:firstLine="422"/>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内容说明及要求</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1</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项目名称</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舟山市普陀区安宁疗护政策研究采购项目</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2</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采购人名称</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舟山市普陀区卫生健康局</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3</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采购内容</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舟山市普陀区安宁疗护政策研究，</w:t>
            </w:r>
            <w:r>
              <w:rPr>
                <w:rFonts w:hint="eastAsia" w:cs="宋体" w:asciiTheme="minorEastAsia" w:hAnsiTheme="minorEastAsia" w:eastAsiaTheme="minorEastAsia"/>
                <w:color w:val="000000" w:themeColor="text1"/>
                <w:kern w:val="0"/>
                <w:szCs w:val="21"/>
                <w14:textFill>
                  <w14:solidFill>
                    <w14:schemeClr w14:val="tx1"/>
                  </w14:solidFill>
                </w14:textFill>
              </w:rPr>
              <w:t>具体内容</w:t>
            </w:r>
            <w:r>
              <w:rPr>
                <w:rFonts w:hint="eastAsia" w:cs="宋体" w:asciiTheme="minorEastAsia" w:hAnsiTheme="minorEastAsia" w:eastAsiaTheme="minorEastAsia"/>
                <w:color w:val="000000" w:themeColor="text1"/>
                <w:szCs w:val="21"/>
                <w14:textFill>
                  <w14:solidFill>
                    <w14:schemeClr w14:val="tx1"/>
                  </w14:solidFill>
                </w14:textFill>
              </w:rPr>
              <w:t>详见采购需求。</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4</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最高限价</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200万元</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5</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投标有效期</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u w:val="single"/>
                <w14:textFill>
                  <w14:solidFill>
                    <w14:schemeClr w14:val="tx1"/>
                  </w14:solidFill>
                </w14:textFill>
              </w:rPr>
              <w:t>90日</w:t>
            </w:r>
            <w:r>
              <w:rPr>
                <w:rFonts w:hint="eastAsia" w:cs="宋体" w:asciiTheme="minorEastAsia" w:hAnsiTheme="minorEastAsia" w:eastAsiaTheme="minorEastAsia"/>
                <w:color w:val="000000" w:themeColor="text1"/>
                <w:szCs w:val="21"/>
                <w14:textFill>
                  <w14:solidFill>
                    <w14:schemeClr w14:val="tx1"/>
                  </w14:solidFill>
                </w14:textFill>
              </w:rPr>
              <w:t>历天。（从投标截止之日算起）</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6</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评标办法</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综合评分法</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7</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资金结算</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1"/>
              <w:spacing w:line="360" w:lineRule="exact"/>
              <w:ind w:firstLine="0"/>
              <w:rPr>
                <w:rFonts w:cs="Arial" w:asciiTheme="minorEastAsia" w:hAnsiTheme="minorEastAsia" w:eastAsiaTheme="minorEastAsia"/>
                <w:bCs/>
                <w:color w:val="000000" w:themeColor="text1"/>
                <w:szCs w:val="21"/>
                <w14:textFill>
                  <w14:solidFill>
                    <w14:schemeClr w14:val="tx1"/>
                  </w14:solidFill>
                </w14:textFill>
              </w:rPr>
            </w:pPr>
            <w:r>
              <w:rPr>
                <w:rFonts w:hint="eastAsia" w:cs="Arial" w:asciiTheme="minorEastAsia" w:hAnsiTheme="minorEastAsia" w:eastAsiaTheme="minorEastAsia"/>
                <w:bCs/>
                <w:color w:val="000000" w:themeColor="text1"/>
                <w:szCs w:val="21"/>
                <w14:textFill>
                  <w14:solidFill>
                    <w14:schemeClr w14:val="tx1"/>
                  </w14:solidFill>
                </w14:textFill>
              </w:rPr>
              <w:t>1、合同签订生效并具备支付条件后7个工作日内支付合同金额的40%作为预付款。</w:t>
            </w:r>
          </w:p>
          <w:p>
            <w:pPr>
              <w:pStyle w:val="171"/>
              <w:spacing w:line="360" w:lineRule="exact"/>
              <w:ind w:firstLine="0"/>
              <w:rPr>
                <w:rFonts w:cs="Arial" w:asciiTheme="minorEastAsia" w:hAnsiTheme="minorEastAsia" w:eastAsiaTheme="minorEastAsia"/>
                <w:bCs/>
                <w:color w:val="000000" w:themeColor="text1"/>
                <w:szCs w:val="21"/>
                <w14:textFill>
                  <w14:solidFill>
                    <w14:schemeClr w14:val="tx1"/>
                  </w14:solidFill>
                </w14:textFill>
              </w:rPr>
            </w:pPr>
            <w:r>
              <w:rPr>
                <w:rFonts w:hint="eastAsia" w:cs="Arial" w:asciiTheme="minorEastAsia" w:hAnsiTheme="minorEastAsia" w:eastAsiaTheme="minorEastAsia"/>
                <w:bCs/>
                <w:color w:val="000000" w:themeColor="text1"/>
                <w:szCs w:val="21"/>
                <w14:textFill>
                  <w14:solidFill>
                    <w14:schemeClr w14:val="tx1"/>
                  </w14:solidFill>
                </w14:textFill>
              </w:rPr>
              <w:t>2、剩余合作经费分2次支付，第一次在合作满12个月，待采购人收到中标人提供的上一年度工作成果报告及经费使用明细，并确认上年度目标已达成后30日内支付；第二次在合作满24个月，待采购人收到中标人提供的上一年度工作成果报告及经费使用明细，并确认上年度目标已达成后30日内支付剩余合作经费；合作期结束后需提供经费决算报告。</w:t>
            </w:r>
          </w:p>
          <w:p>
            <w:pPr>
              <w:pStyle w:val="171"/>
              <w:spacing w:line="360" w:lineRule="exact"/>
              <w:ind w:firstLine="0"/>
              <w:rPr>
                <w:rFonts w:cs="Arial" w:asciiTheme="minorEastAsia" w:hAnsiTheme="minorEastAsia" w:eastAsiaTheme="minorEastAsia"/>
                <w:bCs/>
                <w:color w:val="000000" w:themeColor="text1"/>
                <w:szCs w:val="21"/>
                <w14:textFill>
                  <w14:solidFill>
                    <w14:schemeClr w14:val="tx1"/>
                  </w14:solidFill>
                </w14:textFill>
              </w:rPr>
            </w:pPr>
            <w:r>
              <w:rPr>
                <w:rFonts w:hint="eastAsia" w:cs="Arial" w:asciiTheme="minorEastAsia" w:hAnsiTheme="minorEastAsia" w:eastAsiaTheme="minorEastAsia"/>
                <w:bCs/>
                <w:color w:val="000000" w:themeColor="text1"/>
                <w:szCs w:val="21"/>
                <w14:textFill>
                  <w14:solidFill>
                    <w14:schemeClr w14:val="tx1"/>
                  </w14:solidFill>
                </w14:textFill>
              </w:rPr>
              <w:t>3、采购人对中标人应予以适当的经费配套支持。</w:t>
            </w:r>
          </w:p>
          <w:p>
            <w:pPr>
              <w:pStyle w:val="171"/>
              <w:spacing w:line="360" w:lineRule="exact"/>
              <w:ind w:firstLine="0"/>
              <w:rPr>
                <w:rFonts w:cs="Arial" w:asciiTheme="minorEastAsia" w:hAnsiTheme="minorEastAsia" w:eastAsiaTheme="minorEastAsia"/>
                <w:bCs/>
                <w:color w:val="000000" w:themeColor="text1"/>
                <w:szCs w:val="21"/>
                <w14:textFill>
                  <w14:solidFill>
                    <w14:schemeClr w14:val="tx1"/>
                  </w14:solidFill>
                </w14:textFill>
              </w:rPr>
            </w:pPr>
            <w:r>
              <w:rPr>
                <w:rFonts w:hint="eastAsia" w:cs="Arial" w:asciiTheme="minorEastAsia" w:hAnsiTheme="minorEastAsia" w:eastAsiaTheme="minorEastAsia"/>
                <w:bCs/>
                <w:color w:val="000000" w:themeColor="text1"/>
                <w:szCs w:val="21"/>
                <w14:textFill>
                  <w14:solidFill>
                    <w14:schemeClr w14:val="tx1"/>
                  </w14:solidFill>
                </w14:textFill>
              </w:rPr>
              <w:t>4、合作经费实行主任负责制，由中标人按照科研经费进行管理。经费由中标人设立专用账户进行日常管理，年度预算与决算方案和单项支出超过人民币5万元的,须经领导班子集体讨论批准后执行。中标人应每年向采购人提供经费使用报告。</w:t>
            </w:r>
          </w:p>
          <w:p>
            <w:pPr>
              <w:pStyle w:val="171"/>
              <w:spacing w:line="360" w:lineRule="exact"/>
              <w:ind w:firstLine="0"/>
              <w:rPr>
                <w:rFonts w:cs="Arial" w:asciiTheme="minorEastAsia" w:hAnsiTheme="minorEastAsia" w:eastAsiaTheme="minorEastAsia"/>
                <w:bCs/>
                <w:color w:val="000000" w:themeColor="text1"/>
                <w:szCs w:val="21"/>
                <w14:textFill>
                  <w14:solidFill>
                    <w14:schemeClr w14:val="tx1"/>
                  </w14:solidFill>
                </w14:textFill>
              </w:rPr>
            </w:pPr>
            <w:r>
              <w:rPr>
                <w:rFonts w:hint="eastAsia" w:cs="Arial" w:asciiTheme="minorEastAsia" w:hAnsiTheme="minorEastAsia" w:eastAsiaTheme="minorEastAsia"/>
                <w:bCs/>
                <w:color w:val="000000" w:themeColor="text1"/>
                <w:szCs w:val="21"/>
                <w14:textFill>
                  <w14:solidFill>
                    <w14:schemeClr w14:val="tx1"/>
                  </w14:solidFill>
                </w14:textFill>
              </w:rPr>
              <w:t>5、中标人须根据支付金额提供正规税务发票。</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8</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投标报价与费用</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本项目投标应以人民币报价，是履行合同的最终价格，投标报价应包括但不限于人工、调研、成果（文本）编制、打印装订、评审会务费、专家咨询费、招标代理费、管理费、利润和税费及招标文件中明示或暗示的费用、合同实施过程中不可预见的风险费用等一切税费。</w:t>
            </w:r>
          </w:p>
          <w:p>
            <w:pP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2、不论投标结果如何，投标人均应自行承担所有与投标有关的全部费用。</w:t>
            </w:r>
          </w:p>
          <w:p>
            <w:pPr>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3、本项目招标代理服务费由中标单位支付。中标单位须在领取中标通知书前向招标代理机构支付招标代理费¥</w:t>
            </w:r>
            <w:r>
              <w:rPr>
                <w:rFonts w:hint="eastAsia" w:ascii="宋体" w:hAnsi="宋体" w:cs="宋体"/>
                <w:b/>
                <w:color w:val="000000" w:themeColor="text1"/>
                <w:szCs w:val="21"/>
                <w:u w:val="single"/>
                <w14:textFill>
                  <w14:solidFill>
                    <w14:schemeClr w14:val="tx1"/>
                  </w14:solidFill>
                </w14:textFill>
              </w:rPr>
              <w:t xml:space="preserve"> 11500 </w:t>
            </w:r>
            <w:r>
              <w:rPr>
                <w:rFonts w:hint="eastAsia" w:ascii="宋体" w:hAnsi="宋体" w:cs="宋体"/>
                <w:b/>
                <w:color w:val="000000" w:themeColor="text1"/>
                <w:szCs w:val="21"/>
                <w14:textFill>
                  <w14:solidFill>
                    <w14:schemeClr w14:val="tx1"/>
                  </w14:solidFill>
                </w14:textFill>
              </w:rPr>
              <w:t>元</w:t>
            </w:r>
            <w:r>
              <w:rPr>
                <w:rFonts w:hint="eastAsia" w:ascii="宋体" w:hAnsi="宋体" w:cs="宋体"/>
                <w:bCs/>
                <w:color w:val="000000" w:themeColor="text1"/>
                <w:szCs w:val="21"/>
                <w14:textFill>
                  <w14:solidFill>
                    <w14:schemeClr w14:val="tx1"/>
                  </w14:solidFill>
                </w14:textFill>
              </w:rPr>
              <w:t>。</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9</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履约保证金</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10</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投标文件的组成、制作</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本项目实行电子投标。</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投标人应准备电子投标文件和以介质存储的数据电文形式的备份投标文件：</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（1）电子投标文件，按政采云平台项目采购-电子交易操作指南及本采购文件要求递交。</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（2）以介质存储的数据电文形式的备份投标文件，按政采云平台项目采购-电子交易操作指南中上传的电子投标文件格式。</w:t>
            </w:r>
          </w:p>
          <w:p>
            <w:pPr>
              <w:spacing w:line="320" w:lineRule="exact"/>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投标文件均由投标报价文件、资格证明文件、商务技术文件组成。</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11</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投标文件递交方式</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2、以介质存储的数据电文形式的备份投标文件（后缀为.bfbs），按政采云平台项目采购-电子交易操作指南中上传的电子投标文件格式，</w:t>
            </w:r>
            <w:r>
              <w:rPr>
                <w:rFonts w:hint="eastAsia" w:cs="宋体" w:asciiTheme="minorEastAsia" w:hAnsiTheme="minorEastAsia" w:eastAsiaTheme="minorEastAsia"/>
                <w:color w:val="000000" w:themeColor="text1"/>
                <w:szCs w:val="21"/>
                <w:shd w:val="clear" w:color="auto" w:fill="FFFFFF"/>
                <w14:textFill>
                  <w14:solidFill>
                    <w14:schemeClr w14:val="tx1"/>
                  </w14:solidFill>
                </w14:textFill>
              </w:rPr>
              <w:t>于投标截止时间前发送到采购代理机构指定邮箱（</w:t>
            </w:r>
            <w:r>
              <w:fldChar w:fldCharType="begin"/>
            </w:r>
            <w:r>
              <w:instrText xml:space="preserve"> HYPERLINK "mailto:1182648257@qq.com" </w:instrText>
            </w:r>
            <w:r>
              <w:fldChar w:fldCharType="separate"/>
            </w:r>
            <w:r>
              <w:rPr>
                <w:rStyle w:val="40"/>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553558958@qq.com</w:t>
            </w:r>
            <w:r>
              <w:rPr>
                <w:rStyle w:val="40"/>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fldChar w:fldCharType="end"/>
            </w:r>
            <w:r>
              <w:rPr>
                <w:rFonts w:hint="eastAsia" w:cs="宋体" w:asciiTheme="minorEastAsia" w:hAnsiTheme="minorEastAsia" w:eastAsiaTheme="minorEastAsia"/>
                <w:color w:val="000000" w:themeColor="text1"/>
                <w:szCs w:val="21"/>
                <w:shd w:val="clear" w:color="auto" w:fill="FFFFFF"/>
                <w14:textFill>
                  <w14:solidFill>
                    <w14:schemeClr w14:val="tx1"/>
                  </w14:solidFill>
                </w14:textFill>
              </w:rPr>
              <w:t>）。</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shd w:val="clear" w:color="auto" w:fill="FFFFFF"/>
                <w14:textFill>
                  <w14:solidFill>
                    <w14:schemeClr w14:val="tx1"/>
                  </w14:solidFill>
                </w14:textFill>
              </w:rPr>
              <w:t>投标人可自行选择是否递交</w:t>
            </w:r>
            <w:r>
              <w:rPr>
                <w:rFonts w:hint="eastAsia" w:cs="宋体" w:asciiTheme="minorEastAsia" w:hAnsiTheme="minorEastAsia" w:eastAsiaTheme="minorEastAsia"/>
                <w:color w:val="000000" w:themeColor="text1"/>
                <w:szCs w:val="21"/>
                <w14:textFill>
                  <w14:solidFill>
                    <w14:schemeClr w14:val="tx1"/>
                  </w14:solidFill>
                </w14:textFill>
              </w:rPr>
              <w:t>备份投标文件，如递交，如出现下列情况之一的，将被拒收：</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（1）未成功办理投标人采购文件获取手续的； </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（2）未按规定要求提供后缀为.bfbs电子备份投标文件的；</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（3）超过投标截止时间发送的；</w:t>
            </w:r>
          </w:p>
          <w:p>
            <w:pPr>
              <w:spacing w:line="32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仅提供备份投标文件的，投标无效，相关风险由投标人自行承担。</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12</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开标地点</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投标人需通过“政府采购云平台（</w:t>
            </w:r>
            <w:r>
              <w:fldChar w:fldCharType="begin"/>
            </w:r>
            <w:r>
              <w:instrText xml:space="preserve"> HYPERLINK "http://www.zcygov.cn" </w:instrText>
            </w:r>
            <w:r>
              <w:fldChar w:fldCharType="separate"/>
            </w:r>
            <w:r>
              <w:rPr>
                <w:rStyle w:val="40"/>
                <w:rFonts w:hint="eastAsia" w:cs="宋体" w:asciiTheme="minorEastAsia" w:hAnsiTheme="minorEastAsia" w:eastAsiaTheme="minorEastAsia"/>
                <w:bCs/>
                <w:color w:val="000000" w:themeColor="text1"/>
                <w:kern w:val="0"/>
                <w:sz w:val="21"/>
                <w:szCs w:val="21"/>
                <w14:textFill>
                  <w14:solidFill>
                    <w14:schemeClr w14:val="tx1"/>
                  </w14:solidFill>
                </w14:textFill>
              </w:rPr>
              <w:t>www.zcygov.cn</w:t>
            </w:r>
            <w:r>
              <w:rPr>
                <w:rStyle w:val="40"/>
                <w:rFonts w:hint="eastAsia" w:cs="宋体" w:asciiTheme="minorEastAsia" w:hAnsiTheme="minorEastAsia" w:eastAsiaTheme="minorEastAsia"/>
                <w:bCs/>
                <w:color w:val="000000" w:themeColor="text1"/>
                <w:kern w:val="0"/>
                <w:sz w:val="21"/>
                <w:szCs w:val="21"/>
                <w14:textFill>
                  <w14:solidFill>
                    <w14:schemeClr w14:val="tx1"/>
                  </w14:solidFill>
                </w14:textFill>
              </w:rPr>
              <w:fldChar w:fldCharType="end"/>
            </w:r>
            <w:r>
              <w:rPr>
                <w:rFonts w:hint="eastAsia" w:cs="宋体" w:asciiTheme="minorEastAsia" w:hAnsiTheme="minorEastAsia" w:eastAsiaTheme="minorEastAsia"/>
                <w:bCs/>
                <w:color w:val="000000" w:themeColor="text1"/>
                <w:kern w:val="0"/>
                <w:szCs w:val="21"/>
                <w14:textFill>
                  <w14:solidFill>
                    <w14:schemeClr w14:val="tx1"/>
                  </w14:solidFill>
                </w14:textFill>
              </w:rPr>
              <w:t>）”在线投标响应。</w:t>
            </w:r>
          </w:p>
        </w:tc>
      </w:tr>
      <w:tr>
        <w:tblPrEx>
          <w:tblLayout w:type="fixed"/>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1</w:t>
            </w:r>
            <w:r>
              <w:rPr>
                <w:rFonts w:cs="宋体" w:asciiTheme="minorEastAsia" w:hAnsiTheme="minorEastAsia" w:eastAsiaTheme="minorEastAsia"/>
                <w:b/>
                <w:color w:val="000000" w:themeColor="text1"/>
                <w:szCs w:val="21"/>
                <w:shd w:val="pct10" w:color="auto" w:fill="FFFFFF"/>
                <w14:textFill>
                  <w14:solidFill>
                    <w14:schemeClr w14:val="tx1"/>
                  </w14:solidFill>
                </w14:textFill>
              </w:rPr>
              <w:t>3</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投标文件提交截止时间以及开标时间</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val="0"/>
                <w:color w:val="000000" w:themeColor="text1"/>
                <w:szCs w:val="21"/>
                <w14:textFill>
                  <w14:solidFill>
                    <w14:schemeClr w14:val="tx1"/>
                  </w14:solidFill>
                </w14:textFill>
              </w:rPr>
              <w:t>2026年6月1日09:00</w:t>
            </w:r>
          </w:p>
        </w:tc>
      </w:tr>
      <w:tr>
        <w:tblPrEx>
          <w:tblLayout w:type="fixed"/>
          <w:tblCellMar>
            <w:top w:w="15" w:type="dxa"/>
            <w:left w:w="15" w:type="dxa"/>
            <w:bottom w:w="15" w:type="dxa"/>
            <w:right w:w="15" w:type="dxa"/>
          </w:tblCellMar>
        </w:tblPrEx>
        <w:trPr>
          <w:trHeight w:val="1760"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b/>
                <w:color w:val="000000" w:themeColor="text1"/>
                <w:szCs w:val="21"/>
                <w:shd w:val="pct10" w:color="auto" w:fill="FFFFFF"/>
                <w14:textFill>
                  <w14:solidFill>
                    <w14:schemeClr w14:val="tx1"/>
                  </w14:solidFill>
                </w14:textFill>
              </w:rPr>
            </w:pPr>
            <w:r>
              <w:rPr>
                <w:rFonts w:cs="宋体" w:asciiTheme="minorEastAsia" w:hAnsiTheme="minorEastAsia" w:eastAsiaTheme="minorEastAsia"/>
                <w:b/>
                <w:color w:val="000000" w:themeColor="text1"/>
                <w:szCs w:val="21"/>
                <w:shd w:val="pct10" w:color="auto" w:fill="FFFFFF"/>
                <w14:textFill>
                  <w14:solidFill>
                    <w14:schemeClr w14:val="tx1"/>
                  </w14:solidFill>
                </w14:textFill>
              </w:rPr>
              <w:t>1</w:t>
            </w: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4</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2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Cs w:val="21"/>
                <w:shd w:val="pct10" w:color="auto" w:fill="FFFFFF"/>
                <w14:textFill>
                  <w14:solidFill>
                    <w14:schemeClr w14:val="tx1"/>
                  </w14:solidFill>
                </w14:textFill>
              </w:rPr>
              <w:t>中小企业划分标准所属行业</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采购标的：舟山市普陀区安宁疗护政策研究</w:t>
            </w:r>
          </w:p>
          <w:p>
            <w:pPr>
              <w:spacing w:line="320" w:lineRule="exact"/>
              <w:jc w:val="left"/>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所属行业：其他未列明行业</w:t>
            </w:r>
          </w:p>
          <w:tbl>
            <w:tblPr>
              <w:tblStyle w:val="33"/>
              <w:tblW w:w="7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30"/>
              <w:gridCol w:w="1417"/>
              <w:gridCol w:w="1439"/>
              <w:gridCol w:w="1113"/>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1530"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行业名称</w:t>
                  </w:r>
                </w:p>
              </w:tc>
              <w:tc>
                <w:tcPr>
                  <w:tcW w:w="1417"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指标名称</w:t>
                  </w:r>
                </w:p>
              </w:tc>
              <w:tc>
                <w:tcPr>
                  <w:tcW w:w="1439"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计量单位</w:t>
                  </w:r>
                </w:p>
              </w:tc>
              <w:tc>
                <w:tcPr>
                  <w:tcW w:w="1113"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中型</w:t>
                  </w:r>
                </w:p>
              </w:tc>
              <w:tc>
                <w:tcPr>
                  <w:tcW w:w="1276"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小型</w:t>
                  </w:r>
                </w:p>
              </w:tc>
              <w:tc>
                <w:tcPr>
                  <w:tcW w:w="851"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30"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其他未列明行业</w:t>
                  </w:r>
                </w:p>
              </w:tc>
              <w:tc>
                <w:tcPr>
                  <w:tcW w:w="1417"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从业人员(X)</w:t>
                  </w:r>
                </w:p>
              </w:tc>
              <w:tc>
                <w:tcPr>
                  <w:tcW w:w="1439"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人</w:t>
                  </w:r>
                </w:p>
              </w:tc>
              <w:tc>
                <w:tcPr>
                  <w:tcW w:w="1113"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100≤X&lt;300</w:t>
                  </w:r>
                </w:p>
              </w:tc>
              <w:tc>
                <w:tcPr>
                  <w:tcW w:w="1276"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10≤X&lt;100</w:t>
                  </w:r>
                </w:p>
              </w:tc>
              <w:tc>
                <w:tcPr>
                  <w:tcW w:w="851"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X&lt;10</w:t>
                  </w:r>
                </w:p>
              </w:tc>
            </w:tr>
          </w:tbl>
          <w:p>
            <w:pPr>
              <w:pStyle w:val="3"/>
              <w:ind w:firstLine="210"/>
              <w:rPr>
                <w:color w:val="000000" w:themeColor="text1"/>
                <w14:textFill>
                  <w14:solidFill>
                    <w14:schemeClr w14:val="tx1"/>
                  </w14:solidFill>
                </w14:textFill>
              </w:rPr>
            </w:pPr>
          </w:p>
        </w:tc>
      </w:tr>
    </w:tbl>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br w:type="page"/>
      </w:r>
      <w:r>
        <w:rPr>
          <w:rFonts w:hint="eastAsia" w:cs="宋体" w:asciiTheme="minorEastAsia" w:hAnsiTheme="minorEastAsia" w:eastAsiaTheme="minorEastAsia"/>
          <w:b/>
          <w:color w:val="000000" w:themeColor="text1"/>
          <w:sz w:val="28"/>
          <w:szCs w:val="30"/>
          <w14:textFill>
            <w14:solidFill>
              <w14:schemeClr w14:val="tx1"/>
            </w14:solidFill>
          </w14:textFill>
        </w:rPr>
        <w:t>一、总  则</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（一）适用范围</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本采购文件适用于本次项目的评标、定标、验收、合同履约、付款等（法律、法规另有规定的，从其规定）。</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（二）定义</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1.招标采购人系指组织本次招标的代理机构和采购人。</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2.“投标人”系指向采购人提交投标文件的单位。</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3.“产品”系指供方按采购文件规定，须向采购人提供的一切设备、保险、税金、备品备件、工具、手册及其它有关技术资料和材料。</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4.“服务”系指采购文件规定投标人须承担的技术指导以及其他类似的义务。</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5.“项目”系指投标人按采购文件规定向采购人提供的产品和服务。</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6.“书面形式”包括信函、传真、电报、电子文档等。</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7.“▲”系指实质性要求条款。</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（三）采购方式</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1.本次招标采用公开招标方式进行。</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2.本次招标以最高限价作为上限价，超过作无效投标处理。</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（四）投标费用</w:t>
      </w:r>
    </w:p>
    <w:p>
      <w:pPr>
        <w:pStyle w:val="16"/>
        <w:adjustRightInd w:val="0"/>
        <w:snapToGrid w:val="0"/>
        <w:spacing w:before="60" w:after="20"/>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不论投标结果如何，投标人均应自行承担所有与投标有关的全部费用（采购文件另有规定除外）。</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（五）联合体投标</w:t>
      </w:r>
    </w:p>
    <w:p>
      <w:pPr>
        <w:pStyle w:val="16"/>
        <w:adjustRightInd w:val="0"/>
        <w:snapToGrid w:val="0"/>
        <w:spacing w:before="60" w:after="20"/>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本项目不接受联合体投标。</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（六）转包与分包</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1.本项目不允许转包。</w:t>
      </w:r>
    </w:p>
    <w:p>
      <w:pPr>
        <w:pStyle w:val="16"/>
        <w:adjustRightInd w:val="0"/>
        <w:snapToGrid w:val="0"/>
        <w:spacing w:before="60" w:after="20"/>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2.本项目不允许分包。</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（七）特别说明：</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1.单位负责人为同一人或者存在直接控股、管理关系的不同供应商，不得参加同一合同项下的政府采购活动。违法该款规定的，相关投标均无效。</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2.组成联合体或者接受分包合同的中小企业与联合体内其他企业、分包企业之间不得存在直接控股、管理关系。</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3.除单一来源采购项目外，为采购项目提供整体设计、规范编制或者项目管理、监理、检测等服务的供应商，不得再参加该采购项目的其他采购活动。</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4.投标人投标所使用的资格、信誉、荣誉、业绩与企业认证必须为本法人所拥有。投标人投标所使用的采购项目实施人员必须为本法人或控股公司正式员工。</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5.投标人应仔细阅读采购文件的所有内容，按照采购文件的要求提交投标文件，并对所提供的全部资料的真实性承担法律责任。</w:t>
      </w:r>
    </w:p>
    <w:p>
      <w:pPr>
        <w:pStyle w:val="16"/>
        <w:adjustRightInd w:val="0"/>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投标人在投标活动中提供任何虚假材料,其投标无效，并报监管部门查处；中标后发现的,中标人须依照《中华人民共和国消费者权益保护法》规定双倍赔偿采购人，且民事赔偿并不免除违法投标人的行政与刑事责任。</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（八）答疑与澄清</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bookmarkStart w:id="13" w:name="_Hlk42953507"/>
      <w:r>
        <w:rPr>
          <w:rFonts w:hint="eastAsia" w:cs="宋体" w:asciiTheme="minorEastAsia" w:hAnsiTheme="minorEastAsia" w:eastAsiaTheme="minorEastAsia"/>
          <w:bCs/>
          <w:color w:val="000000" w:themeColor="text1"/>
          <w:kern w:val="0"/>
          <w:sz w:val="21"/>
          <w:szCs w:val="21"/>
          <w14:textFill>
            <w14:solidFill>
              <w14:schemeClr w14:val="tx1"/>
            </w14:solidFill>
          </w14:textFill>
        </w:rPr>
        <w:t>供应商若对采购文件有任何疑问，要求澄清或认为有必要与招标采购人进行技术交流时，应于其在知道或者应知其权益受到损害之日起7个工作日内，通过书面向招标采购人提问。</w:t>
      </w:r>
      <w:bookmarkEnd w:id="13"/>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1、根据《中华人民共和国政府采购法实施条例》第五十三条：政府采购法第五十二条规定的供应商应知其权益受到损害之日，是指：</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①对可以质疑的采购文件提出质疑的，为收到采购文件之日或者采购文件公告期限届满之日；</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②对采购过程提出质疑的，为各采购程序环节结束之日；</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③对中标或者成交结果提出质疑的，为中标或者成交结果公告期限届满之日。采购结果公告期限为1个工作日。</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2、质疑书应包括下列主要内容：</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①质疑人的名称、地址、邮政编码、联系人、联系电话，以及被质疑人名称及联系方式；</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②被质疑采购项目名称、编号及采购内容；</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③具体的质疑事项及事实依据；</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④认为自己合法权益受到损害或可能受到损害的相关证据材料；</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⑤提出质疑的日期。</w:t>
      </w:r>
    </w:p>
    <w:p>
      <w:pPr>
        <w:pStyle w:val="16"/>
        <w:numPr>
          <w:ilvl w:val="0"/>
          <w:numId w:val="2"/>
        </w:numPr>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供应商提出的询问或者质疑超出采购人对采购代理机构委托授权范围的，采购代理机构应当告知供应商向采购人提出。</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供应商对评审过程、中标或者成交结果提出质疑的，采购人、采购代理机构可以组织原评标委员会、竞争性谈判小组、询价小组或者竞争性磋商小组协助答复质疑。</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4、质疑供应商对采购人、采购代理机构的答复不满意或者采购人、采购代理机构未在规定的时间内作出答复的，可以在答复期满后十五个工作日内向同级政府采购监督管理部门投诉。</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5、供应商质疑、投诉应当有明确的请求和必要的证明材料。供应商投诉的事项不得超出已质疑事项的范围。投诉人捏造事实、提供虚假材料或者以非法手段取得证明材料进行投诉的，财政部门应当予以驳回。财政部门受理投诉后，投诉人书面申请撤回投诉的，财政部门应当终止投诉处理程序。</w:t>
      </w:r>
    </w:p>
    <w:p>
      <w:pPr>
        <w:pStyle w:val="16"/>
        <w:snapToGrid w:val="0"/>
        <w:spacing w:line="360" w:lineRule="exact"/>
        <w:ind w:firstLine="420" w:firstLineChars="200"/>
        <w:outlineLvl w:val="1"/>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6、采购人或者采购代理机构对已发出的采购文件进行必要的澄清或者修改的，应当在原公告发布媒体上发布澄清公告，澄清或者修改的内容为采购文件的组成部分。</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（九）信用相关</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1、信用信息查询的截止时点：投标截止时间前查询；</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2、查询渠道：</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信用中国（</w:t>
      </w:r>
      <w:r>
        <w:fldChar w:fldCharType="begin"/>
      </w:r>
      <w:r>
        <w:instrText xml:space="preserve"> HYPERLINK "http://www.creditchina.gov.cn" </w:instrText>
      </w:r>
      <w:r>
        <w:fldChar w:fldCharType="separate"/>
      </w:r>
      <w:r>
        <w:rPr>
          <w:rStyle w:val="40"/>
          <w:rFonts w:hint="eastAsia" w:cs="宋体" w:asciiTheme="minorEastAsia" w:hAnsiTheme="minorEastAsia" w:eastAsiaTheme="minorEastAsia"/>
          <w:bCs/>
          <w:color w:val="000000" w:themeColor="text1"/>
          <w:sz w:val="21"/>
          <w:szCs w:val="21"/>
          <w14:textFill>
            <w14:solidFill>
              <w14:schemeClr w14:val="tx1"/>
            </w14:solidFill>
          </w14:textFill>
        </w:rPr>
        <w:t>www.creditchina.gov.cn</w:t>
      </w:r>
      <w:r>
        <w:rPr>
          <w:rStyle w:val="40"/>
          <w:rFonts w:hint="eastAsia" w:cs="宋体" w:asciiTheme="minorEastAsia" w:hAnsiTheme="minorEastAsia" w:eastAsiaTheme="minorEastAsia"/>
          <w:bCs/>
          <w:color w:val="000000" w:themeColor="text1"/>
          <w:sz w:val="21"/>
          <w:szCs w:val="21"/>
          <w14:textFill>
            <w14:solidFill>
              <w14:schemeClr w14:val="tx1"/>
            </w14:solidFill>
          </w14:textFill>
        </w:rPr>
        <w:fldChar w:fldCharType="end"/>
      </w:r>
      <w:r>
        <w:rPr>
          <w:rFonts w:hint="eastAsia" w:cs="宋体" w:asciiTheme="minorEastAsia" w:hAnsiTheme="minorEastAsia" w:eastAsiaTheme="minorEastAsia"/>
          <w:bCs/>
          <w:color w:val="000000" w:themeColor="text1"/>
          <w:szCs w:val="21"/>
          <w14:textFill>
            <w14:solidFill>
              <w14:schemeClr w14:val="tx1"/>
            </w14:solidFill>
          </w14:textFill>
        </w:rPr>
        <w:t>）；</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中国政府采购网（</w:t>
      </w:r>
      <w:r>
        <w:fldChar w:fldCharType="begin"/>
      </w:r>
      <w:r>
        <w:instrText xml:space="preserve"> HYPERLINK "http://www.ccgp.gov.cn" </w:instrText>
      </w:r>
      <w:r>
        <w:fldChar w:fldCharType="separate"/>
      </w:r>
      <w:r>
        <w:rPr>
          <w:rStyle w:val="40"/>
          <w:rFonts w:hint="eastAsia" w:cs="宋体" w:asciiTheme="minorEastAsia" w:hAnsiTheme="minorEastAsia" w:eastAsiaTheme="minorEastAsia"/>
          <w:bCs/>
          <w:color w:val="000000" w:themeColor="text1"/>
          <w:sz w:val="21"/>
          <w:szCs w:val="21"/>
          <w14:textFill>
            <w14:solidFill>
              <w14:schemeClr w14:val="tx1"/>
            </w14:solidFill>
          </w14:textFill>
        </w:rPr>
        <w:t>www.ccgp.gov.cn</w:t>
      </w:r>
      <w:r>
        <w:rPr>
          <w:rStyle w:val="40"/>
          <w:rFonts w:hint="eastAsia" w:cs="宋体" w:asciiTheme="minorEastAsia" w:hAnsiTheme="minorEastAsia" w:eastAsiaTheme="minorEastAsia"/>
          <w:bCs/>
          <w:color w:val="000000" w:themeColor="text1"/>
          <w:sz w:val="21"/>
          <w:szCs w:val="21"/>
          <w14:textFill>
            <w14:solidFill>
              <w14:schemeClr w14:val="tx1"/>
            </w14:solidFill>
          </w14:textFill>
        </w:rPr>
        <w:fldChar w:fldCharType="end"/>
      </w:r>
      <w:r>
        <w:rPr>
          <w:rFonts w:hint="eastAsia" w:cs="宋体" w:asciiTheme="minorEastAsia" w:hAnsiTheme="minorEastAsia" w:eastAsiaTheme="minorEastAsia"/>
          <w:bCs/>
          <w:color w:val="000000" w:themeColor="text1"/>
          <w:szCs w:val="21"/>
          <w14:textFill>
            <w14:solidFill>
              <w14:schemeClr w14:val="tx1"/>
            </w14:solidFill>
          </w14:textFill>
        </w:rPr>
        <w:t>）；</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3、信用信息查询记录和证据留存具体方式：采购代理机构经办人和监督人员将查询网页打印与其他采购文件一并保存。</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4、信用信息的使用规则：投标人存在不良信用记录的，其投标将被作为无效投标被拒绝。</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不良信用记录指：被列入失信被执行人、重大税收违法案件当事人名单、政府采购严重违法失信行为记录名单的。</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（十）报名不足三家的处理方式</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报名时间截止后，在开标时间前获取</w:t>
      </w:r>
      <w:r>
        <w:rPr>
          <w:rFonts w:hint="eastAsia" w:cs="宋体" w:asciiTheme="minorEastAsia" w:hAnsiTheme="minorEastAsia" w:eastAsiaTheme="minorEastAsia"/>
          <w:color w:val="000000" w:themeColor="text1"/>
          <w:sz w:val="21"/>
          <w:szCs w:val="21"/>
          <w14:textFill>
            <w14:solidFill>
              <w14:schemeClr w14:val="tx1"/>
            </w14:solidFill>
          </w14:textFill>
        </w:rPr>
        <w:t>采购文件</w:t>
      </w:r>
      <w:r>
        <w:rPr>
          <w:rFonts w:cs="宋体" w:asciiTheme="minorEastAsia" w:hAnsiTheme="minorEastAsia" w:eastAsiaTheme="minorEastAsia"/>
          <w:color w:val="000000" w:themeColor="text1"/>
          <w:sz w:val="21"/>
          <w:szCs w:val="21"/>
          <w14:textFill>
            <w14:solidFill>
              <w14:schemeClr w14:val="tx1"/>
            </w14:solidFill>
          </w14:textFill>
        </w:rPr>
        <w:t>的潜在投标人不足三家的，采购代理机构可以顺延提供期限，并予公告。</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（十一）小、微企业（含监狱企业、残疾人福利性单位）扶持政策说明</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bookmarkStart w:id="14" w:name="_Hlk56696288"/>
      <w:r>
        <w:rPr>
          <w:rFonts w:hint="eastAsia" w:cs="宋体" w:asciiTheme="minorEastAsia" w:hAnsiTheme="minorEastAsia" w:eastAsiaTheme="minorEastAsia"/>
          <w:bCs/>
          <w:color w:val="000000" w:themeColor="text1"/>
          <w:szCs w:val="21"/>
          <w14:textFill>
            <w14:solidFill>
              <w14:schemeClr w14:val="tx1"/>
            </w14:solidFill>
          </w14:textFill>
        </w:rPr>
        <w:t>1、文件依据</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1.1 关于印发《政府采购促进中小企业发展管理办法》的通知财库[2020]46号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1.2 浙江省省财政厅《关于开展政府采购供应商网上注册登记和诚信管理工作的通知》（浙财采监〔2010〕8号</w:t>
      </w:r>
      <w:r>
        <w:rPr>
          <w:rFonts w:cs="宋体" w:asciiTheme="minorEastAsia" w:hAnsiTheme="minorEastAsia" w:eastAsiaTheme="minorEastAsia"/>
          <w:bCs/>
          <w:color w:val="000000" w:themeColor="text1"/>
          <w:szCs w:val="21"/>
          <w14:textFill>
            <w14:solidFill>
              <w14:schemeClr w14:val="tx1"/>
            </w14:solidFill>
          </w14:textFill>
        </w:rPr>
        <w:t>）</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1.3 《工业和信息化部、国家统计局、国家发展和改革委员会、财政部关于印发中小企业划型标准规定的通知》（工信部联企业[2011]300号）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1.4财政部、司法部《关于政府采购支持监狱企业发展有关问题的通知》（财库〔2014〕68号）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1.5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加盖供应商公章，详第六章格式）。</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1.6《浙江省财政厅关于进一步发挥政府采购政策功能全力推动经济稳进提质的通知》（浙财采监[2022]3号）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1.7《关于进一步加大政府采购支持中小企业力度的通知》（财库[2022]19号）。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1.8《浙江省财政厅关于进一步加大政府采购支持中小企业力度 助力扎实稳住经济的通知》（浙财采监[2022]8号）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2、享受小微企业价格折扣应具备的条件与价格折扣比例</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2.1 符合中小企业划分标准；</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2.2 提供本企业制造的货物、承担的工程或者服务，或者提供其他中小企业制造的货物。本项所称货物不包括使用大型企业注册商标的货物。</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中小企业划分标准，是指国务院有关部门根据企业从业人员、营业收入、资产总额等指标制定的中小企业划型标准。</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小型、微型企业提供中型企业制造的货物的，视同为中型企业。</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2.3 价格折扣比例</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根据财库[2020]46号、财库[2022]19号的相关规定，在评审时对小型和微型企业的投标报价给予10%的扣除，用取扣除后的价格参与评审（仅参与为价格分计算）。属于小型和微型企业的，投标文件中投标人必须提供的《中小企业声明函》。</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3、投标时享受小微企业价格折扣应提供以下证明材料：</w:t>
      </w:r>
    </w:p>
    <w:p>
      <w:pPr>
        <w:spacing w:line="360" w:lineRule="exact"/>
        <w:ind w:firstLine="420" w:firstLineChars="200"/>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中小企业声明函》（原件，加盖供应商公章）；监狱企业参加政府采购活动时，应当提供由省级以上监狱管理局、戒毒管理局(含新疆生产建设兵团)出具的属于监狱企业的证明文件（原件或复印件加盖公章）；残疾人福利性单位参加政府采购活动时，应当提供残疾人福利性单位声明函（原件或复印件加盖公章）。</w:t>
      </w:r>
    </w:p>
    <w:bookmarkEnd w:id="14"/>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（十二）节能、环保政策</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1、文件依据</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 国务院办公厅关于建立政府强制采购节能产品制度的通知（国办发〔2007〕51号）</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1.2财政部 发展改革委 生态环境部 市场监管总局关于调整优化节能产品、环境标志产品政府采购执行机制的通知（财库〔2019〕9号）</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1.3关于印发环境标志产品政府采购品目清单的通知财库〔2019〕18号</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1.4关于印发节能产品政府采购品目清单的通知（财库〔2019〕19号）</w:t>
      </w:r>
    </w:p>
    <w:p>
      <w:pPr>
        <w:snapToGrid w:val="0"/>
        <w:spacing w:line="360" w:lineRule="exact"/>
        <w:ind w:firstLine="420" w:firstLineChars="200"/>
        <w:jc w:val="left"/>
        <w:outlineLvl w:val="1"/>
        <w:rPr>
          <w:rFonts w:ascii="宋体" w:hAnsi="宋体"/>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1.5市场监管总局关于发布参与实施政府采购节能产品、环境标志产品认证机构名录的公告（2019年第16号）</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2、享受节能、环保政策优惠应具备的条件和优惠</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2.1 产品在节能、环境标志品目清单范围内；</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2.2 提供国家确定的认证机构出具的、处于有效期之内的节能产品、环境标志产品认证证书，或提供中国政府采购网节能、环境标志产品查询截图。</w:t>
      </w:r>
    </w:p>
    <w:p>
      <w:pPr>
        <w:snapToGrid w:val="0"/>
        <w:spacing w:line="360" w:lineRule="exact"/>
        <w:ind w:firstLine="420" w:firstLineChars="200"/>
        <w:jc w:val="left"/>
        <w:outlineLvl w:val="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2.3 优惠</w:t>
      </w:r>
    </w:p>
    <w:p>
      <w:pPr>
        <w:snapToGrid w:val="0"/>
        <w:spacing w:line="360" w:lineRule="exact"/>
        <w:ind w:firstLine="422" w:firstLineChars="200"/>
        <w:jc w:val="left"/>
        <w:outlineLvl w:val="1"/>
        <w:rPr>
          <w:rFonts w:cs="宋体" w:asciiTheme="minorEastAsia" w:hAnsiTheme="minorEastAsia" w:eastAsiaTheme="minorEastAsia"/>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本项目不适用。</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3、投标时享受节能、环境标志产品优惠应提供以下证明材料：</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国家确定的认证机构出具的、处于有效期之内的节能产品或环境标志产品认证证书，或提供中国政府采购网节能、环境标志产品查询截图。</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（十三）本国产品标准及政策（本项目不适用）</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1、文件依据</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1.1《国务院办公厅关于在政府采购中实施本国产品标准及相关政策的通知》（国办发[2025]34号）</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1.2《关于落实在政府采购中实施本国产品标准及相关政策的通知》</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2、享受政策优惠应具备的条件和优惠</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2.1符合本国产品标准及适用范围</w:t>
      </w:r>
    </w:p>
    <w:p>
      <w:pPr>
        <w:snapToGrid w:val="0"/>
        <w:spacing w:line="360" w:lineRule="exact"/>
        <w:ind w:firstLine="420" w:firstLineChars="200"/>
        <w:jc w:val="left"/>
        <w:outlineLvl w:val="1"/>
        <w:rPr>
          <w:color w:val="000000" w:themeColor="text1"/>
          <w14:textFill>
            <w14:solidFill>
              <w14:schemeClr w14:val="tx1"/>
            </w14:solidFill>
          </w14:textFill>
        </w:rPr>
      </w:pPr>
      <w:r>
        <w:rPr>
          <w:rFonts w:hint="eastAsia"/>
          <w:color w:val="000000" w:themeColor="text1"/>
          <w14:textFill>
            <w14:solidFill>
              <w14:schemeClr w14:val="tx1"/>
            </w14:solidFill>
          </w14:textFill>
        </w:rPr>
        <w:t>2.2出具《关于符合本国产品标准的声明》或财政部会同有关部门规定的有关证明文件。</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2.3优惠</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政府采购活动中既有本国产品又有非本国产品参与竞争的，对本国产品给予价格评审优惠，对本国产品的报价给予20%的价格扣除，用扣除后的价格参与评审。</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（十四）信贷政策</w:t>
      </w:r>
    </w:p>
    <w:p>
      <w:pPr>
        <w:snapToGrid w:val="0"/>
        <w:spacing w:line="360" w:lineRule="exact"/>
        <w:ind w:firstLine="420" w:firstLineChars="200"/>
        <w:jc w:val="left"/>
        <w:outlineLvl w:val="1"/>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33"/>
        <w:tblW w:w="9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4647"/>
        <w:gridCol w:w="1842"/>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9563" w:type="dxa"/>
            <w:gridSpan w:val="4"/>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舟山市政府采购信用融资合作银行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60"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银行名称</w:t>
            </w:r>
          </w:p>
        </w:tc>
        <w:tc>
          <w:tcPr>
            <w:tcW w:w="4647"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各银行介绍的产品特点</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tc>
        <w:tc>
          <w:tcPr>
            <w:tcW w:w="1614"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中国工商银行股份有限公司舟山分行</w:t>
            </w:r>
          </w:p>
        </w:tc>
        <w:tc>
          <w:tcPr>
            <w:tcW w:w="4647" w:type="dxa"/>
          </w:tcPr>
          <w:p>
            <w:pPr>
              <w:numPr>
                <w:ilvl w:val="0"/>
                <w:numId w:val="3"/>
              </w:numPr>
              <w:contextualSpacing/>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融资额度高，融资金额最高可至订单金额70%，线上申请，随借随还。2.融资利率低，最低可至当期LPR利率。</w:t>
            </w:r>
          </w:p>
          <w:p>
            <w:pPr>
              <w:contextualSpacing/>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3.担保方式灵活，以政府采购合同进行融资，无需另外抵押。</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柳超颖</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0580-2166242, 15858076468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中国建设银行股份有限公司舟山分行</w:t>
            </w:r>
          </w:p>
        </w:tc>
        <w:tc>
          <w:tcPr>
            <w:tcW w:w="4647" w:type="dxa"/>
          </w:tcPr>
          <w:p>
            <w:pPr>
              <w:numPr>
                <w:ilvl w:val="0"/>
                <w:numId w:val="4"/>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快速便捷：全流程线上操作，通过浙江省政府采购网数据审核信用额度，建行供应链平台快速放款。</w:t>
            </w:r>
          </w:p>
          <w:p>
            <w:pPr>
              <w:numPr>
                <w:ilvl w:val="0"/>
                <w:numId w:val="4"/>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申请额度高：单笔融资额度最高可达政府采购合同金额的90%，单户额度最高可达3000万。</w:t>
            </w:r>
          </w:p>
          <w:p>
            <w:pPr>
              <w:numPr>
                <w:ilvl w:val="0"/>
                <w:numId w:val="4"/>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无需额外抵押：以浙江省政府采购网备案公示的政府采购合同进行融资，无需额外抵押担保。</w:t>
            </w:r>
          </w:p>
          <w:p>
            <w:pPr>
              <w:numPr>
                <w:ilvl w:val="0"/>
                <w:numId w:val="4"/>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利率优惠：给予流动资金贷款最优惠利率。</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普陀片区：蔡妮妮</w:t>
            </w:r>
          </w:p>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定海片区：杨莹</w:t>
            </w:r>
          </w:p>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自贸区片区：方晓</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普陀片区：13957201791</w:t>
            </w:r>
          </w:p>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定海片区：13655803997</w:t>
            </w:r>
          </w:p>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自贸区片区：13587086324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杭州银行股份有限公司舟山市分行</w:t>
            </w:r>
          </w:p>
        </w:tc>
        <w:tc>
          <w:tcPr>
            <w:tcW w:w="4647" w:type="dxa"/>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方经理</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0580-2185201，18205800451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招商银行股份有限公司浙江自贸试验区舟山分行</w:t>
            </w:r>
          </w:p>
        </w:tc>
        <w:tc>
          <w:tcPr>
            <w:tcW w:w="4647" w:type="dxa"/>
          </w:tcPr>
          <w:p>
            <w:pP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李玲</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0580-2061710，13957227971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温州银行股份有限公司舟山市分行</w:t>
            </w:r>
          </w:p>
        </w:tc>
        <w:tc>
          <w:tcPr>
            <w:tcW w:w="4647" w:type="dxa"/>
          </w:tcPr>
          <w:p>
            <w:pPr>
              <w:numPr>
                <w:ilvl w:val="0"/>
                <w:numId w:val="5"/>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单户授信敞口最高不超过1000万元，且最高额度核定一般不超过借款人（含实际控制人控制的其他经营实体）最近13个月合计有效中标合同金额的70%。</w:t>
            </w:r>
          </w:p>
          <w:p>
            <w:pPr>
              <w:numPr>
                <w:ilvl w:val="0"/>
                <w:numId w:val="5"/>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单笔借款额度最高不超过1000万元，单笔业务授信额度不超过“政采云平台”提供的中标通知书承载的中标金额或本次申请授信提供的采购合同金额的80%，且用信金额不超过采购合同未付金额的80%。</w:t>
            </w:r>
          </w:p>
          <w:p>
            <w:pPr>
              <w:numPr>
                <w:ilvl w:val="0"/>
                <w:numId w:val="5"/>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借款人中标采购人自行采购项目并向我行发起授信申请的，单笔业务授信敞口不超500万元，且不超过借款人中标通知书承载的中标金额或本次申请授信提供的采购合同的80%。</w:t>
            </w:r>
          </w:p>
          <w:p>
            <w:pPr>
              <w:numPr>
                <w:ilvl w:val="0"/>
                <w:numId w:val="5"/>
              </w:num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符合我行采购人资质的，且负债率不超75%，配合应收账款质押登记确认的，并可出具确认函，单笔借款额度可按不超过采购合同的90%办理。</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郑贤栋</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0580—8866086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交通银行股份有限公司舟山分行</w:t>
            </w:r>
          </w:p>
        </w:tc>
        <w:tc>
          <w:tcPr>
            <w:tcW w:w="4647" w:type="dxa"/>
          </w:tcPr>
          <w:p>
            <w:pPr>
              <w:contextualSpacing/>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宋体" w:hAnsi="宋体"/>
                <w:color w:val="000000" w:themeColor="text1"/>
                <w:szCs w:val="21"/>
                <w14:textFill>
                  <w14:solidFill>
                    <w14:schemeClr w14:val="tx1"/>
                  </w14:solidFill>
                </w14:textFill>
              </w:rPr>
              <w:t>PR</w:t>
            </w:r>
            <w:r>
              <w:rPr>
                <w:rFonts w:ascii="宋体" w:hAnsi="宋体"/>
                <w:color w:val="000000" w:themeColor="text1"/>
                <w:szCs w:val="21"/>
                <w14:textFill>
                  <w14:solidFill>
                    <w14:schemeClr w14:val="tx1"/>
                  </w14:solidFill>
                </w14:textFill>
              </w:rPr>
              <w:t>。</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赵争艳</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0580-2260728</w:t>
            </w:r>
          </w:p>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13758007280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中信银行股份有限公司舟山分行</w:t>
            </w:r>
          </w:p>
        </w:tc>
        <w:tc>
          <w:tcPr>
            <w:tcW w:w="4647" w:type="dxa"/>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黄丽</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13905808032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泰隆银行舟山市分行</w:t>
            </w:r>
          </w:p>
        </w:tc>
        <w:tc>
          <w:tcPr>
            <w:tcW w:w="4647" w:type="dxa"/>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胡亢宇</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17605868703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中国农业银行股份有限公司舟山分行</w:t>
            </w:r>
          </w:p>
        </w:tc>
        <w:tc>
          <w:tcPr>
            <w:tcW w:w="4647" w:type="dxa"/>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苏华瞻</w:t>
            </w:r>
          </w:p>
        </w:tc>
        <w:tc>
          <w:tcPr>
            <w:tcW w:w="1614"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13967228926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460"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中国邮政储蓄银行股份有限公司舟山市分行</w:t>
            </w:r>
          </w:p>
        </w:tc>
        <w:tc>
          <w:tcPr>
            <w:tcW w:w="4647" w:type="dxa"/>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符合我行基本准入，授信额度使用期最高为2年，单户授信最高为500万，担保方式享受信用贷款执行，利率最低可至当期LPR ，有无还本续贷，12月份线上产品可以自主自贷。</w:t>
            </w:r>
          </w:p>
        </w:tc>
        <w:tc>
          <w:tcPr>
            <w:tcW w:w="1842"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蒋志燕</w:t>
            </w:r>
          </w:p>
        </w:tc>
        <w:tc>
          <w:tcPr>
            <w:tcW w:w="1614"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13732527321</w:t>
            </w:r>
          </w:p>
        </w:tc>
      </w:tr>
    </w:tbl>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2.一般步骤</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（1）供应商先与银行对接，办理融资前期手续；</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（2）供应商中标后，凭中标通知书等材料，向相关合作银行发出融资申请；</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（3）银行、供应商线上办理审批、放贷事宜。</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3.注意事项</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（1）成交供应商需确保政府采购合同的收款账户与融资银行开户账户一致。</w:t>
      </w:r>
    </w:p>
    <w:p>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（2）用于政府采购信用融资的政府采购合同，应当包含如下条款：“第   条：政府采购合同贷款</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本合同同时用于乙方向银行（金融机构）申请政府采购信用贷款。</w:t>
      </w:r>
    </w:p>
    <w:p>
      <w:pPr>
        <w:spacing w:line="360" w:lineRule="exac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合同一经签订，原则上不得更改</w:t>
      </w:r>
      <w:r>
        <w:rPr>
          <w:rFonts w:hint="eastAsia" w:ascii="宋体" w:hAnsi="宋体"/>
          <w:color w:val="000000" w:themeColor="text1"/>
          <w:szCs w:val="21"/>
          <w14:textFill>
            <w14:solidFill>
              <w14:schemeClr w14:val="tx1"/>
            </w14:solidFill>
          </w14:textFill>
        </w:rPr>
        <w:t>乙方收</w:t>
      </w:r>
      <w:r>
        <w:rPr>
          <w:rFonts w:ascii="宋体" w:hAnsi="宋体"/>
          <w:color w:val="000000" w:themeColor="text1"/>
          <w:szCs w:val="21"/>
          <w14:textFill>
            <w14:solidFill>
              <w14:schemeClr w14:val="tx1"/>
            </w14:solidFill>
          </w14:textFill>
        </w:rPr>
        <w:t>款</w:t>
      </w:r>
      <w:r>
        <w:rPr>
          <w:rFonts w:hint="eastAsia" w:ascii="宋体" w:hAnsi="宋体"/>
          <w:color w:val="000000" w:themeColor="text1"/>
          <w:szCs w:val="21"/>
          <w14:textFill>
            <w14:solidFill>
              <w14:schemeClr w14:val="tx1"/>
            </w14:solidFill>
          </w14:textFill>
        </w:rPr>
        <w:t>账户</w:t>
      </w:r>
      <w:r>
        <w:rPr>
          <w:rFonts w:ascii="宋体" w:hAnsi="宋体"/>
          <w:color w:val="000000" w:themeColor="text1"/>
          <w:szCs w:val="21"/>
          <w14:textFill>
            <w14:solidFill>
              <w14:schemeClr w14:val="tx1"/>
            </w14:solidFill>
          </w14:textFill>
        </w:rPr>
        <w:t>信息</w:t>
      </w:r>
      <w:r>
        <w:rPr>
          <w:rFonts w:hint="eastAsia" w:ascii="宋体" w:hAnsi="宋体"/>
          <w:color w:val="000000" w:themeColor="text1"/>
          <w:szCs w:val="21"/>
          <w14:textFill>
            <w14:solidFill>
              <w14:schemeClr w14:val="tx1"/>
            </w14:solidFill>
          </w14:textFill>
        </w:rPr>
        <w:t>。确</w:t>
      </w:r>
      <w:r>
        <w:rPr>
          <w:rFonts w:ascii="宋体" w:hAnsi="宋体"/>
          <w:color w:val="000000" w:themeColor="text1"/>
          <w:szCs w:val="21"/>
          <w14:textFill>
            <w14:solidFill>
              <w14:schemeClr w14:val="tx1"/>
            </w14:solidFill>
          </w14:textFill>
        </w:rPr>
        <w:t>须更改的，</w:t>
      </w:r>
      <w:r>
        <w:rPr>
          <w:rFonts w:hint="eastAsia" w:ascii="宋体" w:hAnsi="宋体"/>
          <w:color w:val="000000" w:themeColor="text1"/>
          <w:szCs w:val="21"/>
          <w14:textFill>
            <w14:solidFill>
              <w14:schemeClr w14:val="tx1"/>
            </w14:solidFill>
          </w14:textFill>
        </w:rPr>
        <w:t>乙方应</w:t>
      </w:r>
      <w:r>
        <w:rPr>
          <w:rFonts w:ascii="宋体" w:hAnsi="宋体"/>
          <w:color w:val="000000" w:themeColor="text1"/>
          <w:szCs w:val="21"/>
          <w14:textFill>
            <w14:solidFill>
              <w14:schemeClr w14:val="tx1"/>
            </w14:solidFill>
          </w14:textFill>
        </w:rPr>
        <w:t>取得</w:t>
      </w:r>
      <w:r>
        <w:rPr>
          <w:rFonts w:hint="eastAsia" w:ascii="宋体" w:hAnsi="宋体"/>
          <w:color w:val="000000" w:themeColor="text1"/>
          <w:szCs w:val="21"/>
          <w14:textFill>
            <w14:solidFill>
              <w14:schemeClr w14:val="tx1"/>
            </w14:solidFill>
          </w14:textFill>
        </w:rPr>
        <w:t>原</w:t>
      </w:r>
      <w:r>
        <w:rPr>
          <w:rFonts w:ascii="宋体" w:hAnsi="宋体"/>
          <w:color w:val="000000" w:themeColor="text1"/>
          <w:szCs w:val="21"/>
          <w14:textFill>
            <w14:solidFill>
              <w14:schemeClr w14:val="tx1"/>
            </w14:solidFill>
          </w14:textFill>
        </w:rPr>
        <w:t>合同收款账户开户银行书面同意，</w:t>
      </w:r>
      <w:r>
        <w:rPr>
          <w:rFonts w:hint="eastAsia" w:ascii="宋体" w:hAnsi="宋体"/>
          <w:color w:val="000000" w:themeColor="text1"/>
          <w:szCs w:val="21"/>
          <w14:textFill>
            <w14:solidFill>
              <w14:schemeClr w14:val="tx1"/>
            </w14:solidFill>
          </w14:textFill>
        </w:rPr>
        <w:t>否则修改后</w:t>
      </w:r>
      <w:r>
        <w:rPr>
          <w:rFonts w:ascii="宋体" w:hAnsi="宋体"/>
          <w:color w:val="000000" w:themeColor="text1"/>
          <w:szCs w:val="21"/>
          <w14:textFill>
            <w14:solidFill>
              <w14:schemeClr w14:val="tx1"/>
            </w14:solidFill>
          </w14:textFill>
        </w:rPr>
        <w:t>的合同不予</w:t>
      </w:r>
      <w:r>
        <w:rPr>
          <w:rFonts w:hint="eastAsia" w:ascii="宋体" w:hAnsi="宋体"/>
          <w:color w:val="000000" w:themeColor="text1"/>
          <w:szCs w:val="21"/>
          <w14:textFill>
            <w14:solidFill>
              <w14:schemeClr w14:val="tx1"/>
            </w14:solidFill>
          </w14:textFill>
        </w:rPr>
        <w:t>备案</w:t>
      </w:r>
      <w:r>
        <w:rPr>
          <w:rFonts w:ascii="宋体" w:hAnsi="宋体"/>
          <w:color w:val="000000" w:themeColor="text1"/>
          <w:szCs w:val="21"/>
          <w14:textFill>
            <w14:solidFill>
              <w14:schemeClr w14:val="tx1"/>
            </w14:solidFill>
          </w14:textFill>
        </w:rPr>
        <w:t>，采购资金不予</w:t>
      </w:r>
      <w:r>
        <w:rPr>
          <w:rFonts w:hint="eastAsia" w:ascii="宋体" w:hAnsi="宋体"/>
          <w:color w:val="000000" w:themeColor="text1"/>
          <w:szCs w:val="21"/>
          <w14:textFill>
            <w14:solidFill>
              <w14:schemeClr w14:val="tx1"/>
            </w14:solidFill>
          </w14:textFill>
        </w:rPr>
        <w:t>支付。“</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（十五）舟山正大工程咨询有限公司拥有本采购文件最终解释权。</w:t>
      </w: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二、采购文件</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（一）采购文件的构成</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第一章  采购公告</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第二章  采购需求</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第三章  投标人须知</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第四章  评标办法及标准</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第五章  合同主要条款</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第六章  投标文件编制</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其他有关补充文件</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 xml:space="preserve">（二）采购文件的澄清与修改 </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投标人应认真阅读本采购文件，发现其中有误或有要求不合理的，投标人必须在投标截止前15天内以书面形式要求招标采购人澄清。采购人对已发出的采购文件进行必要澄清、答复、修改或补充的，应当在采购文件要求提交投标文件截止时间15天前，在相关的采购信息发布媒体上发布更正公告，并通知所有已报名参加本项目的潜在投标人。</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2、采购人以书面或线上形式答复投标人要求澄清的问题，并将不包含问题来源的答复以书面或线上形式通知所有购买采购文件的潜在投标人；除书面答复或线上答复以外的其他澄清方式及澄清内容均无效。</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采购文件的答复、澄清、修改、补充通知实质上改变采购需求相关内容，且自采购文件的答复、澄清、修改、补充通知发出之日起至投标截止时间止不足15天的，采购人可视情况推迟投标截止时间和开标时间，按规定在相关的采购信息发布媒体上发布变更公告，并将变更后的时间通知所有已报名参加本项目的潜在投标人。</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4、采购文件澄清、答复、修改、补充的内容为采购文件的组成部分。当采购文件与采购文件的答复、澄清、修改、补充通知就同一内容的表述不一致时，以最后补充文件明确的内容为准。</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5、采购文件的澄清、答复、修改或补充都应该通过本采购代理机构以法定形式发布，采购人非通过本采购代理机构的，不得擅自澄清、答复、修改或补充采购文件。</w:t>
      </w:r>
    </w:p>
    <w:p>
      <w:pPr>
        <w:pStyle w:val="16"/>
        <w:snapToGrid w:val="0"/>
        <w:spacing w:line="360" w:lineRule="auto"/>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三、投标文件的编制</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（一）投标文件的组成</w:t>
      </w:r>
    </w:p>
    <w:p>
      <w:pPr>
        <w:tabs>
          <w:tab w:val="left" w:pos="0"/>
        </w:tabs>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文件由投标报价文件、资格证明文件、商务技术文件三部分组成。电子投标文件中所须加盖公章部分均采用CA签章。（以下投标文件的部分格式详见本采购文件第六部分，如本采购文件没有提供相应的格式，投标人可自行制表填写）</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1、资格证明文件：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投标函（投标人必须对参加政府采购活动前3年内在经营活动中没有重大违法记录、有良好的商业信誉和健全的财务会计制度、依法缴纳税收和社会保障资金（投标截止时间进行计算）、具备本项目履行合同所必需的设备和专业技术能力等情况进行书面承诺）；</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1.2营业执照或事业单位法人证书复印件；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1.3投标人未被信用中国（www.creditchina.gov.cn）、中国政府采购网（www.ccgp.gov.cn） 列入失信被执行人、重大税收违法案件当事人名单、政府采购严重违法失信行为记录名单，提供网页截图</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（具体以开标现场网页查询结果为准。）</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1.4《法定代表人证明书》或《法定代表人委托授权书》原件；</w:t>
      </w:r>
    </w:p>
    <w:p>
      <w:pPr>
        <w:tabs>
          <w:tab w:val="left" w:pos="0"/>
        </w:tabs>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本采购文件要求提供的和投标人认为需要提供的其它说明和资料/文件。</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2、商务技术文件：</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自评表</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2.1投标人</w:t>
      </w:r>
      <w:r>
        <w:rPr>
          <w:rFonts w:hint="eastAsia" w:ascii="宋体" w:hAnsi="宋体" w:cs="宋体"/>
          <w:color w:val="000000" w:themeColor="text1"/>
          <w:szCs w:val="21"/>
          <w14:textFill>
            <w14:solidFill>
              <w14:schemeClr w14:val="tx1"/>
            </w14:solidFill>
          </w14:textFill>
        </w:rPr>
        <w:t>企业</w:t>
      </w:r>
      <w:r>
        <w:rPr>
          <w:rFonts w:ascii="宋体" w:hAnsi="宋体" w:cs="宋体"/>
          <w:color w:val="000000" w:themeColor="text1"/>
          <w:szCs w:val="21"/>
          <w14:textFill>
            <w14:solidFill>
              <w14:schemeClr w14:val="tx1"/>
            </w14:solidFill>
          </w14:textFill>
        </w:rPr>
        <w:t>业绩</w:t>
      </w:r>
      <w:r>
        <w:rPr>
          <w:rFonts w:hint="eastAsia" w:ascii="宋体" w:hAnsi="宋体" w:cs="宋体"/>
          <w:color w:val="000000" w:themeColor="text1"/>
          <w:szCs w:val="21"/>
          <w14:textFill>
            <w14:solidFill>
              <w14:schemeClr w14:val="tx1"/>
            </w14:solidFill>
          </w14:textFill>
        </w:rPr>
        <w:t>复印件（如有）；</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2.2投标人</w:t>
      </w:r>
      <w:r>
        <w:rPr>
          <w:rFonts w:hint="eastAsia" w:ascii="宋体" w:hAnsi="宋体" w:cs="宋体"/>
          <w:color w:val="000000" w:themeColor="text1"/>
          <w:szCs w:val="21"/>
          <w14:textFill>
            <w14:solidFill>
              <w14:schemeClr w14:val="tx1"/>
            </w14:solidFill>
          </w14:textFill>
        </w:rPr>
        <w:t>企业实力证明资料复印件（如有）；</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拟派项目团队；</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2.4项目理解；</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5工作计划；</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2.6项目实施方案；</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2.7重点难点分析及应对措施；</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2.8质量保障措施；</w:t>
      </w:r>
    </w:p>
    <w:p>
      <w:pPr>
        <w:tabs>
          <w:tab w:val="left" w:pos="0"/>
        </w:tabs>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9本采购文件要求提供的和投标人认为需要提供的其它说明和资料/文件。</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3、投标报价文件：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3.1开标一览表；</w:t>
      </w:r>
      <w:r>
        <w:rPr>
          <w:rFonts w:ascii="宋体" w:hAnsi="宋体" w:cs="宋体"/>
          <w:color w:val="000000" w:themeColor="text1"/>
          <w:szCs w:val="21"/>
          <w14:textFill>
            <w14:solidFill>
              <w14:schemeClr w14:val="tx1"/>
            </w14:solidFill>
          </w14:textFill>
        </w:rPr>
        <w:t>（格式见附件）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3.2报价明细表</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（格式见附件）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《中小企业声明函》或《残疾人福利性单位声明函》（如有）或监狱企业证明文件（如有）；</w:t>
      </w:r>
    </w:p>
    <w:p>
      <w:pPr>
        <w:tabs>
          <w:tab w:val="left" w:pos="0"/>
        </w:tabs>
        <w:spacing w:line="360" w:lineRule="exac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w:t>
      </w:r>
      <w:r>
        <w:rPr>
          <w:rFonts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针对报价</w:t>
      </w:r>
      <w:r>
        <w:rPr>
          <w:rFonts w:ascii="宋体" w:hAnsi="宋体" w:cs="宋体"/>
          <w:color w:val="000000" w:themeColor="text1"/>
          <w:szCs w:val="21"/>
          <w14:textFill>
            <w14:solidFill>
              <w14:schemeClr w14:val="tx1"/>
            </w14:solidFill>
          </w14:textFill>
        </w:rPr>
        <w:t>需要说明的其他文件和说明</w:t>
      </w:r>
      <w:r>
        <w:rPr>
          <w:rFonts w:hint="eastAsia" w:ascii="宋体" w:hAnsi="宋体" w:cs="宋体"/>
          <w:color w:val="000000" w:themeColor="text1"/>
          <w:szCs w:val="21"/>
          <w14:textFill>
            <w14:solidFill>
              <w14:schemeClr w14:val="tx1"/>
            </w14:solidFill>
          </w14:textFill>
        </w:rPr>
        <w:t>。</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（二）投标文件的语言及计量</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1、投标文件以及投标人与采购代理机构就有关投标事宜的所有来往函电，均应以中文汉语书写。除签名、盖章、专用名称、特殊证明材料等情形外，以中文汉语以外的文字表述的投标文件视同未提供。</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2、投标计量单位，应采用中华人民共和国法定计量单位（货币单位：人民币元），否则视同未响应。</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（三）投标报价</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bCs/>
          <w:color w:val="000000" w:themeColor="text1"/>
          <w:sz w:val="21"/>
          <w:szCs w:val="21"/>
          <w14:textFill>
            <w14:solidFill>
              <w14:schemeClr w14:val="tx1"/>
            </w14:solidFill>
          </w14:textFill>
        </w:rPr>
        <w:t>详见投标人须知前附表。</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（四）投标文件的有效期</w:t>
      </w:r>
    </w:p>
    <w:p>
      <w:pPr>
        <w:pStyle w:val="16"/>
        <w:snapToGrid w:val="0"/>
        <w:spacing w:line="360" w:lineRule="exact"/>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1、自投标截止日起90天投标文件应保持有效。有效期不足的投标文件将被拒绝。</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2、在特殊情况下，采购人可与投标人协商延长投标文件的有效期，这种要求和答复均以书面形式进行。</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 xml:space="preserve">3、同意延长有效期的投标人不能修改投标文件。 </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4、中标人的投标文件自开标之日起至合同履行完毕止均应保持有效。</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（五）投标文件的包装、递交、修改和撤回</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2、投标人可自行选择是否递交备份投标文件，如递交，出现下列情况之一的，将被拒收：</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（1）未成功办理投标人采购文件获取手续的； </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（2）未按规定要求提供后缀为.bfbs电子备份投标文件的；</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（3）超过投标截止时间发送的；</w:t>
      </w:r>
    </w:p>
    <w:p>
      <w:pPr>
        <w:snapToGrid w:val="0"/>
        <w:spacing w:line="360" w:lineRule="exact"/>
        <w:ind w:right="-86" w:rightChars="-41"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仅提供备份投标文件的，投标无效，相关风险由响应人自行承担。</w:t>
      </w:r>
    </w:p>
    <w:p>
      <w:pPr>
        <w:adjustRightInd w:val="0"/>
        <w:snapToGrid w:val="0"/>
        <w:spacing w:line="360" w:lineRule="exact"/>
        <w:ind w:firstLine="42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3、投标文件未按时解密，投标人提供了备份投标文件的，以备份投标文件作为依据，否则视为投标文件撤回。</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（六）投标无效的情形</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实质上没有响应采购文件要求的投标将被视为无效投标。投标人不得通过修正或撤消不合要求的偏离或保留从而使其投标成为实质上响应的投标。经评审小组认定属于投标人笔误所造成的差错，应当允许其在评标结束之前进行修改或者补正（可以是复印件、传真件等）。修改或者补正投标文件必须以按照采购文件规定进行，并应在中标结果公告之前查核原件。限期内不补正或经补正后仍不符合采购文件要求的，应认定其投标无效。投标人修改、补正投标文件后，不影响评审小组对其投标文件所作的评价和评分结果。</w:t>
      </w:r>
    </w:p>
    <w:p>
      <w:pPr>
        <w:pStyle w:val="16"/>
        <w:snapToGrid w:val="0"/>
        <w:spacing w:line="360" w:lineRule="exact"/>
        <w:ind w:firstLine="417" w:firstLineChars="198"/>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1、在商务评审时，如发现下列情形之一的，投标文件将被视为无效投标：</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（1）未按采购文件要求签字、盖章或电子签章的；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（2）资格证明文件不全的，或者不符合采购文件标明的资格要求的；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（3）投标文件组成不全的；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（4）投标文件的实质性内容未使用中文表述、意思表述不明确、前后矛盾或者使用计量单位不符合采购文件要求的；（经评审小组认定允许其当场更正的笔误除外）</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（5）投标文件的关键内容字迹模糊、无法辨认的，或者投标文件中经修正的内容字迹模糊难以辩认或者修改处未按规定签名盖章或电子签章的；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（6）投标有效期、</w:t>
      </w:r>
      <w:r>
        <w:rPr>
          <w:rFonts w:hint="eastAsia" w:hAnsi="宋体" w:eastAsia="宋体" w:cs="宋体"/>
          <w:color w:val="000000" w:themeColor="text1"/>
          <w:sz w:val="21"/>
          <w:szCs w:val="21"/>
          <w14:textFill>
            <w14:solidFill>
              <w14:schemeClr w14:val="tx1"/>
            </w14:solidFill>
          </w14:textFill>
        </w:rPr>
        <w:t>服务期</w:t>
      </w:r>
      <w:r>
        <w:rPr>
          <w:rFonts w:hint="eastAsia" w:cs="宋体" w:asciiTheme="minorEastAsia" w:hAnsiTheme="minorEastAsia" w:eastAsiaTheme="minorEastAsia"/>
          <w:color w:val="000000" w:themeColor="text1"/>
          <w:sz w:val="21"/>
          <w:szCs w:val="21"/>
          <w14:textFill>
            <w14:solidFill>
              <w14:schemeClr w14:val="tx1"/>
            </w14:solidFill>
          </w14:textFill>
        </w:rPr>
        <w:t>等条款不能满足采购文件要求的；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（7）在商务技术文件中出现投标报价的；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（8）电子投标文件解密失败的，且未在规定时间内提交备份投标文件的；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（9）不响应采购文件要求或者投标文件有采购人不能接受的附加条件的；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（10）投标文件没有按采购文件要求提供有标“▲”的条款的资料和材料。</w:t>
      </w:r>
    </w:p>
    <w:p>
      <w:pPr>
        <w:pStyle w:val="16"/>
        <w:snapToGrid w:val="0"/>
        <w:spacing w:line="360" w:lineRule="exact"/>
        <w:ind w:firstLine="417" w:firstLineChars="198"/>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2、在技术评审时，如发现下列情形之一的，投标文件将被视为无效投标：</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（1）投标文件标明的响应或偏离与事实不符或虚假投标的；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（2）采购文件中标“▲”的技术参数等发生实质性偏离的；</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（3）投标技术方案不明确，存在一个或一个以上备选（替代）投标的。</w:t>
      </w:r>
    </w:p>
    <w:p>
      <w:pPr>
        <w:pStyle w:val="16"/>
        <w:snapToGrid w:val="0"/>
        <w:spacing w:line="360" w:lineRule="exact"/>
        <w:ind w:firstLine="417" w:firstLineChars="198"/>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3、在投标报价文件评审时，如发现下列情形之一的，投标文件将被视为无效投标：</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（1）未采用人民币报价或者未按照采购文件标明的币种报价的；</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（2）报价超出最高限价或者采购预算金额，采购人不能支付的；</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（3）投标报价具有选择性的；</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（4）评标委员会认为投标人的报价属于异常低价，且未通过异常低价审查的；</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）法律、法规和采购文件规定的其他无效情形。</w:t>
      </w:r>
    </w:p>
    <w:p>
      <w:pPr>
        <w:snapToGrid w:val="0"/>
        <w:spacing w:line="360" w:lineRule="exact"/>
        <w:ind w:firstLine="417" w:firstLineChars="198"/>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 xml:space="preserve">在不影响公平竞争的前提下，采购人在采购文件中明确规定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 </w:t>
      </w:r>
    </w:p>
    <w:p>
      <w:pPr>
        <w:snapToGrid w:val="0"/>
        <w:spacing w:line="360" w:lineRule="exact"/>
        <w:ind w:firstLine="417" w:firstLineChars="198"/>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5、异常低价审查</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5.1评审中出现下列情形之一的，评审委员会应当启动异常低价投标（响应）审查程序：</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（3）投标（响应）报价低于采购项目最高限价45%的，即投标（响应）报价&lt;采购项目最高限价×45%；</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（4）评审委员会基于专业判断，认为供应商报价过低，有可能影响产品质量或者不能诚信履约的其他情形。</w:t>
      </w:r>
    </w:p>
    <w:p>
      <w:pPr>
        <w:snapToGrid w:val="0"/>
        <w:spacing w:line="360" w:lineRule="exact"/>
        <w:ind w:firstLine="415" w:firstLineChars="19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（七）出现以下情形，导致电子交易平台无法正常运行，或者无法保证电子交易的公平、公正和安全时，中止电子交易活动：</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1、电子交易平台发生故障而无法登录访问的；</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2、电子交易平台应用或数据库出现错误，不能进行正常操作的；</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3、电子交易平台发现严重安全漏洞，有潜在泄密危险的；</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4、病毒发作导致不能进行正常操作的；</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5、其他无法保证电子交易的公平、公正和安全的情况。</w:t>
      </w:r>
    </w:p>
    <w:p>
      <w:pPr>
        <w:pStyle w:val="127"/>
        <w:snapToGrid w:val="0"/>
        <w:spacing w:line="360" w:lineRule="exact"/>
        <w:ind w:right="-86" w:rightChars="-41" w:firstLine="438" w:firstLineChars="20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出现前款规定情形，不影响采购公平、公正性的，代理机构可以待上述情形消除后继续组织电子交易活动，也可以决定某些环节以纸质形式进行；影响或可能影响采购公平、公正性的，重新采购。</w:t>
      </w:r>
    </w:p>
    <w:p>
      <w:pPr>
        <w:pStyle w:val="16"/>
        <w:adjustRightInd w:val="0"/>
        <w:snapToGrid w:val="0"/>
        <w:spacing w:before="60" w:after="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（八）被拒绝的投标文件为无效。</w:t>
      </w: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四、开标</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（一）开标准备</w:t>
      </w:r>
    </w:p>
    <w:p>
      <w:pPr>
        <w:pStyle w:val="16"/>
        <w:snapToGrid w:val="0"/>
        <w:spacing w:line="360" w:lineRule="exact"/>
        <w:ind w:firstLine="411" w:firstLineChars="196"/>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1.1采购代理机构按本采购文件投标规定的时间和地点公开开标，所有投标人不需要派代表参加现场开标，投标人须通过政采云电子交易系统在线参与本项目的开标活动。</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1.2按规定提交合格的撤回通知的投标文件不予开封，并退回给投标人；开标时出现的无效投标文件，不予评审，但不退还给投标人。</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（二）开标程序</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1、电子招投标开标及评审程序</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1.1投标截止时间后，投标人登录政采云平台，用“项目采购-开标评标”功能对电子投标文件进行在线解密。在线解密电子投标文件时间为开标时间起半个小时内；</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1.2.采购人或代理机构对投标人的资格进行审查。资格审查合格后，由评标委员会对商务技术投标文件进行评审；</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1.3在系统上公开资格和商务技术评审结果；</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1.4在系统上公开报价开标情况；</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1.5评标委员会对报价情况进行评审；</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1.6在系统上公布评审结果。</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特别说明：政采云公司如对电子化开标及评审程序有调整的，按调整后的程序操作。</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2、采购代理机构工作人员对开标过程进行记录（含音视频记录），并存档备查。</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3、本项目原则上采用政采云电子招投标开标及评审程序，但有下情形的，按以下情况处理：</w:t>
      </w:r>
    </w:p>
    <w:p>
      <w:pPr>
        <w:pStyle w:val="16"/>
        <w:snapToGrid w:val="0"/>
        <w:spacing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3.1若投标人在规定时间内无法解密或解密失败，将由采购组织机构按“政府采购云平台”操作规范将备份响应文件上传至“政府采购云平台”，上传成功后，“电子加密响应文件”自动失效。</w:t>
      </w:r>
    </w:p>
    <w:p>
      <w:pPr>
        <w:pStyle w:val="16"/>
        <w:snapToGrid w:val="0"/>
        <w:spacing w:line="360" w:lineRule="auto"/>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五、评标</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（一）组建评审小组</w:t>
      </w:r>
    </w:p>
    <w:p>
      <w:pPr>
        <w:pStyle w:val="16"/>
        <w:snapToGrid w:val="0"/>
        <w:spacing w:line="360" w:lineRule="exact"/>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本项目评审小组由政府采购评审专家和采购人代表组成，共5人，其中评审专家不得少于成员总数的三分之二。</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（二）评标程序</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1、资格审查</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依据法律法规和采购文件的规定，采购人或代理机构对投标人的资格进行审查。</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2、实质审查与比较</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2.1评审小组审查投标文件的实质性内容是否符合采购文件的实质性要求。</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2.2评审小组将根据投标人的投标文件进行审查、核对，如有疑问，将对投标人进行询标，投标人要向评审小组澄清有关问题，并最终以书面形式进行答复。</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2.3投标人代表未及时澄清或者拒绝澄清或者澄清的内容改变了投标文件的实质性内容的，评审小组有权对该投标文件作出不利于投标人的评判。</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2.4各投标人的商务技术得分由指定专人进行计算复核。</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2.5各投标人报价得分根据评分标准计算。</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2.6评审小组完成评标后，对各部分得分汇总，得出本项目最终得分，评审小组按评标原则推荐中标候选人同时起草评审报告。</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（三）澄清问题的形式</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对投标文件中含义不明确、同类问题表述不一致或者有明显文字和计算错误的内容，评审小组可要求投标人作出必要的澄清、说明或者纠正。投标人的澄清、说明或者补正应当采用书面形式，由其全权代表签字或盖章确认，并不得超出投标文件的范围或者改变投标文件的实质性内容。</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（四）错误修正</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投标文件如果出现计算或表达上的错误，修正错误的原则如下：</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1、投标文件中开标一览表（报价表）内容与投标文件中相应内容不一致的，以开标一览表（报价表）为准；</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2、大写金额和小写金额不一致的，以大写金额为准；</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3、单价金额小数点或者百分比有明显错位的，以开标一览表的总价为准，并修改单价；</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4、总价金额与按单价汇总金额不一致的，以单价金额计算结果为准。</w:t>
      </w:r>
    </w:p>
    <w:p>
      <w:pPr>
        <w:pStyle w:val="16"/>
        <w:adjustRightInd w:val="0"/>
        <w:snapToGrid w:val="0"/>
        <w:spacing w:before="60" w:after="20" w:line="360" w:lineRule="exact"/>
        <w:ind w:firstLine="422" w:firstLineChars="200"/>
        <w:rPr>
          <w:rFonts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同时出现两种以上不一致的，按照前款规定的顺序修正。修正后的报价经投标人同意并盖章确认后产生约束力，如果投标人不接受修正后的报价或其不确认的，则其投标将作为无效投标处理。</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（五）评标原则和评标办法</w:t>
      </w:r>
    </w:p>
    <w:p>
      <w:pPr>
        <w:pStyle w:val="16"/>
        <w:snapToGrid w:val="0"/>
        <w:spacing w:line="360" w:lineRule="exact"/>
        <w:ind w:firstLine="520" w:firstLineChars="24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pPr>
        <w:pStyle w:val="16"/>
        <w:snapToGrid w:val="0"/>
        <w:spacing w:line="360" w:lineRule="exact"/>
        <w:ind w:firstLine="520" w:firstLineChars="24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2、评标办法。本项目评标办法是</w:t>
      </w:r>
      <w:r>
        <w:rPr>
          <w:rFonts w:hint="eastAsia" w:cs="宋体" w:asciiTheme="minorEastAsia" w:hAnsiTheme="minorEastAsia" w:eastAsiaTheme="minorEastAsia"/>
          <w:color w:val="000000" w:themeColor="text1"/>
          <w:sz w:val="21"/>
          <w:szCs w:val="21"/>
          <w:u w:val="single"/>
          <w14:textFill>
            <w14:solidFill>
              <w14:schemeClr w14:val="tx1"/>
            </w14:solidFill>
          </w14:textFill>
        </w:rPr>
        <w:t>综合评分法</w:t>
      </w:r>
      <w:r>
        <w:rPr>
          <w:rFonts w:hint="eastAsia" w:cs="宋体" w:asciiTheme="minorEastAsia" w:hAnsiTheme="minorEastAsia" w:eastAsiaTheme="minorEastAsia"/>
          <w:color w:val="000000" w:themeColor="text1"/>
          <w:sz w:val="21"/>
          <w:szCs w:val="21"/>
          <w14:textFill>
            <w14:solidFill>
              <w14:schemeClr w14:val="tx1"/>
            </w14:solidFill>
          </w14:textFill>
        </w:rPr>
        <w:t>，具体评标内容及评分标准等详见《第四章：评标办法及评分标准》。</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（六）评标过程的监控</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本项目评标过程实行全程录音、录像监控，投标人在评标过程中所进行的试图影响评标结果的不公正活动，可能导致其投标被拒绝。</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六、定标</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（一）确定中标人。本项目由采购人（或采购人事先授权评标委员会）确定中标人。</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1.采购代理机构在评标结束后2个工作日内将评标报告送采购人确认。</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2.采购人应当自收到评标报告之日起5个工作日内，在评标报告确定的中标候选人名单中按顺序确定中标人。</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3.采购人或者采购代理机构应当自中标人确定之日起2个工作日内，在省级以上财政部门指定的媒体上公告中标结果，在公告中标结果的同时，采购人或者采购代理机构应当向中标人发出中标通知书。</w:t>
      </w:r>
    </w:p>
    <w:p>
      <w:pPr>
        <w:pStyle w:val="16"/>
        <w:adjustRightInd w:val="0"/>
        <w:snapToGrid w:val="0"/>
        <w:spacing w:before="60" w:after="20" w:line="360" w:lineRule="exact"/>
        <w:ind w:firstLine="420" w:firstLineChars="2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二）中标人因自身原因放弃中标或因不可抗力不能履行合同的；经质疑，采购代理机构审查确认因中标人在本次采购活动中存在违法违规行为或其他原因使质疑成立的，如发生上述两种情况的，采购人可以与排位在中标人之后第一位的中标候选人签订采购合同，以此类推。</w:t>
      </w:r>
    </w:p>
    <w:p>
      <w:pPr>
        <w:snapToGrid w:val="0"/>
        <w:spacing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p>
    <w:p>
      <w:pPr>
        <w:snapToGrid w:val="0"/>
        <w:spacing w:after="240" w:line="276" w:lineRule="auto"/>
        <w:ind w:firstLine="562"/>
        <w:jc w:val="center"/>
        <w:rPr>
          <w:rFonts w:cs="宋体" w:asciiTheme="minorEastAsia" w:hAnsiTheme="minorEastAsia" w:eastAsiaTheme="minorEastAsia"/>
          <w:b/>
          <w:color w:val="000000" w:themeColor="text1"/>
          <w:sz w:val="28"/>
          <w:szCs w:val="30"/>
          <w14:textFill>
            <w14:solidFill>
              <w14:schemeClr w14:val="tx1"/>
            </w14:solidFill>
          </w14:textFill>
        </w:rPr>
      </w:pPr>
      <w:r>
        <w:rPr>
          <w:rFonts w:hint="eastAsia" w:cs="宋体" w:asciiTheme="minorEastAsia" w:hAnsiTheme="minorEastAsia" w:eastAsiaTheme="minorEastAsia"/>
          <w:b/>
          <w:color w:val="000000" w:themeColor="text1"/>
          <w:sz w:val="28"/>
          <w:szCs w:val="30"/>
          <w14:textFill>
            <w14:solidFill>
              <w14:schemeClr w14:val="tx1"/>
            </w14:solidFill>
          </w14:textFill>
        </w:rPr>
        <w:t>七、合同授予</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（一）签订合同</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1、中标人应在《中标通知书》发出之日起30日内与采购人签定合同。同时，采购代理机构对合同内容进行审查，如发现与采购结果和投标承诺内容不一致的，应予以纠正。</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2、中标人拖延、拒签合同的，将上报监管部门并取消中标资格。</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3、中标人和采购人签订合同，按合同规定的服务时间完成服务。</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也可以重新开展采购活动。</w:t>
      </w:r>
    </w:p>
    <w:p>
      <w:pPr>
        <w:pStyle w:val="16"/>
        <w:adjustRightInd w:val="0"/>
        <w:snapToGrid w:val="0"/>
        <w:spacing w:before="60" w:after="20" w:line="360" w:lineRule="exact"/>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（二）合同公告</w:t>
      </w:r>
    </w:p>
    <w:p>
      <w:pPr>
        <w:pStyle w:val="16"/>
        <w:snapToGrid w:val="0"/>
        <w:spacing w:line="360" w:lineRule="exact"/>
        <w:ind w:firstLine="415" w:firstLineChars="198"/>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采购人在政府采购合同签订后，将政府采购合同在省级以上人民政府财政部门指定的媒体上公告，但政府采购合同中涉及国家秘密、商业秘密的内容除外。</w:t>
      </w:r>
    </w:p>
    <w:p>
      <w:pPr>
        <w:pStyle w:val="16"/>
        <w:snapToGrid w:val="0"/>
        <w:spacing w:before="120" w:after="120"/>
        <w:ind w:firstLine="522"/>
        <w:jc w:val="center"/>
        <w:outlineLvl w:val="0"/>
        <w:rPr>
          <w:rFonts w:cs="宋体" w:asciiTheme="minorEastAsia" w:hAnsiTheme="minorEastAsia" w:eastAsiaTheme="minorEastAsia"/>
          <w:b/>
          <w:color w:val="000000" w:themeColor="text1"/>
          <w:sz w:val="26"/>
          <w:szCs w:val="26"/>
          <w14:textFill>
            <w14:solidFill>
              <w14:schemeClr w14:val="tx1"/>
            </w14:solidFill>
          </w14:textFill>
        </w:rPr>
      </w:pPr>
      <w:r>
        <w:rPr>
          <w:rFonts w:cs="宋体" w:asciiTheme="minorEastAsia" w:hAnsiTheme="minorEastAsia" w:eastAsiaTheme="minorEastAsia"/>
          <w:b/>
          <w:color w:val="000000" w:themeColor="text1"/>
          <w:sz w:val="26"/>
          <w:szCs w:val="26"/>
          <w14:textFill>
            <w14:solidFill>
              <w14:schemeClr w14:val="tx1"/>
            </w14:solidFill>
          </w14:textFill>
        </w:rPr>
        <w:br w:type="page"/>
      </w:r>
      <w:r>
        <w:rPr>
          <w:rFonts w:hint="eastAsia" w:cs="宋体" w:asciiTheme="minorEastAsia" w:hAnsiTheme="minorEastAsia" w:eastAsiaTheme="minorEastAsia"/>
          <w:b/>
          <w:color w:val="000000" w:themeColor="text1"/>
          <w:szCs w:val="30"/>
          <w14:textFill>
            <w14:solidFill>
              <w14:schemeClr w14:val="tx1"/>
            </w14:solidFill>
          </w14:textFill>
        </w:rPr>
        <w:t>第四章  评标办法及标准</w:t>
      </w:r>
    </w:p>
    <w:p>
      <w:pPr>
        <w:pStyle w:val="16"/>
        <w:adjustRightInd w:val="0"/>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为公正、公平、科学地选择中标人，根据《中华人民共和国政府采购法》等有关法律法规的规定，并结合本项目的实际，制定本办法。本次评标采用综合评分法。</w:t>
      </w:r>
    </w:p>
    <w:p>
      <w:pPr>
        <w:spacing w:line="360" w:lineRule="exact"/>
        <w:ind w:firstLine="482" w:firstLineChars="200"/>
        <w:rPr>
          <w:rFonts w:ascii="宋体" w:hAnsi="宋体" w:cs="仿宋_GB2312"/>
          <w:b/>
          <w:bCs/>
          <w:color w:val="000000" w:themeColor="text1"/>
          <w:sz w:val="24"/>
          <w:lang w:val="zh-CN"/>
          <w14:textFill>
            <w14:solidFill>
              <w14:schemeClr w14:val="tx1"/>
            </w14:solidFill>
          </w14:textFill>
        </w:rPr>
      </w:pPr>
      <w:r>
        <w:rPr>
          <w:rFonts w:hint="eastAsia" w:ascii="宋体" w:hAnsi="宋体" w:cs="仿宋_GB2312"/>
          <w:b/>
          <w:bCs/>
          <w:color w:val="000000" w:themeColor="text1"/>
          <w:sz w:val="24"/>
          <w:lang w:val="zh-CN"/>
          <w14:textFill>
            <w14:solidFill>
              <w14:schemeClr w14:val="tx1"/>
            </w14:solidFill>
          </w14:textFill>
        </w:rPr>
        <w:t>一、总则</w:t>
      </w:r>
    </w:p>
    <w:p>
      <w:pPr>
        <w:pStyle w:val="16"/>
        <w:adjustRightInd w:val="0"/>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本次评标采用综合评分法，总分为100分，其中价格分10分、商务技术分90分。</w:t>
      </w:r>
    </w:p>
    <w:p>
      <w:pPr>
        <w:pStyle w:val="16"/>
        <w:adjustRightInd w:val="0"/>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评标委员会对投标文件进行符合性审查，凡投标文件实质性内容、关键格式严重不符合有关规定或不响应采购文件要求的，评标委员会应评定该投标文件作无效标处理。</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合格投标人的评标综合得分为价格分和商务技术分的汇总得分，中标资格按评标得分由高到低顺序排列，得分相同的，按</w:t>
      </w:r>
      <w:r>
        <w:rPr>
          <w:rFonts w:hint="eastAsia" w:cs="宋体"/>
          <w:color w:val="000000" w:themeColor="text1"/>
          <w:spacing w:val="4"/>
          <w14:textFill>
            <w14:solidFill>
              <w14:schemeClr w14:val="tx1"/>
            </w14:solidFill>
          </w14:textFill>
        </w:rPr>
        <w:t>投标报价</w:t>
      </w:r>
      <w:r>
        <w:rPr>
          <w:rFonts w:hint="eastAsia" w:ascii="宋体" w:hAnsi="宋体"/>
          <w:color w:val="000000" w:themeColor="text1"/>
          <w:szCs w:val="21"/>
          <w14:textFill>
            <w14:solidFill>
              <w14:schemeClr w14:val="tx1"/>
            </w14:solidFill>
          </w14:textFill>
        </w:rPr>
        <w:t>由低到高顺序排列；评标得分且</w:t>
      </w:r>
      <w:r>
        <w:rPr>
          <w:rFonts w:hint="eastAsia" w:cs="宋体"/>
          <w:color w:val="000000" w:themeColor="text1"/>
          <w:spacing w:val="4"/>
          <w14:textFill>
            <w14:solidFill>
              <w14:schemeClr w14:val="tx1"/>
            </w14:solidFill>
          </w14:textFill>
        </w:rPr>
        <w:t>投标报价</w:t>
      </w:r>
      <w:r>
        <w:rPr>
          <w:rFonts w:hint="eastAsia" w:ascii="宋体" w:hAnsi="宋体"/>
          <w:color w:val="000000" w:themeColor="text1"/>
          <w:szCs w:val="21"/>
          <w14:textFill>
            <w14:solidFill>
              <w14:schemeClr w14:val="tx1"/>
            </w14:solidFill>
          </w14:textFill>
        </w:rPr>
        <w:t>相同的，按技术得分由高到低顺序排列。评标得分、投标报价和技术得分均相同时，通过随机抽取的方式决定排名先后。中标候选人3名，排名第一的投标人推荐为中标人。各投标人的得分为所有评委的有效评分的算术平均数，由指定专人进行计算。评分过程中采用四舍五入法，并保留小数2位。</w:t>
      </w:r>
    </w:p>
    <w:p>
      <w:pPr>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投标人评标综合得分=价格分+商务技术分</w:t>
      </w:r>
    </w:p>
    <w:p>
      <w:pPr>
        <w:spacing w:line="360" w:lineRule="exact"/>
        <w:ind w:firstLine="482" w:firstLineChars="200"/>
        <w:rPr>
          <w:rFonts w:ascii="宋体" w:hAnsi="宋体" w:cs="仿宋_GB2312"/>
          <w:b/>
          <w:bCs/>
          <w:color w:val="000000" w:themeColor="text1"/>
          <w:sz w:val="24"/>
          <w:lang w:val="zh-CN"/>
          <w14:textFill>
            <w14:solidFill>
              <w14:schemeClr w14:val="tx1"/>
            </w14:solidFill>
          </w14:textFill>
        </w:rPr>
      </w:pPr>
      <w:r>
        <w:rPr>
          <w:rFonts w:hint="eastAsia" w:ascii="宋体" w:hAnsi="宋体" w:cs="仿宋_GB2312"/>
          <w:b/>
          <w:bCs/>
          <w:color w:val="000000" w:themeColor="text1"/>
          <w:sz w:val="24"/>
          <w:lang w:val="zh-CN"/>
          <w14:textFill>
            <w14:solidFill>
              <w14:schemeClr w14:val="tx1"/>
            </w14:solidFill>
          </w14:textFill>
        </w:rPr>
        <w:t>二、资格审查</w:t>
      </w:r>
    </w:p>
    <w:p>
      <w:pPr>
        <w:pStyle w:val="16"/>
        <w:adjustRightInd w:val="0"/>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1、由采购人或采购代理机构对投标人的资格进行审查。</w:t>
      </w:r>
    </w:p>
    <w:p>
      <w:pPr>
        <w:pStyle w:val="16"/>
        <w:adjustRightInd w:val="0"/>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2、按以下内容审核投标文件是否符合采购文件的资格文件要求。</w:t>
      </w:r>
    </w:p>
    <w:tbl>
      <w:tblPr>
        <w:tblStyle w:val="33"/>
        <w:tblpPr w:leftFromText="180" w:rightFromText="180" w:vertAnchor="text" w:tblpX="1" w:tblpY="1"/>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678"/>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trPr>
        <w:tc>
          <w:tcPr>
            <w:tcW w:w="675" w:type="dxa"/>
            <w:vAlign w:val="center"/>
          </w:tcPr>
          <w:p>
            <w:pPr>
              <w:spacing w:line="2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4678" w:type="dxa"/>
            <w:tcBorders>
              <w:tl2br w:val="single" w:color="auto" w:sz="4" w:space="0"/>
            </w:tcBorders>
            <w:vAlign w:val="center"/>
          </w:tcPr>
          <w:p>
            <w:pPr>
              <w:spacing w:line="280" w:lineRule="exact"/>
              <w:jc w:val="righ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响应人</w:t>
            </w:r>
          </w:p>
          <w:p>
            <w:pPr>
              <w:spacing w:line="2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4338" w:type="dxa"/>
            <w:vAlign w:val="center"/>
          </w:tcPr>
          <w:p>
            <w:pPr>
              <w:spacing w:line="2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trPr>
        <w:tc>
          <w:tcPr>
            <w:tcW w:w="675" w:type="dxa"/>
            <w:vAlign w:val="center"/>
          </w:tcPr>
          <w:p>
            <w:pPr>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678" w:type="dxa"/>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满足《中华人民共和国政府采购法》第二十二条规定</w:t>
            </w:r>
          </w:p>
        </w:tc>
        <w:tc>
          <w:tcPr>
            <w:tcW w:w="4338" w:type="dxa"/>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1、提供营业执照或事业单位法人证书复印件。</w:t>
            </w:r>
          </w:p>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0" w:hRule="atLeast"/>
        </w:trPr>
        <w:tc>
          <w:tcPr>
            <w:tcW w:w="675" w:type="dxa"/>
            <w:vAlign w:val="center"/>
          </w:tcPr>
          <w:p>
            <w:pPr>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678" w:type="dxa"/>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4338" w:type="dxa"/>
            <w:vAlign w:val="center"/>
          </w:tcPr>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以开标现场网页查询结果为准。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trPr>
        <w:tc>
          <w:tcPr>
            <w:tcW w:w="675" w:type="dxa"/>
            <w:vAlign w:val="center"/>
          </w:tcPr>
          <w:p>
            <w:pPr>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4678" w:type="dxa"/>
            <w:vAlign w:val="center"/>
          </w:tcPr>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法定代表人证明书或法定代表人委托授权书</w:t>
            </w:r>
          </w:p>
        </w:tc>
        <w:tc>
          <w:tcPr>
            <w:tcW w:w="4338" w:type="dxa"/>
            <w:vAlign w:val="center"/>
          </w:tcPr>
          <w:p>
            <w:pPr>
              <w:spacing w:line="28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法定代表人参加的，提供《法定代表人证明书》原件；授权委托人参加的，提供《法定代表人委托授权书》原件。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5353" w:type="dxa"/>
            <w:gridSpan w:val="2"/>
            <w:vAlign w:val="center"/>
          </w:tcPr>
          <w:p>
            <w:pPr>
              <w:spacing w:line="2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结   论</w:t>
            </w:r>
          </w:p>
        </w:tc>
        <w:tc>
          <w:tcPr>
            <w:tcW w:w="4338" w:type="dxa"/>
            <w:vAlign w:val="center"/>
          </w:tcPr>
          <w:p>
            <w:pPr>
              <w:spacing w:line="280" w:lineRule="exact"/>
              <w:ind w:left="180"/>
              <w:jc w:val="center"/>
              <w:rPr>
                <w:rFonts w:ascii="宋体" w:hAnsi="宋体" w:cs="宋体"/>
                <w:b/>
                <w:color w:val="000000" w:themeColor="text1"/>
                <w:szCs w:val="21"/>
                <w14:textFill>
                  <w14:solidFill>
                    <w14:schemeClr w14:val="tx1"/>
                  </w14:solidFill>
                </w14:textFill>
              </w:rPr>
            </w:pPr>
          </w:p>
        </w:tc>
      </w:tr>
    </w:tbl>
    <w:p>
      <w:pPr>
        <w:adjustRightInd w:val="0"/>
        <w:snapToGrid w:val="0"/>
        <w:spacing w:line="280" w:lineRule="exact"/>
        <w:ind w:firstLine="482" w:firstLineChars="200"/>
        <w:rPr>
          <w:rFonts w:ascii="宋体" w:hAnsi="宋体" w:cs="仿宋_GB2312"/>
          <w:b/>
          <w:bCs/>
          <w:color w:val="000000" w:themeColor="text1"/>
          <w:sz w:val="24"/>
          <w:lang w:val="zh-CN"/>
          <w14:textFill>
            <w14:solidFill>
              <w14:schemeClr w14:val="tx1"/>
            </w14:solidFill>
          </w14:textFill>
        </w:rPr>
      </w:pPr>
    </w:p>
    <w:p>
      <w:pPr>
        <w:adjustRightInd w:val="0"/>
        <w:snapToGrid w:val="0"/>
        <w:spacing w:line="280" w:lineRule="exact"/>
        <w:ind w:firstLine="482" w:firstLineChars="200"/>
        <w:rPr>
          <w:rFonts w:ascii="宋体" w:hAnsi="宋体" w:cs="仿宋_GB2312"/>
          <w:b/>
          <w:bCs/>
          <w:color w:val="000000" w:themeColor="text1"/>
          <w:sz w:val="24"/>
          <w:lang w:val="zh-CN"/>
          <w14:textFill>
            <w14:solidFill>
              <w14:schemeClr w14:val="tx1"/>
            </w14:solidFill>
          </w14:textFill>
        </w:rPr>
      </w:pPr>
      <w:r>
        <w:rPr>
          <w:rFonts w:hint="eastAsia" w:ascii="宋体" w:hAnsi="宋体" w:cs="仿宋_GB2312"/>
          <w:b/>
          <w:bCs/>
          <w:color w:val="000000" w:themeColor="text1"/>
          <w:sz w:val="24"/>
          <w:lang w:val="zh-CN"/>
          <w14:textFill>
            <w14:solidFill>
              <w14:schemeClr w14:val="tx1"/>
            </w14:solidFill>
          </w14:textFill>
        </w:rPr>
        <w:t>三、评分内容及标准</w:t>
      </w:r>
    </w:p>
    <w:tbl>
      <w:tblPr>
        <w:tblStyle w:val="33"/>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134"/>
        <w:gridCol w:w="851"/>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gridSpan w:val="2"/>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评审项目</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116"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384" w:type="dxa"/>
            <w:gridSpan w:val="2"/>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报价部分10分</w:t>
            </w:r>
          </w:p>
        </w:tc>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0-10</w:t>
            </w:r>
          </w:p>
        </w:tc>
        <w:tc>
          <w:tcPr>
            <w:tcW w:w="6116" w:type="dxa"/>
            <w:vAlign w:val="center"/>
          </w:tcPr>
          <w:p>
            <w:pPr>
              <w:pStyle w:val="106"/>
              <w:adjustRightInd w:val="0"/>
              <w:snapToGrid w:val="0"/>
              <w:spacing w:line="320" w:lineRule="exact"/>
              <w:jc w:val="left"/>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价格分采用低价优先法计算，即满足采购文件要求且投标价格最低的投标报价为评标基准价，其价格分为满分10分；</w:t>
            </w:r>
          </w:p>
          <w:p>
            <w:pPr>
              <w:pStyle w:val="106"/>
              <w:adjustRightInd w:val="0"/>
              <w:snapToGrid w:val="0"/>
              <w:spacing w:line="320" w:lineRule="exact"/>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其他投标人的价格分按以下公式计算：</w:t>
            </w:r>
          </w:p>
          <w:p>
            <w:pPr>
              <w:pStyle w:val="106"/>
              <w:adjustRightInd w:val="0"/>
              <w:snapToGrid w:val="0"/>
              <w:spacing w:line="320" w:lineRule="exact"/>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投标报价得分＝（评标基准价/投标报价）×10分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675" w:type="dxa"/>
            <w:vMerge w:val="restart"/>
            <w:vAlign w:val="center"/>
          </w:tcPr>
          <w:p>
            <w:pPr>
              <w:adjustRightInd w:val="0"/>
              <w:snapToGrid w:val="0"/>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商务技术部分90分</w:t>
            </w:r>
          </w:p>
        </w:tc>
        <w:tc>
          <w:tcPr>
            <w:tcW w:w="709" w:type="dxa"/>
            <w:vMerge w:val="restart"/>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商务部分24分</w:t>
            </w:r>
          </w:p>
        </w:tc>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w:t>
            </w:r>
          </w:p>
        </w:tc>
        <w:tc>
          <w:tcPr>
            <w:tcW w:w="6116" w:type="dxa"/>
            <w:vAlign w:val="center"/>
          </w:tcPr>
          <w:p>
            <w:pPr>
              <w:pStyle w:val="29"/>
              <w:widowControl w:val="0"/>
              <w:tabs>
                <w:tab w:val="left" w:pos="6234"/>
              </w:tabs>
              <w:adjustRightInd w:val="0"/>
              <w:snapToGrid w:val="0"/>
              <w:spacing w:before="0" w:beforeAutospacing="0" w:after="0" w:afterAutospacing="0" w:line="300" w:lineRule="exac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2023年1月1日以来（以合同签订时间为准），投标人具有同类项目（项目内容需包含安宁疗护政策研究或制定）业绩的，每个得1分，最多得1分。</w:t>
            </w:r>
          </w:p>
          <w:p>
            <w:pPr>
              <w:rPr>
                <w:rFonts w:ascii="宋体" w:hAnsi="宋体" w:cs="宋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注：提供合同扫描件。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675" w:type="dxa"/>
            <w:vMerge w:val="continue"/>
            <w:vAlign w:val="center"/>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企业实力</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0-3</w:t>
            </w:r>
          </w:p>
        </w:tc>
        <w:tc>
          <w:tcPr>
            <w:tcW w:w="6116" w:type="dxa"/>
            <w:vAlign w:val="center"/>
          </w:tcPr>
          <w:p>
            <w:pPr>
              <w:spacing w:line="400" w:lineRule="exac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自2022年1月1日</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以</w:t>
            </w:r>
            <w:r>
              <w:rPr>
                <w:rFonts w:hint="eastAsia" w:ascii="宋体" w:hAnsi="宋体" w:cs="宋体"/>
                <w:color w:val="000000" w:themeColor="text1"/>
                <w:kern w:val="0"/>
                <w:szCs w:val="21"/>
                <w:lang w:bidi="ar"/>
                <w14:textFill>
                  <w14:solidFill>
                    <w14:schemeClr w14:val="tx1"/>
                  </w14:solidFill>
                </w14:textFill>
              </w:rPr>
              <w:t>结题证明材料的落款时间为准</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以来</w:t>
            </w:r>
            <w:r>
              <w:rPr>
                <w:color w:val="000000" w:themeColor="text1"/>
                <w:lang w:bidi="ar"/>
                <w14:textFill>
                  <w14:solidFill>
                    <w14:schemeClr w14:val="tx1"/>
                  </w14:solidFill>
                </w14:textFill>
              </w:rPr>
              <w:t>，投标人</w:t>
            </w:r>
            <w:r>
              <w:rPr>
                <w:rFonts w:hint="eastAsia"/>
                <w:color w:val="000000" w:themeColor="text1"/>
                <w:lang w:bidi="ar"/>
                <w14:textFill>
                  <w14:solidFill>
                    <w14:schemeClr w14:val="tx1"/>
                  </w14:solidFill>
                </w14:textFill>
              </w:rPr>
              <w:t>在</w:t>
            </w:r>
            <w:r>
              <w:rPr>
                <w:rFonts w:hint="eastAsia"/>
                <w:color w:val="000000" w:themeColor="text1"/>
                <w:szCs w:val="22"/>
                <w14:textFill>
                  <w14:solidFill>
                    <w14:schemeClr w14:val="tx1"/>
                  </w14:solidFill>
                </w14:textFill>
              </w:rPr>
              <w:t>安宁疗护</w:t>
            </w:r>
            <w:r>
              <w:rPr>
                <w:rFonts w:hint="eastAsia"/>
                <w:color w:val="000000" w:themeColor="text1"/>
                <w:lang w:bidi="ar"/>
                <w14:textFill>
                  <w14:solidFill>
                    <w14:schemeClr w14:val="tx1"/>
                  </w14:solidFill>
                </w14:textFill>
              </w:rPr>
              <w:t>领域开展研究课题的，每个得1分，最高得3分。</w:t>
            </w:r>
          </w:p>
          <w:p>
            <w:pPr>
              <w:spacing w:after="120"/>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注：提供相关课题立项、结题证明材料复印件并加盖投标人公章，不满足或不提供不得分。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675" w:type="dxa"/>
            <w:vMerge w:val="continue"/>
            <w:vAlign w:val="center"/>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restart"/>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拟派项目团队</w:t>
            </w:r>
          </w:p>
        </w:tc>
        <w:tc>
          <w:tcPr>
            <w:tcW w:w="851"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0-6</w:t>
            </w:r>
          </w:p>
        </w:tc>
        <w:tc>
          <w:tcPr>
            <w:tcW w:w="6116"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根据投标人拟派的项目负责人打分：</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1、具有正高级职称得3分，副高级职称得1分。</w:t>
            </w:r>
          </w:p>
          <w:p>
            <w:pPr>
              <w:spacing w:line="400" w:lineRule="exact"/>
              <w:rPr>
                <w:b/>
                <w:bCs/>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2、项目负责人以第一作者或通讯作者身份发表过安宁疗护有关期刊论文的，每提供1个得1分，最高得3分。</w:t>
            </w:r>
          </w:p>
          <w:p>
            <w:pPr>
              <w:spacing w:line="40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注：1、第1条需</w:t>
            </w:r>
            <w:r>
              <w:rPr>
                <w:rFonts w:hint="eastAsia"/>
                <w:b/>
                <w:color w:val="000000" w:themeColor="text1"/>
                <w:szCs w:val="21"/>
                <w14:textFill>
                  <w14:solidFill>
                    <w14:schemeClr w14:val="tx1"/>
                  </w14:solidFill>
                </w14:textFill>
              </w:rPr>
              <w:t>提供政府部门颁发的职称证书及投标人为其缴纳的近3个月内任意一个月社保证明材料扫描件或复印件。若投标人为高等院校所属单位，其社保由上级院校缴交的，则需提供上级院校证明材料原件扫描件；若投标人为无法出具社保证明的事业编制单位的，则需提供由该事业单位主管部门近一年内（自开标截止日期前一年内）出具的证明扫描件并加盖投标人单位公章（说明原因，提供相关主管部门名称、联系人及联系固定办公电话）</w:t>
            </w:r>
            <w:r>
              <w:rPr>
                <w:rFonts w:hint="eastAsia"/>
                <w:b/>
                <w:bCs/>
                <w:color w:val="000000" w:themeColor="text1"/>
                <w14:textFill>
                  <w14:solidFill>
                    <w14:schemeClr w14:val="tx1"/>
                  </w14:solidFill>
                </w14:textFill>
              </w:rPr>
              <w:t>，</w:t>
            </w:r>
            <w:r>
              <w:rPr>
                <w:rFonts w:hint="eastAsia" w:ascii="宋体" w:hAnsi="宋体" w:cs="宋体"/>
                <w:b/>
                <w:bCs/>
                <w:color w:val="000000" w:themeColor="text1"/>
                <w:kern w:val="0"/>
                <w:szCs w:val="21"/>
                <w:lang w:bidi="ar"/>
                <w14:textFill>
                  <w14:solidFill>
                    <w14:schemeClr w14:val="tx1"/>
                  </w14:solidFill>
                </w14:textFill>
              </w:rPr>
              <w:t>不满足或不提供不得分。</w:t>
            </w:r>
            <w:r>
              <w:rPr>
                <w:rFonts w:hint="eastAsia"/>
                <w:b/>
                <w:bCs/>
                <w:color w:val="000000" w:themeColor="text1"/>
                <w14:textFill>
                  <w14:solidFill>
                    <w14:schemeClr w14:val="tx1"/>
                  </w14:solidFill>
                </w14:textFill>
              </w:rPr>
              <w:t xml:space="preserve">   </w:t>
            </w:r>
          </w:p>
          <w:p>
            <w:pPr>
              <w:spacing w:line="400" w:lineRule="exact"/>
              <w:rPr>
                <w:rFonts w:ascii="宋体" w:hAnsi="宋体" w:cs="宋体"/>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2、第2条需提供文章全文扫描件（文章中需体现项目负责人姓名），</w:t>
            </w:r>
            <w:r>
              <w:rPr>
                <w:rFonts w:hint="eastAsia" w:ascii="宋体" w:hAnsi="宋体" w:cs="宋体"/>
                <w:b/>
                <w:bCs/>
                <w:color w:val="000000" w:themeColor="text1"/>
                <w:kern w:val="0"/>
                <w:szCs w:val="21"/>
                <w:lang w:bidi="ar"/>
                <w14:textFill>
                  <w14:solidFill>
                    <w14:schemeClr w14:val="tx1"/>
                  </w14:solidFill>
                </w14:textFill>
              </w:rPr>
              <w:t>不满足或不提供不得分。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675" w:type="dxa"/>
            <w:vMerge w:val="continue"/>
            <w:vAlign w:val="center"/>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w:t>
            </w:r>
          </w:p>
        </w:tc>
        <w:tc>
          <w:tcPr>
            <w:tcW w:w="6116" w:type="dxa"/>
            <w:vAlign w:val="center"/>
          </w:tcPr>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根据投标人拟派项目其他成员（不含项目负责人）打分：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1、具有副高级及以上职称证书的，每人得1分，最多得5分。</w:t>
            </w:r>
          </w:p>
          <w:p>
            <w:pPr>
              <w:adjustRightInd w:val="0"/>
              <w:snapToGrid w:val="0"/>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2、发表过安宁疗护有关期刊论文的，每人得1分，最高得3分。</w:t>
            </w:r>
          </w:p>
          <w:p>
            <w:pPr>
              <w:spacing w:line="40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1、第1条需提供政府部门颁发的职称证书及投标人为其缴纳的近3个月内任意一个月社保证明材料扫描件。若投标人为高等院校所属单位，其社保由上级院校缴交的，则需提供上级院校证明材料原件扫描件；若投标人为无法出具社保证明的事业编制单位的，则需提供由该事业单位主管部门近一年内（自开标截止日期前一年内）出具的证明扫描件并加盖投标人单位公章（说明原因，提供相关主管部门名称、联系人及联系固定办公电话），不满足或不提供不得分。</w:t>
            </w:r>
          </w:p>
          <w:p>
            <w:pPr>
              <w:spacing w:line="400" w:lineRule="exact"/>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2、</w:t>
            </w:r>
            <w:r>
              <w:rPr>
                <w:rFonts w:hint="eastAsia"/>
                <w:b/>
                <w:bCs/>
                <w:color w:val="000000" w:themeColor="text1"/>
                <w14:textFill>
                  <w14:solidFill>
                    <w14:schemeClr w14:val="tx1"/>
                  </w14:solidFill>
                </w14:textFill>
              </w:rPr>
              <w:t>第2条需提供文章全文扫描件（文章中需体现相关人员姓名），</w:t>
            </w:r>
            <w:r>
              <w:rPr>
                <w:rFonts w:hint="eastAsia" w:ascii="宋体" w:hAnsi="宋体" w:cs="宋体"/>
                <w:b/>
                <w:bCs/>
                <w:color w:val="000000" w:themeColor="text1"/>
                <w:kern w:val="0"/>
                <w:szCs w:val="21"/>
                <w:lang w:bidi="ar"/>
                <w14:textFill>
                  <w14:solidFill>
                    <w14:schemeClr w14:val="tx1"/>
                  </w14:solidFill>
                </w14:textFill>
              </w:rPr>
              <w:t>不满足或不提供不得分。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5" w:type="dxa"/>
            <w:vMerge w:val="continue"/>
            <w:vAlign w:val="center"/>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snapToGrid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0-6</w:t>
            </w:r>
          </w:p>
        </w:tc>
        <w:tc>
          <w:tcPr>
            <w:tcW w:w="6116" w:type="dxa"/>
            <w:vAlign w:val="center"/>
          </w:tcPr>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根据投标人配备人员的数量、专业配置、岗位分工等进行打分：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配备人员的数量充足、专业针对性强，岗位分工科学合理的得6分；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配备人员的数量较充足、专业针对性较强，岗位分工较科学的得4分；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配备人员的数量较充足、专业针对性一般，岗位分工较科学的得2分；</w:t>
            </w:r>
          </w:p>
          <w:p>
            <w:pPr>
              <w:snapToGrid w:val="0"/>
              <w:spacing w:line="300" w:lineRule="exac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未提供或无针对性的不得分。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restart"/>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技术部分66分</w:t>
            </w:r>
          </w:p>
        </w:tc>
        <w:tc>
          <w:tcPr>
            <w:tcW w:w="113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项目理解</w:t>
            </w: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6116" w:type="dxa"/>
            <w:vAlign w:val="center"/>
          </w:tcPr>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根据投标人对本项目普陀区安宁疗护现状的了解程度及项目理解进行评分：</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对本项目理解透彻，得6分； </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较好了解本项目的情况，得4分；</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基本了解本项目的情况，得2分；</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无针对性或未提供的不得分。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w:t>
            </w: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6116" w:type="dxa"/>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根据投标人提供的针对本项目的工作计划进行打分：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工作计划详细，各环节安排合理、具有可行性的，得6分；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工作计划内容较详细，各环节安排具有合理、可行的，得4分；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工作计划较简单，且具有可行性的，得2分；</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项目实施方案</w:t>
            </w:r>
          </w:p>
        </w:tc>
        <w:tc>
          <w:tcPr>
            <w:tcW w:w="851" w:type="dxa"/>
            <w:vAlign w:val="center"/>
          </w:tcPr>
          <w:p>
            <w:pPr>
              <w:snapToGrid w:val="0"/>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0-8</w:t>
            </w:r>
          </w:p>
        </w:tc>
        <w:tc>
          <w:tcPr>
            <w:tcW w:w="6116"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根据投标人针对普陀区海岛安宁疗护政策研究的总体思路打分：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总体思路描述详细、透彻、合理，完全满足本项目采购需求的，得8分；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总体思路描述详细、合理，基本满足本项目采购需求的，得6分；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总体思路描述较详细、合理，部分满足本项目采购需求的，得4分；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总体思路内容不完整，部分满足本项目采购需求的，得2分；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bookmarkStart w:id="15" w:name="OLE_LINK12"/>
            <w:r>
              <w:rPr>
                <w:rFonts w:hint="eastAsia" w:ascii="宋体" w:hAnsi="宋体"/>
                <w:color w:val="000000" w:themeColor="text1"/>
                <w:szCs w:val="24"/>
                <w14:textFill>
                  <w14:solidFill>
                    <w14:schemeClr w14:val="tx1"/>
                  </w14:solidFill>
                </w14:textFill>
              </w:rPr>
              <w:t>无针对性或未提供的不得分。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0-7</w:t>
            </w:r>
          </w:p>
        </w:tc>
        <w:tc>
          <w:tcPr>
            <w:tcW w:w="6116"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根据投标人的安宁疗护知识普及方案打分：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方案内容齐全、结构完整，表述准确、条理非常清晰，得7分；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方案内容齐全、结构较完整，表述较准确、条理较清晰得6分；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方案内容较齐全，表述准确性较准确，条理较清晰得4分，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方案内容较简单，条理性一般得2分；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0-8</w:t>
            </w:r>
          </w:p>
        </w:tc>
        <w:tc>
          <w:tcPr>
            <w:tcW w:w="6116" w:type="dxa"/>
            <w:vAlign w:val="center"/>
          </w:tcPr>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根据投标人提供的海岛基层医疗人员服务标准制定方案打分：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方案全面合理、完整、科学可靠、可行性程度高的，得8分；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方案基本全面、完整、科学可靠、可行性程度较高的，得6分；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方案较合理，较完整，较科学可靠、完善，具有可行的，得4分；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方案部分欠缺的，可行性程度较差，得2分；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0-7</w:t>
            </w:r>
          </w:p>
        </w:tc>
        <w:tc>
          <w:tcPr>
            <w:tcW w:w="6116"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根据投标人总结提炼可推广的临终关怀服务经验做法的方案打分：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方案全面合理、完整、科学可靠、可行性程度高的，得7分；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方案基本全面、完整、科学可靠、可行性程度较高的，得6分；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方案较合理，较完整，较科学可靠、完善，具有可行的，得4分；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方案部分欠缺的，可行性程度较差，得2分；</w:t>
            </w:r>
          </w:p>
          <w:p>
            <w:pP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0-6</w:t>
            </w:r>
          </w:p>
        </w:tc>
        <w:tc>
          <w:tcPr>
            <w:tcW w:w="6116"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根据投标人提供的针对舟山相关医院进行患者调研及数据收集方案打分：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方案紧密贴合舟山相关医院实际及海岛患者群体特性，调研设计科学严谨，调研方法科学合理，数据收集指标体系完整的，得6分；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方案充分考虑舟山相关医院服务场景及海岛患者特点，调研设计、调研方法科学合理，数据收集指标体系较完整的，得4分；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方案兼顾舟山相关医院及患者基本情况，调研设计、调研方法具备基本科学性，数据收集指标体系基本完整的，得2分；</w:t>
            </w:r>
          </w:p>
          <w:p>
            <w:pPr>
              <w:pStyle w:val="11"/>
              <w:spacing w:line="240" w:lineRule="auto"/>
              <w:ind w:firstLine="0"/>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未提供或不满足本项目采购需求的，不得分。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重点难点分析及应对措施</w:t>
            </w:r>
          </w:p>
        </w:tc>
        <w:tc>
          <w:tcPr>
            <w:tcW w:w="851" w:type="dxa"/>
            <w:vAlign w:val="center"/>
          </w:tcPr>
          <w:p>
            <w:pPr>
              <w:pStyle w:val="14"/>
              <w:spacing w:after="0" w:line="320" w:lineRule="exact"/>
              <w:ind w:left="0" w:leftChars="0"/>
              <w:jc w:val="center"/>
              <w:rPr>
                <w:color w:val="000000" w:themeColor="text1"/>
                <w:szCs w:val="22"/>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6116"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根据投标人针对本项目重难点分析打分：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分析精准且具有针对性的，得6分；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分析</w:t>
            </w:r>
            <w:r>
              <w:rPr>
                <w:rFonts w:hint="eastAsia"/>
                <w:color w:val="000000" w:themeColor="text1"/>
                <w:szCs w:val="22"/>
                <w14:textFill>
                  <w14:solidFill>
                    <w14:schemeClr w14:val="tx1"/>
                  </w14:solidFill>
                </w14:textFill>
              </w:rPr>
              <w:t>较精准且</w:t>
            </w:r>
            <w:r>
              <w:rPr>
                <w:rFonts w:hint="eastAsia" w:ascii="宋体" w:hAnsi="宋体"/>
                <w:color w:val="000000" w:themeColor="text1"/>
                <w:szCs w:val="24"/>
                <w14:textFill>
                  <w14:solidFill>
                    <w14:schemeClr w14:val="tx1"/>
                  </w14:solidFill>
                </w14:textFill>
              </w:rPr>
              <w:t>具有针对性的，得4分；</w:t>
            </w:r>
          </w:p>
          <w:p>
            <w:pPr>
              <w:pStyle w:val="11"/>
              <w:spacing w:line="240" w:lineRule="auto"/>
              <w:ind w:firstLine="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分析与针对性有所欠缺的，得2分</w:t>
            </w:r>
            <w:r>
              <w:rPr>
                <w:rFonts w:hint="eastAsia"/>
                <w:color w:val="000000" w:themeColor="text1"/>
                <w14:textFill>
                  <w14:solidFill>
                    <w14:schemeClr w14:val="tx1"/>
                  </w14:solidFill>
                </w14:textFill>
              </w:rPr>
              <w:t>；</w:t>
            </w:r>
          </w:p>
          <w:p>
            <w:pPr>
              <w:pStyle w:val="14"/>
              <w:adjustRightInd w:val="0"/>
              <w:snapToGrid w:val="0"/>
              <w:spacing w:after="0" w:line="320" w:lineRule="exact"/>
              <w:ind w:left="0" w:leftChars="0"/>
              <w:jc w:val="left"/>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无针对性或未提供的不得分</w:t>
            </w:r>
            <w:r>
              <w:rPr>
                <w:rFonts w:hint="eastAsia" w:ascii="宋体" w:hAnsi="宋体"/>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adjustRightInd w:val="0"/>
              <w:snapToGrid w:val="0"/>
              <w:spacing w:line="320" w:lineRule="exact"/>
              <w:jc w:val="center"/>
              <w:rPr>
                <w:color w:val="000000" w:themeColor="text1"/>
                <w:szCs w:val="22"/>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6116"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根据投标人针对本项目重难点的应对措施打分：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应对措施合理且具有针对性的得6分；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应对措施合理但针对性一般的得4分；</w:t>
            </w:r>
          </w:p>
          <w:p>
            <w:pPr>
              <w:pStyle w:val="11"/>
              <w:spacing w:line="240" w:lineRule="auto"/>
              <w:ind w:firstLine="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应对措施有所欠缺的，得2分</w:t>
            </w:r>
            <w:r>
              <w:rPr>
                <w:rFonts w:hint="eastAsia"/>
                <w:color w:val="000000" w:themeColor="text1"/>
                <w14:textFill>
                  <w14:solidFill>
                    <w14:schemeClr w14:val="tx1"/>
                  </w14:solidFill>
                </w14:textFill>
              </w:rPr>
              <w:t>；</w:t>
            </w:r>
          </w:p>
          <w:p>
            <w:pPr>
              <w:adjustRightInd w:val="0"/>
              <w:snapToGrid w:val="0"/>
              <w:spacing w:line="320" w:lineRule="exact"/>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无针对性或未提供的不得分</w:t>
            </w:r>
            <w:r>
              <w:rPr>
                <w:rFonts w:hint="eastAsia" w:ascii="宋体" w:hAnsi="宋体"/>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675" w:type="dxa"/>
            <w:vMerge w:val="continue"/>
          </w:tcPr>
          <w:p>
            <w:pPr>
              <w:adjustRightInd w:val="0"/>
              <w:snapToGrid w:val="0"/>
              <w:spacing w:line="320" w:lineRule="exact"/>
              <w:rPr>
                <w:rFonts w:ascii="宋体" w:hAnsi="宋体" w:cs="宋体"/>
                <w:color w:val="000000" w:themeColor="text1"/>
                <w:szCs w:val="21"/>
                <w14:textFill>
                  <w14:solidFill>
                    <w14:schemeClr w14:val="tx1"/>
                  </w14:solidFill>
                </w14:textFill>
              </w:rPr>
            </w:pPr>
          </w:p>
        </w:tc>
        <w:tc>
          <w:tcPr>
            <w:tcW w:w="709"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1134"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w:t>
            </w:r>
          </w:p>
        </w:tc>
        <w:tc>
          <w:tcPr>
            <w:tcW w:w="851" w:type="dxa"/>
            <w:vAlign w:val="center"/>
          </w:tcPr>
          <w:p>
            <w:pPr>
              <w:snapToGrid w:val="0"/>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0-6</w:t>
            </w:r>
          </w:p>
        </w:tc>
        <w:tc>
          <w:tcPr>
            <w:tcW w:w="6116"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根据投标人针对本项目的质量保障措施打分：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质量保障措施全面合理，科学可行，得6分；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质量保障措施内容较完整，较科学可行，得4分；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质量保障措施内容不完整，科学性、可行性较弱，得2分；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未提供或不满足本项目采购需求的，不得分。</w:t>
            </w:r>
          </w:p>
        </w:tc>
      </w:tr>
    </w:tbl>
    <w:p>
      <w:pPr>
        <w:autoSpaceDE w:val="0"/>
        <w:autoSpaceDN w:val="0"/>
        <w:adjustRightInd w:val="0"/>
        <w:spacing w:line="360" w:lineRule="auto"/>
        <w:ind w:firstLine="602"/>
        <w:jc w:val="left"/>
        <w:rPr>
          <w:rFonts w:cs="宋体" w:asciiTheme="minorEastAsia" w:hAnsiTheme="minorEastAsia" w:eastAsiaTheme="minorEastAsia"/>
          <w:b/>
          <w:color w:val="000000" w:themeColor="text1"/>
          <w:sz w:val="30"/>
          <w:szCs w:val="30"/>
          <w14:textFill>
            <w14:solidFill>
              <w14:schemeClr w14:val="tx1"/>
            </w14:solidFill>
          </w14:textFill>
        </w:rPr>
      </w:pPr>
    </w:p>
    <w:p>
      <w:pPr>
        <w:autoSpaceDE w:val="0"/>
        <w:autoSpaceDN w:val="0"/>
        <w:adjustRightInd w:val="0"/>
        <w:spacing w:line="360" w:lineRule="auto"/>
        <w:ind w:firstLine="602"/>
        <w:jc w:val="center"/>
        <w:rPr>
          <w:rFonts w:cs="宋体" w:asciiTheme="minorEastAsia" w:hAnsiTheme="minorEastAsia" w:eastAsiaTheme="minorEastAsia"/>
          <w:b/>
          <w:color w:val="000000" w:themeColor="text1"/>
          <w:sz w:val="30"/>
          <w:szCs w:val="30"/>
          <w14:textFill>
            <w14:solidFill>
              <w14:schemeClr w14:val="tx1"/>
            </w14:solidFill>
          </w14:textFill>
        </w:rPr>
      </w:pPr>
      <w:r>
        <w:rPr>
          <w:rFonts w:cs="宋体" w:asciiTheme="minorEastAsia" w:hAnsiTheme="minorEastAsia" w:eastAsiaTheme="minorEastAsia"/>
          <w:b/>
          <w:color w:val="000000" w:themeColor="text1"/>
          <w:sz w:val="30"/>
          <w:szCs w:val="30"/>
          <w14:textFill>
            <w14:solidFill>
              <w14:schemeClr w14:val="tx1"/>
            </w14:solidFill>
          </w14:textFill>
        </w:rPr>
        <w:br w:type="page"/>
      </w:r>
      <w:r>
        <w:rPr>
          <w:rFonts w:hint="eastAsia" w:cs="宋体" w:asciiTheme="minorEastAsia" w:hAnsiTheme="minorEastAsia" w:eastAsiaTheme="minorEastAsia"/>
          <w:b/>
          <w:color w:val="000000" w:themeColor="text1"/>
          <w:sz w:val="30"/>
          <w:szCs w:val="30"/>
          <w14:textFill>
            <w14:solidFill>
              <w14:schemeClr w14:val="tx1"/>
            </w14:solidFill>
          </w14:textFill>
        </w:rPr>
        <w:t>第五章 合同主要条款</w:t>
      </w:r>
    </w:p>
    <w:p>
      <w:pPr>
        <w:pStyle w:val="16"/>
        <w:snapToGrid w:val="0"/>
        <w:spacing w:line="360" w:lineRule="atLeast"/>
        <w:ind w:firstLine="420" w:firstLineChars="200"/>
        <w:jc w:val="center"/>
        <w:rPr>
          <w:rFonts w:hAnsi="宋体" w:eastAsia="宋体" w:cs="宋体"/>
          <w:color w:val="000000" w:themeColor="text1"/>
          <w:sz w:val="21"/>
          <w:szCs w:val="21"/>
          <w14:textFill>
            <w14:solidFill>
              <w14:schemeClr w14:val="tx1"/>
            </w14:solidFill>
          </w14:textFill>
        </w:rPr>
      </w:pPr>
      <w:bookmarkStart w:id="16" w:name="_Toc468650665"/>
      <w:bookmarkStart w:id="17" w:name="_Toc5717"/>
      <w:bookmarkStart w:id="18" w:name="_Toc7722"/>
      <w:bookmarkStart w:id="19" w:name="_Toc510022499"/>
      <w:bookmarkStart w:id="20" w:name="_Toc509493362"/>
      <w:bookmarkStart w:id="21" w:name="_Toc21974"/>
      <w:bookmarkStart w:id="22" w:name="_Toc251160747"/>
      <w:bookmarkStart w:id="23" w:name="_Toc276974208"/>
      <w:bookmarkStart w:id="24" w:name="_Toc13710"/>
      <w:r>
        <w:rPr>
          <w:rFonts w:hint="eastAsia" w:hAnsi="宋体" w:eastAsia="宋体" w:cs="宋体"/>
          <w:color w:val="000000" w:themeColor="text1"/>
          <w:sz w:val="21"/>
          <w:szCs w:val="21"/>
          <w14:textFill>
            <w14:solidFill>
              <w14:schemeClr w14:val="tx1"/>
            </w14:solidFill>
          </w14:textFill>
        </w:rPr>
        <w:t>（具体以甲方为主协商确定）</w:t>
      </w:r>
    </w:p>
    <w:p>
      <w:pPr>
        <w:pStyle w:val="16"/>
        <w:snapToGrid w:val="0"/>
        <w:spacing w:line="360" w:lineRule="atLeast"/>
        <w:ind w:firstLine="422" w:firstLineChars="200"/>
        <w:rPr>
          <w:rFonts w:hAnsi="宋体" w:eastAsia="宋体" w:cs="宋体"/>
          <w:b/>
          <w:color w:val="000000" w:themeColor="text1"/>
          <w:sz w:val="21"/>
          <w:szCs w:val="21"/>
          <w14:textFill>
            <w14:solidFill>
              <w14:schemeClr w14:val="tx1"/>
            </w14:solidFill>
          </w14:textFill>
        </w:rPr>
      </w:pPr>
    </w:p>
    <w:p>
      <w:pPr>
        <w:pStyle w:val="16"/>
        <w:snapToGrid w:val="0"/>
        <w:spacing w:line="360" w:lineRule="atLeast"/>
        <w:ind w:firstLine="422" w:firstLineChars="200"/>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甲方：</w:t>
      </w:r>
    </w:p>
    <w:p>
      <w:pPr>
        <w:pStyle w:val="16"/>
        <w:snapToGrid w:val="0"/>
        <w:spacing w:line="360" w:lineRule="atLeast"/>
        <w:ind w:firstLine="422" w:firstLineChars="200"/>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乙方：</w:t>
      </w:r>
    </w:p>
    <w:p>
      <w:pPr>
        <w:pStyle w:val="16"/>
        <w:snapToGrid w:val="0"/>
        <w:spacing w:line="360" w:lineRule="atLeast"/>
        <w:ind w:firstLine="420" w:firstLineChars="200"/>
        <w:rPr>
          <w:rFonts w:hAnsi="宋体" w:eastAsia="宋体" w:cs="宋体"/>
          <w:color w:val="000000" w:themeColor="text1"/>
          <w:sz w:val="21"/>
          <w:szCs w:val="21"/>
          <w14:textFill>
            <w14:solidFill>
              <w14:schemeClr w14:val="tx1"/>
            </w14:solidFill>
          </w14:textFill>
        </w:rPr>
      </w:pPr>
    </w:p>
    <w:p>
      <w:pPr>
        <w:pStyle w:val="16"/>
        <w:snapToGrid w:val="0"/>
        <w:spacing w:line="360" w:lineRule="atLeast"/>
        <w:ind w:firstLine="420" w:firstLineChars="200"/>
        <w:rPr>
          <w:rFonts w:hAnsi="宋体" w:eastAsia="宋体" w:cs="宋体"/>
          <w:b/>
          <w:color w:val="000000" w:themeColor="text1"/>
          <w:sz w:val="21"/>
          <w:szCs w:val="21"/>
          <w14:textFill>
            <w14:solidFill>
              <w14:schemeClr w14:val="tx1"/>
            </w14:solidFill>
          </w14:textFill>
        </w:rPr>
      </w:pPr>
      <w:r>
        <w:rPr>
          <w:rFonts w:hAnsi="宋体" w:eastAsia="宋体" w:cs="宋体"/>
          <w:color w:val="000000" w:themeColor="text1"/>
          <w:sz w:val="21"/>
          <w:szCs w:val="21"/>
          <w14:textFill>
            <w14:solidFill>
              <w14:schemeClr w14:val="tx1"/>
            </w14:solidFill>
          </w14:textFill>
        </w:rPr>
        <w:t>甲、乙双方根据</w:t>
      </w:r>
      <w:r>
        <w:rPr>
          <w:rFonts w:hint="eastAsia" w:hAnsi="宋体" w:eastAsia="宋体" w:cs="宋体"/>
          <w:color w:val="000000" w:themeColor="text1"/>
          <w:sz w:val="21"/>
          <w:szCs w:val="21"/>
          <w:u w:val="single"/>
          <w14:textFill>
            <w14:solidFill>
              <w14:schemeClr w14:val="tx1"/>
            </w14:solidFill>
          </w14:textFill>
        </w:rPr>
        <w:t xml:space="preserve">                        </w:t>
      </w:r>
      <w:r>
        <w:rPr>
          <w:rFonts w:hAnsi="宋体" w:eastAsia="宋体" w:cs="宋体"/>
          <w:color w:val="000000" w:themeColor="text1"/>
          <w:sz w:val="21"/>
          <w:szCs w:val="21"/>
          <w14:textFill>
            <w14:solidFill>
              <w14:schemeClr w14:val="tx1"/>
            </w14:solidFill>
          </w14:textFill>
        </w:rPr>
        <w:t>公开招标的结果，签署本合同。</w:t>
      </w:r>
    </w:p>
    <w:p>
      <w:pPr>
        <w:pStyle w:val="16"/>
        <w:snapToGrid w:val="0"/>
        <w:spacing w:line="360" w:lineRule="atLeas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一、基本情况</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bCs/>
          <w:color w:val="000000" w:themeColor="text1"/>
          <w:sz w:val="21"/>
          <w:szCs w:val="21"/>
          <w14:textFill>
            <w14:solidFill>
              <w14:schemeClr w14:val="tx1"/>
            </w14:solidFill>
          </w14:textFill>
        </w:rPr>
        <w:t>1、合作模式</w:t>
      </w:r>
      <w:r>
        <w:rPr>
          <w:rFonts w:hAnsi="宋体" w:eastAsia="宋体" w:cs="宋体"/>
          <w:bCs/>
          <w:color w:val="000000" w:themeColor="text1"/>
          <w:sz w:val="21"/>
          <w:szCs w:val="21"/>
          <w14:textFill>
            <w14:solidFill>
              <w14:schemeClr w14:val="tx1"/>
            </w14:solidFill>
          </w14:textFill>
        </w:rPr>
        <w:t>：</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Ansi="宋体" w:eastAsia="宋体" w:cs="宋体"/>
          <w:b/>
          <w:color w:val="000000" w:themeColor="text1"/>
          <w:sz w:val="21"/>
          <w:szCs w:val="21"/>
          <w14:textFill>
            <w14:solidFill>
              <w14:schemeClr w14:val="tx1"/>
            </w14:solidFill>
          </w14:textFill>
        </w:rPr>
        <w:t>二、合同金额</w:t>
      </w:r>
    </w:p>
    <w:p>
      <w:pPr>
        <w:pStyle w:val="16"/>
        <w:snapToGrid w:val="0"/>
        <w:spacing w:line="360" w:lineRule="exact"/>
        <w:ind w:firstLine="420" w:firstLineChars="200"/>
        <w:rPr>
          <w:rFonts w:hAnsi="宋体" w:eastAsia="宋体" w:cs="宋体"/>
          <w:bCs/>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1、</w:t>
      </w:r>
      <w:r>
        <w:rPr>
          <w:rFonts w:hAnsi="宋体" w:eastAsia="宋体" w:cs="宋体"/>
          <w:color w:val="000000" w:themeColor="text1"/>
          <w:sz w:val="21"/>
          <w:szCs w:val="21"/>
          <w14:textFill>
            <w14:solidFill>
              <w14:schemeClr w14:val="tx1"/>
            </w14:solidFill>
          </w14:textFill>
        </w:rPr>
        <w:t>本合同金额为（大写）：_________________元（</w:t>
      </w:r>
      <w:r>
        <w:rPr>
          <w:rFonts w:hint="eastAsia" w:hAnsi="宋体" w:eastAsia="宋体" w:cs="宋体"/>
          <w:bCs/>
          <w:color w:val="000000" w:themeColor="text1"/>
          <w:sz w:val="21"/>
          <w:szCs w:val="21"/>
          <w14:textFill>
            <w14:solidFill>
              <w14:schemeClr w14:val="tx1"/>
            </w14:solidFill>
          </w14:textFill>
        </w:rPr>
        <w:t>¥</w:t>
      </w:r>
      <w:r>
        <w:rPr>
          <w:rFonts w:hAnsi="宋体" w:eastAsia="宋体" w:cs="宋体"/>
          <w:bCs/>
          <w:color w:val="000000" w:themeColor="text1"/>
          <w:sz w:val="21"/>
          <w:szCs w:val="21"/>
          <w14:textFill>
            <w14:solidFill>
              <w14:schemeClr w14:val="tx1"/>
            </w14:solidFill>
          </w14:textFill>
        </w:rPr>
        <w:t>____________元）人民币。</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2、本项目合同价一次性包干，结算时不做调整。</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三、研究内容</w:t>
      </w:r>
    </w:p>
    <w:p>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w:t>
      </w:r>
      <w:r>
        <w:rPr>
          <w:rFonts w:hint="eastAsia" w:ascii="宋体" w:hAnsi="宋体" w:cs="宋体"/>
          <w:color w:val="000000" w:themeColor="text1"/>
          <w:szCs w:val="21"/>
          <w14:textFill>
            <w14:solidFill>
              <w14:schemeClr w14:val="tx1"/>
            </w14:solidFill>
          </w14:textFill>
        </w:rPr>
        <w:t>研究内容如下：</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（1）基于共同富裕研究中关于“医康养护助”融合发展的视角，设计针对海岛特点的安宁疗护知识普及方案，消除文化障碍，提升服务接受度。</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（2）结合长三角安宁疗护工作培训经验，开发适用海岛基层医疗人员的服务标准。</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（3）研究加强医疗机构与养老机构合作，共同做好终末期老年人的临终关怀服务，总结提炼可推广的经验做法。</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（4）通过普陀区医疗和医保大数据研究安宁疗护对现行医疗保险制度的冲击，为进一步完善适合于安宁疗护的医疗保险制度创新提供实证研究依据。</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（5）构建以舟山普陀区为案例的政策，并争取取得省级或国家级决策机构的认可。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2、其他内容</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为实现合作目标，乙方每年派遣不少于3名研究人员(包括合作教授、博士后或研究生)赴舟市普陀区(含海岛区域)开展实地调研和合作工作，累计工作时间不少于30个工作日。合作期内，乙方将根据研究进展及当地实际情况，在普陀区(含海岛区域)组织开展2至3次问卷调查，每次调查样本量不少于500户。</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（2）对舟山相关医院进行患者调研，以及数据收集，数量不低于每年100例。</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（3）3年内公开发表专著(蓝皮书)1-2部。</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（4）3年内双方联合向省和国家相关部门提交政策建议3篇及以上，争取获省级以上(含)领导批示1篇及以上。</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（5）制定安宁疗护服务标准1个及以上、宣传发表经验做法10篇及以上。</w:t>
      </w:r>
    </w:p>
    <w:p>
      <w:pPr>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（6）为确保建设目标的顺利完成，乙方须每年制定年度工作计划目标(包含年度总计划和分计划)，按照工作计划推进工作。</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四、服务要求</w:t>
      </w:r>
    </w:p>
    <w:p>
      <w:pPr>
        <w:spacing w:line="360" w:lineRule="exact"/>
        <w:ind w:firstLine="420" w:firstLineChars="200"/>
        <w:rPr>
          <w:rFonts w:ascii="宋体" w:hAnsi="宋体" w:eastAsia="??" w:cs="宋体"/>
          <w:b/>
          <w:color w:val="000000" w:themeColor="text1"/>
          <w:szCs w:val="21"/>
          <w14:textFill>
            <w14:solidFill>
              <w14:schemeClr w14:val="tx1"/>
            </w14:solidFill>
          </w14:textFill>
        </w:rPr>
      </w:pPr>
      <w:r>
        <w:rPr>
          <w:rFonts w:hint="eastAsia" w:ascii="宋体" w:hAnsi="宋体" w:eastAsia="??" w:cs="宋体"/>
          <w:bCs/>
          <w:color w:val="000000" w:themeColor="text1"/>
          <w:szCs w:val="21"/>
          <w14:textFill>
            <w14:solidFill>
              <w14:schemeClr w14:val="tx1"/>
            </w14:solidFill>
          </w14:textFill>
        </w:rPr>
        <w:t>1、</w:t>
      </w:r>
      <w:r>
        <w:rPr>
          <w:rFonts w:hint="eastAsia" w:hAnsi="宋体" w:cs="宋体"/>
          <w:bCs/>
          <w:color w:val="000000" w:themeColor="text1"/>
          <w:szCs w:val="21"/>
          <w14:textFill>
            <w14:solidFill>
              <w14:schemeClr w14:val="tx1"/>
            </w14:solidFill>
          </w14:textFill>
        </w:rPr>
        <w:t>办公地点为</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。舟山的办公场所由甲方提供，办公设备由乙方自行负责，合作结束后，办公设备由乙方自行处置。</w:t>
      </w:r>
    </w:p>
    <w:p>
      <w:pPr>
        <w:spacing w:line="360" w:lineRule="exact"/>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2、日常运行由乙方负责协调管理。</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3、乙方应推荐或派遣研发人力，并按现有规定提供图书情报信息等保障服务。</w:t>
      </w:r>
    </w:p>
    <w:p>
      <w:pPr>
        <w:spacing w:line="360" w:lineRule="exact"/>
        <w:ind w:firstLine="420" w:firstLineChars="200"/>
        <w:rPr>
          <w:rFonts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4、乙方须保障科研人员实地调研安全及服务对象权益，配备符合医疗服务标准的安全防护、应急处置及人文关怀类物资，降低调研及服务验证风险。</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5、人员要求：</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（1）乙方须设主任1名，副主任2名。主任由乙方提名，甲方可提名1名副主任。正副主任共同构成项目组领导班子，实行主任领导下的集体决策制度。领导班子的主要职责是：</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1）全面负责项目的日常工作；</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2）负责项目的战略规划和重大项目设计；</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3）拟定内部管理机构的设置方案；</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4）负责组建研发团队；</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5）拟定各项预算、决算方案；</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6）拟定学术(技术)委员会名单；</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7）定期向甲方汇报项目进行情况，包括经费使用、研究工作进展等；</w:t>
      </w:r>
    </w:p>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8）其它应当由领导班子决定的事项。</w:t>
      </w:r>
    </w:p>
    <w:p>
      <w:pPr>
        <w:spacing w:line="360" w:lineRule="exact"/>
        <w:ind w:firstLine="420" w:firstLineChars="200"/>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（2）乙方可根据需要设立由专家组成的学术(技术)委员会，学术(技术)委员会设主任1名，委员若干名，由主任提名并报</w:t>
      </w:r>
      <w:r>
        <w:rPr>
          <w:rFonts w:hint="eastAsia"/>
          <w:color w:val="000000" w:themeColor="text1"/>
          <w:u w:val="single"/>
          <w14:textFill>
            <w14:solidFill>
              <w14:schemeClr w14:val="tx1"/>
            </w14:solidFill>
          </w14:textFill>
        </w:rPr>
        <w:t>甲方</w:t>
      </w:r>
      <w:r>
        <w:rPr>
          <w:rFonts w:hint="eastAsia"/>
          <w:color w:val="000000" w:themeColor="text1"/>
          <w14:textFill>
            <w14:solidFill>
              <w14:schemeClr w14:val="tx1"/>
            </w14:solidFill>
          </w14:textFill>
        </w:rPr>
        <w:t>批准后聘任。学术(技术)委员会负责提供在科学研究、重大学术活动、学科建设等</w:t>
      </w:r>
      <w:r>
        <w:rPr>
          <w:rFonts w:hint="eastAsia"/>
          <w:color w:val="000000" w:themeColor="text1"/>
          <w:szCs w:val="22"/>
          <w14:textFill>
            <w14:solidFill>
              <w14:schemeClr w14:val="tx1"/>
            </w14:solidFill>
          </w14:textFill>
        </w:rPr>
        <w:t>方面的专家意见。</w:t>
      </w:r>
    </w:p>
    <w:p>
      <w:pPr>
        <w:spacing w:line="360" w:lineRule="exact"/>
        <w:ind w:firstLine="42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（3）组织机构人员的变更：领导班子人员变更经双方协商后由乙方任命；学术(技术)委员会人员变更由</w:t>
      </w:r>
      <w:r>
        <w:rPr>
          <w:rFonts w:hint="eastAsia"/>
          <w:color w:val="000000" w:themeColor="text1"/>
          <w:szCs w:val="22"/>
          <w:u w:val="single"/>
          <w14:textFill>
            <w14:solidFill>
              <w14:schemeClr w14:val="tx1"/>
            </w14:solidFill>
          </w14:textFill>
        </w:rPr>
        <w:t>甲方</w:t>
      </w:r>
      <w:r>
        <w:rPr>
          <w:rFonts w:hint="eastAsia"/>
          <w:color w:val="000000" w:themeColor="text1"/>
          <w:szCs w:val="22"/>
          <w14:textFill>
            <w14:solidFill>
              <w14:schemeClr w14:val="tx1"/>
            </w14:solidFill>
          </w14:textFill>
        </w:rPr>
        <w:t>决定；工作人员变更由领导班子决定。</w:t>
      </w:r>
    </w:p>
    <w:p>
      <w:pPr>
        <w:snapToGrid w:val="0"/>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s="Segoe UI"/>
          <w:color w:val="000000" w:themeColor="text1"/>
          <w:kern w:val="0"/>
          <w:szCs w:val="21"/>
          <w14:textFill>
            <w14:solidFill>
              <w14:schemeClr w14:val="tx1"/>
            </w14:solidFill>
          </w14:textFill>
        </w:rPr>
        <w:t>乙方必须重视安全生产工作，确保全年不出安全生产责任事故。如发生安全生产责任事故，由乙方承担一切责任及损失。</w:t>
      </w:r>
    </w:p>
    <w:p>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6、乙方应制订相关规章制度，规范运作，</w:t>
      </w:r>
      <w:r>
        <w:rPr>
          <w:rFonts w:hint="eastAsia" w:ascii="宋体" w:hAnsi="宋体" w:cs="Segoe UI"/>
          <w:color w:val="000000" w:themeColor="text1"/>
          <w:kern w:val="0"/>
          <w:szCs w:val="21"/>
          <w14:textFill>
            <w14:solidFill>
              <w14:schemeClr w14:val="tx1"/>
            </w14:solidFill>
          </w14:textFill>
        </w:rPr>
        <w:t>并接受甲方的考核</w:t>
      </w:r>
      <w:r>
        <w:rPr>
          <w:rFonts w:hint="eastAsia"/>
          <w:color w:val="000000" w:themeColor="text1"/>
          <w14:textFill>
            <w14:solidFill>
              <w14:schemeClr w14:val="tx1"/>
            </w14:solidFill>
          </w14:textFill>
        </w:rPr>
        <w:t>。</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7、其他要求详见采购需求。</w:t>
      </w:r>
    </w:p>
    <w:p>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五、合作期限及服务目标</w:t>
      </w:r>
    </w:p>
    <w:p>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1、合作期限：本合同合作期限为三年，自20    年   月   日至20  年   月   日止。本协议合作期限届满前，双方认为有必要继续合作的，可另行协商续约事宜。本协议合作期限届满，双方未能就续约事宜达成一致的，本协议即告终止。</w:t>
      </w:r>
    </w:p>
    <w:p>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2、服务目标：显著提升普陀全区群众安宁疗护服务的知晓率和安宁疗护服务覆盖率，力争以安宁疗护服务为特色的“医康养护助”养老服务质量在浙江省和国内处于前列。</w:t>
      </w:r>
    </w:p>
    <w:p>
      <w:pPr>
        <w:pStyle w:val="115"/>
        <w:spacing w:line="4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六、双方责任和义务</w:t>
      </w:r>
    </w:p>
    <w:p>
      <w:pPr>
        <w:pStyle w:val="115"/>
        <w:spacing w:line="42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1、甲方为提供研发和工作经费；推荐优秀人才；为乙方提供办公和研发场所、研发设施以及项目研究所必须的数据等；为乙方提供实习基地。</w:t>
      </w:r>
    </w:p>
    <w:p>
      <w:pPr>
        <w:pStyle w:val="115"/>
        <w:spacing w:line="42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2、甲方应负责对乙方所进行的工作进行监督、管理。</w:t>
      </w:r>
    </w:p>
    <w:p>
      <w:pPr>
        <w:pStyle w:val="115"/>
        <w:spacing w:line="42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3、甲方应根据乙方工作进度及要求向乙方及时、全面地提供基础资料，并对资料的可靠性和完整性负责。</w:t>
      </w:r>
    </w:p>
    <w:p>
      <w:pPr>
        <w:pStyle w:val="115"/>
        <w:spacing w:line="360" w:lineRule="exact"/>
        <w:ind w:firstLine="315" w:firstLineChars="150"/>
        <w:rPr>
          <w:rFonts w:ascii="宋体" w:hAnsi="宋体" w:cs="宋体"/>
          <w:color w:val="000000" w:themeColor="text1"/>
          <w:kern w:val="0"/>
          <w:szCs w:val="21"/>
          <w:lang w:bidi="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kern w:val="0"/>
          <w:szCs w:val="21"/>
          <w:lang w:bidi="en-US"/>
          <w14:textFill>
            <w14:solidFill>
              <w14:schemeClr w14:val="tx1"/>
            </w14:solidFill>
          </w14:textFill>
        </w:rPr>
        <w:t>合同期间，甲方有权对乙方不胜任工作的人员发出撤换的指令，对不能胜任合同职责的，甲方有权给予处罚，直至解除合同，由此造成的费用增加和进度延期由乙方承担。</w:t>
      </w:r>
    </w:p>
    <w:p>
      <w:pPr>
        <w:pStyle w:val="115"/>
        <w:spacing w:line="360" w:lineRule="exact"/>
        <w:ind w:firstLine="315" w:firstLineChars="150"/>
        <w:rPr>
          <w:rFonts w:ascii="宋体" w:hAnsi="宋体" w:cs="宋体"/>
          <w:color w:val="000000" w:themeColor="text1"/>
          <w:kern w:val="0"/>
          <w:szCs w:val="21"/>
          <w:lang w:bidi="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kern w:val="0"/>
          <w:szCs w:val="21"/>
          <w:lang w:bidi="en-US"/>
          <w14:textFill>
            <w14:solidFill>
              <w14:schemeClr w14:val="tx1"/>
            </w14:solidFill>
          </w14:textFill>
        </w:rPr>
        <w:t>检查乙方的工作质量、进度计划是否落实了各项保障措施，未达到要求的，甲方有权要求乙方健全完善，乙方整改后仍未达到要求的，甲方有权解除合同，并赔偿给甲方造成的一切损失。</w:t>
      </w:r>
    </w:p>
    <w:p>
      <w:pPr>
        <w:pStyle w:val="115"/>
        <w:spacing w:line="36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kern w:val="0"/>
          <w:szCs w:val="21"/>
          <w:lang w:bidi="en-US"/>
          <w14:textFill>
            <w14:solidFill>
              <w14:schemeClr w14:val="tx1"/>
            </w14:solidFill>
          </w14:textFill>
        </w:rPr>
        <w:t>甲方对乙方提交的成果报告进行审核，并在规定时限内提出反馈意见，</w:t>
      </w:r>
      <w:r>
        <w:rPr>
          <w:rFonts w:hint="eastAsia" w:ascii="宋体" w:hAnsi="宋体"/>
          <w:color w:val="000000" w:themeColor="text1"/>
          <w:szCs w:val="21"/>
          <w14:textFill>
            <w14:solidFill>
              <w14:schemeClr w14:val="tx1"/>
            </w14:solidFill>
          </w14:textFill>
        </w:rPr>
        <w:t>乙方应根据修改意见，按合同约定对报告进行适当的修改。</w:t>
      </w:r>
    </w:p>
    <w:p>
      <w:pPr>
        <w:pStyle w:val="115"/>
        <w:spacing w:line="36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7、乙方应按法律规定和合同约定及采购文件要求保质、保量、按时完成合同内工作，对服务质量、进度负责。</w:t>
      </w:r>
    </w:p>
    <w:p>
      <w:pPr>
        <w:pStyle w:val="115"/>
        <w:spacing w:line="36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8、在合同履行期内,如因乙方责任引起安全责任事故，甲方有权单方面终止合同并视为乙方违约，甲方有权解除合同。</w:t>
      </w:r>
    </w:p>
    <w:p>
      <w:pPr>
        <w:pStyle w:val="115"/>
        <w:spacing w:line="42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9、乙方应服从甲方的监督和管理。</w:t>
      </w:r>
    </w:p>
    <w:p>
      <w:pPr>
        <w:pStyle w:val="115"/>
        <w:spacing w:line="42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10、乙方应保证项目人员的稳定性，不得随意更换。</w:t>
      </w:r>
    </w:p>
    <w:p>
      <w:pPr>
        <w:pStyle w:val="115"/>
        <w:spacing w:line="36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11、乙方须根据采购文件及相关规定提交成果文件，并按要求进行</w:t>
      </w:r>
      <w:r>
        <w:rPr>
          <w:rFonts w:hint="eastAsia" w:ascii="宋体" w:hAnsi="宋体"/>
          <w:color w:val="000000" w:themeColor="text1"/>
          <w:szCs w:val="21"/>
          <w14:textFill>
            <w14:solidFill>
              <w14:schemeClr w14:val="tx1"/>
            </w14:solidFill>
          </w14:textFill>
        </w:rPr>
        <w:t>调整、修改，直至通过为止。</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七、转包或分包</w:t>
      </w:r>
    </w:p>
    <w:p>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1、本合同范围的服务，应由乙方直接提供，不得转让他人；</w:t>
      </w:r>
    </w:p>
    <w:p>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2、除投标时已明确分包的内容外，其余工作内容除非得到甲方的书面同意，乙方不得分包给他人。甲方有绝对权力阻止分包；</w:t>
      </w:r>
    </w:p>
    <w:p>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3、如有转让和未经甲方同意的分包行为，甲方有权给予终止合同。</w:t>
      </w:r>
    </w:p>
    <w:p>
      <w:pPr>
        <w:pStyle w:val="16"/>
        <w:snapToGrid w:val="0"/>
        <w:spacing w:line="40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八、技术资料</w:t>
      </w:r>
    </w:p>
    <w:p>
      <w:pPr>
        <w:pStyle w:val="16"/>
        <w:snapToGrid w:val="0"/>
        <w:spacing w:line="400" w:lineRule="exact"/>
        <w:ind w:firstLine="420" w:firstLineChars="200"/>
        <w:rPr>
          <w:rFonts w:hAnsi="宋体" w:eastAsia="宋体" w:cs="宋体"/>
          <w:bCs/>
          <w:color w:val="000000" w:themeColor="text1"/>
          <w:sz w:val="21"/>
          <w:szCs w:val="21"/>
          <w14:textFill>
            <w14:solidFill>
              <w14:schemeClr w14:val="tx1"/>
            </w14:solidFill>
          </w14:textFill>
        </w:rPr>
      </w:pPr>
      <w:r>
        <w:rPr>
          <w:rFonts w:hint="eastAsia" w:hAnsi="宋体" w:eastAsia="宋体" w:cs="宋体"/>
          <w:bCs/>
          <w:color w:val="000000" w:themeColor="text1"/>
          <w:sz w:val="21"/>
          <w:szCs w:val="21"/>
          <w14:textFill>
            <w14:solidFill>
              <w14:schemeClr w14:val="tx1"/>
            </w14:solidFill>
          </w14:textFill>
        </w:rPr>
        <w:t>1、乙方应按采购文件规定的时间向甲方提供有关技术资料。</w:t>
      </w:r>
    </w:p>
    <w:p>
      <w:pPr>
        <w:pStyle w:val="16"/>
        <w:snapToGrid w:val="0"/>
        <w:spacing w:line="400" w:lineRule="exact"/>
        <w:ind w:firstLine="420" w:firstLineChars="200"/>
        <w:rPr>
          <w:rFonts w:hAnsi="宋体" w:eastAsia="宋体" w:cs="宋体"/>
          <w:bCs/>
          <w:color w:val="000000" w:themeColor="text1"/>
          <w:sz w:val="21"/>
          <w:szCs w:val="21"/>
          <w14:textFill>
            <w14:solidFill>
              <w14:schemeClr w14:val="tx1"/>
            </w14:solidFill>
          </w14:textFill>
        </w:rPr>
      </w:pPr>
      <w:r>
        <w:rPr>
          <w:rFonts w:hAnsi="宋体" w:eastAsia="宋体" w:cs="宋体"/>
          <w:bCs/>
          <w:color w:val="000000" w:themeColor="text1"/>
          <w:sz w:val="21"/>
          <w:szCs w:val="21"/>
          <w14:textFill>
            <w14:solidFill>
              <w14:schemeClr w14:val="tx1"/>
            </w14:solidFill>
          </w14:textFill>
        </w:rPr>
        <w:t>2</w:t>
      </w:r>
      <w:r>
        <w:rPr>
          <w:rFonts w:hint="eastAsia" w:hAnsi="宋体" w:eastAsia="宋体" w:cs="宋体"/>
          <w:bCs/>
          <w:color w:val="000000" w:themeColor="text1"/>
          <w:sz w:val="21"/>
          <w:szCs w:val="21"/>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snapToGrid w:val="0"/>
        <w:spacing w:line="40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九、知识产权管理</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1、本协议生效前，一方独立开发或获取的、为一方所拥有的知识产权，包括经第三方授权一方有权使用并对外许可使用的知识产权("预先存在的知识产权")仍归该方所有。</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合作中任何一方确需使用另一方预先存在的知识产权或者按照约定归属于另一方所有的知识产权的，应经对方书面许可。双方承认并同意，任何一方向另一方提供的软件、规范、程序以及相关技术支持的行为不构成向另一方转让或许可其享有的知识产权(包括但不限于专利、著作权、商标、专有技术、保密信息等其他知识产权)。</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3、一方向另一方保证:该方在项目研发中提供或产生的技术不侵犯任何第三方的知识产权；否则由此引起的纠纷由违约方自行承担，给守约方造成损失的，还应负责赔偿。</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4、双方承认并同意，对于任何一方在合作过程中为完成本协议约定的各项研究任务而产生的新知识产权，根据以下标准确定所有权:</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（1）利用本项目资金、数据及场景产生的一切成果，知识产权归双方共同所有。</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（2）任何一方均有为履行自身公共职能（如甲方推广普陀区医疗服务）而无偿实施共有知识产权的权利。</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甲乙双方共有的知识产权，任何一方可自行使用，但未经另一方书面同意，任何一方不得单方对外公布、发表，或授权给其他第三方使用，或申请专利、著作权登记、申请商标注册等。经双方同意授权许可第三方使用双方共有的知识产权产生的收益，按照甲方享有</w:t>
      </w:r>
      <w:r>
        <w:rPr>
          <w:rFonts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0%，乙方享有</w:t>
      </w:r>
      <w:r>
        <w:rPr>
          <w:rFonts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0%进行分配。</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5、双方确认，双方不得损害双方的名誉和权益，尊重双方的无形资产。如上述规章制度发生变化，按新的相关规章制度执行。</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6、甲乙双方确认，在从事项目开发、技术服务、成果转化等活动中，不得许可任何第三方在有关产品、包装以及广告、介绍等所有宣传材料上加入</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，以及其他任何引人误认为乙方或与第三方研发等相关内容。</w:t>
      </w:r>
    </w:p>
    <w:p>
      <w:pPr>
        <w:snapToGrid w:val="0"/>
        <w:spacing w:line="360" w:lineRule="atLeas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十、税费</w:t>
      </w:r>
    </w:p>
    <w:p>
      <w:pPr>
        <w:snapToGrid w:val="0"/>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w:t>
      </w:r>
    </w:p>
    <w:p>
      <w:pPr>
        <w:pStyle w:val="16"/>
        <w:snapToGrid w:val="0"/>
        <w:spacing w:line="360" w:lineRule="atLeast"/>
        <w:ind w:left="360" w:hanging="361" w:hangingChars="171"/>
        <w:rPr>
          <w:rFonts w:hAnsi="宋体" w:eastAsia="宋体" w:cs="宋体"/>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十一</w:t>
      </w:r>
      <w:r>
        <w:rPr>
          <w:rFonts w:hAnsi="宋体" w:eastAsia="宋体" w:cs="宋体"/>
          <w:b/>
          <w:color w:val="000000" w:themeColor="text1"/>
          <w:sz w:val="21"/>
          <w:szCs w:val="21"/>
          <w14:textFill>
            <w14:solidFill>
              <w14:schemeClr w14:val="tx1"/>
            </w14:solidFill>
          </w14:textFill>
        </w:rPr>
        <w:t>、人员配备情况</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本项目人员组成如下：</w:t>
      </w:r>
    </w:p>
    <w:tbl>
      <w:tblPr>
        <w:tblStyle w:val="3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19"/>
        <w:gridCol w:w="1067"/>
        <w:gridCol w:w="992"/>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261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岗位</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性别</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年龄</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职称(如有)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19" w:type="dxa"/>
            <w:tcBorders>
              <w:top w:val="single" w:color="auto" w:sz="4" w:space="0"/>
              <w:left w:val="single" w:color="auto" w:sz="4" w:space="0"/>
              <w:bottom w:val="single" w:color="auto" w:sz="4" w:space="0"/>
              <w:right w:val="single" w:color="auto" w:sz="4" w:space="0"/>
            </w:tcBorders>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340"/>
                <w:tab w:val="left" w:pos="2520"/>
                <w:tab w:val="left" w:pos="2700"/>
                <w:tab w:val="left" w:pos="3060"/>
              </w:tabs>
              <w:spacing w:line="360" w:lineRule="exact"/>
              <w:jc w:val="center"/>
              <w:rPr>
                <w:rFonts w:ascii="宋体" w:hAnsi="宋体" w:cs="宋体"/>
                <w:color w:val="000000" w:themeColor="text1"/>
                <w:szCs w:val="21"/>
                <w14:textFill>
                  <w14:solidFill>
                    <w14:schemeClr w14:val="tx1"/>
                  </w14:solidFill>
                </w14:textFill>
              </w:rPr>
            </w:pPr>
          </w:p>
        </w:tc>
      </w:tr>
    </w:tbl>
    <w:p>
      <w:pPr>
        <w:spacing w:line="360" w:lineRule="exact"/>
        <w:ind w:firstLine="420" w:firstLineChars="200"/>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注：本项目人员中的核心成员，需与投标文件中配备的人员一致，未经甲方书面同意，不得随意变更。</w:t>
      </w:r>
    </w:p>
    <w:p>
      <w:pPr>
        <w:widowControl/>
        <w:jc w:val="left"/>
        <w:rPr>
          <w:rFonts w:ascii="宋体" w:hAnsi="宋体" w:cs="宋体"/>
          <w:b/>
          <w:color w:val="000000" w:themeColor="text1"/>
          <w:kern w:val="0"/>
          <w:szCs w:val="21"/>
          <w:lang w:bidi="ar"/>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十二、</w:t>
      </w:r>
      <w:r>
        <w:rPr>
          <w:rFonts w:ascii="宋体" w:hAnsi="宋体" w:cs="宋体"/>
          <w:b/>
          <w:color w:val="000000" w:themeColor="text1"/>
          <w:kern w:val="0"/>
          <w:szCs w:val="21"/>
          <w:lang w:bidi="ar"/>
          <w14:textFill>
            <w14:solidFill>
              <w14:schemeClr w14:val="tx1"/>
            </w14:solidFill>
          </w14:textFill>
        </w:rPr>
        <w:t>付款方式</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1、合同签订生效并具备支付条件后7个工作日内支付合同金额的40%作为预付款。</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剩余合作经费分2次支付，第一次在合作满12个月，待甲方收到乙方提供的上一年度工作成果报告及经费使用明细，并确认上年度目标已达成后30日内支付；第二次在合作满24个月，待甲方收到乙方提供的上一年度工作成果报告及经费使用明细，并确认上年度目标已达成后30日内支付剩余合作经费；合作期结束后需提供经费决算报告。</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3、甲方对乙方应予以适当的经费配套支持。</w:t>
      </w:r>
    </w:p>
    <w:p>
      <w:pPr>
        <w:pStyle w:val="171"/>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合作经费实行主任负责制，由乙方按照科研经费进行管理。经费由乙方设立专用账户进行日常管理，年度预算与决算方案和单项支出超过人民币5万元的,须经领导班子集体讨论批准后执行。乙方应每年向甲方提供经费使用报告。</w:t>
      </w:r>
    </w:p>
    <w:p>
      <w:pPr>
        <w:pStyle w:val="171"/>
        <w:ind w:firstLine="420"/>
        <w:rPr>
          <w:rFonts w:ascii="宋体" w:hAnsi="宋体"/>
          <w:b/>
          <w:bCs/>
          <w:color w:val="000000" w:themeColor="text1"/>
          <w:kern w:val="0"/>
          <w:szCs w:val="21"/>
          <w:lang w:bidi="ar"/>
          <w14:textFill>
            <w14:solidFill>
              <w14:schemeClr w14:val="tx1"/>
            </w14:solidFill>
          </w14:textFill>
        </w:rPr>
      </w:pPr>
      <w:r>
        <w:rPr>
          <w:rFonts w:hint="eastAsia" w:ascii="宋体" w:hAnsi="宋体"/>
          <w:color w:val="000000" w:themeColor="text1"/>
          <w:szCs w:val="21"/>
          <w14:textFill>
            <w14:solidFill>
              <w14:schemeClr w14:val="tx1"/>
            </w14:solidFill>
          </w14:textFill>
        </w:rPr>
        <w:t>5、乙方须根据支付金额提供正规税务发票。</w:t>
      </w:r>
    </w:p>
    <w:p>
      <w:pPr>
        <w:widowControl/>
        <w:jc w:val="left"/>
        <w:rPr>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十三、</w:t>
      </w:r>
      <w:r>
        <w:rPr>
          <w:rFonts w:hint="eastAsia" w:ascii="宋体" w:hAnsi="宋体" w:cs="宋体"/>
          <w:b/>
          <w:color w:val="000000" w:themeColor="text1"/>
          <w:kern w:val="0"/>
          <w:szCs w:val="21"/>
          <w:lang w:bidi="ar"/>
          <w14:textFill>
            <w14:solidFill>
              <w14:schemeClr w14:val="tx1"/>
            </w14:solidFill>
          </w14:textFill>
        </w:rPr>
        <w:t xml:space="preserve">保密责任 </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甲乙双方在合作过程中涉及的全部技术和商业信息，包括但不限于本协议的内容均应被视为"保密信息"。对于一方("披露方")向另一方("接收方")提供的保密信息，接收方负有保密义务，未经披露方事先书面同意，接收方不得以任何形式向任何第三方披露；接收方应仅为履行本协议的目的使用保密信息；接收方应采用必要合理的措施保护披露方的保密信息；任何以电子方式存储于电脑的保密信息应有效地防范任何未经授权的、直接或间接通过网络进行的入侵或使用、公开。</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2、甲乙双方以及所有参与开发项目的人员，对研发和服务过程中的各项技术、数据、文档、成果和商业秘密等负有保密义务。</w:t>
      </w:r>
    </w:p>
    <w:p>
      <w:pPr>
        <w:snapToGrid w:val="0"/>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甲乙双方应妥善保管所获信息，未经授权，不得擅自复制，并防止因管理不善造成的信息泄露。双方合作结束后，除因合作产生的成果载体外，对在合作期间所取得的对方的技术秘密的其他载体都要归还对方或予以销毁。</w:t>
      </w:r>
    </w:p>
    <w:p>
      <w:pPr>
        <w:snapToGrid w:val="0"/>
        <w:spacing w:line="360" w:lineRule="exact"/>
        <w:ind w:firstLine="420" w:firstLineChars="200"/>
        <w:rPr>
          <w:rFonts w:ascii="宋体" w:hAnsi="宋体" w:cs="宋体"/>
          <w:color w:val="000000" w:themeColor="text1"/>
          <w:kern w:val="0"/>
          <w:szCs w:val="21"/>
          <w:lang w:bidi="ar"/>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4、此保密条款不因合作协议的终止而失效。任何一方由于违反保密条款而造成对方秘密信息泄露，都应承担由此引起的法律责任，并赔偿因此给对方造成的损失。</w:t>
      </w:r>
    </w:p>
    <w:p>
      <w:pPr>
        <w:widowControl/>
        <w:jc w:val="left"/>
        <w:rPr>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w:t>
      </w:r>
      <w:r>
        <w:rPr>
          <w:rFonts w:hint="eastAsia" w:ascii="宋体" w:hAnsi="宋体" w:cs="宋体"/>
          <w:b/>
          <w:color w:val="000000" w:themeColor="text1"/>
          <w:szCs w:val="21"/>
          <w14:textFill>
            <w14:solidFill>
              <w14:schemeClr w14:val="tx1"/>
            </w14:solidFill>
          </w14:textFill>
        </w:rPr>
        <w:t>成果要求</w:t>
      </w:r>
      <w:r>
        <w:rPr>
          <w:rFonts w:hint="eastAsia" w:ascii="宋体" w:hAnsi="宋体" w:cs="宋体"/>
          <w:b/>
          <w:color w:val="000000" w:themeColor="text1"/>
          <w:kern w:val="0"/>
          <w:szCs w:val="21"/>
          <w:lang w:bidi="ar"/>
          <w14:textFill>
            <w14:solidFill>
              <w14:schemeClr w14:val="tx1"/>
            </w14:solidFill>
          </w14:textFill>
        </w:rPr>
        <w:t xml:space="preserve"> </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1、合作期间，下一年度开始前，乙方需提供上一年度工作成果报告。</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2、合作期结束时需提交《舟山市普陀区安宁疗护服务标准》、经验做法文章等成果文件。</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3、纸质文本、附表及图纸必须清晰完整，同类图纸规格尽量统一。 </w:t>
      </w:r>
    </w:p>
    <w:p>
      <w:pPr>
        <w:spacing w:line="400" w:lineRule="atLeast"/>
        <w:ind w:firstLine="531" w:firstLineChars="25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4、提交的数量和形式满足甲方要求。</w:t>
      </w:r>
    </w:p>
    <w:p>
      <w:pPr>
        <w:spacing w:line="400" w:lineRule="atLeast"/>
        <w:ind w:firstLine="531" w:firstLineChars="253"/>
        <w:rPr>
          <w:rFonts w:ascii="宋体" w:hAnsi="宋体"/>
          <w:b/>
          <w:color w:val="000000" w:themeColor="text1"/>
          <w:szCs w:val="21"/>
          <w14:textFill>
            <w14:solidFill>
              <w14:schemeClr w14:val="tx1"/>
            </w14:solidFill>
          </w14:textFill>
        </w:rPr>
      </w:pPr>
      <w:r>
        <w:rPr>
          <w:rFonts w:hint="eastAsia" w:ascii="宋体" w:hAnsi="宋体"/>
          <w:color w:val="000000" w:themeColor="text1"/>
          <w:szCs w:val="21"/>
          <w:lang w:val="en-GB"/>
          <w14:textFill>
            <w14:solidFill>
              <w14:schemeClr w14:val="tx1"/>
            </w14:solidFill>
          </w14:textFill>
        </w:rPr>
        <w:t>说明：本次成果均需达到国家、省、市验收规范标准要求，并提供足够申报及评审的方案文稿及电子文档。</w:t>
      </w:r>
    </w:p>
    <w:p>
      <w:pPr>
        <w:pStyle w:val="16"/>
        <w:adjustRightInd w:val="0"/>
        <w:snapToGrid w:val="0"/>
        <w:spacing w:line="400" w:lineRule="exact"/>
        <w:ind w:left="360" w:hanging="361" w:hangingChars="171"/>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十五、验收</w:t>
      </w:r>
    </w:p>
    <w:p>
      <w:pPr>
        <w:spacing w:line="400" w:lineRule="exact"/>
        <w:ind w:firstLine="435"/>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1、验收标准：本项目成果文件编制须符合甲方的采购需求，且达到国家、省相关行业编制规范标准要求。</w:t>
      </w:r>
    </w:p>
    <w:p>
      <w:pPr>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 xml:space="preserve">验收方式：根据《舟山市政府采购履约验收管理办法》（舟财采监【2021】14号）文件规定组织验收。由甲方组织第三方专家团队，对乙方提交的成果文件初稿进行专家评审（评审费由乙方承担），专家评审后乙方应根据专家评审结果对成果文件初稿进行修改，并在规定时间内提交最终稿交由甲方进行最终验收。终验时，如乙方服务成果不合格的，甲方有权要求乙方进行整改，相关费用由乙方承担；如整改后仍不合格的，甲方有权解除合同，并可以拒绝支付未支付的款项，乙方已经收取的款项须退还给甲方。  </w:t>
      </w:r>
    </w:p>
    <w:p>
      <w:pPr>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4、乙方在提供服务过程中如存在违反合同相关约定情况的，甲方有权要求乙方立即整改，乙方未按甲方要求整改的，甲方有权拒绝验收，并可中止合同履行，乙方承担因此发生的一切损失、费用及延误责任。 </w:t>
      </w:r>
    </w:p>
    <w:p>
      <w:pPr>
        <w:snapToGrid w:val="0"/>
        <w:spacing w:line="400" w:lineRule="exact"/>
        <w:ind w:firstLine="420" w:firstLineChars="200"/>
        <w:rPr>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5、验收完成交付甲方后须附相关资料（具体份数按甲方要求提供），费用由乙方承担。</w:t>
      </w:r>
    </w:p>
    <w:p>
      <w:pPr>
        <w:pStyle w:val="16"/>
        <w:snapToGrid w:val="0"/>
        <w:spacing w:line="360" w:lineRule="atLeas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十六</w:t>
      </w:r>
      <w:r>
        <w:rPr>
          <w:rFonts w:hAnsi="宋体" w:eastAsia="宋体" w:cs="宋体"/>
          <w:b/>
          <w:color w:val="000000" w:themeColor="text1"/>
          <w:sz w:val="21"/>
          <w:szCs w:val="21"/>
          <w14:textFill>
            <w14:solidFill>
              <w14:schemeClr w14:val="tx1"/>
            </w14:solidFill>
          </w14:textFill>
        </w:rPr>
        <w:t>、违约责任</w:t>
      </w:r>
    </w:p>
    <w:p>
      <w:pPr>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1、一方(违约方)违约给另一方(守约方)造成损失的，违约方应赔偿守约方的全部损失。一方人员违反本协议约定的，视为该方违反本协议。</w:t>
      </w:r>
    </w:p>
    <w:p>
      <w:pPr>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2、如甲方未按照本协议约定的经费额度和支付进度支付经费的，则每逾期一日，乙方应按欠付款项金额的千分之一向甲方支付违约金。违约金限额不应超过未付金额的5%。</w:t>
      </w:r>
    </w:p>
    <w:p>
      <w:pPr>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因乙方派驻人员数量或工作时间不足，导致建设目标未能按期实现的，乙方应在接到甲方书面通知后90日内采取补救措施。采取补救措施仍不能实现本协议的服务目标的，甲方有权单方解除本协议，并要求乙方退还已收取但尚未支出的合作经费。</w:t>
      </w:r>
    </w:p>
    <w:p>
      <w:pPr>
        <w:pStyle w:val="16"/>
        <w:snapToGrid w:val="0"/>
        <w:spacing w:line="360" w:lineRule="atLeas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4、若乙方违约，乙方承担的违约金或者赔偿损失的累计金额不超过乙方按照本协议已实际收取的金额。</w:t>
      </w:r>
    </w:p>
    <w:p>
      <w:pPr>
        <w:pStyle w:val="16"/>
        <w:snapToGrid w:val="0"/>
        <w:spacing w:line="360" w:lineRule="atLeas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5、因技术风险、政策风险，或研发实施过程不确定性等因素导致的项目失败，不视为违约。</w:t>
      </w:r>
    </w:p>
    <w:p>
      <w:pPr>
        <w:spacing w:line="360" w:lineRule="exact"/>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6、本合同签订后需严格遵守（不可抗力除外），如因甲乙双方单方面原因无法履行合同时，应提前一个月通知对方，在取得对方同意后方可终止合同，并赔偿给对方造成的损失。</w:t>
      </w:r>
    </w:p>
    <w:p>
      <w:pPr>
        <w:snapToGrid w:val="0"/>
        <w:spacing w:line="400" w:lineRule="exact"/>
        <w:rPr>
          <w:rFonts w:ascii="宋体"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十七、</w:t>
      </w:r>
      <w:r>
        <w:rPr>
          <w:rFonts w:hint="eastAsia" w:ascii="宋体" w:hAnsi="宋体" w:cs="宋体"/>
          <w:b/>
          <w:color w:val="000000" w:themeColor="text1"/>
          <w:szCs w:val="21"/>
          <w14:textFill>
            <w14:solidFill>
              <w14:schemeClr w14:val="tx1"/>
            </w14:solidFill>
          </w14:textFill>
        </w:rPr>
        <w:t xml:space="preserve">合同的转让、变更及解除 </w:t>
      </w:r>
    </w:p>
    <w:p>
      <w:pPr>
        <w:widowControl/>
        <w:spacing w:line="36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1、未经甲方事先书面同意，乙方不得将本合同的权利或义务全部或部分转移给第三人。</w:t>
      </w:r>
    </w:p>
    <w:p>
      <w:pPr>
        <w:widowControl/>
        <w:spacing w:line="36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2、本协议合作期限内，经双方协商一致，可以解除本协议，乙方无需退还已收取经费。 </w:t>
      </w:r>
    </w:p>
    <w:p>
      <w:pPr>
        <w:widowControl/>
        <w:spacing w:line="36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3、单方面解除合同的情形：</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（1）有下列情形之一的，甲方有权单方解除本协议:</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1）乙方违反本协议第三、第四、第五条约定的；</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2）乙方其他严重违约情形，导致合作目的无法实现或本协议无法履行的。</w:t>
      </w:r>
    </w:p>
    <w:p>
      <w:pPr>
        <w:widowControl/>
        <w:spacing w:line="36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（2）乙方有权单方解除本协议，且无需退还已收取的经费:</w:t>
      </w:r>
    </w:p>
    <w:p>
      <w:pPr>
        <w:widowControl/>
        <w:spacing w:line="360" w:lineRule="exact"/>
        <w:ind w:firstLine="420" w:firstLineChars="200"/>
        <w:jc w:val="left"/>
        <w:rPr>
          <w:rFonts w:ascii="宋体" w:hAnsi="宋体" w:cs="宋体"/>
          <w:bCs/>
          <w:color w:val="000000" w:themeColor="text1"/>
          <w:szCs w:val="21"/>
          <w14:textFill>
            <w14:solidFill>
              <w14:schemeClr w14:val="tx1"/>
            </w14:solidFill>
          </w14:textFill>
        </w:rPr>
      </w:pPr>
      <w:bookmarkStart w:id="25" w:name="OLE_LINK14"/>
      <w:r>
        <w:rPr>
          <w:rFonts w:hint="eastAsia" w:ascii="宋体" w:hAnsi="宋体" w:cs="宋体"/>
          <w:bCs/>
          <w:color w:val="000000" w:themeColor="text1"/>
          <w:szCs w:val="21"/>
          <w14:textFill>
            <w14:solidFill>
              <w14:schemeClr w14:val="tx1"/>
            </w14:solidFill>
          </w14:textFill>
        </w:rPr>
        <w:t>1）甲方</w:t>
      </w:r>
      <w:bookmarkEnd w:id="25"/>
      <w:r>
        <w:rPr>
          <w:rFonts w:hint="eastAsia" w:ascii="宋体" w:hAnsi="宋体" w:cs="宋体"/>
          <w:bCs/>
          <w:color w:val="000000" w:themeColor="text1"/>
          <w:szCs w:val="21"/>
          <w14:textFill>
            <w14:solidFill>
              <w14:schemeClr w14:val="tx1"/>
            </w14:solidFill>
          </w14:textFill>
        </w:rPr>
        <w:t>未按照本协议约定的经费额度和支付进度支付经费且逾期超过3个月的；</w:t>
      </w:r>
    </w:p>
    <w:p>
      <w:pPr>
        <w:pStyle w:val="16"/>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2）甲方违反本协议第十、十四条任一项约定，经乙方书面通知后30日内未能纠正的；</w:t>
      </w:r>
    </w:p>
    <w:p>
      <w:pPr>
        <w:pStyle w:val="16"/>
        <w:snapToGrid w:val="0"/>
        <w:spacing w:line="360" w:lineRule="exact"/>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3）按法律法规或政府部门规定不允许双方继续合作的；</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4）甲方其他严重违约情形，导致合作目的无法实现或本协议无法履行的。</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合作履行过程中，如需对本合同内容进行变更、解除或终止及任何放弃乙方权利的内容均应当以书面形式明确并加盖乙方公章后方可生效。</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合同任何一方不得将本合同权利义务转移给第三方，如需转让债权的应由协议双方和债权受让方另行签订协议明确方为有效。</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协议提前终止或者到期终止双方未能续约的，双方应协同完成科研项目终止结算。联合实验室应当予以撤销，双方共有资产（包括知识产权）按照联合实验室合作协议相关约定处置。</w:t>
      </w:r>
    </w:p>
    <w:p>
      <w:pPr>
        <w:pStyle w:val="3"/>
        <w:spacing w:after="0" w:line="36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本协议终止时，乙方应对整体运行情况作出总结，总结报告提交甲方。</w:t>
      </w:r>
    </w:p>
    <w:p>
      <w:pPr>
        <w:widowControl/>
        <w:spacing w:line="40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6、本协议终止后，双方在本协议中签署的保密、知识产权、</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等无形资产的约定及对应违约责任继续有效。</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Ansi="宋体" w:eastAsia="宋体" w:cs="宋体"/>
          <w:b/>
          <w:color w:val="000000" w:themeColor="text1"/>
          <w:sz w:val="21"/>
          <w:szCs w:val="21"/>
          <w14:textFill>
            <w14:solidFill>
              <w14:schemeClr w14:val="tx1"/>
            </w14:solidFill>
          </w14:textFill>
        </w:rPr>
        <w:t>十</w:t>
      </w:r>
      <w:r>
        <w:rPr>
          <w:rFonts w:hint="eastAsia" w:hAnsi="宋体" w:eastAsia="宋体" w:cs="宋体"/>
          <w:b/>
          <w:color w:val="000000" w:themeColor="text1"/>
          <w:sz w:val="21"/>
          <w:szCs w:val="21"/>
          <w14:textFill>
            <w14:solidFill>
              <w14:schemeClr w14:val="tx1"/>
            </w14:solidFill>
          </w14:textFill>
        </w:rPr>
        <w:t>八</w:t>
      </w:r>
      <w:r>
        <w:rPr>
          <w:rFonts w:hAnsi="宋体" w:eastAsia="宋体" w:cs="宋体"/>
          <w:b/>
          <w:color w:val="000000" w:themeColor="text1"/>
          <w:sz w:val="21"/>
          <w:szCs w:val="21"/>
          <w14:textFill>
            <w14:solidFill>
              <w14:schemeClr w14:val="tx1"/>
            </w14:solidFill>
          </w14:textFill>
        </w:rPr>
        <w:t>、不可抗力事件处理</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1、</w:t>
      </w:r>
      <w:r>
        <w:rPr>
          <w:rFonts w:hAnsi="宋体" w:eastAsia="宋体" w:cs="宋体"/>
          <w:color w:val="000000" w:themeColor="text1"/>
          <w:sz w:val="21"/>
          <w:szCs w:val="21"/>
          <w14:textFill>
            <w14:solidFill>
              <w14:schemeClr w14:val="tx1"/>
            </w14:solidFill>
          </w14:textFill>
        </w:rPr>
        <w:t xml:space="preserve"> 在合同有效期内，任何一方因不可抗力事件导致不能履行合同，则合同履行期可延长，其延长期与不可抗力影响期相同。</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Ansi="宋体" w:eastAsia="宋体" w:cs="宋体"/>
          <w:color w:val="000000" w:themeColor="text1"/>
          <w:sz w:val="21"/>
          <w:szCs w:val="21"/>
          <w14:textFill>
            <w14:solidFill>
              <w14:schemeClr w14:val="tx1"/>
            </w14:solidFill>
          </w14:textFill>
        </w:rPr>
        <w:t xml:space="preserve">2 </w:t>
      </w:r>
      <w:r>
        <w:rPr>
          <w:rFonts w:hint="eastAsia" w:hAnsi="宋体" w:eastAsia="宋体" w:cs="宋体"/>
          <w:color w:val="000000" w:themeColor="text1"/>
          <w:sz w:val="21"/>
          <w:szCs w:val="21"/>
          <w14:textFill>
            <w14:solidFill>
              <w14:schemeClr w14:val="tx1"/>
            </w14:solidFill>
          </w14:textFill>
        </w:rPr>
        <w:t>、</w:t>
      </w:r>
      <w:r>
        <w:rPr>
          <w:rFonts w:hAnsi="宋体" w:eastAsia="宋体" w:cs="宋体"/>
          <w:color w:val="000000" w:themeColor="text1"/>
          <w:sz w:val="21"/>
          <w:szCs w:val="21"/>
          <w14:textFill>
            <w14:solidFill>
              <w14:schemeClr w14:val="tx1"/>
            </w14:solidFill>
          </w14:textFill>
        </w:rPr>
        <w:t>不可抗力事件发生后，应立即通知对方，并寄送有关权威机构出具的证明。</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Ansi="宋体" w:eastAsia="宋体" w:cs="宋体"/>
          <w:color w:val="000000" w:themeColor="text1"/>
          <w:sz w:val="21"/>
          <w:szCs w:val="21"/>
          <w14:textFill>
            <w14:solidFill>
              <w14:schemeClr w14:val="tx1"/>
            </w14:solidFill>
          </w14:textFill>
        </w:rPr>
        <w:t xml:space="preserve">3 </w:t>
      </w:r>
      <w:r>
        <w:rPr>
          <w:rFonts w:hint="eastAsia" w:hAnsi="宋体" w:eastAsia="宋体" w:cs="宋体"/>
          <w:color w:val="000000" w:themeColor="text1"/>
          <w:sz w:val="21"/>
          <w:szCs w:val="21"/>
          <w14:textFill>
            <w14:solidFill>
              <w14:schemeClr w14:val="tx1"/>
            </w14:solidFill>
          </w14:textFill>
        </w:rPr>
        <w:t>、</w:t>
      </w:r>
      <w:r>
        <w:rPr>
          <w:rFonts w:hAnsi="宋体" w:eastAsia="宋体" w:cs="宋体"/>
          <w:color w:val="000000" w:themeColor="text1"/>
          <w:sz w:val="21"/>
          <w:szCs w:val="21"/>
          <w14:textFill>
            <w14:solidFill>
              <w14:schemeClr w14:val="tx1"/>
            </w14:solidFill>
          </w14:textFill>
        </w:rPr>
        <w:t>不可抗力事件延续120天以上，双方应通过友好协商，确定是否继续履行合同。</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十九</w:t>
      </w:r>
      <w:r>
        <w:rPr>
          <w:rFonts w:hAnsi="宋体" w:eastAsia="宋体" w:cs="宋体"/>
          <w:b/>
          <w:color w:val="000000" w:themeColor="text1"/>
          <w:sz w:val="21"/>
          <w:szCs w:val="21"/>
          <w14:textFill>
            <w14:solidFill>
              <w14:schemeClr w14:val="tx1"/>
            </w14:solidFill>
          </w14:textFill>
        </w:rPr>
        <w:t>、诉讼</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Ansi="宋体" w:eastAsia="宋体" w:cs="宋体"/>
          <w:color w:val="000000" w:themeColor="text1"/>
          <w:sz w:val="21"/>
          <w:szCs w:val="21"/>
          <w14:textFill>
            <w14:solidFill>
              <w14:schemeClr w14:val="tx1"/>
            </w14:solidFill>
          </w14:textFill>
        </w:rPr>
        <w:t xml:space="preserve"> 双方在执行合同中所发生的一切争议，应通过协商解决。如协商不成，可向合同签订地法院起诉。</w:t>
      </w:r>
    </w:p>
    <w:p>
      <w:pPr>
        <w:snapToGrid w:val="0"/>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二十、政府采购合同贷款（该条款采用政府采购信用融资时可选）</w:t>
      </w:r>
    </w:p>
    <w:p>
      <w:pPr>
        <w:pStyle w:val="16"/>
        <w:snapToGrid w:val="0"/>
        <w:spacing w:line="40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1、本合同同时用于乙方向</w:t>
      </w:r>
      <w:r>
        <w:rPr>
          <w:rFonts w:hint="eastAsia" w:hAnsi="宋体" w:eastAsia="宋体" w:cs="宋体"/>
          <w:color w:val="000000" w:themeColor="text1"/>
          <w:sz w:val="21"/>
          <w:szCs w:val="21"/>
          <w:u w:val="single"/>
          <w14:textFill>
            <w14:solidFill>
              <w14:schemeClr w14:val="tx1"/>
            </w14:solidFill>
          </w14:textFill>
        </w:rPr>
        <w:t xml:space="preserve">            </w:t>
      </w:r>
      <w:r>
        <w:rPr>
          <w:rFonts w:hint="eastAsia" w:hAnsi="宋体" w:eastAsia="宋体" w:cs="宋体"/>
          <w:color w:val="000000" w:themeColor="text1"/>
          <w:sz w:val="21"/>
          <w:szCs w:val="21"/>
          <w14:textFill>
            <w14:solidFill>
              <w14:schemeClr w14:val="tx1"/>
            </w14:solidFill>
          </w14:textFill>
        </w:rPr>
        <w:t>银行（金融机构）申请政府采购信用贷款。</w:t>
      </w:r>
    </w:p>
    <w:p>
      <w:pPr>
        <w:pStyle w:val="16"/>
        <w:snapToGrid w:val="0"/>
        <w:spacing w:line="40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2、本合同一经签订，原则上不得更改乙方收款账户信息。确须更改的，乙方应取得原合同收款账户开户银行书面同意，否则修改后的合同不予备案，采购资金不予支付。</w:t>
      </w:r>
    </w:p>
    <w:p>
      <w:pPr>
        <w:pStyle w:val="16"/>
        <w:snapToGrid w:val="0"/>
        <w:spacing w:line="400" w:lineRule="exact"/>
        <w:ind w:firstLine="420" w:firstLineChars="200"/>
        <w:rPr>
          <w:rFonts w:hAnsi="宋体" w:eastAsia="宋体" w:cs="宋体"/>
          <w:b/>
          <w:color w:val="000000" w:themeColor="text1"/>
          <w:sz w:val="21"/>
          <w:szCs w:val="21"/>
          <w14:textFill>
            <w14:solidFill>
              <w14:schemeClr w14:val="tx1"/>
            </w14:solidFill>
          </w14:textFill>
        </w:rPr>
      </w:pPr>
      <w:r>
        <w:rPr>
          <w:rFonts w:hAnsi="宋体" w:eastAsia="宋体" w:cs="宋体"/>
          <w:color w:val="000000" w:themeColor="text1"/>
          <w:sz w:val="21"/>
          <w:szCs w:val="21"/>
          <w14:textFill>
            <w14:solidFill>
              <w14:schemeClr w14:val="tx1"/>
            </w14:solidFill>
          </w14:textFill>
        </w:rPr>
        <w:t>3</w:t>
      </w:r>
      <w:r>
        <w:rPr>
          <w:rFonts w:hint="eastAsia" w:hAnsi="宋体" w:eastAsia="宋体" w:cs="宋体"/>
          <w:color w:val="000000" w:themeColor="text1"/>
          <w:sz w:val="21"/>
          <w:szCs w:val="21"/>
          <w14:textFill>
            <w14:solidFill>
              <w14:schemeClr w14:val="tx1"/>
            </w14:solidFill>
          </w14:textFill>
        </w:rPr>
        <w:t>、乙方需确保政府采购合同的收款账户与融资银行开户账户一致。</w:t>
      </w:r>
    </w:p>
    <w:p>
      <w:pPr>
        <w:pStyle w:val="16"/>
        <w:snapToGrid w:val="0"/>
        <w:spacing w:line="360" w:lineRule="exact"/>
        <w:rPr>
          <w:rFonts w:hAnsi="宋体" w:eastAsia="宋体" w:cs="宋体"/>
          <w:b/>
          <w:color w:val="000000" w:themeColor="text1"/>
          <w:sz w:val="21"/>
          <w:szCs w:val="21"/>
          <w14:textFill>
            <w14:solidFill>
              <w14:schemeClr w14:val="tx1"/>
            </w14:solidFill>
          </w14:textFill>
        </w:rPr>
      </w:pPr>
      <w:r>
        <w:rPr>
          <w:rFonts w:hint="eastAsia" w:hAnsi="宋体" w:eastAsia="宋体" w:cs="宋体"/>
          <w:b/>
          <w:color w:val="000000" w:themeColor="text1"/>
          <w:sz w:val="21"/>
          <w:szCs w:val="21"/>
          <w14:textFill>
            <w14:solidFill>
              <w14:schemeClr w14:val="tx1"/>
            </w14:solidFill>
          </w14:textFill>
        </w:rPr>
        <w:t>二十一</w:t>
      </w:r>
      <w:r>
        <w:rPr>
          <w:rFonts w:hAnsi="宋体" w:eastAsia="宋体" w:cs="宋体"/>
          <w:b/>
          <w:color w:val="000000" w:themeColor="text1"/>
          <w:sz w:val="21"/>
          <w:szCs w:val="21"/>
          <w14:textFill>
            <w14:solidFill>
              <w14:schemeClr w14:val="tx1"/>
            </w14:solidFill>
          </w14:textFill>
        </w:rPr>
        <w:t>、合同生效及其它</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1、本协议自双方法定代表人或授权代表签字并加盖公章之日起生效。</w:t>
      </w:r>
    </w:p>
    <w:p>
      <w:pPr>
        <w:pStyle w:val="16"/>
        <w:snapToGrid w:val="0"/>
        <w:spacing w:line="360" w:lineRule="exact"/>
        <w:ind w:left="420" w:left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2、本协议未尽事宜，双方应本着平等友好、谅解合作的原则，共同协商解决。</w:t>
      </w:r>
    </w:p>
    <w:p>
      <w:pPr>
        <w:pStyle w:val="16"/>
        <w:snapToGrid w:val="0"/>
        <w:spacing w:line="360" w:lineRule="exact"/>
        <w:ind w:left="420" w:left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3、</w:t>
      </w:r>
      <w:r>
        <w:rPr>
          <w:rFonts w:hAnsi="宋体" w:eastAsia="宋体" w:cs="宋体"/>
          <w:color w:val="000000" w:themeColor="text1"/>
          <w:sz w:val="21"/>
          <w:szCs w:val="21"/>
          <w14:textFill>
            <w14:solidFill>
              <w14:schemeClr w14:val="tx1"/>
            </w14:solidFill>
          </w14:textFill>
        </w:rPr>
        <w:t>本合同未尽事宜，遵照《</w:t>
      </w:r>
      <w:r>
        <w:rPr>
          <w:rFonts w:hint="eastAsia" w:hAnsi="宋体" w:eastAsia="宋体" w:cs="宋体"/>
          <w:color w:val="000000" w:themeColor="text1"/>
          <w:sz w:val="21"/>
          <w:szCs w:val="21"/>
          <w14:textFill>
            <w14:solidFill>
              <w14:schemeClr w14:val="tx1"/>
            </w14:solidFill>
          </w14:textFill>
        </w:rPr>
        <w:t>中华人民共和国</w:t>
      </w:r>
      <w:bookmarkStart w:id="26" w:name="OLE_LINK15"/>
      <w:r>
        <w:rPr>
          <w:rFonts w:hint="eastAsia" w:hAnsi="宋体" w:eastAsia="宋体" w:cs="宋体"/>
          <w:color w:val="000000" w:themeColor="text1"/>
          <w:sz w:val="21"/>
          <w:szCs w:val="21"/>
          <w14:textFill>
            <w14:solidFill>
              <w14:schemeClr w14:val="tx1"/>
            </w14:solidFill>
          </w14:textFill>
        </w:rPr>
        <w:t>民法典</w:t>
      </w:r>
      <w:bookmarkEnd w:id="26"/>
      <w:r>
        <w:rPr>
          <w:rFonts w:hAnsi="宋体" w:eastAsia="宋体" w:cs="宋体"/>
          <w:color w:val="000000" w:themeColor="text1"/>
          <w:sz w:val="21"/>
          <w:szCs w:val="21"/>
          <w14:textFill>
            <w14:solidFill>
              <w14:schemeClr w14:val="tx1"/>
            </w14:solidFill>
          </w14:textFill>
        </w:rPr>
        <w:t>》有关条文执行。</w:t>
      </w:r>
    </w:p>
    <w:p>
      <w:pPr>
        <w:pStyle w:val="16"/>
        <w:snapToGrid w:val="0"/>
        <w:spacing w:line="360" w:lineRule="exact"/>
        <w:ind w:firstLine="420" w:firstLine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4、</w:t>
      </w:r>
      <w:r>
        <w:rPr>
          <w:rFonts w:hAnsi="宋体" w:eastAsia="宋体" w:cs="宋体"/>
          <w:color w:val="000000" w:themeColor="text1"/>
          <w:sz w:val="21"/>
          <w:szCs w:val="21"/>
          <w14:textFill>
            <w14:solidFill>
              <w14:schemeClr w14:val="tx1"/>
            </w14:solidFill>
          </w14:textFill>
        </w:rPr>
        <w:t>本合同正本一式</w:t>
      </w:r>
      <w:r>
        <w:rPr>
          <w:rFonts w:hint="eastAsia" w:hAnsi="宋体" w:eastAsia="宋体" w:cs="宋体"/>
          <w:color w:val="000000" w:themeColor="text1"/>
          <w:sz w:val="21"/>
          <w:szCs w:val="21"/>
          <w14:textFill>
            <w14:solidFill>
              <w14:schemeClr w14:val="tx1"/>
            </w14:solidFill>
          </w14:textFill>
        </w:rPr>
        <w:t>陆</w:t>
      </w:r>
      <w:r>
        <w:rPr>
          <w:rFonts w:hAnsi="宋体" w:eastAsia="宋体" w:cs="宋体"/>
          <w:color w:val="000000" w:themeColor="text1"/>
          <w:sz w:val="21"/>
          <w:szCs w:val="21"/>
          <w14:textFill>
            <w14:solidFill>
              <w14:schemeClr w14:val="tx1"/>
            </w14:solidFill>
          </w14:textFill>
        </w:rPr>
        <w:t>份，具有同等法律效力，甲乙双方各执</w:t>
      </w:r>
      <w:r>
        <w:rPr>
          <w:rFonts w:hint="eastAsia" w:hAnsi="宋体" w:eastAsia="宋体" w:cs="宋体"/>
          <w:color w:val="000000" w:themeColor="text1"/>
          <w:sz w:val="21"/>
          <w:szCs w:val="21"/>
          <w14:textFill>
            <w14:solidFill>
              <w14:schemeClr w14:val="tx1"/>
            </w14:solidFill>
          </w14:textFill>
        </w:rPr>
        <w:t>叁</w:t>
      </w:r>
      <w:r>
        <w:rPr>
          <w:rFonts w:hAnsi="宋体" w:eastAsia="宋体" w:cs="宋体"/>
          <w:color w:val="000000" w:themeColor="text1"/>
          <w:sz w:val="21"/>
          <w:szCs w:val="21"/>
          <w14:textFill>
            <w14:solidFill>
              <w14:schemeClr w14:val="tx1"/>
            </w14:solidFill>
          </w14:textFill>
        </w:rPr>
        <w:t>份。</w:t>
      </w: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甲方：                                   乙方： </w:t>
      </w:r>
    </w:p>
    <w:p>
      <w:pPr>
        <w:pStyle w:val="16"/>
        <w:snapToGrid w:val="0"/>
        <w:spacing w:line="400" w:lineRule="exact"/>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地址：                                   地址： </w:t>
      </w:r>
    </w:p>
    <w:p>
      <w:pPr>
        <w:pStyle w:val="16"/>
        <w:snapToGrid w:val="0"/>
        <w:spacing w:line="400" w:lineRule="exact"/>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法定代表人：                             法定代表人：</w:t>
      </w: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电话：                          </w:t>
      </w:r>
      <w:r>
        <w:rPr>
          <w:rFonts w:hAnsi="宋体" w:eastAsia="宋体" w:cs="宋体"/>
          <w:color w:val="000000" w:themeColor="text1"/>
          <w:sz w:val="21"/>
          <w:szCs w:val="21"/>
          <w14:textFill>
            <w14:solidFill>
              <w14:schemeClr w14:val="tx1"/>
            </w14:solidFill>
          </w14:textFill>
        </w:rPr>
        <w:t xml:space="preserve">        </w:t>
      </w:r>
      <w:r>
        <w:rPr>
          <w:rFonts w:hint="eastAsia" w:hAnsi="宋体" w:eastAsia="宋体" w:cs="宋体"/>
          <w:color w:val="000000" w:themeColor="text1"/>
          <w:sz w:val="21"/>
          <w:szCs w:val="21"/>
          <w14:textFill>
            <w14:solidFill>
              <w14:schemeClr w14:val="tx1"/>
            </w14:solidFill>
          </w14:textFill>
        </w:rPr>
        <w:t xml:space="preserve"> 电话：</w:t>
      </w: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邮政编码：                     </w:t>
      </w:r>
      <w:r>
        <w:rPr>
          <w:rFonts w:hAnsi="宋体" w:eastAsia="宋体" w:cs="宋体"/>
          <w:color w:val="000000" w:themeColor="text1"/>
          <w:sz w:val="21"/>
          <w:szCs w:val="21"/>
          <w14:textFill>
            <w14:solidFill>
              <w14:schemeClr w14:val="tx1"/>
            </w14:solidFill>
          </w14:textFill>
        </w:rPr>
        <w:t xml:space="preserve">        </w:t>
      </w:r>
      <w:r>
        <w:rPr>
          <w:rFonts w:hint="eastAsia" w:hAnsi="宋体" w:eastAsia="宋体" w:cs="宋体"/>
          <w:color w:val="000000" w:themeColor="text1"/>
          <w:sz w:val="21"/>
          <w:szCs w:val="21"/>
          <w14:textFill>
            <w14:solidFill>
              <w14:schemeClr w14:val="tx1"/>
            </w14:solidFill>
          </w14:textFill>
        </w:rPr>
        <w:t xml:space="preserve">  邮政编码：</w:t>
      </w: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开户银行：                   </w:t>
      </w:r>
      <w:r>
        <w:rPr>
          <w:rFonts w:hAnsi="宋体" w:eastAsia="宋体" w:cs="宋体"/>
          <w:color w:val="000000" w:themeColor="text1"/>
          <w:sz w:val="21"/>
          <w:szCs w:val="21"/>
          <w14:textFill>
            <w14:solidFill>
              <w14:schemeClr w14:val="tx1"/>
            </w14:solidFill>
          </w14:textFill>
        </w:rPr>
        <w:t xml:space="preserve">        </w:t>
      </w:r>
      <w:r>
        <w:rPr>
          <w:rFonts w:hint="eastAsia" w:hAnsi="宋体" w:eastAsia="宋体" w:cs="宋体"/>
          <w:color w:val="000000" w:themeColor="text1"/>
          <w:sz w:val="21"/>
          <w:szCs w:val="21"/>
          <w14:textFill>
            <w14:solidFill>
              <w14:schemeClr w14:val="tx1"/>
            </w14:solidFill>
          </w14:textFill>
        </w:rPr>
        <w:t xml:space="preserve">    开户银行：</w:t>
      </w:r>
    </w:p>
    <w:p>
      <w:pPr>
        <w:pStyle w:val="16"/>
        <w:snapToGrid w:val="0"/>
        <w:spacing w:line="400" w:lineRule="exact"/>
        <w:ind w:left="420" w:hanging="420" w:hangingChars="200"/>
        <w:rPr>
          <w:rFonts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 xml:space="preserve">帐号： </w:t>
      </w:r>
      <w:r>
        <w:rPr>
          <w:rFonts w:hAnsi="宋体" w:eastAsia="宋体" w:cs="宋体"/>
          <w:color w:val="000000" w:themeColor="text1"/>
          <w:sz w:val="21"/>
          <w:szCs w:val="21"/>
          <w14:textFill>
            <w14:solidFill>
              <w14:schemeClr w14:val="tx1"/>
            </w14:solidFill>
          </w14:textFill>
        </w:rPr>
        <w:t xml:space="preserve">                                  </w:t>
      </w:r>
      <w:r>
        <w:rPr>
          <w:rFonts w:hint="eastAsia" w:hAnsi="宋体" w:eastAsia="宋体" w:cs="宋体"/>
          <w:color w:val="000000" w:themeColor="text1"/>
          <w:sz w:val="21"/>
          <w:szCs w:val="21"/>
          <w14:textFill>
            <w14:solidFill>
              <w14:schemeClr w14:val="tx1"/>
            </w14:solidFill>
          </w14:textFill>
        </w:rPr>
        <w:t>帐号：</w:t>
      </w:r>
    </w:p>
    <w:p>
      <w:pPr>
        <w:pStyle w:val="16"/>
        <w:snapToGrid w:val="0"/>
        <w:spacing w:line="360" w:lineRule="auto"/>
        <w:rPr>
          <w:rFonts w:hAnsi="宋体" w:eastAsia="宋体" w:cs="宋体"/>
          <w:b/>
          <w:color w:val="000000" w:themeColor="text1"/>
          <w:sz w:val="32"/>
          <w:szCs w:val="30"/>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签订地点：                               签订日期：      年   月   日</w:t>
      </w:r>
    </w:p>
    <w:p>
      <w:pPr>
        <w:pStyle w:val="16"/>
        <w:snapToGrid w:val="0"/>
        <w:spacing w:line="360" w:lineRule="auto"/>
        <w:jc w:val="center"/>
        <w:rPr>
          <w:rFonts w:hAnsi="宋体" w:eastAsia="宋体"/>
          <w:color w:val="000000" w:themeColor="text1"/>
          <w:sz w:val="32"/>
          <w:szCs w:val="32"/>
          <w14:textFill>
            <w14:solidFill>
              <w14:schemeClr w14:val="tx1"/>
            </w14:solidFill>
          </w14:textFill>
        </w:rPr>
      </w:pPr>
      <w:r>
        <w:rPr>
          <w:rFonts w:hint="eastAsia" w:hAnsi="宋体" w:eastAsia="宋体" w:cs="宋体"/>
          <w:b/>
          <w:color w:val="000000" w:themeColor="text1"/>
          <w:sz w:val="32"/>
          <w:szCs w:val="30"/>
          <w14:textFill>
            <w14:solidFill>
              <w14:schemeClr w14:val="tx1"/>
            </w14:solidFill>
          </w14:textFill>
        </w:rPr>
        <w:br w:type="page"/>
      </w:r>
    </w:p>
    <w:p>
      <w:pPr>
        <w:pStyle w:val="16"/>
        <w:pageBreakBefore/>
        <w:snapToGrid w:val="0"/>
        <w:spacing w:before="120" w:after="120" w:line="420" w:lineRule="exact"/>
        <w:jc w:val="center"/>
        <w:outlineLvl w:val="0"/>
        <w:rPr>
          <w:rFonts w:asciiTheme="minorEastAsia" w:hAnsiTheme="minorEastAsia" w:eastAsiaTheme="minorEastAsia"/>
          <w:b/>
          <w:bCs/>
          <w:color w:val="000000" w:themeColor="text1"/>
          <w:kern w:val="44"/>
          <w:sz w:val="36"/>
          <w:szCs w:val="44"/>
          <w14:textFill>
            <w14:solidFill>
              <w14:schemeClr w14:val="tx1"/>
            </w14:solidFill>
          </w14:textFill>
        </w:rPr>
      </w:pPr>
      <w:r>
        <w:rPr>
          <w:rFonts w:hint="eastAsia" w:asciiTheme="minorEastAsia" w:hAnsiTheme="minorEastAsia" w:eastAsiaTheme="minorEastAsia"/>
          <w:b/>
          <w:bCs/>
          <w:color w:val="000000" w:themeColor="text1"/>
          <w:kern w:val="44"/>
          <w:sz w:val="36"/>
          <w:szCs w:val="44"/>
          <w14:textFill>
            <w14:solidFill>
              <w14:schemeClr w14:val="tx1"/>
            </w14:solidFill>
          </w14:textFill>
        </w:rPr>
        <w:t>第六章　投标文件格式</w:t>
      </w:r>
      <w:bookmarkEnd w:id="16"/>
      <w:bookmarkEnd w:id="17"/>
      <w:bookmarkEnd w:id="18"/>
      <w:bookmarkEnd w:id="19"/>
      <w:bookmarkEnd w:id="20"/>
      <w:bookmarkEnd w:id="21"/>
      <w:bookmarkEnd w:id="22"/>
      <w:bookmarkEnd w:id="23"/>
      <w:bookmarkEnd w:id="24"/>
    </w:p>
    <w:p>
      <w:pPr>
        <w:pStyle w:val="16"/>
        <w:tabs>
          <w:tab w:val="left" w:pos="3741"/>
        </w:tabs>
        <w:snapToGrid w:val="0"/>
        <w:spacing w:before="120" w:after="120" w:line="420" w:lineRule="exact"/>
        <w:jc w:val="left"/>
        <w:rPr>
          <w:rFonts w:asciiTheme="minorEastAsia" w:hAnsiTheme="minorEastAsia" w:eastAsiaTheme="minorEastAsia"/>
          <w:color w:val="000000" w:themeColor="text1"/>
          <w:szCs w:val="30"/>
          <w14:textFill>
            <w14:solidFill>
              <w14:schemeClr w14:val="tx1"/>
            </w14:solidFill>
          </w14:textFill>
        </w:rPr>
      </w:pPr>
    </w:p>
    <w:p>
      <w:pPr>
        <w:snapToGrid w:val="0"/>
        <w:spacing w:before="159" w:beforeLines="50" w:after="50"/>
        <w:jc w:val="center"/>
        <w:rPr>
          <w:rFonts w:asciiTheme="minorEastAsia" w:hAnsiTheme="minorEastAsia" w:eastAsiaTheme="minorEastAsia"/>
          <w:b/>
          <w:bCs/>
          <w:color w:val="000000" w:themeColor="text1"/>
          <w:sz w:val="44"/>
          <w:szCs w:val="44"/>
          <w14:textFill>
            <w14:solidFill>
              <w14:schemeClr w14:val="tx1"/>
            </w14:solidFill>
          </w14:textFill>
        </w:rPr>
      </w:pPr>
    </w:p>
    <w:p>
      <w:pPr>
        <w:snapToGrid w:val="0"/>
        <w:spacing w:before="159" w:beforeLines="50" w:after="50"/>
        <w:jc w:val="center"/>
        <w:rPr>
          <w:rFonts w:asciiTheme="minorEastAsia" w:hAnsiTheme="minorEastAsia" w:eastAsiaTheme="minorEastAsia"/>
          <w:b/>
          <w:bCs/>
          <w:color w:val="000000" w:themeColor="text1"/>
          <w:sz w:val="44"/>
          <w:szCs w:val="44"/>
          <w14:textFill>
            <w14:solidFill>
              <w14:schemeClr w14:val="tx1"/>
            </w14:solidFill>
          </w14:textFill>
        </w:rPr>
      </w:pPr>
    </w:p>
    <w:p>
      <w:pPr>
        <w:snapToGrid w:val="0"/>
        <w:spacing w:before="159" w:beforeLines="50" w:after="50"/>
        <w:jc w:val="center"/>
        <w:rPr>
          <w:rFonts w:asciiTheme="minorEastAsia" w:hAnsiTheme="minorEastAsia" w:eastAsiaTheme="minorEastAsia"/>
          <w:b/>
          <w:bCs/>
          <w:color w:val="000000" w:themeColor="text1"/>
          <w:sz w:val="44"/>
          <w:szCs w:val="44"/>
          <w14:textFill>
            <w14:solidFill>
              <w14:schemeClr w14:val="tx1"/>
            </w14:solidFill>
          </w14:textFill>
        </w:rPr>
      </w:pPr>
      <w:r>
        <w:rPr>
          <w:rFonts w:hint="eastAsia" w:asciiTheme="minorEastAsia" w:hAnsiTheme="minorEastAsia" w:eastAsiaTheme="minorEastAsia"/>
          <w:b/>
          <w:bCs/>
          <w:color w:val="000000" w:themeColor="text1"/>
          <w:sz w:val="44"/>
          <w:szCs w:val="44"/>
          <w14:textFill>
            <w14:solidFill>
              <w14:schemeClr w14:val="tx1"/>
            </w14:solidFill>
          </w14:textFill>
        </w:rPr>
        <w:t>投</w:t>
      </w:r>
      <w:r>
        <w:rPr>
          <w:rFonts w:asciiTheme="minorEastAsia" w:hAnsiTheme="minorEastAsia" w:eastAsiaTheme="minorEastAsia"/>
          <w:b/>
          <w:bCs/>
          <w:color w:val="000000" w:themeColor="text1"/>
          <w:sz w:val="44"/>
          <w:szCs w:val="44"/>
          <w14:textFill>
            <w14:solidFill>
              <w14:schemeClr w14:val="tx1"/>
            </w14:solidFill>
          </w14:textFill>
        </w:rPr>
        <w:t xml:space="preserve"> </w:t>
      </w:r>
      <w:r>
        <w:rPr>
          <w:rFonts w:hint="eastAsia" w:asciiTheme="minorEastAsia" w:hAnsiTheme="minorEastAsia" w:eastAsiaTheme="minorEastAsia"/>
          <w:b/>
          <w:bCs/>
          <w:color w:val="000000" w:themeColor="text1"/>
          <w:sz w:val="44"/>
          <w:szCs w:val="44"/>
          <w14:textFill>
            <w14:solidFill>
              <w14:schemeClr w14:val="tx1"/>
            </w14:solidFill>
          </w14:textFill>
        </w:rPr>
        <w:t>标</w:t>
      </w:r>
      <w:r>
        <w:rPr>
          <w:rFonts w:asciiTheme="minorEastAsia" w:hAnsiTheme="minorEastAsia" w:eastAsiaTheme="minorEastAsia"/>
          <w:b/>
          <w:bCs/>
          <w:color w:val="000000" w:themeColor="text1"/>
          <w:sz w:val="44"/>
          <w:szCs w:val="44"/>
          <w14:textFill>
            <w14:solidFill>
              <w14:schemeClr w14:val="tx1"/>
            </w14:solidFill>
          </w14:textFill>
        </w:rPr>
        <w:t xml:space="preserve"> </w:t>
      </w:r>
      <w:r>
        <w:rPr>
          <w:rFonts w:hint="eastAsia" w:asciiTheme="minorEastAsia" w:hAnsiTheme="minorEastAsia" w:eastAsiaTheme="minorEastAsia"/>
          <w:b/>
          <w:bCs/>
          <w:color w:val="000000" w:themeColor="text1"/>
          <w:sz w:val="44"/>
          <w:szCs w:val="44"/>
          <w14:textFill>
            <w14:solidFill>
              <w14:schemeClr w14:val="tx1"/>
            </w14:solidFill>
          </w14:textFill>
        </w:rPr>
        <w:t>文</w:t>
      </w:r>
      <w:r>
        <w:rPr>
          <w:rFonts w:asciiTheme="minorEastAsia" w:hAnsiTheme="minorEastAsia" w:eastAsiaTheme="minorEastAsia"/>
          <w:b/>
          <w:bCs/>
          <w:color w:val="000000" w:themeColor="text1"/>
          <w:sz w:val="44"/>
          <w:szCs w:val="44"/>
          <w14:textFill>
            <w14:solidFill>
              <w14:schemeClr w14:val="tx1"/>
            </w14:solidFill>
          </w14:textFill>
        </w:rPr>
        <w:t xml:space="preserve"> </w:t>
      </w:r>
      <w:r>
        <w:rPr>
          <w:rFonts w:hint="eastAsia" w:asciiTheme="minorEastAsia" w:hAnsiTheme="minorEastAsia" w:eastAsiaTheme="minorEastAsia"/>
          <w:b/>
          <w:bCs/>
          <w:color w:val="000000" w:themeColor="text1"/>
          <w:sz w:val="44"/>
          <w:szCs w:val="44"/>
          <w14:textFill>
            <w14:solidFill>
              <w14:schemeClr w14:val="tx1"/>
            </w14:solidFill>
          </w14:textFill>
        </w:rPr>
        <w:t>件</w:t>
      </w:r>
    </w:p>
    <w:p>
      <w:pPr>
        <w:snapToGrid w:val="0"/>
        <w:spacing w:before="159" w:beforeLines="50" w:after="50"/>
        <w:jc w:val="center"/>
        <w:rPr>
          <w:rFonts w:asciiTheme="minorEastAsia" w:hAnsiTheme="minorEastAsia" w:eastAsiaTheme="minorEastAsia"/>
          <w:b/>
          <w:bCs/>
          <w:color w:val="000000" w:themeColor="text1"/>
          <w:sz w:val="44"/>
          <w:szCs w:val="44"/>
          <w14:textFill>
            <w14:solidFill>
              <w14:schemeClr w14:val="tx1"/>
            </w14:solidFill>
          </w14:textFill>
        </w:rPr>
      </w:pPr>
    </w:p>
    <w:p>
      <w:pPr>
        <w:snapToGrid w:val="0"/>
        <w:spacing w:before="159" w:beforeLines="50" w:after="50"/>
        <w:rPr>
          <w:rFonts w:asciiTheme="minorEastAsia" w:hAnsiTheme="minorEastAsia" w:eastAsiaTheme="minorEastAsia"/>
          <w:bCs/>
          <w:color w:val="000000" w:themeColor="text1"/>
          <w:sz w:val="24"/>
          <w14:textFill>
            <w14:solidFill>
              <w14:schemeClr w14:val="tx1"/>
            </w14:solidFill>
          </w14:textFill>
        </w:rPr>
      </w:pPr>
    </w:p>
    <w:p>
      <w:pPr>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项目名称：</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r>
        <w:rPr>
          <w:rFonts w:asciiTheme="minorEastAsia" w:hAnsiTheme="minorEastAsia" w:eastAsiaTheme="minorEastAsia"/>
          <w:bCs/>
          <w:color w:val="000000" w:themeColor="text1"/>
          <w:sz w:val="28"/>
          <w:szCs w:val="28"/>
          <w:u w:val="single"/>
          <w14:textFill>
            <w14:solidFill>
              <w14:schemeClr w14:val="tx1"/>
            </w14:solidFill>
          </w14:textFill>
        </w:rPr>
        <w:t xml:space="preserve"> </w:t>
      </w:r>
    </w:p>
    <w:p>
      <w:pPr>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项目编号：</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 </w:t>
      </w:r>
    </w:p>
    <w:p>
      <w:pPr>
        <w:pStyle w:val="11"/>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投标文件名称：资格证明文件/商务技术文件/投标报价文件</w:t>
      </w:r>
    </w:p>
    <w:p>
      <w:pPr>
        <w:pStyle w:val="11"/>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投标人名称：</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bCs/>
          <w:color w:val="000000" w:themeColor="text1"/>
          <w:sz w:val="28"/>
          <w:szCs w:val="28"/>
          <w14:textFill>
            <w14:solidFill>
              <w14:schemeClr w14:val="tx1"/>
            </w14:solidFill>
          </w14:textFill>
        </w:rPr>
        <w:t>（加盖公章）</w:t>
      </w:r>
    </w:p>
    <w:p>
      <w:pPr>
        <w:pStyle w:val="11"/>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投标人地址：</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p>
    <w:p>
      <w:pPr>
        <w:pStyle w:val="11"/>
        <w:snapToGrid w:val="0"/>
        <w:spacing w:before="319" w:beforeLines="100" w:after="319" w:afterLines="100" w:line="360" w:lineRule="auto"/>
        <w:ind w:firstLine="1120" w:firstLineChars="400"/>
        <w:rPr>
          <w:rFonts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投标联系人：</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bCs/>
          <w:color w:val="000000" w:themeColor="text1"/>
          <w:sz w:val="28"/>
          <w:szCs w:val="28"/>
          <w14:textFill>
            <w14:solidFill>
              <w14:schemeClr w14:val="tx1"/>
            </w14:solidFill>
          </w14:textFill>
        </w:rPr>
        <w:t>电话</w:t>
      </w:r>
      <w:r>
        <w:rPr>
          <w:rFonts w:hint="eastAsia" w:asciiTheme="minorEastAsia" w:hAnsiTheme="minorEastAsia" w:eastAsiaTheme="minorEastAsia"/>
          <w:bCs/>
          <w:color w:val="000000" w:themeColor="text1"/>
          <w:sz w:val="28"/>
          <w:szCs w:val="28"/>
          <w:u w:val="single"/>
          <w14:textFill>
            <w14:solidFill>
              <w14:schemeClr w14:val="tx1"/>
            </w14:solidFill>
          </w14:textFill>
        </w:rPr>
        <w:t xml:space="preserve">                  </w:t>
      </w:r>
    </w:p>
    <w:p>
      <w:pPr>
        <w:snapToGrid w:val="0"/>
        <w:spacing w:before="159" w:beforeLines="50" w:after="50"/>
        <w:ind w:firstLine="4080" w:firstLineChars="1700"/>
        <w:rPr>
          <w:rFonts w:asciiTheme="minorEastAsia" w:hAnsiTheme="minorEastAsia" w:eastAsiaTheme="minorEastAsia"/>
          <w:bCs/>
          <w:color w:val="000000" w:themeColor="text1"/>
          <w:sz w:val="24"/>
          <w14:textFill>
            <w14:solidFill>
              <w14:schemeClr w14:val="tx1"/>
            </w14:solidFill>
          </w14:textFill>
        </w:rPr>
      </w:pPr>
    </w:p>
    <w:p>
      <w:pPr>
        <w:jc w:val="center"/>
        <w:rPr>
          <w:rFonts w:asciiTheme="minorEastAsia" w:hAnsiTheme="minorEastAsia" w:eastAsiaTheme="minorEastAsia"/>
          <w:b/>
          <w:bCs/>
          <w:color w:val="000000" w:themeColor="text1"/>
          <w:kern w:val="44"/>
          <w:position w:val="6"/>
          <w:sz w:val="32"/>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                                                 年</w:t>
      </w:r>
      <w:r>
        <w:rPr>
          <w:rFonts w:asciiTheme="minorEastAsia" w:hAnsiTheme="minorEastAsia" w:eastAsiaTheme="minorEastAsia"/>
          <w:bCs/>
          <w:color w:val="000000" w:themeColor="text1"/>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 xml:space="preserve"> 月</w:t>
      </w:r>
      <w:r>
        <w:rPr>
          <w:rFonts w:asciiTheme="minorEastAsia" w:hAnsiTheme="minorEastAsia" w:eastAsiaTheme="minorEastAsia"/>
          <w:bCs/>
          <w:color w:val="000000" w:themeColor="text1"/>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 xml:space="preserve"> 日</w:t>
      </w:r>
    </w:p>
    <w:p>
      <w:pPr>
        <w:rPr>
          <w:rFonts w:asciiTheme="minorEastAsia" w:hAnsiTheme="minorEastAsia" w:eastAsiaTheme="minorEastAsia"/>
          <w:b/>
          <w:bCs/>
          <w:color w:val="000000" w:themeColor="text1"/>
          <w:kern w:val="44"/>
          <w:position w:val="6"/>
          <w:sz w:val="32"/>
          <w14:textFill>
            <w14:solidFill>
              <w14:schemeClr w14:val="tx1"/>
            </w14:solidFill>
          </w14:textFill>
        </w:rPr>
      </w:pPr>
    </w:p>
    <w:p>
      <w:pPr>
        <w:spacing w:line="360" w:lineRule="auto"/>
        <w:ind w:firstLine="472" w:firstLineChars="196"/>
        <w:jc w:val="center"/>
        <w:rPr>
          <w:rFonts w:asciiTheme="minorEastAsia" w:hAnsiTheme="minorEastAsia" w:eastAsiaTheme="minorEastAsia"/>
          <w:b/>
          <w:bCs/>
          <w:color w:val="000000" w:themeColor="text1"/>
          <w:sz w:val="24"/>
          <w:szCs w:val="28"/>
          <w14:textFill>
            <w14:solidFill>
              <w14:schemeClr w14:val="tx1"/>
            </w14:solidFill>
          </w14:textFill>
        </w:rPr>
      </w:pPr>
    </w:p>
    <w:p>
      <w:pPr>
        <w:spacing w:line="360" w:lineRule="auto"/>
        <w:ind w:firstLine="482"/>
        <w:rPr>
          <w:rFonts w:asciiTheme="minorEastAsia" w:hAnsiTheme="minorEastAsia" w:eastAsiaTheme="minorEastAsia"/>
          <w:b/>
          <w:bCs/>
          <w:color w:val="000000" w:themeColor="text1"/>
          <w:sz w:val="24"/>
          <w:szCs w:val="28"/>
          <w14:textFill>
            <w14:solidFill>
              <w14:schemeClr w14:val="tx1"/>
            </w14:solidFill>
          </w14:textFill>
        </w:rPr>
      </w:pPr>
    </w:p>
    <w:p>
      <w:pPr>
        <w:ind w:firstLine="560"/>
        <w:rPr>
          <w:rFonts w:asciiTheme="minorEastAsia" w:hAnsiTheme="minorEastAsia" w:eastAsiaTheme="minorEastAsia"/>
          <w:bCs/>
          <w:color w:val="000000" w:themeColor="text1"/>
          <w:kern w:val="44"/>
          <w:position w:val="6"/>
          <w:sz w:val="28"/>
          <w14:textFill>
            <w14:solidFill>
              <w14:schemeClr w14:val="tx1"/>
            </w14:solidFill>
          </w14:textFill>
        </w:rPr>
      </w:pPr>
    </w:p>
    <w:p>
      <w:pPr>
        <w:widowControl/>
        <w:ind w:firstLine="560"/>
        <w:jc w:val="left"/>
        <w:rPr>
          <w:rFonts w:asciiTheme="minorEastAsia" w:hAnsiTheme="minorEastAsia" w:eastAsiaTheme="minorEastAsia"/>
          <w:bCs/>
          <w:color w:val="000000" w:themeColor="text1"/>
          <w:kern w:val="44"/>
          <w:position w:val="6"/>
          <w:sz w:val="28"/>
          <w14:textFill>
            <w14:solidFill>
              <w14:schemeClr w14:val="tx1"/>
            </w14:solidFill>
          </w14:textFill>
        </w:rPr>
      </w:pPr>
      <w:r>
        <w:rPr>
          <w:rFonts w:asciiTheme="minorEastAsia" w:hAnsiTheme="minorEastAsia" w:eastAsiaTheme="minorEastAsia"/>
          <w:bCs/>
          <w:color w:val="000000" w:themeColor="text1"/>
          <w:kern w:val="44"/>
          <w:position w:val="6"/>
          <w:sz w:val="28"/>
          <w14:textFill>
            <w14:solidFill>
              <w14:schemeClr w14:val="tx1"/>
            </w14:solidFill>
          </w14:textFill>
        </w:rPr>
        <w:br w:type="page"/>
      </w:r>
    </w:p>
    <w:p>
      <w:pPr>
        <w:snapToGrid w:val="0"/>
        <w:spacing w:line="360" w:lineRule="exact"/>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36"/>
          <w:szCs w:val="24"/>
          <w14:textFill>
            <w14:solidFill>
              <w14:schemeClr w14:val="tx1"/>
            </w14:solidFill>
          </w14:textFill>
        </w:rPr>
        <w:t>目     录</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1、资格证明文件：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投标函（投标人必须对参加政府采购活动前3年内在经营活动中没有重大违法记录、有良好的商业信誉和健全的财务会计制度、依法缴纳税收和社会保障资金（投标截止时间进行计算）、具备本项目履行合同所必需的设备和专业技术能力等情况进行书面承诺）；</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1.2营业执照或事业单位法人证书复印件；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1.3投标人未被信用中国（www.creditchina.gov.cn）、中国政府采购网（www.ccgp.gov.cn） 列入失信被执行人、重大税收违法案件当事人名单、政府采购严重违法失信行为记录名单，提供网页截图</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（具体以开标现场网页查询结果为准。）</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1.4《法定代表人证明书》或《法定代表人委托授权书》原件；</w:t>
      </w:r>
    </w:p>
    <w:p>
      <w:pPr>
        <w:tabs>
          <w:tab w:val="left" w:pos="0"/>
        </w:tabs>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本采购文件要求提供的和投标人认为需要提供的其它说明和资料/文件。</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2、商务技术文件：</w:t>
      </w:r>
    </w:p>
    <w:p>
      <w:pPr>
        <w:tabs>
          <w:tab w:val="left" w:pos="0"/>
        </w:tabs>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自评表</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2.1投标人</w:t>
      </w:r>
      <w:r>
        <w:rPr>
          <w:rFonts w:hint="eastAsia" w:ascii="宋体" w:hAnsi="宋体" w:cs="宋体"/>
          <w:color w:val="000000" w:themeColor="text1"/>
          <w:szCs w:val="21"/>
          <w14:textFill>
            <w14:solidFill>
              <w14:schemeClr w14:val="tx1"/>
            </w14:solidFill>
          </w14:textFill>
        </w:rPr>
        <w:t>企业</w:t>
      </w:r>
      <w:r>
        <w:rPr>
          <w:rFonts w:ascii="宋体" w:hAnsi="宋体" w:cs="宋体"/>
          <w:color w:val="000000" w:themeColor="text1"/>
          <w:szCs w:val="21"/>
          <w14:textFill>
            <w14:solidFill>
              <w14:schemeClr w14:val="tx1"/>
            </w14:solidFill>
          </w14:textFill>
        </w:rPr>
        <w:t>业绩</w:t>
      </w:r>
      <w:r>
        <w:rPr>
          <w:rFonts w:hint="eastAsia" w:ascii="宋体" w:hAnsi="宋体" w:cs="宋体"/>
          <w:color w:val="000000" w:themeColor="text1"/>
          <w:szCs w:val="21"/>
          <w14:textFill>
            <w14:solidFill>
              <w14:schemeClr w14:val="tx1"/>
            </w14:solidFill>
          </w14:textFill>
        </w:rPr>
        <w:t>复印件（如有）；</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2.2投标人</w:t>
      </w:r>
      <w:r>
        <w:rPr>
          <w:rFonts w:hint="eastAsia" w:ascii="宋体" w:hAnsi="宋体" w:cs="宋体"/>
          <w:color w:val="000000" w:themeColor="text1"/>
          <w:szCs w:val="21"/>
          <w14:textFill>
            <w14:solidFill>
              <w14:schemeClr w14:val="tx1"/>
            </w14:solidFill>
          </w14:textFill>
        </w:rPr>
        <w:t>企业实力证明资料复印件（如有）；</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拟派项目团队；</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2.4项目理解；</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5工作计划；</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2.6项目实施方案；</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2.7重点难点分析及应对措施；</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2.8质量保障措施；</w:t>
      </w:r>
    </w:p>
    <w:p>
      <w:pPr>
        <w:tabs>
          <w:tab w:val="left" w:pos="0"/>
        </w:tabs>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9本采购文件要求提供的和投标人认为需要提供的其它说明和资料/文件。</w:t>
      </w:r>
    </w:p>
    <w:p>
      <w:pPr>
        <w:snapToGrid w:val="0"/>
        <w:spacing w:line="360" w:lineRule="exact"/>
        <w:ind w:firstLine="413" w:firstLineChars="196"/>
        <w:jc w:val="left"/>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3、投标报价文件：</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3.1开标一览表；</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3.2报价明细表</w:t>
      </w:r>
      <w:r>
        <w:rPr>
          <w:rFonts w:hint="eastAsia" w:ascii="宋体" w:hAnsi="宋体" w:cs="宋体"/>
          <w:color w:val="000000" w:themeColor="text1"/>
          <w:szCs w:val="21"/>
          <w14:textFill>
            <w14:solidFill>
              <w14:schemeClr w14:val="tx1"/>
            </w14:solidFill>
          </w14:textFill>
        </w:rPr>
        <w:t>；</w:t>
      </w:r>
    </w:p>
    <w:p>
      <w:pPr>
        <w:tabs>
          <w:tab w:val="left" w:pos="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《中小企业声明函》或《残疾人福利性单位声明函》（如有）或监狱企业证明文件（如有）；</w:t>
      </w:r>
    </w:p>
    <w:p>
      <w:pPr>
        <w:tabs>
          <w:tab w:val="left" w:pos="0"/>
        </w:tabs>
        <w:spacing w:line="360" w:lineRule="exac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w:t>
      </w:r>
      <w:r>
        <w:rPr>
          <w:rFonts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针对报价</w:t>
      </w:r>
      <w:r>
        <w:rPr>
          <w:rFonts w:ascii="宋体" w:hAnsi="宋体" w:cs="宋体"/>
          <w:color w:val="000000" w:themeColor="text1"/>
          <w:szCs w:val="21"/>
          <w14:textFill>
            <w14:solidFill>
              <w14:schemeClr w14:val="tx1"/>
            </w14:solidFill>
          </w14:textFill>
        </w:rPr>
        <w:t>需要说明的其他文件和说明</w:t>
      </w:r>
      <w:r>
        <w:rPr>
          <w:rFonts w:hint="eastAsia" w:ascii="宋体" w:hAnsi="宋体" w:cs="宋体"/>
          <w:color w:val="000000" w:themeColor="text1"/>
          <w:szCs w:val="21"/>
          <w14:textFill>
            <w14:solidFill>
              <w14:schemeClr w14:val="tx1"/>
            </w14:solidFill>
          </w14:textFill>
        </w:rPr>
        <w:t>。</w:t>
      </w:r>
    </w:p>
    <w:p>
      <w:pPr>
        <w:jc w:val="center"/>
        <w:rPr>
          <w:rFonts w:asciiTheme="minorEastAsia" w:hAnsiTheme="minorEastAsia" w:eastAsiaTheme="minorEastAsia"/>
          <w:b/>
          <w:color w:val="000000" w:themeColor="text1"/>
          <w:sz w:val="30"/>
          <w:szCs w:val="30"/>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r>
        <w:rPr>
          <w:rFonts w:hint="eastAsia" w:asciiTheme="minorEastAsia" w:hAnsiTheme="minorEastAsia" w:eastAsiaTheme="minorEastAsia"/>
          <w:b/>
          <w:color w:val="000000" w:themeColor="text1"/>
          <w:sz w:val="30"/>
          <w:szCs w:val="30"/>
          <w14:textFill>
            <w14:solidFill>
              <w14:schemeClr w14:val="tx1"/>
            </w14:solidFill>
          </w14:textFill>
        </w:rPr>
        <w:t>投标人自评表</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5353"/>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4" w:type="dxa"/>
            <w:vAlign w:val="center"/>
          </w:tcPr>
          <w:p>
            <w:pPr>
              <w:adjustRightInd w:val="0"/>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评审项目</w:t>
            </w:r>
          </w:p>
        </w:tc>
        <w:tc>
          <w:tcPr>
            <w:tcW w:w="851" w:type="dxa"/>
            <w:vAlign w:val="center"/>
          </w:tcPr>
          <w:p>
            <w:pPr>
              <w:adjustRightInd w:val="0"/>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w:t>
            </w:r>
          </w:p>
        </w:tc>
        <w:tc>
          <w:tcPr>
            <w:tcW w:w="5353" w:type="dxa"/>
            <w:vAlign w:val="center"/>
          </w:tcPr>
          <w:p>
            <w:pPr>
              <w:adjustRightInd w:val="0"/>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w:t>
            </w:r>
          </w:p>
        </w:tc>
        <w:tc>
          <w:tcPr>
            <w:tcW w:w="992" w:type="dxa"/>
            <w:vAlign w:val="center"/>
          </w:tcPr>
          <w:p>
            <w:pPr>
              <w:adjustRightInd w:val="0"/>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自评分</w:t>
            </w:r>
          </w:p>
        </w:tc>
        <w:tc>
          <w:tcPr>
            <w:tcW w:w="709" w:type="dxa"/>
            <w:vAlign w:val="center"/>
          </w:tcPr>
          <w:p>
            <w:pPr>
              <w:adjustRightInd w:val="0"/>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w:t>
            </w:r>
          </w:p>
        </w:tc>
        <w:tc>
          <w:tcPr>
            <w:tcW w:w="5353" w:type="dxa"/>
            <w:vAlign w:val="center"/>
          </w:tcPr>
          <w:p>
            <w:pPr>
              <w:pStyle w:val="29"/>
              <w:widowControl w:val="0"/>
              <w:tabs>
                <w:tab w:val="left" w:pos="6234"/>
              </w:tabs>
              <w:adjustRightInd w:val="0"/>
              <w:snapToGrid w:val="0"/>
              <w:spacing w:before="0" w:beforeAutospacing="0" w:after="0" w:afterAutospacing="0" w:line="300" w:lineRule="exac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2023年1月1日以来（以合同签订时间为准），投标人具有同类项目（项目内容需包含安宁疗护政策研究或制定）业绩的，每个得1分，最多得1分。</w:t>
            </w:r>
          </w:p>
          <w:p>
            <w:pPr>
              <w:rPr>
                <w:rFonts w:ascii="宋体" w:hAnsi="宋体" w:cs="宋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注：提供合同扫描件。</w:t>
            </w:r>
          </w:p>
        </w:tc>
        <w:tc>
          <w:tcPr>
            <w:tcW w:w="992"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p>
        </w:tc>
        <w:tc>
          <w:tcPr>
            <w:tcW w:w="709"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1134"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企业实力</w:t>
            </w: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0-3</w:t>
            </w:r>
          </w:p>
        </w:tc>
        <w:tc>
          <w:tcPr>
            <w:tcW w:w="5353" w:type="dxa"/>
            <w:vAlign w:val="center"/>
          </w:tcPr>
          <w:p>
            <w:pPr>
              <w:spacing w:line="400" w:lineRule="exac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自2022年1月1日</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以</w:t>
            </w:r>
            <w:r>
              <w:rPr>
                <w:rFonts w:hint="eastAsia" w:ascii="宋体" w:hAnsi="宋体" w:cs="宋体"/>
                <w:color w:val="000000" w:themeColor="text1"/>
                <w:kern w:val="0"/>
                <w:szCs w:val="21"/>
                <w:lang w:bidi="ar"/>
                <w14:textFill>
                  <w14:solidFill>
                    <w14:schemeClr w14:val="tx1"/>
                  </w14:solidFill>
                </w14:textFill>
              </w:rPr>
              <w:t>结题证明材料的落款时间为准</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以来</w:t>
            </w:r>
            <w:r>
              <w:rPr>
                <w:color w:val="000000" w:themeColor="text1"/>
                <w:lang w:bidi="ar"/>
                <w14:textFill>
                  <w14:solidFill>
                    <w14:schemeClr w14:val="tx1"/>
                  </w14:solidFill>
                </w14:textFill>
              </w:rPr>
              <w:t>，投标人</w:t>
            </w:r>
            <w:r>
              <w:rPr>
                <w:rFonts w:hint="eastAsia"/>
                <w:color w:val="000000" w:themeColor="text1"/>
                <w:lang w:bidi="ar"/>
                <w14:textFill>
                  <w14:solidFill>
                    <w14:schemeClr w14:val="tx1"/>
                  </w14:solidFill>
                </w14:textFill>
              </w:rPr>
              <w:t>在</w:t>
            </w:r>
            <w:r>
              <w:rPr>
                <w:rFonts w:hint="eastAsia"/>
                <w:color w:val="000000" w:themeColor="text1"/>
                <w:szCs w:val="22"/>
                <w14:textFill>
                  <w14:solidFill>
                    <w14:schemeClr w14:val="tx1"/>
                  </w14:solidFill>
                </w14:textFill>
              </w:rPr>
              <w:t>安宁疗护</w:t>
            </w:r>
            <w:r>
              <w:rPr>
                <w:rFonts w:hint="eastAsia"/>
                <w:color w:val="000000" w:themeColor="text1"/>
                <w:lang w:bidi="ar"/>
                <w14:textFill>
                  <w14:solidFill>
                    <w14:schemeClr w14:val="tx1"/>
                  </w14:solidFill>
                </w14:textFill>
              </w:rPr>
              <w:t>领域开展研究课题的，每个得1分，最高得3分。</w:t>
            </w:r>
          </w:p>
          <w:p>
            <w:pPr>
              <w:spacing w:after="120"/>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注：提供相关课题立项、结题证明材料复印件并加盖投标人公章，不满足或不提供不得分。</w:t>
            </w:r>
          </w:p>
        </w:tc>
        <w:tc>
          <w:tcPr>
            <w:tcW w:w="992" w:type="dxa"/>
            <w:vAlign w:val="center"/>
          </w:tcPr>
          <w:p>
            <w:pPr>
              <w:widowControl/>
              <w:spacing w:line="240" w:lineRule="exact"/>
              <w:jc w:val="center"/>
              <w:textAlignment w:val="center"/>
              <w:rPr>
                <w:rFonts w:ascii="宋体" w:hAnsi="宋体" w:cs="宋体"/>
                <w:color w:val="000000" w:themeColor="text1"/>
                <w:kern w:val="0"/>
                <w:szCs w:val="21"/>
                <w14:textFill>
                  <w14:solidFill>
                    <w14:schemeClr w14:val="tx1"/>
                  </w14:solidFill>
                </w14:textFill>
              </w:rPr>
            </w:pPr>
          </w:p>
        </w:tc>
        <w:tc>
          <w:tcPr>
            <w:tcW w:w="709" w:type="dxa"/>
            <w:vAlign w:val="center"/>
          </w:tcPr>
          <w:p>
            <w:pPr>
              <w:widowControl/>
              <w:spacing w:line="240" w:lineRule="exact"/>
              <w:jc w:val="center"/>
              <w:textAlignment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134" w:type="dxa"/>
            <w:vMerge w:val="restart"/>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拟派项目团队</w:t>
            </w:r>
          </w:p>
        </w:tc>
        <w:tc>
          <w:tcPr>
            <w:tcW w:w="851"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0-6</w:t>
            </w:r>
          </w:p>
        </w:tc>
        <w:tc>
          <w:tcPr>
            <w:tcW w:w="5353"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根据投标人拟派的项目负责人打分：</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1、具有正高级职称得3分，副高级职称得1分。</w:t>
            </w:r>
          </w:p>
          <w:p>
            <w:pPr>
              <w:spacing w:line="400" w:lineRule="exact"/>
              <w:rPr>
                <w:b/>
                <w:bCs/>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2、项目负责人以第一作者或通讯作者身份发表过安宁疗护有关期刊论文的，每提供1个得1分，最高得3分。</w:t>
            </w:r>
          </w:p>
          <w:p>
            <w:pPr>
              <w:spacing w:line="40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注：1、第1条需</w:t>
            </w:r>
            <w:r>
              <w:rPr>
                <w:rFonts w:hint="eastAsia"/>
                <w:b/>
                <w:color w:val="000000" w:themeColor="text1"/>
                <w:szCs w:val="21"/>
                <w14:textFill>
                  <w14:solidFill>
                    <w14:schemeClr w14:val="tx1"/>
                  </w14:solidFill>
                </w14:textFill>
              </w:rPr>
              <w:t>提供政府部门颁发的职称证书及投标人为其缴纳的近3个月内任意一个月社保证明材料扫描件或复印件。若投标人为高等院校所属单位，其社保由上级院校缴交的，则需提供上级院校证明材料原件扫描件；若投标人为无法出具社保证明的事业编制单位的，则需提供由该事业单位主管部门近一年内（自开标截止日期前一年内）出具的证明扫描件并加盖投标人单位公章（说明原因，提供相关主管部门名称、联系人及联系固定办公电话）</w:t>
            </w:r>
            <w:r>
              <w:rPr>
                <w:rFonts w:hint="eastAsia"/>
                <w:b/>
                <w:bCs/>
                <w:color w:val="000000" w:themeColor="text1"/>
                <w14:textFill>
                  <w14:solidFill>
                    <w14:schemeClr w14:val="tx1"/>
                  </w14:solidFill>
                </w14:textFill>
              </w:rPr>
              <w:t>，</w:t>
            </w:r>
            <w:r>
              <w:rPr>
                <w:rFonts w:hint="eastAsia" w:ascii="宋体" w:hAnsi="宋体" w:cs="宋体"/>
                <w:b/>
                <w:bCs/>
                <w:color w:val="000000" w:themeColor="text1"/>
                <w:kern w:val="0"/>
                <w:szCs w:val="21"/>
                <w:lang w:bidi="ar"/>
                <w14:textFill>
                  <w14:solidFill>
                    <w14:schemeClr w14:val="tx1"/>
                  </w14:solidFill>
                </w14:textFill>
              </w:rPr>
              <w:t>不满足或不提供不得分。</w:t>
            </w:r>
            <w:r>
              <w:rPr>
                <w:rFonts w:hint="eastAsia"/>
                <w:b/>
                <w:bCs/>
                <w:color w:val="000000" w:themeColor="text1"/>
                <w14:textFill>
                  <w14:solidFill>
                    <w14:schemeClr w14:val="tx1"/>
                  </w14:solidFill>
                </w14:textFill>
              </w:rPr>
              <w:t xml:space="preserve">   </w:t>
            </w:r>
          </w:p>
          <w:p>
            <w:pPr>
              <w:spacing w:line="400" w:lineRule="exact"/>
              <w:rPr>
                <w:rFonts w:ascii="宋体" w:hAnsi="宋体" w:cs="宋体"/>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2、第2条需提供文章全文扫描件（文章中需体现项目负责人姓名），</w:t>
            </w:r>
            <w:r>
              <w:rPr>
                <w:rFonts w:hint="eastAsia" w:ascii="宋体" w:hAnsi="宋体" w:cs="宋体"/>
                <w:b/>
                <w:bCs/>
                <w:color w:val="000000" w:themeColor="text1"/>
                <w:kern w:val="0"/>
                <w:szCs w:val="21"/>
                <w:lang w:bidi="ar"/>
                <w14:textFill>
                  <w14:solidFill>
                    <w14:schemeClr w14:val="tx1"/>
                  </w14:solidFill>
                </w14:textFill>
              </w:rPr>
              <w:t>不满足或不提供不得分。</w:t>
            </w:r>
          </w:p>
        </w:tc>
        <w:tc>
          <w:tcPr>
            <w:tcW w:w="992" w:type="dxa"/>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709" w:type="dxa"/>
            <w:vAlign w:val="center"/>
          </w:tcPr>
          <w:p>
            <w:pPr>
              <w:adjustRightInd w:val="0"/>
              <w:snapToGrid w:val="0"/>
              <w:spacing w:line="2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134"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w:t>
            </w:r>
          </w:p>
        </w:tc>
        <w:tc>
          <w:tcPr>
            <w:tcW w:w="5353" w:type="dxa"/>
            <w:vAlign w:val="center"/>
          </w:tcPr>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根据投标人拟派项目其他成员（不含项目负责人）打分：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1、具有副高级及以上职称证书的，每人得1分，最多得5分。</w:t>
            </w:r>
          </w:p>
          <w:p>
            <w:pPr>
              <w:adjustRightInd w:val="0"/>
              <w:snapToGrid w:val="0"/>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2、发表过安宁疗护有关期刊论文的，每人得1分，最高得3分。</w:t>
            </w:r>
          </w:p>
          <w:p>
            <w:pPr>
              <w:spacing w:line="40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1、第1条需提供政府部门颁发的职称证书及投标人为其缴纳的近3个月内任意一个月社保证明材料扫描件。若投标人为高等院校所属单位，其社保由上级院校缴交的，则需提供上级院校证明材料原件扫描件；若投标人为无法出具社保证明的事业编制单位的，则需提供由该事业单位主管部门近一年内（自开标截止日期前一年内）出具的证明扫描件并加盖投标人单位公章（说明原因，提供相关主管部门名称、联系人及联系固定办公电话），不满足或不提供不得分。</w:t>
            </w:r>
          </w:p>
          <w:p>
            <w:pPr>
              <w:spacing w:line="400" w:lineRule="exac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w:t>
            </w:r>
            <w:r>
              <w:rPr>
                <w:rFonts w:hint="eastAsia"/>
                <w:b/>
                <w:bCs/>
                <w:color w:val="000000" w:themeColor="text1"/>
                <w14:textFill>
                  <w14:solidFill>
                    <w14:schemeClr w14:val="tx1"/>
                  </w14:solidFill>
                </w14:textFill>
              </w:rPr>
              <w:t>第2条需提供文章全文扫描件（文章中需体现相关人员姓名），</w:t>
            </w:r>
            <w:r>
              <w:rPr>
                <w:rFonts w:hint="eastAsia" w:ascii="宋体" w:hAnsi="宋体" w:cs="宋体"/>
                <w:b/>
                <w:bCs/>
                <w:color w:val="000000" w:themeColor="text1"/>
                <w:kern w:val="0"/>
                <w:szCs w:val="21"/>
                <w:lang w:bidi="ar"/>
                <w14:textFill>
                  <w14:solidFill>
                    <w14:schemeClr w14:val="tx1"/>
                  </w14:solidFill>
                </w14:textFill>
              </w:rPr>
              <w:t>不满足或不提供不得分。</w:t>
            </w:r>
          </w:p>
        </w:tc>
        <w:tc>
          <w:tcPr>
            <w:tcW w:w="992" w:type="dxa"/>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709" w:type="dxa"/>
            <w:vAlign w:val="center"/>
          </w:tcPr>
          <w:p>
            <w:pPr>
              <w:adjustRightInd w:val="0"/>
              <w:snapToGrid w:val="0"/>
              <w:spacing w:line="2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1134" w:type="dxa"/>
            <w:vMerge w:val="continue"/>
            <w:vAlign w:val="center"/>
          </w:tcPr>
          <w:p>
            <w:pPr>
              <w:adjustRightInd w:val="0"/>
              <w:snapToGrid w:val="0"/>
              <w:spacing w:line="24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snapToGrid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0-6</w:t>
            </w:r>
          </w:p>
        </w:tc>
        <w:tc>
          <w:tcPr>
            <w:tcW w:w="5353" w:type="dxa"/>
            <w:vAlign w:val="center"/>
          </w:tcPr>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根据投标人配备人员的数量、专业配置、岗位分工等进行打分：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配备人员的数量充足、专业针对性强，岗位分工科学合理的得6分；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配备人员的数量较充足、专业针对性较强，岗位分工较科学的得4分；</w:t>
            </w:r>
          </w:p>
          <w:p>
            <w:pPr>
              <w:snapToGrid w:val="0"/>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配备人员的数量较充足、专业针对性一般，岗位分工较科学的得2分；</w:t>
            </w:r>
          </w:p>
          <w:p>
            <w:pPr>
              <w:snapToGrid w:val="0"/>
              <w:spacing w:line="300" w:lineRule="exac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未提供或无针对性的不得分。</w:t>
            </w:r>
          </w:p>
        </w:tc>
        <w:tc>
          <w:tcPr>
            <w:tcW w:w="992"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709"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113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项目理解</w:t>
            </w:r>
          </w:p>
        </w:tc>
        <w:tc>
          <w:tcPr>
            <w:tcW w:w="851" w:type="dxa"/>
            <w:vAlign w:val="center"/>
          </w:tcPr>
          <w:p>
            <w:pPr>
              <w:pStyle w:val="14"/>
              <w:spacing w:after="0"/>
              <w:ind w:left="0" w:leftChars="0"/>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5353" w:type="dxa"/>
            <w:vAlign w:val="center"/>
          </w:tcPr>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根据投标人对本项目普陀区安宁疗护现状的了解程度及项目理解进行评分：</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对本项目理解透彻，得6分； </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较好了解本项目的情况，得4分；</w:t>
            </w:r>
          </w:p>
          <w:p>
            <w:pPr>
              <w:pStyle w:val="11"/>
              <w:spacing w:line="240" w:lineRule="auto"/>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基本了解本项目的情况，得2分；</w:t>
            </w:r>
          </w:p>
          <w:p>
            <w:pPr>
              <w:pStyle w:val="11"/>
              <w:spacing w:line="240" w:lineRule="auto"/>
              <w:ind w:firstLine="0" w:firstLineChars="0"/>
              <w:rPr>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无针对性或未提供的不得分。</w:t>
            </w:r>
          </w:p>
        </w:tc>
        <w:tc>
          <w:tcPr>
            <w:tcW w:w="992"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709" w:type="dxa"/>
            <w:vAlign w:val="center"/>
          </w:tcPr>
          <w:p>
            <w:pPr>
              <w:pStyle w:val="29"/>
              <w:widowControl w:val="0"/>
              <w:tabs>
                <w:tab w:val="left" w:pos="6234"/>
              </w:tabs>
              <w:adjustRightInd w:val="0"/>
              <w:snapToGrid w:val="0"/>
              <w:spacing w:before="0" w:beforeAutospacing="0" w:after="0" w:afterAutospacing="0" w:line="240" w:lineRule="exac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w:t>
            </w: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5353" w:type="dxa"/>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根据投标人提供的针对本项目的工作计划进行打分：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工作计划详细，各环节安排合理、具有可行性的，得6分；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工作计划内容较详细，各环节安排具有合理、可行的，得4分；</w:t>
            </w:r>
          </w:p>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工作计划较简单，且具有可行性的，得2分；</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未提供本项内容不得分。</w:t>
            </w:r>
          </w:p>
        </w:tc>
        <w:tc>
          <w:tcPr>
            <w:tcW w:w="992" w:type="dxa"/>
            <w:vAlign w:val="center"/>
          </w:tcPr>
          <w:p>
            <w:pPr>
              <w:pStyle w:val="11"/>
              <w:spacing w:line="240" w:lineRule="exact"/>
              <w:ind w:firstLine="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709" w:type="dxa"/>
            <w:vAlign w:val="center"/>
          </w:tcPr>
          <w:p>
            <w:pPr>
              <w:pStyle w:val="11"/>
              <w:spacing w:line="240" w:lineRule="exact"/>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134"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项目实施方案</w:t>
            </w:r>
          </w:p>
        </w:tc>
        <w:tc>
          <w:tcPr>
            <w:tcW w:w="851" w:type="dxa"/>
            <w:vAlign w:val="center"/>
          </w:tcPr>
          <w:p>
            <w:pPr>
              <w:snapToGrid w:val="0"/>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0-8</w:t>
            </w:r>
          </w:p>
        </w:tc>
        <w:tc>
          <w:tcPr>
            <w:tcW w:w="5353"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根据投标人针对普陀区海岛安宁疗护政策研究的总体思路打分：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总体思路描述详细、透彻、合理，完全满足本项目采购需求的，得8分；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总体思路描述详细、合理，基本满足本项目采购需求的，得6分；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总体思路描述较详细、合理，部分满足本项目采购需求的，得4分；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总体思路内容不完整，部分满足本项目采购需求的，得2分；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c>
          <w:tcPr>
            <w:tcW w:w="992" w:type="dxa"/>
            <w:vAlign w:val="center"/>
          </w:tcPr>
          <w:p>
            <w:pPr>
              <w:pStyle w:val="14"/>
              <w:adjustRightInd w:val="0"/>
              <w:snapToGrid w:val="0"/>
              <w:spacing w:after="0" w:line="240" w:lineRule="exact"/>
              <w:ind w:left="0" w:leftChars="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709" w:type="dxa"/>
            <w:vAlign w:val="center"/>
          </w:tcPr>
          <w:p>
            <w:pPr>
              <w:pStyle w:val="14"/>
              <w:adjustRightInd w:val="0"/>
              <w:snapToGrid w:val="0"/>
              <w:spacing w:after="0" w:line="240" w:lineRule="exact"/>
              <w:ind w:left="0" w:leftChars="0"/>
              <w:jc w:val="center"/>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13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0-7</w:t>
            </w:r>
          </w:p>
        </w:tc>
        <w:tc>
          <w:tcPr>
            <w:tcW w:w="5353"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根据投标人的安宁疗护知识普及方案打分：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方案内容齐全、结构完整，表述准确、条理非常清晰，得7分；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方案内容齐全、结构较完整，表述较准确、条理较清晰得6分；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方案内容较齐全，表述准确性较准确，条理较清晰得4分，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方案内容较简单，条理性一般得2分；</w:t>
            </w:r>
          </w:p>
          <w:p>
            <w:pPr>
              <w:pStyle w:val="14"/>
              <w:adjustRightInd w:val="0"/>
              <w:snapToGrid w:val="0"/>
              <w:spacing w:after="0" w:line="320" w:lineRule="exact"/>
              <w:ind w:left="0" w:leftChars="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c>
          <w:tcPr>
            <w:tcW w:w="992" w:type="dxa"/>
            <w:vAlign w:val="center"/>
          </w:tcPr>
          <w:p>
            <w:pPr>
              <w:pStyle w:val="14"/>
              <w:adjustRightInd w:val="0"/>
              <w:snapToGrid w:val="0"/>
              <w:spacing w:after="0" w:line="240" w:lineRule="exact"/>
              <w:ind w:left="0" w:leftChars="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709" w:type="dxa"/>
            <w:vAlign w:val="center"/>
          </w:tcPr>
          <w:p>
            <w:pPr>
              <w:pStyle w:val="14"/>
              <w:adjustRightInd w:val="0"/>
              <w:snapToGrid w:val="0"/>
              <w:spacing w:after="0" w:line="240" w:lineRule="exact"/>
              <w:ind w:left="0" w:leftChars="0"/>
              <w:jc w:val="center"/>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Merge w:val="continue"/>
            <w:vAlign w:val="center"/>
          </w:tcPr>
          <w:p>
            <w:pPr>
              <w:jc w:val="center"/>
              <w:rPr>
                <w:rFonts w:ascii="宋体" w:hAnsi="宋体" w:cs="宋体"/>
                <w:bCs/>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0-8</w:t>
            </w:r>
          </w:p>
        </w:tc>
        <w:tc>
          <w:tcPr>
            <w:tcW w:w="5353" w:type="dxa"/>
            <w:vAlign w:val="center"/>
          </w:tcPr>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根据投标人提供的海岛基层医疗人员服务标准制定方案打分：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方案全面合理、完整、科学可靠、可行性程度高的，得8分；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方案基本全面、完整、科学可靠、可行性程度较高的，得6分；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方案较合理，较完整，较科学可靠、完善，具有可行的，得4分；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方案部分欠缺的，可行性程度较差，得2分；</w:t>
            </w:r>
          </w:p>
          <w:p>
            <w:pPr>
              <w:pStyle w:val="14"/>
              <w:adjustRightInd w:val="0"/>
              <w:snapToGrid w:val="0"/>
              <w:spacing w:after="0" w:line="300" w:lineRule="exact"/>
              <w:ind w:left="0" w:leftChars="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c>
          <w:tcPr>
            <w:tcW w:w="992" w:type="dxa"/>
            <w:vAlign w:val="center"/>
          </w:tcPr>
          <w:p>
            <w:pPr>
              <w:pStyle w:val="11"/>
              <w:spacing w:line="240" w:lineRule="exact"/>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709" w:type="dxa"/>
            <w:vAlign w:val="center"/>
          </w:tcPr>
          <w:p>
            <w:pPr>
              <w:pStyle w:val="11"/>
              <w:spacing w:line="240" w:lineRule="exact"/>
              <w:ind w:firstLine="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134" w:type="dxa"/>
            <w:vMerge w:val="continue"/>
            <w:vAlign w:val="center"/>
          </w:tcPr>
          <w:p>
            <w:pPr>
              <w:pStyle w:val="14"/>
              <w:spacing w:after="0" w:line="240" w:lineRule="exact"/>
              <w:ind w:left="0" w:leftChars="0"/>
              <w:jc w:val="center"/>
              <w:rPr>
                <w:rFonts w:ascii="宋体" w:hAnsi="宋体" w:cs="宋体"/>
                <w:b/>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0-7</w:t>
            </w:r>
          </w:p>
        </w:tc>
        <w:tc>
          <w:tcPr>
            <w:tcW w:w="5353"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根据投标人总结提炼可推广的临终关怀服务经验做法的方案打分：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方案全面合理、完整、科学可靠、可行性程度高的，得7分；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方案基本全面、完整、科学可靠、可行性程度较高的，得6分；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方案较合理，较完整，较科学可靠、完善，具有可行的，得4分；</w:t>
            </w:r>
          </w:p>
          <w:p>
            <w:pPr>
              <w:pStyle w:val="14"/>
              <w:adjustRightInd w:val="0"/>
              <w:snapToGrid w:val="0"/>
              <w:spacing w:after="0" w:line="30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方案部分欠缺的，可行性程度较差，得2分；</w:t>
            </w:r>
          </w:p>
          <w:p>
            <w:pPr>
              <w:rPr>
                <w:rFonts w:ascii="宋体" w:hAnsi="宋体" w:cs="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无针对性或未提供的不得分。</w:t>
            </w:r>
          </w:p>
        </w:tc>
        <w:tc>
          <w:tcPr>
            <w:tcW w:w="992" w:type="dxa"/>
            <w:vAlign w:val="center"/>
          </w:tcPr>
          <w:p>
            <w:pPr>
              <w:pStyle w:val="11"/>
              <w:spacing w:line="240" w:lineRule="exact"/>
              <w:ind w:firstLine="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pStyle w:val="11"/>
              <w:spacing w:line="240" w:lineRule="exact"/>
              <w:ind w:firstLine="0"/>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134" w:type="dxa"/>
            <w:vMerge w:val="continue"/>
            <w:vAlign w:val="center"/>
          </w:tcPr>
          <w:p>
            <w:pPr>
              <w:pStyle w:val="14"/>
              <w:spacing w:after="0" w:line="240" w:lineRule="exact"/>
              <w:ind w:left="0" w:leftChars="0"/>
              <w:jc w:val="center"/>
              <w:rPr>
                <w:rFonts w:ascii="宋体" w:hAnsi="宋体" w:cs="宋体"/>
                <w:b/>
                <w:color w:val="000000" w:themeColor="text1"/>
                <w:szCs w:val="21"/>
                <w14:textFill>
                  <w14:solidFill>
                    <w14:schemeClr w14:val="tx1"/>
                  </w14:solidFill>
                </w14:textFill>
              </w:rPr>
            </w:pPr>
          </w:p>
        </w:tc>
        <w:tc>
          <w:tcPr>
            <w:tcW w:w="851" w:type="dxa"/>
            <w:vAlign w:val="center"/>
          </w:tcPr>
          <w:p>
            <w:pPr>
              <w:pStyle w:val="14"/>
              <w:spacing w:after="0"/>
              <w:ind w:left="0" w:leftChars="0"/>
              <w:jc w:val="center"/>
              <w:rPr>
                <w:rFonts w:ascii="宋体" w:hAnsi="宋体" w:cs="宋体"/>
                <w:bCs/>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0-6</w:t>
            </w:r>
          </w:p>
        </w:tc>
        <w:tc>
          <w:tcPr>
            <w:tcW w:w="5353"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根据投标人提供的针对舟山相关医院进行患者调研及数据收集方案打分：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方案紧密贴合舟山相关医院实际及海岛患者群体特性，调研设计科学严谨，调研方法科学合理，数据收集指标体系完整的，得6分；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方案充分考虑舟山相关医院服务场景及海岛患者特点，调研设计、调研方法科学合理，数据收集指标体系较完整的，得4分；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方案兼顾舟山相关医院及患者基本情况，调研设计、调研方法具备基本科学性，数据收集指标体系基本完整的，得2分；</w:t>
            </w:r>
          </w:p>
          <w:p>
            <w:pPr>
              <w:pStyle w:val="11"/>
              <w:spacing w:line="240" w:lineRule="auto"/>
              <w:ind w:firstLine="0" w:firstLineChars="0"/>
              <w:rPr>
                <w:rFonts w:ascii="宋体" w:hAnsi="宋体" w:cs="宋体"/>
                <w:color w:val="000000" w:themeColor="text1"/>
                <w14:textFill>
                  <w14:solidFill>
                    <w14:schemeClr w14:val="tx1"/>
                  </w14:solidFill>
                </w14:textFill>
              </w:rPr>
            </w:pPr>
            <w:r>
              <w:rPr>
                <w:rFonts w:hint="eastAsia"/>
                <w:color w:val="000000" w:themeColor="text1"/>
                <w:szCs w:val="22"/>
                <w14:textFill>
                  <w14:solidFill>
                    <w14:schemeClr w14:val="tx1"/>
                  </w14:solidFill>
                </w14:textFill>
              </w:rPr>
              <w:t>未提供或不满足本项目采购需求的，不得分。</w:t>
            </w:r>
          </w:p>
        </w:tc>
        <w:tc>
          <w:tcPr>
            <w:tcW w:w="992" w:type="dxa"/>
            <w:vAlign w:val="center"/>
          </w:tcPr>
          <w:p>
            <w:pPr>
              <w:pStyle w:val="11"/>
              <w:spacing w:line="240" w:lineRule="exact"/>
              <w:ind w:firstLine="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pStyle w:val="11"/>
              <w:spacing w:line="240" w:lineRule="exact"/>
              <w:ind w:firstLine="0"/>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134"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重点难点分析及应对措施</w:t>
            </w:r>
          </w:p>
        </w:tc>
        <w:tc>
          <w:tcPr>
            <w:tcW w:w="851" w:type="dxa"/>
            <w:vAlign w:val="center"/>
          </w:tcPr>
          <w:p>
            <w:pPr>
              <w:pStyle w:val="14"/>
              <w:spacing w:after="0" w:line="320" w:lineRule="exact"/>
              <w:ind w:left="0" w:leftChars="0"/>
              <w:jc w:val="center"/>
              <w:rPr>
                <w:rFonts w:ascii="宋体" w:hAnsi="宋体" w:cs="宋体"/>
                <w:color w:val="000000" w:themeColor="text1"/>
                <w:spacing w:val="4"/>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5353"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根据投标人针对本项目重难点分析打分：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分析精准且具有针对性的，得6分；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分析</w:t>
            </w:r>
            <w:r>
              <w:rPr>
                <w:rFonts w:hint="eastAsia"/>
                <w:color w:val="000000" w:themeColor="text1"/>
                <w:szCs w:val="22"/>
                <w14:textFill>
                  <w14:solidFill>
                    <w14:schemeClr w14:val="tx1"/>
                  </w14:solidFill>
                </w14:textFill>
              </w:rPr>
              <w:t>较精准且</w:t>
            </w:r>
            <w:r>
              <w:rPr>
                <w:rFonts w:hint="eastAsia" w:ascii="宋体" w:hAnsi="宋体"/>
                <w:color w:val="000000" w:themeColor="text1"/>
                <w:szCs w:val="24"/>
                <w14:textFill>
                  <w14:solidFill>
                    <w14:schemeClr w14:val="tx1"/>
                  </w14:solidFill>
                </w14:textFill>
              </w:rPr>
              <w:t>具有针对性的，得4分；</w:t>
            </w:r>
          </w:p>
          <w:p>
            <w:pPr>
              <w:pStyle w:val="11"/>
              <w:spacing w:line="240" w:lineRule="auto"/>
              <w:ind w:firstLine="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分析与针对性有所欠缺的，得2分</w:t>
            </w:r>
            <w:r>
              <w:rPr>
                <w:rFonts w:hint="eastAsia"/>
                <w:color w:val="000000" w:themeColor="text1"/>
                <w14:textFill>
                  <w14:solidFill>
                    <w14:schemeClr w14:val="tx1"/>
                  </w14:solidFill>
                </w14:textFill>
              </w:rPr>
              <w:t>；</w:t>
            </w:r>
          </w:p>
          <w:p>
            <w:pPr>
              <w:pStyle w:val="14"/>
              <w:adjustRightInd w:val="0"/>
              <w:snapToGrid w:val="0"/>
              <w:spacing w:after="0" w:line="320" w:lineRule="exact"/>
              <w:ind w:left="0" w:leftChars="0"/>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无针对性或未提供的不得分</w:t>
            </w:r>
            <w:r>
              <w:rPr>
                <w:rFonts w:hint="eastAsia" w:ascii="宋体" w:hAnsi="宋体"/>
                <w:color w:val="000000" w:themeColor="text1"/>
                <w:szCs w:val="24"/>
                <w14:textFill>
                  <w14:solidFill>
                    <w14:schemeClr w14:val="tx1"/>
                  </w14:solidFill>
                </w14:textFill>
              </w:rPr>
              <w:t>。</w:t>
            </w:r>
          </w:p>
        </w:tc>
        <w:tc>
          <w:tcPr>
            <w:tcW w:w="992" w:type="dxa"/>
            <w:vAlign w:val="center"/>
          </w:tcPr>
          <w:p>
            <w:pPr>
              <w:spacing w:line="240" w:lineRule="exact"/>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w:t>
            </w:r>
          </w:p>
        </w:tc>
        <w:tc>
          <w:tcPr>
            <w:tcW w:w="709" w:type="dxa"/>
            <w:vAlign w:val="center"/>
          </w:tcPr>
          <w:p>
            <w:pPr>
              <w:spacing w:line="240" w:lineRule="exact"/>
              <w:jc w:val="center"/>
              <w:rPr>
                <w:rFonts w:ascii="宋体" w:hAnsi="宋体" w:cs="宋体"/>
                <w:color w:val="000000" w:themeColor="text1"/>
                <w:spacing w:val="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134" w:type="dxa"/>
            <w:vMerge w:val="continue"/>
            <w:vAlign w:val="center"/>
          </w:tcPr>
          <w:p>
            <w:pPr>
              <w:adjustRightInd w:val="0"/>
              <w:snapToGrid w:val="0"/>
              <w:spacing w:line="320" w:lineRule="exact"/>
              <w:jc w:val="center"/>
              <w:rPr>
                <w:rFonts w:ascii="宋体" w:hAnsi="宋体" w:cs="宋体"/>
                <w:color w:val="000000" w:themeColor="text1"/>
                <w:szCs w:val="21"/>
                <w14:textFill>
                  <w14:solidFill>
                    <w14:schemeClr w14:val="tx1"/>
                  </w14:solidFill>
                </w14:textFill>
              </w:rPr>
            </w:pPr>
          </w:p>
        </w:tc>
        <w:tc>
          <w:tcPr>
            <w:tcW w:w="851" w:type="dxa"/>
            <w:vAlign w:val="center"/>
          </w:tcPr>
          <w:p>
            <w:pPr>
              <w:adjustRightInd w:val="0"/>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0-6</w:t>
            </w:r>
          </w:p>
        </w:tc>
        <w:tc>
          <w:tcPr>
            <w:tcW w:w="5353" w:type="dxa"/>
            <w:vAlign w:val="center"/>
          </w:tcPr>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根据投标人针对本项目重难点的应对措施打分：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应对措施合理且具有针对性的得6分；</w:t>
            </w:r>
          </w:p>
          <w:p>
            <w:pPr>
              <w:pStyle w:val="14"/>
              <w:adjustRightInd w:val="0"/>
              <w:snapToGrid w:val="0"/>
              <w:spacing w:after="0" w:line="320" w:lineRule="exact"/>
              <w:ind w:left="0" w:leftChars="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应对措施合理但针对性一般的得4分；</w:t>
            </w:r>
          </w:p>
          <w:p>
            <w:pPr>
              <w:pStyle w:val="11"/>
              <w:spacing w:line="240" w:lineRule="auto"/>
              <w:ind w:firstLine="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应对措施有所欠缺的，得2分</w:t>
            </w:r>
            <w:r>
              <w:rPr>
                <w:rFonts w:hint="eastAsia"/>
                <w:color w:val="000000" w:themeColor="text1"/>
                <w14:textFill>
                  <w14:solidFill>
                    <w14:schemeClr w14:val="tx1"/>
                  </w14:solidFill>
                </w14:textFill>
              </w:rPr>
              <w:t>；</w:t>
            </w:r>
          </w:p>
          <w:p>
            <w:pPr>
              <w:adjustRightInd w:val="0"/>
              <w:snapToGrid w:val="0"/>
              <w:spacing w:line="320" w:lineRule="exac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无针对性或未提供的不得分</w:t>
            </w:r>
            <w:r>
              <w:rPr>
                <w:rFonts w:hint="eastAsia" w:ascii="宋体" w:hAnsi="宋体"/>
                <w:color w:val="000000" w:themeColor="text1"/>
                <w:szCs w:val="24"/>
                <w14:textFill>
                  <w14:solidFill>
                    <w14:schemeClr w14:val="tx1"/>
                  </w14:solidFill>
                </w14:textFill>
              </w:rPr>
              <w:t>。</w:t>
            </w:r>
          </w:p>
        </w:tc>
        <w:tc>
          <w:tcPr>
            <w:tcW w:w="992" w:type="dxa"/>
            <w:vAlign w:val="center"/>
          </w:tcPr>
          <w:p>
            <w:pPr>
              <w:spacing w:line="24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709" w:type="dxa"/>
            <w:vAlign w:val="center"/>
          </w:tcPr>
          <w:p>
            <w:pPr>
              <w:spacing w:line="24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134" w:type="dxa"/>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质量保障措施</w:t>
            </w:r>
          </w:p>
        </w:tc>
        <w:tc>
          <w:tcPr>
            <w:tcW w:w="851" w:type="dxa"/>
            <w:vAlign w:val="center"/>
          </w:tcPr>
          <w:p>
            <w:pPr>
              <w:snapToGrid w:val="0"/>
              <w:spacing w:line="400" w:lineRule="exact"/>
              <w:jc w:val="center"/>
              <w:rPr>
                <w:rFonts w:ascii="宋体" w:hAnsi="宋体" w:cs="宋体"/>
                <w:bCs/>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0-6</w:t>
            </w:r>
          </w:p>
        </w:tc>
        <w:tc>
          <w:tcPr>
            <w:tcW w:w="5353" w:type="dxa"/>
            <w:vAlign w:val="center"/>
          </w:tcPr>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根据投标人针对本项目的质量保障措施打分：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质量保障措施全面合理，科学可行，得6分；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质量保障措施内容较完整，较科学可行，得4分；</w:t>
            </w:r>
          </w:p>
          <w:p>
            <w:pPr>
              <w:pStyle w:val="11"/>
              <w:spacing w:line="240" w:lineRule="auto"/>
              <w:ind w:firstLin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质量保障措施内容不完整，科学性、可行性较弱，得2分；</w:t>
            </w:r>
          </w:p>
          <w:p>
            <w:pPr>
              <w:pStyle w:val="11"/>
              <w:spacing w:line="240" w:lineRule="auto"/>
              <w:ind w:firstLine="0" w:firstLineChars="0"/>
              <w:rPr>
                <w:rFonts w:ascii="宋体" w:hAnsi="宋体" w:cs="宋体"/>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未提供或不满足本项目采购需求的，不得分。</w:t>
            </w:r>
          </w:p>
        </w:tc>
        <w:tc>
          <w:tcPr>
            <w:tcW w:w="992" w:type="dxa"/>
            <w:vAlign w:val="center"/>
          </w:tcPr>
          <w:p>
            <w:pPr>
              <w:spacing w:line="24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709" w:type="dxa"/>
            <w:vAlign w:val="center"/>
          </w:tcPr>
          <w:p>
            <w:pPr>
              <w:spacing w:line="240" w:lineRule="exact"/>
              <w:jc w:val="center"/>
              <w:rPr>
                <w:rFonts w:ascii="宋体" w:hAnsi="宋体" w:cs="宋体"/>
                <w:bCs/>
                <w:color w:val="000000" w:themeColor="text1"/>
                <w:szCs w:val="21"/>
                <w14:textFill>
                  <w14:solidFill>
                    <w14:schemeClr w14:val="tx1"/>
                  </w14:solidFill>
                </w14:textFill>
              </w:rPr>
            </w:pPr>
          </w:p>
        </w:tc>
      </w:tr>
    </w:tbl>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pPr>
      <w:r>
        <w:rPr>
          <w:rFonts w:asciiTheme="minorEastAsia" w:hAnsiTheme="minorEastAsia" w:eastAsiaTheme="minorEastAsia"/>
          <w:color w:val="000000" w:themeColor="text1"/>
          <w14:textFill>
            <w14:solidFill>
              <w14:schemeClr w14:val="tx1"/>
            </w14:solidFill>
          </w14:textFill>
        </w:rPr>
        <w:br w:type="page"/>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格式一</w:t>
      </w:r>
    </w:p>
    <w:p>
      <w:pPr>
        <w:snapToGrid w:val="0"/>
        <w:spacing w:before="159" w:beforeLines="50" w:after="50"/>
        <w:ind w:firstLine="482"/>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标</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函</w:t>
      </w: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p>
    <w:p>
      <w:pPr>
        <w:snapToGrid w:val="0"/>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致：</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w:t>
      </w:r>
    </w:p>
    <w:p>
      <w:pPr>
        <w:snapToGrid w:val="0"/>
        <w:spacing w:line="360" w:lineRule="exact"/>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根据贵方为</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项目的招标公告（项目编号：</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），签字代表</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（全名）经正式授权并代表投标人</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（投标人名称）提交资格证明文件、商务技术文件、投标报价文件。</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据此函，签字代表宣布同意如下：</w:t>
      </w:r>
    </w:p>
    <w:p>
      <w:pPr>
        <w:snapToGrid w:val="0"/>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1、我方已详细审查了采购文件的全部内容及其相关补充文件</w:t>
      </w:r>
      <w:r>
        <w:rPr>
          <w:rFonts w:hint="eastAsia" w:cs="宋体" w:asciiTheme="minorEastAsia" w:hAnsiTheme="minorEastAsia" w:eastAsiaTheme="minorEastAsia"/>
          <w:b/>
          <w:bCs/>
          <w:color w:val="000000" w:themeColor="text1"/>
          <w:spacing w:val="-4"/>
          <w:szCs w:val="21"/>
          <w14:textFill>
            <w14:solidFill>
              <w14:schemeClr w14:val="tx1"/>
            </w14:solidFill>
          </w14:textFill>
        </w:rPr>
        <w:t>（若有）</w:t>
      </w:r>
      <w:r>
        <w:rPr>
          <w:rFonts w:hint="eastAsia" w:cs="宋体" w:asciiTheme="minorEastAsia" w:hAnsiTheme="minorEastAsia" w:eastAsiaTheme="minorEastAsia"/>
          <w:color w:val="000000" w:themeColor="text1"/>
          <w:spacing w:val="-4"/>
          <w:szCs w:val="21"/>
          <w14:textFill>
            <w14:solidFill>
              <w14:schemeClr w14:val="tx1"/>
            </w14:solidFill>
          </w14:textFill>
        </w:rPr>
        <w:t>，并完全清晰理解全部内容及相关的补充文件</w:t>
      </w:r>
      <w:r>
        <w:rPr>
          <w:rFonts w:hint="eastAsia" w:cs="宋体" w:asciiTheme="minorEastAsia" w:hAnsiTheme="minorEastAsia" w:eastAsiaTheme="minorEastAsia"/>
          <w:b/>
          <w:bCs/>
          <w:color w:val="000000" w:themeColor="text1"/>
          <w:spacing w:val="-4"/>
          <w:szCs w:val="21"/>
          <w14:textFill>
            <w14:solidFill>
              <w14:schemeClr w14:val="tx1"/>
            </w14:solidFill>
          </w14:textFill>
        </w:rPr>
        <w:t>（若有）</w:t>
      </w:r>
      <w:r>
        <w:rPr>
          <w:rFonts w:hint="eastAsia" w:cs="宋体" w:asciiTheme="minorEastAsia" w:hAnsiTheme="minorEastAsia" w:eastAsiaTheme="minorEastAsia"/>
          <w:color w:val="000000" w:themeColor="text1"/>
          <w:spacing w:val="-4"/>
          <w:szCs w:val="21"/>
          <w14:textFill>
            <w14:solidFill>
              <w14:schemeClr w14:val="tx1"/>
            </w14:solidFill>
          </w14:textFill>
        </w:rPr>
        <w:t>，不存在任何误解之处，同意放弃提出异议和质疑的权利。</w:t>
      </w:r>
    </w:p>
    <w:p>
      <w:pPr>
        <w:snapToGrid w:val="0"/>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2、我方遵守《中华人民共和国政府采购法》及相关法律法规的规定。同意采购文件中所提到的无效标条款，并服从有关开标现场的会议纪律。否则，同意被废除投标资格。</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3、我方所提供的服务报价均具充分的合理性和准确性，保证不存在低于成本的恶意报价行为，同时清楚理解到报价最低并非意味着必定获得合同授予资格。</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4、投标有效期为自开标之日起</w:t>
      </w:r>
      <w:r>
        <w:rPr>
          <w:rFonts w:hint="eastAsia" w:cs="宋体" w:asciiTheme="minorEastAsia" w:hAnsiTheme="minorEastAsia" w:eastAsiaTheme="minorEastAsia"/>
          <w:color w:val="000000" w:themeColor="text1"/>
          <w:spacing w:val="-4"/>
          <w:szCs w:val="21"/>
          <w:u w:val="single"/>
          <w14:textFill>
            <w14:solidFill>
              <w14:schemeClr w14:val="tx1"/>
            </w14:solidFill>
          </w14:textFill>
        </w:rPr>
        <w:t>90</w:t>
      </w:r>
      <w:r>
        <w:rPr>
          <w:rFonts w:hint="eastAsia" w:cs="宋体" w:asciiTheme="minorEastAsia" w:hAnsiTheme="minorEastAsia" w:eastAsiaTheme="minorEastAsia"/>
          <w:color w:val="000000" w:themeColor="text1"/>
          <w:spacing w:val="-4"/>
          <w:szCs w:val="21"/>
          <w14:textFill>
            <w14:solidFill>
              <w14:schemeClr w14:val="tx1"/>
            </w14:solidFill>
          </w14:textFill>
        </w:rPr>
        <w:t>天内，如在投标有效期内撤回投标，我方同意被废除投标资格。</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5、我方承诺有良好的商业信誉和健全的财务会计制度。</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6、我方承诺参加政府采购活动前3年内在经营活动中没有重大违法记录，依法缴纳了税收（投标截止时间进行计算），社会保障资金记录良好。</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7、我方承诺具备本项目履行合同所必需的设备和专业技术能力。</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8、我方承诺所提供的一切投标文件经已认真严格审核，内容均为全面真实、准确有效且毫无保留，绝无任何遗漏、虚假、伪造和夸大的成份，若出现违背诚实信用和无如实告知之处，同意被废除投标资格和相关的处罚。</w:t>
      </w:r>
    </w:p>
    <w:p>
      <w:pPr>
        <w:spacing w:line="360" w:lineRule="exact"/>
        <w:ind w:right="-341" w:firstLine="404" w:firstLineChars="200"/>
        <w:rPr>
          <w:rFonts w:cs="宋体" w:asciiTheme="minorEastAsia" w:hAnsiTheme="minorEastAsia" w:eastAsiaTheme="minorEastAsia"/>
          <w:color w:val="000000" w:themeColor="text1"/>
          <w:spacing w:val="-4"/>
          <w:szCs w:val="21"/>
          <w14:textFill>
            <w14:solidFill>
              <w14:schemeClr w14:val="tx1"/>
            </w14:solidFill>
          </w14:textFill>
        </w:rPr>
      </w:pPr>
      <w:r>
        <w:rPr>
          <w:rFonts w:hint="eastAsia" w:cs="宋体" w:asciiTheme="minorEastAsia" w:hAnsiTheme="minorEastAsia" w:eastAsiaTheme="minorEastAsia"/>
          <w:color w:val="000000" w:themeColor="text1"/>
          <w:spacing w:val="-4"/>
          <w:szCs w:val="21"/>
          <w14:textFill>
            <w14:solidFill>
              <w14:schemeClr w14:val="tx1"/>
            </w14:solidFill>
          </w14:textFill>
        </w:rPr>
        <w:t>9、我方承诺至开标之日止，未被“信用中国”（www.creditchina.gov.cn）、中国政府采购网（www.ccgp.gov.cn）列入失信被执行人、重大税收违法案件当事人名单、政府采购严重违法失信行为记录名单。</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10、与本投标有关的一切正式往来信函请寄：</w:t>
      </w:r>
    </w:p>
    <w:p>
      <w:pPr>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p>
      <w:pPr>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p>
      <w:pPr>
        <w:snapToGrid w:val="0"/>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地址：</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邮编：</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电话：</w:t>
      </w:r>
      <w:r>
        <w:rPr>
          <w:rFonts w:asciiTheme="minorEastAsia" w:hAnsiTheme="minorEastAsia" w:eastAsiaTheme="minorEastAsia"/>
          <w:color w:val="000000" w:themeColor="text1"/>
          <w:szCs w:val="21"/>
          <w14:textFill>
            <w14:solidFill>
              <w14:schemeClr w14:val="tx1"/>
            </w14:solidFill>
          </w14:textFill>
        </w:rPr>
        <w:t>______________</w:t>
      </w:r>
    </w:p>
    <w:p>
      <w:pPr>
        <w:snapToGrid w:val="0"/>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传真：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投标人代表姓名</w:t>
      </w:r>
      <w:r>
        <w:rPr>
          <w:rFonts w:asciiTheme="minorEastAsia" w:hAnsiTheme="minorEastAsia" w:eastAsiaTheme="minorEastAsia"/>
          <w:color w:val="000000" w:themeColor="text1"/>
          <w:szCs w:val="21"/>
          <w14:textFill>
            <w14:solidFill>
              <w14:schemeClr w14:val="tx1"/>
            </w14:solidFill>
          </w14:textFill>
        </w:rPr>
        <w:t xml:space="preserve"> ___________  </w:t>
      </w:r>
      <w:r>
        <w:rPr>
          <w:rFonts w:hint="eastAsia" w:asciiTheme="minorEastAsia" w:hAnsiTheme="minorEastAsia" w:eastAsiaTheme="minorEastAsia"/>
          <w:color w:val="000000" w:themeColor="text1"/>
          <w:szCs w:val="21"/>
          <w14:textFill>
            <w14:solidFill>
              <w14:schemeClr w14:val="tx1"/>
            </w14:solidFill>
          </w14:textFill>
        </w:rPr>
        <w:t>职务：</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napToGrid w:val="0"/>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投标人名称</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公章</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napToGrid w:val="0"/>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开户银行：</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银行帐号：</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tabs>
          <w:tab w:val="left" w:pos="1380"/>
        </w:tabs>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法定代表人或投标人代表（签字或盖章）：</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日期</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14:textFill>
            <w14:solidFill>
              <w14:schemeClr w14:val="tx1"/>
            </w14:solidFill>
          </w14:textFill>
        </w:rPr>
        <w:t>___</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14:textFill>
            <w14:solidFill>
              <w14:schemeClr w14:val="tx1"/>
            </w14:solidFill>
          </w14:textFill>
        </w:rPr>
        <w:t>___</w:t>
      </w:r>
      <w:r>
        <w:rPr>
          <w:rFonts w:hint="eastAsia" w:asciiTheme="minorEastAsia" w:hAnsiTheme="minorEastAsia" w:eastAsiaTheme="minorEastAsia"/>
          <w:color w:val="000000" w:themeColor="text1"/>
          <w:szCs w:val="21"/>
          <w14:textFill>
            <w14:solidFill>
              <w14:schemeClr w14:val="tx1"/>
            </w14:solidFill>
          </w14:textFill>
        </w:rPr>
        <w:t>日</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r>
        <w:rPr>
          <w:rFonts w:hint="eastAsia" w:asciiTheme="minorEastAsia" w:hAnsiTheme="minorEastAsia" w:eastAsiaTheme="minorEastAsia"/>
          <w:color w:val="000000" w:themeColor="text1"/>
          <w:sz w:val="24"/>
          <w14:textFill>
            <w14:solidFill>
              <w14:schemeClr w14:val="tx1"/>
            </w14:solidFill>
          </w14:textFill>
        </w:rPr>
        <w:t>格式二</w:t>
      </w:r>
    </w:p>
    <w:p>
      <w:pPr>
        <w:tabs>
          <w:tab w:val="left" w:pos="1380"/>
        </w:tabs>
        <w:spacing w:line="360" w:lineRule="auto"/>
        <w:ind w:firstLine="482"/>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法定代表人证明书或法定代表人委托授权书</w:t>
      </w:r>
    </w:p>
    <w:p>
      <w:pPr>
        <w:tabs>
          <w:tab w:val="left" w:pos="1380"/>
        </w:tabs>
        <w:spacing w:line="360" w:lineRule="auto"/>
        <w:jc w:val="center"/>
        <w:rPr>
          <w:rFonts w:asciiTheme="minorEastAsia" w:hAnsiTheme="minorEastAsia" w:eastAsiaTheme="minorEastAsia"/>
          <w:color w:val="000000" w:themeColor="text1"/>
          <w14:textFill>
            <w14:solidFill>
              <w14:schemeClr w14:val="tx1"/>
            </w14:solidFill>
          </w14:textFill>
        </w:rPr>
      </w:pPr>
    </w:p>
    <w:p>
      <w:pPr>
        <w:ind w:firstLine="482"/>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法定代表人证明书</w:t>
      </w:r>
    </w:p>
    <w:p>
      <w:pPr>
        <w:ind w:firstLine="482"/>
        <w:jc w:val="center"/>
        <w:rPr>
          <w:rFonts w:asciiTheme="minorEastAsia" w:hAnsiTheme="minorEastAsia" w:eastAsiaTheme="minorEastAsia"/>
          <w:b/>
          <w:bCs/>
          <w:color w:val="000000" w:themeColor="text1"/>
          <w:sz w:val="24"/>
          <w14:textFill>
            <w14:solidFill>
              <w14:schemeClr w14:val="tx1"/>
            </w14:solidFill>
          </w14:textFill>
        </w:rPr>
      </w:pP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单位名称：</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单位性质：</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成立时间：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经营期限：</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姓   名：             性别：            年龄：             职务：</w:t>
      </w:r>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(投标单位名称)的法定代表人。</w:t>
      </w:r>
    </w:p>
    <w:p>
      <w:pPr>
        <w:rPr>
          <w:rFonts w:asciiTheme="minorEastAsia" w:hAnsiTheme="minorEastAsia" w:eastAsiaTheme="minorEastAsia"/>
          <w:color w:val="000000" w:themeColor="text1"/>
          <w:szCs w:val="21"/>
          <w14:textFill>
            <w14:solidFill>
              <w14:schemeClr w14:val="tx1"/>
            </w14:solidFill>
          </w14:textFill>
        </w:rPr>
      </w:pP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特此证明。</w:t>
      </w:r>
    </w:p>
    <w:p>
      <w:pPr>
        <w:ind w:firstLine="420"/>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投标人：（盖章）                 </w:t>
      </w:r>
    </w:p>
    <w:p>
      <w:pP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    年   月   日</w:t>
      </w:r>
    </w:p>
    <w:p>
      <w:pPr>
        <w:ind w:firstLine="48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ind w:firstLine="482"/>
        <w:jc w:val="center"/>
        <w:rPr>
          <w:rFonts w:asciiTheme="minorEastAsia" w:hAnsiTheme="minorEastAsia" w:eastAsiaTheme="minorEastAsia"/>
          <w:b/>
          <w:bCs/>
          <w:color w:val="000000" w:themeColor="text1"/>
          <w:sz w:val="24"/>
          <w14:textFill>
            <w14:solidFill>
              <w14:schemeClr w14:val="tx1"/>
            </w14:solidFill>
          </w14:textFill>
        </w:rPr>
      </w:pPr>
    </w:p>
    <w:p>
      <w:pPr>
        <w:ind w:firstLine="482"/>
        <w:jc w:val="center"/>
        <w:rPr>
          <w:rFonts w:asciiTheme="minorEastAsia" w:hAnsiTheme="minorEastAsia" w:eastAsiaTheme="minorEastAsia"/>
          <w:b/>
          <w:bCs/>
          <w:color w:val="000000" w:themeColor="text1"/>
          <w:sz w:val="24"/>
          <w14:textFill>
            <w14:solidFill>
              <w14:schemeClr w14:val="tx1"/>
            </w14:solidFill>
          </w14:textFill>
        </w:rPr>
      </w:pPr>
    </w:p>
    <w:p>
      <w:pPr>
        <w:ind w:firstLine="482"/>
        <w:jc w:val="center"/>
        <w:rPr>
          <w:rFonts w:asciiTheme="minorEastAsia" w:hAnsiTheme="minorEastAsia" w:eastAsiaTheme="minorEastAsia"/>
          <w:b/>
          <w:bCs/>
          <w:color w:val="000000" w:themeColor="text1"/>
          <w:sz w:val="24"/>
          <w14:textFill>
            <w14:solidFill>
              <w14:schemeClr w14:val="tx1"/>
            </w14:solidFill>
          </w14:textFill>
        </w:rPr>
      </w:pPr>
    </w:p>
    <w:p>
      <w:pPr>
        <w:ind w:firstLine="482"/>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法定代表人委托授权书</w:t>
      </w:r>
    </w:p>
    <w:p>
      <w:pPr>
        <w:ind w:firstLine="480"/>
        <w:rPr>
          <w:rFonts w:asciiTheme="minorEastAsia" w:hAnsiTheme="minorEastAsia" w:eastAsiaTheme="minorEastAsia"/>
          <w:color w:val="000000" w:themeColor="text1"/>
          <w:sz w:val="24"/>
          <w14:textFill>
            <w14:solidFill>
              <w14:schemeClr w14:val="tx1"/>
            </w14:solidFill>
          </w14:textFill>
        </w:rPr>
      </w:pP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本授权委托书声明：我</w:t>
      </w:r>
      <w:r>
        <w:rPr>
          <w:rFonts w:hint="eastAsia" w:asciiTheme="minorEastAsia" w:hAnsiTheme="minorEastAsia" w:eastAsiaTheme="minorEastAsia"/>
          <w:color w:val="000000" w:themeColor="text1"/>
          <w:szCs w:val="21"/>
          <w:u w:val="single"/>
          <w14:textFill>
            <w14:solidFill>
              <w14:schemeClr w14:val="tx1"/>
            </w14:solidFill>
          </w14:textFill>
        </w:rPr>
        <w:t xml:space="preserve">   （姓名）    </w:t>
      </w:r>
      <w:r>
        <w:rPr>
          <w:rFonts w:hint="eastAsia" w:asciiTheme="minorEastAsia" w:hAnsiTheme="minorEastAsia" w:eastAsiaTheme="minorEastAsia"/>
          <w:color w:val="000000" w:themeColor="text1"/>
          <w:szCs w:val="21"/>
          <w14:textFill>
            <w14:solidFill>
              <w14:schemeClr w14:val="tx1"/>
            </w14:solidFill>
          </w14:textFill>
        </w:rPr>
        <w:t>系</w:t>
      </w:r>
      <w:r>
        <w:rPr>
          <w:rFonts w:hint="eastAsia" w:asciiTheme="minorEastAsia" w:hAnsiTheme="minorEastAsia" w:eastAsiaTheme="minorEastAsia"/>
          <w:color w:val="000000" w:themeColor="text1"/>
          <w:szCs w:val="21"/>
          <w:u w:val="single"/>
          <w14:textFill>
            <w14:solidFill>
              <w14:schemeClr w14:val="tx1"/>
            </w14:solidFill>
          </w14:textFill>
        </w:rPr>
        <w:t xml:space="preserve">   （投标人名称）   </w:t>
      </w:r>
      <w:r>
        <w:rPr>
          <w:rFonts w:hint="eastAsia" w:asciiTheme="minorEastAsia" w:hAnsiTheme="minorEastAsia" w:eastAsiaTheme="minorEastAsia"/>
          <w:color w:val="000000" w:themeColor="text1"/>
          <w:szCs w:val="21"/>
          <w14:textFill>
            <w14:solidFill>
              <w14:schemeClr w14:val="tx1"/>
            </w14:solidFill>
          </w14:textFill>
        </w:rPr>
        <w:t>的法定代表人，现授权委托</w:t>
      </w:r>
      <w:r>
        <w:rPr>
          <w:rFonts w:hint="eastAsia" w:asciiTheme="minorEastAsia" w:hAnsiTheme="minorEastAsia" w:eastAsiaTheme="minorEastAsia"/>
          <w:color w:val="000000" w:themeColor="text1"/>
          <w:szCs w:val="21"/>
          <w:u w:val="single"/>
          <w14:textFill>
            <w14:solidFill>
              <w14:schemeClr w14:val="tx1"/>
            </w14:solidFill>
          </w14:textFill>
        </w:rPr>
        <w:t xml:space="preserve">    （投标人名称）     </w:t>
      </w:r>
      <w:r>
        <w:rPr>
          <w:rFonts w:hint="eastAsia" w:asciiTheme="minorEastAsia" w:hAnsiTheme="minorEastAsia" w:eastAsiaTheme="minorEastAsia"/>
          <w:color w:val="000000" w:themeColor="text1"/>
          <w:szCs w:val="21"/>
          <w14:textFill>
            <w14:solidFill>
              <w14:schemeClr w14:val="tx1"/>
            </w14:solidFill>
          </w14:textFill>
        </w:rPr>
        <w:t>的</w:t>
      </w:r>
      <w:r>
        <w:rPr>
          <w:rFonts w:hint="eastAsia" w:asciiTheme="minorEastAsia" w:hAnsiTheme="minorEastAsia" w:eastAsiaTheme="minorEastAsia"/>
          <w:color w:val="000000" w:themeColor="text1"/>
          <w:szCs w:val="21"/>
          <w:u w:val="single"/>
          <w14:textFill>
            <w14:solidFill>
              <w14:schemeClr w14:val="tx1"/>
            </w14:solidFill>
          </w14:textFill>
        </w:rPr>
        <w:t xml:space="preserve">（被授权人的姓名、职务） </w:t>
      </w:r>
      <w:r>
        <w:rPr>
          <w:rFonts w:hint="eastAsia" w:asciiTheme="minorEastAsia" w:hAnsiTheme="minorEastAsia" w:eastAsiaTheme="minorEastAsia"/>
          <w:color w:val="000000" w:themeColor="text1"/>
          <w:szCs w:val="21"/>
          <w14:textFill>
            <w14:solidFill>
              <w14:schemeClr w14:val="tx1"/>
            </w14:solidFill>
          </w14:textFill>
        </w:rPr>
        <w:t>为我单位的合法代理人，就</w:t>
      </w:r>
      <w:r>
        <w:rPr>
          <w:rFonts w:hint="eastAsia" w:asciiTheme="minorEastAsia" w:hAnsiTheme="minorEastAsia" w:eastAsiaTheme="minorEastAsia"/>
          <w:color w:val="000000" w:themeColor="text1"/>
          <w:szCs w:val="21"/>
          <w:u w:val="single"/>
          <w14:textFill>
            <w14:solidFill>
              <w14:schemeClr w14:val="tx1"/>
            </w14:solidFill>
          </w14:textFill>
        </w:rPr>
        <w:t xml:space="preserve">   （项目名称、编号） </w:t>
      </w:r>
      <w:r>
        <w:rPr>
          <w:rFonts w:hint="eastAsia" w:asciiTheme="minorEastAsia" w:hAnsiTheme="minorEastAsia" w:eastAsiaTheme="minorEastAsia"/>
          <w:color w:val="000000" w:themeColor="text1"/>
          <w:szCs w:val="21"/>
          <w14:textFill>
            <w14:solidFill>
              <w14:schemeClr w14:val="tx1"/>
            </w14:solidFill>
          </w14:textFill>
        </w:rPr>
        <w:t>的投标，为我单位名义签署的投标文件及其他书面文件，负责参加开标、询标、以及处理与本项目有关的其他事务，我单位均予承认。</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本授权书于</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日签字生效，有效期为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日历天。被授权人无转委权。特此声明。</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投标人名称（加盖公章）：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法定代表人签字：</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被授权人签字：</w:t>
      </w:r>
    </w:p>
    <w:p>
      <w:pPr>
        <w:tabs>
          <w:tab w:val="center" w:pos="4535"/>
          <w:tab w:val="left" w:pos="6390"/>
        </w:tabs>
        <w:spacing w:line="360" w:lineRule="auto"/>
        <w:ind w:firstLine="422"/>
        <w:rPr>
          <w:rFonts w:asciiTheme="minorEastAsia" w:hAnsiTheme="minorEastAsia" w:eastAsiaTheme="minorEastAsia"/>
          <w:b/>
          <w:color w:val="000000" w:themeColor="text1"/>
          <w:szCs w:val="21"/>
          <w14:textFill>
            <w14:solidFill>
              <w14:schemeClr w14:val="tx1"/>
            </w14:solidFill>
          </w14:textFill>
        </w:rPr>
      </w:pPr>
    </w:p>
    <w:p>
      <w:pPr>
        <w:tabs>
          <w:tab w:val="center" w:pos="4535"/>
          <w:tab w:val="left" w:pos="6390"/>
        </w:tabs>
        <w:spacing w:line="360" w:lineRule="auto"/>
        <w:ind w:firstLine="42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注：投标人法定代表参加投标的，提供法定代表人证明书即可。</w:t>
      </w:r>
      <w:r>
        <w:rPr>
          <w:rFonts w:asciiTheme="minorEastAsia" w:hAnsiTheme="minorEastAsia" w:eastAsiaTheme="minorEastAsia"/>
          <w:b/>
          <w:color w:val="000000" w:themeColor="text1"/>
          <w14:textFill>
            <w14:solidFill>
              <w14:schemeClr w14:val="tx1"/>
            </w14:solidFill>
          </w14:textFill>
        </w:rPr>
        <w:br w:type="page"/>
      </w:r>
    </w:p>
    <w:p>
      <w:pPr>
        <w:tabs>
          <w:tab w:val="center" w:pos="4535"/>
          <w:tab w:val="left" w:pos="6390"/>
        </w:tabs>
        <w:spacing w:line="360" w:lineRule="auto"/>
        <w:rPr>
          <w:color w:val="000000" w:themeColor="text1"/>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格式三</w:t>
      </w:r>
    </w:p>
    <w:p>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拟投入本项目的项目成员表</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 xml:space="preserve">   </w:t>
      </w: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275"/>
        <w:gridCol w:w="99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98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本项目中拟任岗位</w:t>
            </w:r>
          </w:p>
        </w:tc>
        <w:tc>
          <w:tcPr>
            <w:tcW w:w="127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993"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年龄</w:t>
            </w:r>
          </w:p>
        </w:tc>
        <w:tc>
          <w:tcPr>
            <w:tcW w:w="170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资格证书及证书编号</w:t>
            </w:r>
          </w:p>
        </w:tc>
        <w:tc>
          <w:tcPr>
            <w:tcW w:w="170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主要资历、经验及业绩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jc w:val="center"/>
              <w:rPr>
                <w:rFonts w:ascii="宋体" w:hAnsi="宋体"/>
                <w:color w:val="000000" w:themeColor="text1"/>
                <w:szCs w:val="21"/>
                <w14:textFill>
                  <w14:solidFill>
                    <w14:schemeClr w14:val="tx1"/>
                  </w14:solidFill>
                </w14:textFill>
              </w:rPr>
            </w:pPr>
          </w:p>
        </w:tc>
        <w:tc>
          <w:tcPr>
            <w:tcW w:w="1985" w:type="dxa"/>
            <w:vAlign w:val="center"/>
          </w:tcPr>
          <w:p>
            <w:pPr>
              <w:jc w:val="center"/>
              <w:rPr>
                <w:rFonts w:ascii="宋体" w:hAnsi="宋体"/>
                <w:color w:val="000000" w:themeColor="text1"/>
                <w:szCs w:val="21"/>
                <w14:textFill>
                  <w14:solidFill>
                    <w14:schemeClr w14:val="tx1"/>
                  </w14:solidFill>
                </w14:textFill>
              </w:rPr>
            </w:pPr>
          </w:p>
        </w:tc>
        <w:tc>
          <w:tcPr>
            <w:tcW w:w="1275" w:type="dxa"/>
            <w:vAlign w:val="center"/>
          </w:tcPr>
          <w:p>
            <w:pPr>
              <w:jc w:val="center"/>
              <w:rPr>
                <w:rFonts w:ascii="宋体" w:hAnsi="宋体"/>
                <w:color w:val="000000" w:themeColor="text1"/>
                <w:szCs w:val="21"/>
                <w14:textFill>
                  <w14:solidFill>
                    <w14:schemeClr w14:val="tx1"/>
                  </w14:solidFill>
                </w14:textFill>
              </w:rPr>
            </w:pPr>
          </w:p>
        </w:tc>
        <w:tc>
          <w:tcPr>
            <w:tcW w:w="993"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c>
          <w:tcPr>
            <w:tcW w:w="1701" w:type="dxa"/>
            <w:vAlign w:val="center"/>
          </w:tcPr>
          <w:p>
            <w:pPr>
              <w:jc w:val="center"/>
              <w:rPr>
                <w:rFonts w:ascii="宋体" w:hAnsi="宋体"/>
                <w:color w:val="000000" w:themeColor="text1"/>
                <w:szCs w:val="21"/>
                <w14:textFill>
                  <w14:solidFill>
                    <w14:schemeClr w14:val="tx1"/>
                  </w14:solidFill>
                </w14:textFill>
              </w:rPr>
            </w:pPr>
          </w:p>
        </w:tc>
      </w:tr>
    </w:tbl>
    <w:p>
      <w:pPr>
        <w:spacing w:line="360" w:lineRule="auto"/>
        <w:ind w:firstLine="406"/>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spacing w:val="-4"/>
          <w:szCs w:val="21"/>
          <w14:textFill>
            <w14:solidFill>
              <w14:schemeClr w14:val="tx1"/>
            </w14:solidFill>
          </w14:textFill>
        </w:rPr>
        <w:t>注：</w:t>
      </w:r>
      <w:r>
        <w:rPr>
          <w:rFonts w:hint="eastAsia" w:ascii="宋体" w:hAnsi="宋体" w:cs="宋体"/>
          <w:color w:val="000000" w:themeColor="text1"/>
          <w:spacing w:val="-4"/>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表格不够用时可自行扩展。</w:t>
      </w:r>
    </w:p>
    <w:p>
      <w:pPr>
        <w:widowControl/>
        <w:topLinePunct/>
        <w:spacing w:before="4" w:line="360" w:lineRule="auto"/>
        <w:ind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2、后附表中人员相关证书及投标人为其缴纳的近3个月内任意一个月社保证明材料扫描件或复印件。若投标人为高等院校所属单位，其社保由上级院校缴交的，则需提供上级院校证明材料原件扫描件；若投标人为无法出具社保证明的事业编制单位的，则需提供由该事业单位主管部门近一年内（自开标截止日期前一年内）出具的证明扫描件并加盖投标人单位公章（说明原因，提供相关主管部门名称、联系人及联系固定办公电话）。    </w:t>
      </w:r>
    </w:p>
    <w:p>
      <w:pPr>
        <w:pStyle w:val="157"/>
        <w:ind w:firstLine="420"/>
        <w:rPr>
          <w:color w:val="000000" w:themeColor="text1"/>
          <w:lang w:val="zh-CN"/>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投标人：（公章）</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法定代表人或委托代理人：（签字或盖章）</w:t>
      </w:r>
    </w:p>
    <w:p>
      <w:pPr>
        <w:spacing w:line="360" w:lineRule="auto"/>
        <w:rPr>
          <w:rFonts w:cs="仿宋_GB2312" w:asciiTheme="minorEastAsia" w:hAnsiTheme="minorEastAsia" w:eastAsiaTheme="minorEastAsia"/>
          <w:color w:val="000000" w:themeColor="text1"/>
          <w:sz w:val="24"/>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投标日期：     年     月    日</w:t>
      </w:r>
    </w:p>
    <w:p>
      <w:pPr>
        <w:spacing w:line="360" w:lineRule="auto"/>
        <w:rPr>
          <w:rFonts w:cs="仿宋_GB2312" w:asciiTheme="minorEastAsia" w:hAnsiTheme="minorEastAsia" w:eastAsiaTheme="minorEastAsia"/>
          <w:color w:val="000000" w:themeColor="text1"/>
          <w:sz w:val="24"/>
          <w:lang w:val="zh-CN"/>
          <w14:textFill>
            <w14:solidFill>
              <w14:schemeClr w14:val="tx1"/>
            </w14:solidFill>
          </w14:textFill>
        </w:rPr>
      </w:pPr>
    </w:p>
    <w:p>
      <w:pPr>
        <w:spacing w:line="360" w:lineRule="auto"/>
        <w:rPr>
          <w:rFonts w:asciiTheme="minorEastAsia" w:hAnsiTheme="minorEastAsia" w:eastAsiaTheme="minorEastAsia"/>
          <w:b/>
          <w:bCs/>
          <w:color w:val="000000" w:themeColor="text1"/>
          <w:sz w:val="24"/>
          <w:szCs w:val="28"/>
          <w14:textFill>
            <w14:solidFill>
              <w14:schemeClr w14:val="tx1"/>
            </w14:solidFill>
          </w14:textFill>
        </w:rPr>
      </w:pPr>
      <w:r>
        <w:rPr>
          <w:rFonts w:hint="eastAsia" w:cs="仿宋_GB2312" w:asciiTheme="minorEastAsia" w:hAnsiTheme="minorEastAsia" w:eastAsiaTheme="minorEastAsia"/>
          <w:color w:val="000000" w:themeColor="text1"/>
          <w:sz w:val="24"/>
          <w:lang w:val="zh-CN"/>
          <w14:textFill>
            <w14:solidFill>
              <w14:schemeClr w14:val="tx1"/>
            </w14:solidFill>
          </w14:textFill>
        </w:rPr>
        <w:t>格式</w:t>
      </w:r>
      <w:r>
        <w:rPr>
          <w:rFonts w:hint="eastAsia" w:asciiTheme="minorEastAsia" w:hAnsiTheme="minorEastAsia" w:eastAsiaTheme="minorEastAsia"/>
          <w:color w:val="000000" w:themeColor="text1"/>
          <w:sz w:val="24"/>
          <w14:textFill>
            <w14:solidFill>
              <w14:schemeClr w14:val="tx1"/>
            </w14:solidFill>
          </w14:textFill>
        </w:rPr>
        <w:t>四</w:t>
      </w:r>
    </w:p>
    <w:p>
      <w:pPr>
        <w:spacing w:line="280" w:lineRule="exact"/>
        <w:ind w:firstLine="562"/>
        <w:jc w:val="center"/>
        <w:rPr>
          <w:rFonts w:ascii="宋体" w:hAnsi="宋体"/>
          <w:b/>
          <w:color w:val="000000" w:themeColor="text1"/>
          <w:spacing w:val="20"/>
          <w:sz w:val="24"/>
          <w:szCs w:val="24"/>
          <w14:textFill>
            <w14:solidFill>
              <w14:schemeClr w14:val="tx1"/>
            </w14:solidFill>
          </w14:textFill>
        </w:rPr>
      </w:pPr>
    </w:p>
    <w:p>
      <w:pPr>
        <w:spacing w:line="280" w:lineRule="exact"/>
        <w:ind w:firstLine="562"/>
        <w:jc w:val="center"/>
        <w:rPr>
          <w:rFonts w:ascii="宋体" w:hAnsi="宋体"/>
          <w:b/>
          <w:color w:val="000000" w:themeColor="text1"/>
          <w:spacing w:val="20"/>
          <w:sz w:val="24"/>
          <w:szCs w:val="24"/>
          <w14:textFill>
            <w14:solidFill>
              <w14:schemeClr w14:val="tx1"/>
            </w14:solidFill>
          </w14:textFill>
        </w:rPr>
      </w:pPr>
    </w:p>
    <w:p>
      <w:pPr>
        <w:spacing w:line="280" w:lineRule="exact"/>
        <w:ind w:firstLine="562"/>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pacing w:val="20"/>
          <w:sz w:val="24"/>
          <w:szCs w:val="24"/>
          <w14:textFill>
            <w14:solidFill>
              <w14:schemeClr w14:val="tx1"/>
            </w14:solidFill>
          </w14:textFill>
        </w:rPr>
        <w:t>开标一览表</w:t>
      </w:r>
    </w:p>
    <w:p>
      <w:pPr>
        <w:spacing w:line="280" w:lineRule="exact"/>
        <w:ind w:firstLine="422"/>
        <w:rPr>
          <w:rFonts w:ascii="宋体" w:hAnsi="宋体"/>
          <w:b/>
          <w:color w:val="000000" w:themeColor="text1"/>
          <w:szCs w:val="2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在研究了采购文件后，我单位针对《舟山市普陀区安宁疗护政策研究采购项目》公开招标</w:t>
      </w:r>
      <w:r>
        <w:rPr>
          <w:rFonts w:hint="eastAsia" w:ascii="宋体" w:hAnsi="宋体" w:cs="宋体"/>
          <w:color w:val="000000" w:themeColor="text1"/>
          <w:szCs w:val="21"/>
          <w:lang w:val="zh-CN"/>
          <w14:textFill>
            <w14:solidFill>
              <w14:schemeClr w14:val="tx1"/>
            </w14:solidFill>
          </w14:textFill>
        </w:rPr>
        <w:t>项目</w:t>
      </w:r>
      <w:r>
        <w:rPr>
          <w:rFonts w:hint="eastAsia" w:ascii="宋体" w:hAnsi="宋体" w:cs="仿宋_GB2312"/>
          <w:color w:val="000000" w:themeColor="text1"/>
          <w:szCs w:val="21"/>
          <w:lang w:val="zh-CN"/>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项目</w:t>
      </w:r>
      <w:r>
        <w:rPr>
          <w:rFonts w:hint="eastAsia" w:ascii="宋体" w:hAnsi="宋体" w:cs="仿宋_GB2312"/>
          <w:color w:val="000000" w:themeColor="text1"/>
          <w:szCs w:val="21"/>
          <w:lang w:val="zh-CN"/>
          <w14:textFill>
            <w14:solidFill>
              <w14:schemeClr w14:val="tx1"/>
            </w14:solidFill>
          </w14:textFill>
        </w:rPr>
        <w:t>编号：330903263210010000008-ZD[2026]009-2）投标报价如下：</w:t>
      </w:r>
      <w:r>
        <w:rPr>
          <w:rFonts w:hint="eastAsia" w:ascii="宋体" w:hAnsi="宋体" w:cs="仿宋_GB2312"/>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金额单位：人民币（元）</w:t>
      </w:r>
    </w:p>
    <w:tbl>
      <w:tblPr>
        <w:tblStyle w:val="33"/>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483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2948" w:type="dxa"/>
            <w:vAlign w:val="center"/>
          </w:tcPr>
          <w:p>
            <w:pPr>
              <w:pStyle w:val="29"/>
              <w:widowControl w:val="0"/>
              <w:spacing w:line="40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lang w:val="zh-CN"/>
                <w14:textFill>
                  <w14:solidFill>
                    <w14:schemeClr w14:val="tx1"/>
                  </w14:solidFill>
                </w14:textFill>
              </w:rPr>
              <w:t>项目名称</w:t>
            </w:r>
          </w:p>
        </w:tc>
        <w:tc>
          <w:tcPr>
            <w:tcW w:w="4838" w:type="dxa"/>
            <w:vAlign w:val="center"/>
          </w:tcPr>
          <w:p>
            <w:pPr>
              <w:pStyle w:val="29"/>
              <w:widowControl w:val="0"/>
              <w:spacing w:line="40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投标报价</w:t>
            </w:r>
          </w:p>
        </w:tc>
        <w:tc>
          <w:tcPr>
            <w:tcW w:w="1076" w:type="dxa"/>
            <w:vAlign w:val="center"/>
          </w:tcPr>
          <w:p>
            <w:pPr>
              <w:pStyle w:val="29"/>
              <w:widowControl w:val="0"/>
              <w:spacing w:line="40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lang w:val="zh-CN"/>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2948" w:type="dxa"/>
            <w:vAlign w:val="center"/>
          </w:tcPr>
          <w:p>
            <w:pPr>
              <w:pStyle w:val="29"/>
              <w:widowControl w:val="0"/>
              <w:spacing w:line="40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lang w:val="zh-CN"/>
                <w14:textFill>
                  <w14:solidFill>
                    <w14:schemeClr w14:val="tx1"/>
                  </w14:solidFill>
                </w14:textFill>
              </w:rPr>
              <w:t>舟山市普陀区安宁疗护政策研究采购项目</w:t>
            </w:r>
          </w:p>
        </w:tc>
        <w:tc>
          <w:tcPr>
            <w:tcW w:w="4838" w:type="dxa"/>
            <w:vAlign w:val="center"/>
          </w:tcPr>
          <w:p>
            <w:pPr>
              <w:autoSpaceDE w:val="0"/>
              <w:autoSpaceDN w:val="0"/>
              <w:ind w:firstLine="48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大写：</w:t>
            </w:r>
          </w:p>
          <w:p>
            <w:pPr>
              <w:pStyle w:val="29"/>
              <w:widowControl w:val="0"/>
              <w:spacing w:line="400" w:lineRule="exact"/>
              <w:ind w:firstLine="480"/>
              <w:jc w:val="both"/>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小写：</w:t>
            </w:r>
          </w:p>
        </w:tc>
        <w:tc>
          <w:tcPr>
            <w:tcW w:w="1076" w:type="dxa"/>
            <w:vAlign w:val="center"/>
          </w:tcPr>
          <w:p>
            <w:pPr>
              <w:pStyle w:val="29"/>
              <w:widowControl w:val="0"/>
              <w:spacing w:line="400" w:lineRule="exact"/>
              <w:ind w:firstLine="420"/>
              <w:jc w:val="center"/>
              <w:rPr>
                <w:color w:val="000000" w:themeColor="text1"/>
                <w:sz w:val="21"/>
                <w:szCs w:val="21"/>
                <w:u w:val="single"/>
                <w14:textFill>
                  <w14:solidFill>
                    <w14:schemeClr w14:val="tx1"/>
                  </w14:solidFill>
                </w14:textFill>
              </w:rPr>
            </w:pPr>
          </w:p>
        </w:tc>
      </w:tr>
    </w:tbl>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注：报价一经涂改，应在涂改处加盖单位公章或者由法定代表人或投标人代表签字或盖章，否则其投标作无效标处理。</w:t>
      </w:r>
    </w:p>
    <w:p>
      <w:pPr>
        <w:spacing w:line="360" w:lineRule="auto"/>
        <w:ind w:firstLine="480"/>
        <w:rPr>
          <w:rFonts w:cs="仿宋_GB2312" w:asciiTheme="minorEastAsia" w:hAnsiTheme="minorEastAsia" w:eastAsiaTheme="minorEastAsia"/>
          <w:color w:val="000000" w:themeColor="text1"/>
          <w:sz w:val="24"/>
          <w:lang w:val="zh-CN"/>
          <w14:textFill>
            <w14:solidFill>
              <w14:schemeClr w14:val="tx1"/>
            </w14:solidFill>
          </w14:textFill>
        </w:rPr>
      </w:pPr>
    </w:p>
    <w:p>
      <w:pPr>
        <w:spacing w:line="360" w:lineRule="auto"/>
        <w:ind w:firstLine="480"/>
        <w:rPr>
          <w:rFonts w:cs="仿宋_GB2312" w:asciiTheme="minorEastAsia" w:hAnsiTheme="minorEastAsia" w:eastAsiaTheme="minorEastAsia"/>
          <w:color w:val="000000" w:themeColor="text1"/>
          <w:sz w:val="24"/>
          <w:lang w:val="zh-CN"/>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投标人：（公章）</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法定代表人或委托代理人：（签字或盖章）</w:t>
      </w:r>
    </w:p>
    <w:p>
      <w:pPr>
        <w:spacing w:line="360" w:lineRule="auto"/>
        <w:rPr>
          <w:rFonts w:cs="仿宋_GB2312" w:asciiTheme="minorEastAsia" w:hAnsiTheme="minorEastAsia" w:eastAsiaTheme="minorEastAsia"/>
          <w:color w:val="000000" w:themeColor="text1"/>
          <w:sz w:val="24"/>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投标日期：     年     月    日</w:t>
      </w:r>
    </w:p>
    <w:p>
      <w:pPr>
        <w:widowControl/>
        <w:ind w:firstLine="480"/>
        <w:jc w:val="left"/>
        <w:rPr>
          <w:rFonts w:cs="仿宋_GB2312" w:asciiTheme="minorEastAsia" w:hAnsiTheme="minorEastAsia" w:eastAsiaTheme="minorEastAsia"/>
          <w:color w:val="000000" w:themeColor="text1"/>
          <w:sz w:val="24"/>
          <w:lang w:val="zh-CN"/>
          <w14:textFill>
            <w14:solidFill>
              <w14:schemeClr w14:val="tx1"/>
            </w14:solidFill>
          </w14:textFill>
        </w:rPr>
      </w:pPr>
    </w:p>
    <w:p>
      <w:pPr>
        <w:widowControl/>
        <w:ind w:firstLine="480"/>
        <w:jc w:val="left"/>
        <w:rPr>
          <w:rFonts w:cs="仿宋_GB2312" w:asciiTheme="minorEastAsia" w:hAnsiTheme="minorEastAsia" w:eastAsiaTheme="minorEastAsia"/>
          <w:color w:val="000000" w:themeColor="text1"/>
          <w:sz w:val="24"/>
          <w:lang w:val="zh-CN"/>
          <w14:textFill>
            <w14:solidFill>
              <w14:schemeClr w14:val="tx1"/>
            </w14:solidFill>
          </w14:textFill>
        </w:rPr>
      </w:pPr>
    </w:p>
    <w:p>
      <w:pPr>
        <w:widowControl/>
        <w:ind w:firstLine="480"/>
        <w:jc w:val="left"/>
        <w:rPr>
          <w:rFonts w:cs="仿宋_GB2312" w:asciiTheme="minorEastAsia" w:hAnsiTheme="minorEastAsia" w:eastAsiaTheme="minorEastAsia"/>
          <w:color w:val="000000" w:themeColor="text1"/>
          <w:sz w:val="24"/>
          <w:lang w:val="zh-CN"/>
          <w14:textFill>
            <w14:solidFill>
              <w14:schemeClr w14:val="tx1"/>
            </w14:solidFill>
          </w14:textFill>
        </w:rPr>
      </w:pPr>
    </w:p>
    <w:p>
      <w:pPr>
        <w:widowControl/>
        <w:ind w:firstLine="480"/>
        <w:jc w:val="left"/>
        <w:rPr>
          <w:rFonts w:cs="仿宋_GB2312" w:asciiTheme="minorEastAsia" w:hAnsiTheme="minorEastAsia" w:eastAsiaTheme="minorEastAsia"/>
          <w:color w:val="000000" w:themeColor="text1"/>
          <w:sz w:val="24"/>
          <w:lang w:val="zh-CN"/>
          <w14:textFill>
            <w14:solidFill>
              <w14:schemeClr w14:val="tx1"/>
            </w14:solidFill>
          </w14:textFill>
        </w:rPr>
      </w:pPr>
    </w:p>
    <w:p>
      <w:pPr>
        <w:widowControl/>
        <w:ind w:firstLine="480"/>
        <w:jc w:val="left"/>
        <w:rPr>
          <w:rFonts w:cs="仿宋_GB2312" w:asciiTheme="minorEastAsia" w:hAnsiTheme="minorEastAsia" w:eastAsiaTheme="minorEastAsia"/>
          <w:color w:val="000000" w:themeColor="text1"/>
          <w:sz w:val="24"/>
          <w:lang w:val="zh-CN"/>
          <w14:textFill>
            <w14:solidFill>
              <w14:schemeClr w14:val="tx1"/>
            </w14:solidFill>
          </w14:textFill>
        </w:rPr>
      </w:pPr>
      <w:r>
        <w:rPr>
          <w:rFonts w:cs="仿宋_GB2312" w:asciiTheme="minorEastAsia" w:hAnsiTheme="minorEastAsia" w:eastAsiaTheme="minorEastAsia"/>
          <w:color w:val="000000" w:themeColor="text1"/>
          <w:sz w:val="24"/>
          <w:lang w:val="zh-CN"/>
          <w14:textFill>
            <w14:solidFill>
              <w14:schemeClr w14:val="tx1"/>
            </w14:solidFill>
          </w14:textFill>
        </w:rPr>
        <w:br w:type="page"/>
      </w:r>
    </w:p>
    <w:p>
      <w:pPr>
        <w:widowControl/>
        <w:jc w:val="left"/>
        <w:rPr>
          <w:rFonts w:cs="仿宋_GB2312" w:asciiTheme="minorEastAsia" w:hAnsiTheme="minorEastAsia" w:eastAsiaTheme="minorEastAsia"/>
          <w:color w:val="000000" w:themeColor="text1"/>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lang w:val="zh-CN"/>
          <w14:textFill>
            <w14:solidFill>
              <w14:schemeClr w14:val="tx1"/>
            </w14:solidFill>
          </w14:textFill>
        </w:rPr>
        <w:t>格式</w:t>
      </w:r>
      <w:r>
        <w:rPr>
          <w:rFonts w:hint="eastAsia" w:cs="仿宋_GB2312" w:asciiTheme="minorEastAsia" w:hAnsiTheme="minorEastAsia" w:eastAsiaTheme="minorEastAsia"/>
          <w:color w:val="000000" w:themeColor="text1"/>
          <w:sz w:val="24"/>
          <w14:textFill>
            <w14:solidFill>
              <w14:schemeClr w14:val="tx1"/>
            </w14:solidFill>
          </w14:textFill>
        </w:rPr>
        <w:t>五</w:t>
      </w:r>
    </w:p>
    <w:p>
      <w:pPr>
        <w:spacing w:line="400" w:lineRule="exact"/>
        <w:ind w:firstLine="482"/>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投标报价明细表</w:t>
      </w:r>
    </w:p>
    <w:p>
      <w:pPr>
        <w:spacing w:after="159" w:afterLines="50"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项目名称：                                                 金额单位：人民币（元）</w:t>
      </w:r>
    </w:p>
    <w:tbl>
      <w:tblPr>
        <w:tblStyle w:val="33"/>
        <w:tblW w:w="9133" w:type="dxa"/>
        <w:tblInd w:w="13"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838"/>
        <w:gridCol w:w="2551"/>
        <w:gridCol w:w="1701"/>
        <w:gridCol w:w="1560"/>
        <w:gridCol w:w="1701"/>
        <w:gridCol w:w="78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838" w:type="dxa"/>
            <w:tcBorders>
              <w:top w:val="single" w:color="auto" w:sz="8" w:space="0"/>
              <w:left w:val="single" w:color="auto" w:sz="8"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560"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w:t>
            </w: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c>
          <w:tcPr>
            <w:tcW w:w="782" w:type="dxa"/>
            <w:tcBorders>
              <w:top w:val="single" w:color="auto" w:sz="8" w:space="0"/>
              <w:left w:val="single" w:color="auto" w:sz="2" w:space="0"/>
              <w:bottom w:val="single" w:color="auto" w:sz="2" w:space="0"/>
              <w:right w:val="single" w:color="auto" w:sz="8"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838" w:type="dxa"/>
            <w:tcBorders>
              <w:top w:val="single" w:color="auto" w:sz="8" w:space="0"/>
              <w:left w:val="single" w:color="auto" w:sz="8" w:space="0"/>
              <w:bottom w:val="single" w:color="auto" w:sz="2" w:space="0"/>
              <w:right w:val="single" w:color="auto" w:sz="2" w:space="0"/>
            </w:tcBorders>
            <w:vAlign w:val="center"/>
          </w:tcPr>
          <w:p>
            <w:pPr>
              <w:spacing w:line="4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w:t>
            </w:r>
          </w:p>
        </w:tc>
        <w:tc>
          <w:tcPr>
            <w:tcW w:w="255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bCs/>
                <w:color w:val="000000" w:themeColor="text1"/>
                <w:szCs w:val="21"/>
                <w14:textFill>
                  <w14:solidFill>
                    <w14:schemeClr w14:val="tx1"/>
                  </w14:solidFill>
                </w14:textFill>
              </w:rPr>
            </w:pP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c>
          <w:tcPr>
            <w:tcW w:w="1560"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b/>
                <w:bCs/>
                <w:color w:val="000000" w:themeColor="text1"/>
                <w:szCs w:val="21"/>
                <w14:textFill>
                  <w14:solidFill>
                    <w14:schemeClr w14:val="tx1"/>
                  </w14:solidFill>
                </w14:textFill>
              </w:rPr>
            </w:pP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c>
          <w:tcPr>
            <w:tcW w:w="782" w:type="dxa"/>
            <w:tcBorders>
              <w:top w:val="single" w:color="auto" w:sz="8" w:space="0"/>
              <w:left w:val="single" w:color="auto" w:sz="2" w:space="0"/>
              <w:bottom w:val="single" w:color="auto" w:sz="2" w:space="0"/>
              <w:right w:val="single" w:color="auto" w:sz="8"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838" w:type="dxa"/>
            <w:tcBorders>
              <w:top w:val="single" w:color="auto" w:sz="8" w:space="0"/>
              <w:left w:val="single" w:color="auto" w:sz="8" w:space="0"/>
              <w:bottom w:val="single" w:color="auto" w:sz="2" w:space="0"/>
              <w:right w:val="single" w:color="auto" w:sz="2" w:space="0"/>
            </w:tcBorders>
            <w:vAlign w:val="center"/>
          </w:tcPr>
          <w:p>
            <w:pPr>
              <w:spacing w:line="4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w:t>
            </w:r>
          </w:p>
        </w:tc>
        <w:tc>
          <w:tcPr>
            <w:tcW w:w="255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bCs/>
                <w:color w:val="000000" w:themeColor="text1"/>
                <w:szCs w:val="21"/>
                <w14:textFill>
                  <w14:solidFill>
                    <w14:schemeClr w14:val="tx1"/>
                  </w14:solidFill>
                </w14:textFill>
              </w:rPr>
            </w:pP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c>
          <w:tcPr>
            <w:tcW w:w="1560"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b/>
                <w:bCs/>
                <w:color w:val="000000" w:themeColor="text1"/>
                <w:szCs w:val="21"/>
                <w14:textFill>
                  <w14:solidFill>
                    <w14:schemeClr w14:val="tx1"/>
                  </w14:solidFill>
                </w14:textFill>
              </w:rPr>
            </w:pPr>
          </w:p>
        </w:tc>
        <w:tc>
          <w:tcPr>
            <w:tcW w:w="1701" w:type="dxa"/>
            <w:tcBorders>
              <w:top w:val="single" w:color="auto" w:sz="8"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c>
          <w:tcPr>
            <w:tcW w:w="782" w:type="dxa"/>
            <w:tcBorders>
              <w:top w:val="single" w:color="auto" w:sz="8" w:space="0"/>
              <w:left w:val="single" w:color="auto" w:sz="2" w:space="0"/>
              <w:bottom w:val="single" w:color="auto" w:sz="2" w:space="0"/>
              <w:right w:val="single" w:color="auto" w:sz="8" w:space="0"/>
            </w:tcBorders>
            <w:vAlign w:val="center"/>
          </w:tcPr>
          <w:p>
            <w:pPr>
              <w:spacing w:line="460" w:lineRule="exact"/>
              <w:jc w:val="center"/>
              <w:rPr>
                <w:rFonts w:ascii="宋体" w:hAnsi="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838" w:type="dxa"/>
            <w:tcBorders>
              <w:top w:val="single" w:color="auto" w:sz="2" w:space="0"/>
              <w:left w:val="single" w:color="auto" w:sz="8"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551"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701"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c>
          <w:tcPr>
            <w:tcW w:w="782" w:type="dxa"/>
            <w:tcBorders>
              <w:top w:val="single" w:color="auto" w:sz="2" w:space="0"/>
              <w:left w:val="single" w:color="auto" w:sz="2" w:space="0"/>
              <w:bottom w:val="single" w:color="auto" w:sz="2" w:space="0"/>
              <w:right w:val="single" w:color="auto" w:sz="8"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6650" w:type="dxa"/>
            <w:gridSpan w:val="4"/>
            <w:tcBorders>
              <w:top w:val="single" w:color="auto" w:sz="2" w:space="0"/>
              <w:left w:val="single" w:color="auto" w:sz="8"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  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c>
          <w:tcPr>
            <w:tcW w:w="782" w:type="dxa"/>
            <w:tcBorders>
              <w:top w:val="single" w:color="auto" w:sz="2" w:space="0"/>
              <w:left w:val="single" w:color="auto" w:sz="2" w:space="0"/>
              <w:bottom w:val="single" w:color="auto" w:sz="2" w:space="0"/>
              <w:right w:val="single" w:color="auto" w:sz="8" w:space="0"/>
            </w:tcBorders>
            <w:vAlign w:val="center"/>
          </w:tcPr>
          <w:p>
            <w:pPr>
              <w:spacing w:line="460" w:lineRule="exact"/>
              <w:jc w:val="center"/>
              <w:rPr>
                <w:rFonts w:ascii="宋体" w:hAnsi="宋体" w:cs="宋体"/>
                <w:color w:val="000000" w:themeColor="text1"/>
                <w:sz w:val="24"/>
                <w14:textFill>
                  <w14:solidFill>
                    <w14:schemeClr w14:val="tx1"/>
                  </w14:solidFill>
                </w14:textFill>
              </w:rPr>
            </w:pPr>
          </w:p>
        </w:tc>
      </w:tr>
    </w:tbl>
    <w:p>
      <w:pPr>
        <w:spacing w:line="300" w:lineRule="exact"/>
        <w:ind w:firstLine="422" w:firstLineChars="200"/>
        <w:rPr>
          <w:rFonts w:ascii="宋体" w:hAnsi="宋体" w:cs="宋体"/>
          <w:b/>
          <w:bCs/>
          <w:color w:val="000000" w:themeColor="text1"/>
          <w:szCs w:val="21"/>
          <w14:textFill>
            <w14:solidFill>
              <w14:schemeClr w14:val="tx1"/>
            </w14:solidFill>
          </w14:textFill>
        </w:rPr>
      </w:pPr>
    </w:p>
    <w:p>
      <w:pPr>
        <w:spacing w:line="300" w:lineRule="exact"/>
        <w:ind w:firstLine="422" w:firstLineChars="200"/>
        <w:rPr>
          <w:rFonts w:ascii="宋体" w:hAnsi="宋体" w:cs="宋体"/>
          <w:b/>
          <w:bCs/>
          <w:color w:val="000000" w:themeColor="text1"/>
          <w:szCs w:val="21"/>
          <w14:textFill>
            <w14:solidFill>
              <w14:schemeClr w14:val="tx1"/>
            </w14:solidFill>
          </w14:textFill>
        </w:rPr>
      </w:pPr>
    </w:p>
    <w:p>
      <w:pPr>
        <w:spacing w:line="300" w:lineRule="exact"/>
        <w:ind w:firstLine="422" w:firstLineChars="200"/>
        <w:rPr>
          <w:rFonts w:ascii="宋体" w:hAnsi="宋体" w:cs="宋体"/>
          <w:b/>
          <w:bCs/>
          <w:color w:val="000000" w:themeColor="text1"/>
          <w:szCs w:val="21"/>
          <w14:textFill>
            <w14:solidFill>
              <w14:schemeClr w14:val="tx1"/>
            </w14:solidFill>
          </w14:textFill>
        </w:rPr>
      </w:pPr>
    </w:p>
    <w:p>
      <w:pPr>
        <w:spacing w:line="3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注：本表中未列出但实际发生的项目，视为已包含在投标报价中。</w:t>
      </w:r>
    </w:p>
    <w:p>
      <w:pPr>
        <w:spacing w:line="360" w:lineRule="auto"/>
        <w:ind w:firstLine="480"/>
        <w:rPr>
          <w:rFonts w:cs="仿宋_GB2312" w:asciiTheme="minorEastAsia" w:hAnsiTheme="minorEastAsia" w:eastAsiaTheme="minorEastAsia"/>
          <w:color w:val="000000" w:themeColor="text1"/>
          <w:sz w:val="24"/>
          <w:lang w:val="zh-CN"/>
          <w14:textFill>
            <w14:solidFill>
              <w14:schemeClr w14:val="tx1"/>
            </w14:solidFill>
          </w14:textFill>
        </w:rPr>
      </w:pPr>
    </w:p>
    <w:p>
      <w:pPr>
        <w:pStyle w:val="2"/>
        <w:rPr>
          <w:color w:val="000000" w:themeColor="text1"/>
          <w:lang w:val="zh-CN"/>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投标人：（公章）</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exact"/>
        <w:jc w:val="left"/>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法定代表人或委托代理人：（签字或盖章）</w:t>
      </w:r>
    </w:p>
    <w:p>
      <w:pPr>
        <w:spacing w:line="360" w:lineRule="auto"/>
        <w:rPr>
          <w:rFonts w:cs="仿宋_GB2312" w:asciiTheme="minorEastAsia" w:hAnsiTheme="minorEastAsia" w:eastAsia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Cs w:val="21"/>
          <w:lang w:val="zh-CN"/>
          <w14:textFill>
            <w14:solidFill>
              <w14:schemeClr w14:val="tx1"/>
            </w14:solidFill>
          </w14:textFill>
        </w:rPr>
        <w:t>投标日期：     年     月    日</w:t>
      </w:r>
    </w:p>
    <w:p>
      <w:pPr>
        <w:pStyle w:val="5"/>
        <w:rPr>
          <w:rFonts w:cs="仿宋_GB2312" w:asciiTheme="minorEastAsia" w:hAnsiTheme="minorEastAsia" w:eastAsiaTheme="minorEastAsia"/>
          <w:color w:val="000000" w:themeColor="text1"/>
          <w:szCs w:val="21"/>
          <w:lang w:val="zh-CN"/>
          <w14:textFill>
            <w14:solidFill>
              <w14:schemeClr w14:val="tx1"/>
            </w14:solidFill>
          </w14:textFill>
        </w:rPr>
      </w:pPr>
    </w:p>
    <w:p>
      <w:pPr>
        <w:rPr>
          <w:rFonts w:cs="仿宋_GB2312" w:asciiTheme="minorEastAsia" w:hAnsiTheme="minorEastAsia" w:eastAsiaTheme="minorEastAsia"/>
          <w:color w:val="000000" w:themeColor="text1"/>
          <w:szCs w:val="21"/>
          <w:lang w:val="zh-CN"/>
          <w14:textFill>
            <w14:solidFill>
              <w14:schemeClr w14:val="tx1"/>
            </w14:solidFill>
          </w14:textFill>
        </w:rPr>
      </w:pPr>
    </w:p>
    <w:p>
      <w:pPr>
        <w:pStyle w:val="5"/>
        <w:rPr>
          <w:rFonts w:cs="仿宋_GB2312" w:asciiTheme="minorEastAsia" w:hAnsiTheme="minorEastAsia" w:eastAsiaTheme="minorEastAsia"/>
          <w:color w:val="000000" w:themeColor="text1"/>
          <w:szCs w:val="21"/>
          <w:lang w:val="zh-CN"/>
          <w14:textFill>
            <w14:solidFill>
              <w14:schemeClr w14:val="tx1"/>
            </w14:solidFill>
          </w14:textFill>
        </w:rPr>
      </w:pPr>
    </w:p>
    <w:p>
      <w:pPr>
        <w:rPr>
          <w:rFonts w:cs="仿宋_GB2312" w:asciiTheme="minorEastAsia" w:hAnsiTheme="minorEastAsia" w:eastAsiaTheme="minorEastAsia"/>
          <w:color w:val="000000" w:themeColor="text1"/>
          <w:szCs w:val="21"/>
          <w:lang w:val="zh-CN"/>
          <w14:textFill>
            <w14:solidFill>
              <w14:schemeClr w14:val="tx1"/>
            </w14:solidFill>
          </w14:textFill>
        </w:rPr>
      </w:pPr>
    </w:p>
    <w:p>
      <w:pPr>
        <w:pStyle w:val="5"/>
        <w:rPr>
          <w:rFonts w:cs="仿宋_GB2312" w:asciiTheme="minorEastAsia" w:hAnsiTheme="minorEastAsia" w:eastAsiaTheme="minorEastAsia"/>
          <w:color w:val="000000" w:themeColor="text1"/>
          <w:szCs w:val="21"/>
          <w:lang w:val="zh-CN"/>
          <w14:textFill>
            <w14:solidFill>
              <w14:schemeClr w14:val="tx1"/>
            </w14:solidFill>
          </w14:textFill>
        </w:rPr>
      </w:pPr>
    </w:p>
    <w:p>
      <w:pPr>
        <w:rPr>
          <w:rFonts w:cs="仿宋_GB2312" w:asciiTheme="minorEastAsia" w:hAnsiTheme="minorEastAsia" w:eastAsiaTheme="minorEastAsia"/>
          <w:color w:val="000000" w:themeColor="text1"/>
          <w:szCs w:val="21"/>
          <w:lang w:val="zh-CN"/>
          <w14:textFill>
            <w14:solidFill>
              <w14:schemeClr w14:val="tx1"/>
            </w14:solidFill>
          </w14:textFill>
        </w:rPr>
      </w:pPr>
    </w:p>
    <w:p>
      <w:pPr>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pPr>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lang w:val="zh-CN"/>
          <w14:textFill>
            <w14:solidFill>
              <w14:schemeClr w14:val="tx1"/>
            </w14:solidFill>
          </w14:textFill>
        </w:rPr>
        <w:t>格式</w:t>
      </w:r>
      <w:r>
        <w:rPr>
          <w:rFonts w:hint="eastAsia" w:cs="仿宋_GB2312" w:asciiTheme="minorEastAsia" w:hAnsiTheme="minorEastAsia" w:eastAsiaTheme="minorEastAsia"/>
          <w:color w:val="000000" w:themeColor="text1"/>
          <w:sz w:val="24"/>
          <w14:textFill>
            <w14:solidFill>
              <w14:schemeClr w14:val="tx1"/>
            </w14:solidFill>
          </w14:textFill>
        </w:rPr>
        <w:t>六</w:t>
      </w:r>
    </w:p>
    <w:p>
      <w:pPr>
        <w:widowControl/>
        <w:spacing w:before="100" w:beforeAutospacing="1" w:after="100" w:afterAutospacing="1" w:line="420" w:lineRule="atLeast"/>
        <w:ind w:firstLine="482"/>
        <w:jc w:val="cente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中小企业声明函</w:t>
      </w: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Cs w:val="21"/>
          <w:u w:val="single"/>
          <w14:textFill>
            <w14:solidFill>
              <w14:schemeClr w14:val="tx1"/>
            </w14:solidFill>
          </w14:textFill>
        </w:rPr>
        <w:t xml:space="preserve"> 舟山市普陀区卫生健康局（单位名称）   </w:t>
      </w:r>
      <w:r>
        <w:rPr>
          <w:rFonts w:hint="eastAsia" w:ascii="宋体" w:hAnsi="宋体" w:cs="宋体"/>
          <w:color w:val="000000" w:themeColor="text1"/>
          <w:kern w:val="0"/>
          <w:szCs w:val="21"/>
          <w14:textFill>
            <w14:solidFill>
              <w14:schemeClr w14:val="tx1"/>
            </w14:solidFill>
          </w14:textFill>
        </w:rPr>
        <w:t>的</w:t>
      </w:r>
      <w:r>
        <w:rPr>
          <w:rFonts w:hint="eastAsia" w:ascii="宋体" w:hAnsi="宋体" w:cs="宋体"/>
          <w:color w:val="000000" w:themeColor="text1"/>
          <w:kern w:val="0"/>
          <w:szCs w:val="21"/>
          <w:u w:val="single"/>
          <w14:textFill>
            <w14:solidFill>
              <w14:schemeClr w14:val="tx1"/>
            </w14:solidFill>
          </w14:textFill>
        </w:rPr>
        <w:t xml:space="preserve"> 舟山市普陀区安宁疗护政策研究采购项目（项目名称）   </w:t>
      </w:r>
      <w:r>
        <w:rPr>
          <w:color w:val="000000" w:themeColor="text1"/>
          <w14:textFill>
            <w14:solidFill>
              <w14:schemeClr w14:val="tx1"/>
            </w14:solidFill>
          </w14:textFill>
        </w:rPr>
        <w:t>采购活动，服务全部由符合政策要求的中小企业承接。相关企业（含联合体中的中小企业、签订分包意向协议的中小企业）的具体情况如下：</w:t>
      </w: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u w:val="single"/>
          <w14:textFill>
            <w14:solidFill>
              <w14:schemeClr w14:val="tx1"/>
            </w14:solidFill>
          </w14:textFill>
        </w:rPr>
        <w:t xml:space="preserve"> 舟山市普陀区安宁疗护政策研究（采购标的） </w:t>
      </w:r>
      <w:r>
        <w:rPr>
          <w:rFonts w:hint="eastAsia" w:ascii="宋体" w:hAnsi="宋体" w:cs="宋体"/>
          <w:color w:val="000000" w:themeColor="text1"/>
          <w:kern w:val="0"/>
          <w:szCs w:val="21"/>
          <w14:textFill>
            <w14:solidFill>
              <w14:schemeClr w14:val="tx1"/>
            </w14:solidFill>
          </w14:textFill>
        </w:rPr>
        <w:t>，属于</w:t>
      </w:r>
      <w:r>
        <w:rPr>
          <w:rFonts w:hint="eastAsia" w:ascii="宋体" w:hAnsi="宋体" w:cs="宋体"/>
          <w:color w:val="000000" w:themeColor="text1"/>
          <w:kern w:val="0"/>
          <w:szCs w:val="21"/>
          <w:u w:val="single"/>
          <w14:textFill>
            <w14:solidFill>
              <w14:schemeClr w14:val="tx1"/>
            </w14:solidFill>
          </w14:textFill>
        </w:rPr>
        <w:t xml:space="preserve"> 其他未列明行业（采购文件中明确的所属行业）  </w:t>
      </w:r>
      <w:r>
        <w:rPr>
          <w:rFonts w:hint="eastAsia" w:ascii="宋体" w:hAnsi="宋体" w:cs="宋体"/>
          <w:color w:val="000000" w:themeColor="text1"/>
          <w:kern w:val="0"/>
          <w:szCs w:val="21"/>
          <w14:textFill>
            <w14:solidFill>
              <w14:schemeClr w14:val="tx1"/>
            </w14:solidFill>
          </w14:textFill>
        </w:rPr>
        <w:t>；承接企业为</w:t>
      </w:r>
      <w:r>
        <w:rPr>
          <w:rFonts w:hint="eastAsia" w:ascii="宋体" w:hAnsi="宋体" w:cs="宋体"/>
          <w:color w:val="000000" w:themeColor="text1"/>
          <w:kern w:val="0"/>
          <w:szCs w:val="21"/>
          <w:u w:val="single"/>
          <w14:textFill>
            <w14:solidFill>
              <w14:schemeClr w14:val="tx1"/>
            </w14:solidFill>
          </w14:textFill>
        </w:rPr>
        <w:t xml:space="preserve"> （企业名称） </w:t>
      </w:r>
      <w:r>
        <w:rPr>
          <w:rFonts w:hint="eastAsia" w:ascii="宋体" w:hAnsi="宋体" w:cs="宋体"/>
          <w:color w:val="000000" w:themeColor="text1"/>
          <w:kern w:val="0"/>
          <w:szCs w:val="21"/>
          <w14:textFill>
            <w14:solidFill>
              <w14:schemeClr w14:val="tx1"/>
            </w14:solidFill>
          </w14:textFill>
        </w:rPr>
        <w:t>，从业人员</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人，营业收入为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万元，资产总额为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 ，属于</w:t>
      </w:r>
      <w:r>
        <w:rPr>
          <w:rFonts w:hint="eastAsia" w:ascii="宋体" w:hAnsi="宋体" w:cs="宋体"/>
          <w:color w:val="000000" w:themeColor="text1"/>
          <w:kern w:val="0"/>
          <w:szCs w:val="21"/>
          <w:u w:val="single"/>
          <w14:textFill>
            <w14:solidFill>
              <w14:schemeClr w14:val="tx1"/>
            </w14:solidFill>
          </w14:textFill>
        </w:rPr>
        <w:t xml:space="preserve">    （请填写：中型企业、小型企业、微型企业）</w:t>
      </w:r>
      <w:r>
        <w:rPr>
          <w:rFonts w:hint="eastAsia" w:ascii="宋体" w:hAnsi="宋体" w:cs="宋体"/>
          <w:color w:val="000000" w:themeColor="text1"/>
          <w:kern w:val="0"/>
          <w:szCs w:val="21"/>
          <w14:textFill>
            <w14:solidFill>
              <w14:schemeClr w14:val="tx1"/>
            </w14:solidFill>
          </w14:textFill>
        </w:rPr>
        <w:t xml:space="preserve">； </w:t>
      </w: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t>
      </w: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pPr>
        <w:widowControl/>
        <w:spacing w:line="400" w:lineRule="atLeas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本企业对上述声明内容的真实性负责。如有虚假，将依法承担相应责任。</w:t>
      </w:r>
    </w:p>
    <w:p>
      <w:pPr>
        <w:widowControl/>
        <w:spacing w:line="400" w:lineRule="atLeast"/>
        <w:jc w:val="left"/>
        <w:rPr>
          <w:rFonts w:ascii="宋体" w:hAnsi="宋体" w:cs="宋体"/>
          <w:color w:val="000000" w:themeColor="text1"/>
          <w:kern w:val="0"/>
          <w:szCs w:val="21"/>
          <w14:textFill>
            <w14:solidFill>
              <w14:schemeClr w14:val="tx1"/>
            </w14:solidFill>
          </w14:textFill>
        </w:rPr>
      </w:pPr>
    </w:p>
    <w:p>
      <w:pPr>
        <w:widowControl/>
        <w:spacing w:line="40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企业名称（盖章）：</w:t>
      </w:r>
    </w:p>
    <w:p>
      <w:pPr>
        <w:widowControl/>
        <w:spacing w:line="40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 期：</w:t>
      </w:r>
    </w:p>
    <w:p>
      <w:pPr>
        <w:widowControl/>
        <w:spacing w:before="100" w:beforeAutospacing="1" w:after="100" w:afterAutospacing="1" w:line="420" w:lineRule="atLeast"/>
        <w:jc w:val="left"/>
        <w:rPr>
          <w:rFonts w:ascii="宋体" w:hAnsi="宋体" w:cs="宋体"/>
          <w:color w:val="000000" w:themeColor="text1"/>
          <w:kern w:val="0"/>
          <w:szCs w:val="21"/>
          <w14:textFill>
            <w14:solidFill>
              <w14:schemeClr w14:val="tx1"/>
            </w14:solidFill>
          </w14:textFill>
        </w:rPr>
      </w:pPr>
    </w:p>
    <w:p>
      <w:pPr>
        <w:widowControl/>
        <w:spacing w:before="100" w:beforeAutospacing="1" w:after="100" w:afterAutospacing="1" w:line="4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注：从业人员、营业收入、资产总额填报上一年度数据，无上一年度数据的新成立企业可不填报。</w:t>
      </w:r>
    </w:p>
    <w:p>
      <w:pPr>
        <w:widowControl/>
        <w:spacing w:before="100" w:beforeAutospacing="1" w:after="100" w:afterAutospacing="1" w:line="420" w:lineRule="atLeast"/>
        <w:jc w:val="left"/>
        <w:rPr>
          <w:rFonts w:ascii="宋体" w:hAnsi="宋体" w:cs="宋体"/>
          <w:color w:val="000000" w:themeColor="text1"/>
          <w:kern w:val="0"/>
          <w:szCs w:val="21"/>
          <w14:textFill>
            <w14:solidFill>
              <w14:schemeClr w14:val="tx1"/>
            </w14:solidFill>
          </w14:textFill>
        </w:rPr>
      </w:pPr>
    </w:p>
    <w:p>
      <w:pPr>
        <w:spacing w:line="320" w:lineRule="exact"/>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采购标的：舟山市普陀区安宁疗护政策研究</w:t>
      </w:r>
    </w:p>
    <w:p>
      <w:pPr>
        <w:spacing w:line="320" w:lineRule="exact"/>
        <w:jc w:val="left"/>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所属行业：其他未列明行业</w:t>
      </w:r>
    </w:p>
    <w:tbl>
      <w:tblPr>
        <w:tblStyle w:val="33"/>
        <w:tblW w:w="7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30"/>
        <w:gridCol w:w="1417"/>
        <w:gridCol w:w="1439"/>
        <w:gridCol w:w="1113"/>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1530"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行业名称</w:t>
            </w:r>
          </w:p>
        </w:tc>
        <w:tc>
          <w:tcPr>
            <w:tcW w:w="1417"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指标名称</w:t>
            </w:r>
          </w:p>
        </w:tc>
        <w:tc>
          <w:tcPr>
            <w:tcW w:w="1439"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计量单位</w:t>
            </w:r>
          </w:p>
        </w:tc>
        <w:tc>
          <w:tcPr>
            <w:tcW w:w="1113"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中型</w:t>
            </w:r>
          </w:p>
        </w:tc>
        <w:tc>
          <w:tcPr>
            <w:tcW w:w="1276"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小型</w:t>
            </w:r>
          </w:p>
        </w:tc>
        <w:tc>
          <w:tcPr>
            <w:tcW w:w="851"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1530"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其他未列明行业</w:t>
            </w:r>
          </w:p>
        </w:tc>
        <w:tc>
          <w:tcPr>
            <w:tcW w:w="1417"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从业人员(X)</w:t>
            </w:r>
          </w:p>
        </w:tc>
        <w:tc>
          <w:tcPr>
            <w:tcW w:w="1439"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人</w:t>
            </w:r>
          </w:p>
        </w:tc>
        <w:tc>
          <w:tcPr>
            <w:tcW w:w="1113"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100≤X&lt;300</w:t>
            </w:r>
          </w:p>
        </w:tc>
        <w:tc>
          <w:tcPr>
            <w:tcW w:w="1276"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10≤X&lt;100</w:t>
            </w:r>
          </w:p>
        </w:tc>
        <w:tc>
          <w:tcPr>
            <w:tcW w:w="851" w:type="dxa"/>
            <w:shd w:val="clear" w:color="auto" w:fill="FFFFFF"/>
            <w:tcMar>
              <w:top w:w="30" w:type="dxa"/>
              <w:left w:w="90" w:type="dxa"/>
              <w:bottom w:w="30" w:type="dxa"/>
              <w:right w:w="90" w:type="dxa"/>
            </w:tcMar>
            <w:vAlign w:val="center"/>
          </w:tcPr>
          <w:p>
            <w:pPr>
              <w:widowControl/>
              <w:wordWrap w:val="0"/>
              <w:spacing w:line="360" w:lineRule="atLeast"/>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X&lt;10</w:t>
            </w:r>
          </w:p>
        </w:tc>
      </w:tr>
    </w:tbl>
    <w:p>
      <w:pPr>
        <w:widowControl/>
        <w:spacing w:after="100" w:afterAutospacing="1" w:line="420" w:lineRule="atLeast"/>
        <w:jc w:val="left"/>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br w:type="page"/>
      </w:r>
      <w:r>
        <w:rPr>
          <w:rFonts w:hint="eastAsia" w:asciiTheme="minorEastAsia" w:hAnsiTheme="minorEastAsia" w:eastAsiaTheme="minorEastAsia"/>
          <w:color w:val="000000" w:themeColor="text1"/>
          <w:sz w:val="24"/>
          <w14:textFill>
            <w14:solidFill>
              <w14:schemeClr w14:val="tx1"/>
            </w14:solidFill>
          </w14:textFill>
        </w:rPr>
        <w:t>格式</w:t>
      </w:r>
      <w:r>
        <w:rPr>
          <w:rFonts w:hint="eastAsia" w:cs="仿宋_GB2312" w:asciiTheme="minorEastAsia" w:hAnsiTheme="minorEastAsia" w:eastAsiaTheme="minorEastAsia"/>
          <w:color w:val="000000" w:themeColor="text1"/>
          <w:sz w:val="24"/>
          <w14:textFill>
            <w14:solidFill>
              <w14:schemeClr w14:val="tx1"/>
            </w14:solidFill>
          </w14:textFill>
        </w:rPr>
        <w:t>七</w:t>
      </w:r>
    </w:p>
    <w:p>
      <w:pPr>
        <w:ind w:firstLine="667"/>
        <w:jc w:val="center"/>
        <w:rPr>
          <w:rFonts w:cs="宋体" w:asciiTheme="minorEastAsia" w:hAnsiTheme="minorEastAsia" w:eastAsiaTheme="minorEastAsia"/>
          <w:b/>
          <w:color w:val="000000" w:themeColor="text1"/>
          <w:spacing w:val="6"/>
          <w:sz w:val="32"/>
          <w:szCs w:val="32"/>
          <w14:textFill>
            <w14:solidFill>
              <w14:schemeClr w14:val="tx1"/>
            </w14:solidFill>
          </w14:textFill>
        </w:rPr>
      </w:pPr>
    </w:p>
    <w:p>
      <w:pPr>
        <w:ind w:firstLine="667"/>
        <w:jc w:val="center"/>
        <w:rPr>
          <w:rFonts w:cs="宋体" w:asciiTheme="minorEastAsia" w:hAnsiTheme="minorEastAsia" w:eastAsiaTheme="minorEastAsia"/>
          <w:b/>
          <w:color w:val="000000" w:themeColor="text1"/>
          <w:spacing w:val="6"/>
          <w:sz w:val="32"/>
          <w:szCs w:val="32"/>
          <w14:textFill>
            <w14:solidFill>
              <w14:schemeClr w14:val="tx1"/>
            </w14:solidFill>
          </w14:textFill>
        </w:rPr>
      </w:pPr>
      <w:r>
        <w:rPr>
          <w:rFonts w:hint="eastAsia" w:cs="宋体"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pPr>
        <w:ind w:firstLine="624" w:firstLineChars="200"/>
        <w:rPr>
          <w:rFonts w:cs="宋体" w:asciiTheme="minorEastAsia" w:hAnsiTheme="minorEastAsia" w:eastAsiaTheme="minorEastAsia"/>
          <w:color w:val="000000" w:themeColor="text1"/>
          <w:spacing w:val="6"/>
          <w:sz w:val="30"/>
          <w:szCs w:val="30"/>
          <w14:textFill>
            <w14:solidFill>
              <w14:schemeClr w14:val="tx1"/>
            </w14:solidFill>
          </w14:textFill>
        </w:rPr>
      </w:pPr>
    </w:p>
    <w:p>
      <w:pPr>
        <w:spacing w:line="588" w:lineRule="exact"/>
        <w:ind w:firstLine="504" w:firstLineChars="200"/>
        <w:rPr>
          <w:rFonts w:cs="宋体" w:asciiTheme="minorEastAsia" w:hAnsiTheme="minorEastAsia" w:eastAsiaTheme="minorEastAsia"/>
          <w:color w:val="000000" w:themeColor="text1"/>
          <w:spacing w:val="6"/>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cs="宋体" w:asciiTheme="minorEastAsia" w:hAnsiTheme="minorEastAsia" w:eastAsiaTheme="minorEastAsia"/>
          <w:color w:val="000000" w:themeColor="text1"/>
          <w:sz w:val="24"/>
          <w14:textFill>
            <w14:solidFill>
              <w14:schemeClr w14:val="tx1"/>
            </w14:solidFill>
          </w14:textFill>
        </w:rPr>
        <w:t>〔2017〕141</w:t>
      </w:r>
      <w:r>
        <w:rPr>
          <w:rFonts w:hint="eastAsia" w:cs="宋体" w:asciiTheme="minorEastAsia" w:hAnsiTheme="minorEastAsia" w:eastAsiaTheme="minorEastAsia"/>
          <w:color w:val="000000" w:themeColor="text1"/>
          <w:spacing w:val="6"/>
          <w:sz w:val="24"/>
          <w14:textFill>
            <w14:solidFill>
              <w14:schemeClr w14:val="tx1"/>
            </w14:solidFill>
          </w14:textFill>
        </w:rPr>
        <w:t>号）的规定，本单位为符合条件的残疾人福利性单位，且本单位参单位的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cs="宋体" w:asciiTheme="minorEastAsia" w:hAnsiTheme="minorEastAsia" w:eastAsiaTheme="minorEastAsia"/>
          <w:color w:val="000000" w:themeColor="text1"/>
          <w:spacing w:val="6"/>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本单位对上述声明的真实性负责。如有虚假，将依法承担相应责任。</w:t>
      </w:r>
    </w:p>
    <w:p>
      <w:pPr>
        <w:spacing w:line="588" w:lineRule="exact"/>
        <w:ind w:firstLine="444" w:firstLineChars="200"/>
        <w:rPr>
          <w:rFonts w:cs="宋体" w:asciiTheme="minorEastAsia" w:hAnsiTheme="minorEastAsia" w:eastAsiaTheme="minorEastAsia"/>
          <w:color w:val="000000" w:themeColor="text1"/>
          <w:spacing w:val="6"/>
          <w:szCs w:val="21"/>
          <w14:textFill>
            <w14:solidFill>
              <w14:schemeClr w14:val="tx1"/>
            </w14:solidFill>
          </w14:textFill>
        </w:rPr>
      </w:pPr>
    </w:p>
    <w:p>
      <w:pPr>
        <w:spacing w:line="588" w:lineRule="exact"/>
        <w:ind w:firstLine="444" w:firstLineChars="200"/>
        <w:rPr>
          <w:rFonts w:cs="宋体" w:asciiTheme="minorEastAsia" w:hAnsiTheme="minorEastAsia" w:eastAsiaTheme="minorEastAsia"/>
          <w:color w:val="000000" w:themeColor="text1"/>
          <w:spacing w:val="6"/>
          <w:szCs w:val="21"/>
          <w14:textFill>
            <w14:solidFill>
              <w14:schemeClr w14:val="tx1"/>
            </w14:solidFill>
          </w14:textFill>
        </w:rPr>
      </w:pPr>
    </w:p>
    <w:p>
      <w:pPr>
        <w:tabs>
          <w:tab w:val="left" w:pos="4860"/>
        </w:tabs>
        <w:spacing w:line="588" w:lineRule="exact"/>
        <w:ind w:firstLine="444"/>
        <w:jc w:val="left"/>
        <w:rPr>
          <w:rFonts w:cs="宋体" w:asciiTheme="minorEastAsia" w:hAnsiTheme="minorEastAsia" w:eastAsiaTheme="minorEastAsia"/>
          <w:color w:val="000000" w:themeColor="text1"/>
          <w:spacing w:val="6"/>
          <w:szCs w:val="21"/>
          <w14:textFill>
            <w14:solidFill>
              <w14:schemeClr w14:val="tx1"/>
            </w14:solidFill>
          </w14:textFill>
        </w:rPr>
      </w:pPr>
      <w:r>
        <w:rPr>
          <w:rFonts w:hint="eastAsia" w:cs="宋体" w:asciiTheme="minorEastAsia" w:hAnsiTheme="minorEastAsia" w:eastAsiaTheme="minorEastAsia"/>
          <w:color w:val="000000" w:themeColor="text1"/>
          <w:spacing w:val="6"/>
          <w:szCs w:val="21"/>
          <w14:textFill>
            <w14:solidFill>
              <w14:schemeClr w14:val="tx1"/>
            </w14:solidFill>
          </w14:textFill>
        </w:rPr>
        <w:t>投标人名称（加盖公章）：</w:t>
      </w:r>
    </w:p>
    <w:p>
      <w:pPr>
        <w:ind w:firstLine="444"/>
        <w:rPr>
          <w:rFonts w:cs="宋体" w:asciiTheme="minorEastAsia" w:hAnsiTheme="minorEastAsia" w:eastAsiaTheme="minorEastAsia"/>
          <w:color w:val="000000" w:themeColor="text1"/>
          <w:spacing w:val="6"/>
          <w:szCs w:val="21"/>
          <w14:textFill>
            <w14:solidFill>
              <w14:schemeClr w14:val="tx1"/>
            </w14:solidFill>
          </w14:textFill>
        </w:rPr>
      </w:pPr>
    </w:p>
    <w:p>
      <w:pPr>
        <w:spacing w:line="360" w:lineRule="auto"/>
        <w:ind w:firstLine="444"/>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Cs w:val="21"/>
          <w14:textFill>
            <w14:solidFill>
              <w14:schemeClr w14:val="tx1"/>
            </w14:solidFill>
          </w14:textFill>
        </w:rPr>
        <w:t>日  期</w:t>
      </w:r>
      <w:r>
        <w:rPr>
          <w:rFonts w:hint="eastAsia" w:cs="宋体" w:asciiTheme="minorEastAsia" w:hAnsiTheme="minorEastAsia" w:eastAsiaTheme="minorEastAsia"/>
          <w:color w:val="000000" w:themeColor="text1"/>
          <w:szCs w:val="21"/>
          <w14:textFill>
            <w14:solidFill>
              <w14:schemeClr w14:val="tx1"/>
            </w14:solidFill>
          </w14:textFill>
        </w:rPr>
        <w:t>：</w:t>
      </w:r>
    </w:p>
    <w:p>
      <w:pPr>
        <w:spacing w:line="360" w:lineRule="auto"/>
        <w:ind w:firstLine="480"/>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asciiTheme="minorEastAsia" w:hAnsiTheme="minorEastAsia" w:eastAsiaTheme="minorEastAsia"/>
          <w:color w:val="000000" w:themeColor="text1"/>
          <w:sz w:val="24"/>
          <w14:textFill>
            <w14:solidFill>
              <w14:schemeClr w14:val="tx1"/>
            </w14:solidFill>
          </w14:textFill>
        </w:rPr>
      </w:pPr>
    </w:p>
    <w:p>
      <w:pPr>
        <w:tabs>
          <w:tab w:val="center" w:pos="4535"/>
          <w:tab w:val="left" w:pos="6390"/>
        </w:tabs>
        <w:adjustRightInd w:val="0"/>
        <w:snapToGrid w:val="0"/>
        <w:spacing w:line="400" w:lineRule="exact"/>
        <w:rPr>
          <w:rFonts w:cs="宋体" w:asciiTheme="minorEastAsia" w:hAnsiTheme="minorEastAsia" w:eastAsiaTheme="minorEastAsia"/>
          <w:color w:val="000000" w:themeColor="text1"/>
          <w:szCs w:val="21"/>
          <w14:textFill>
            <w14:solidFill>
              <w14:schemeClr w14:val="tx1"/>
            </w14:solidFill>
          </w14:textFill>
        </w:rPr>
      </w:pPr>
    </w:p>
    <w:p>
      <w:pPr>
        <w:rPr>
          <w:color w:val="000000" w:themeColor="text1"/>
          <w:lang w:val="zh-CN"/>
          <w14:textFill>
            <w14:solidFill>
              <w14:schemeClr w14:val="tx1"/>
            </w14:solidFill>
          </w14:textFill>
        </w:rPr>
      </w:pPr>
    </w:p>
    <w:sectPr>
      <w:footerReference r:id="rId3" w:type="default"/>
      <w:pgSz w:w="11906" w:h="16838"/>
      <w:pgMar w:top="1440" w:right="1406" w:bottom="1440" w:left="1406" w:header="850" w:footer="992" w:gutter="0"/>
      <w:pgNumType w:start="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Futura Bk">
    <w:altName w:val="Arial"/>
    <w:panose1 w:val="00000000000000000000"/>
    <w:charset w:val="00"/>
    <w:family w:val="swiss"/>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44206"/>
    </w:sdtPr>
    <w:sdtContent>
      <w:p>
        <w:pPr>
          <w:pStyle w:val="21"/>
          <w:jc w:val="center"/>
        </w:pPr>
        <w:r>
          <w:fldChar w:fldCharType="begin"/>
        </w:r>
        <w:r>
          <w:instrText xml:space="preserve">PAGE   \* MERGEFORMAT</w:instrText>
        </w:r>
        <w:r>
          <w:fldChar w:fldCharType="separate"/>
        </w:r>
        <w:r>
          <w:rPr>
            <w:lang w:val="zh-CN"/>
          </w:rPr>
          <w:t>19</w:t>
        </w:r>
        <w:r>
          <w:fldChar w:fldCharType="end"/>
        </w:r>
      </w:p>
    </w:sdtContent>
  </w:sdt>
  <w:p>
    <w:pPr>
      <w:pStyle w:val="21"/>
      <w:ind w:firstLine="360"/>
      <w:rPr>
        <w:kern w:val="0"/>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C5A4D"/>
    <w:multiLevelType w:val="singleLevel"/>
    <w:tmpl w:val="FCDC5A4D"/>
    <w:lvl w:ilvl="0" w:tentative="0">
      <w:start w:val="3"/>
      <w:numFmt w:val="decimal"/>
      <w:suff w:val="nothing"/>
      <w:lvlText w:val="%1、"/>
      <w:lvlJc w:val="left"/>
    </w:lvl>
  </w:abstractNum>
  <w:abstractNum w:abstractNumId="1">
    <w:nsid w:val="FFFFFF7D"/>
    <w:multiLevelType w:val="singleLevel"/>
    <w:tmpl w:val="FFFFFF7D"/>
    <w:lvl w:ilvl="0" w:tentative="0">
      <w:start w:val="1"/>
      <w:numFmt w:val="decimal"/>
      <w:pStyle w:val="17"/>
      <w:lvlText w:val="%1."/>
      <w:lvlJc w:val="left"/>
      <w:pPr>
        <w:tabs>
          <w:tab w:val="left" w:pos="1620"/>
        </w:tabs>
        <w:ind w:left="1620" w:leftChars="600" w:hanging="360" w:hangingChars="200"/>
      </w:pPr>
    </w:lvl>
  </w:abstractNum>
  <w:abstractNum w:abstractNumId="2">
    <w:nsid w:val="0C34DE15"/>
    <w:multiLevelType w:val="singleLevel"/>
    <w:tmpl w:val="0C34DE15"/>
    <w:lvl w:ilvl="0" w:tentative="0">
      <w:start w:val="1"/>
      <w:numFmt w:val="decimal"/>
      <w:lvlText w:val="%1."/>
      <w:lvlJc w:val="left"/>
      <w:pPr>
        <w:tabs>
          <w:tab w:val="left" w:pos="312"/>
        </w:tabs>
      </w:pPr>
    </w:lvl>
  </w:abstractNum>
  <w:abstractNum w:abstractNumId="3">
    <w:nsid w:val="225A8346"/>
    <w:multiLevelType w:val="singleLevel"/>
    <w:tmpl w:val="225A8346"/>
    <w:lvl w:ilvl="0" w:tentative="0">
      <w:start w:val="1"/>
      <w:numFmt w:val="decimal"/>
      <w:lvlText w:val="%1."/>
      <w:lvlJc w:val="left"/>
      <w:pPr>
        <w:tabs>
          <w:tab w:val="left" w:pos="312"/>
        </w:tabs>
      </w:pPr>
    </w:lvl>
  </w:abstractNum>
  <w:abstractNum w:abstractNumId="4">
    <w:nsid w:val="4DD4552D"/>
    <w:multiLevelType w:val="singleLevel"/>
    <w:tmpl w:val="4DD4552D"/>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MjgxOTQyYWI5ZjYwNGYwMjFkNjI0NmQxN2MxNDIifQ=="/>
  </w:docVars>
  <w:rsids>
    <w:rsidRoot w:val="00BC0A06"/>
    <w:rsid w:val="00000139"/>
    <w:rsid w:val="0000107B"/>
    <w:rsid w:val="00001351"/>
    <w:rsid w:val="00001371"/>
    <w:rsid w:val="00001616"/>
    <w:rsid w:val="0000190C"/>
    <w:rsid w:val="000036AE"/>
    <w:rsid w:val="000043AF"/>
    <w:rsid w:val="000045C2"/>
    <w:rsid w:val="00004EC3"/>
    <w:rsid w:val="00004EC9"/>
    <w:rsid w:val="000053D9"/>
    <w:rsid w:val="000053DD"/>
    <w:rsid w:val="00006308"/>
    <w:rsid w:val="00006740"/>
    <w:rsid w:val="000067D2"/>
    <w:rsid w:val="00010099"/>
    <w:rsid w:val="00010723"/>
    <w:rsid w:val="0001082C"/>
    <w:rsid w:val="00011358"/>
    <w:rsid w:val="00011570"/>
    <w:rsid w:val="00011FAA"/>
    <w:rsid w:val="00012FC0"/>
    <w:rsid w:val="00013165"/>
    <w:rsid w:val="000131FB"/>
    <w:rsid w:val="0001372D"/>
    <w:rsid w:val="00013F7B"/>
    <w:rsid w:val="000150F2"/>
    <w:rsid w:val="00015267"/>
    <w:rsid w:val="000176E2"/>
    <w:rsid w:val="00017C39"/>
    <w:rsid w:val="00020487"/>
    <w:rsid w:val="000209C3"/>
    <w:rsid w:val="00021A4D"/>
    <w:rsid w:val="00021CDE"/>
    <w:rsid w:val="00021CF2"/>
    <w:rsid w:val="0002235A"/>
    <w:rsid w:val="000225BC"/>
    <w:rsid w:val="00022F32"/>
    <w:rsid w:val="00023C49"/>
    <w:rsid w:val="00023E4C"/>
    <w:rsid w:val="00023F44"/>
    <w:rsid w:val="0002452C"/>
    <w:rsid w:val="00024FB5"/>
    <w:rsid w:val="000250B5"/>
    <w:rsid w:val="00025333"/>
    <w:rsid w:val="000260AD"/>
    <w:rsid w:val="00026B1D"/>
    <w:rsid w:val="00026CC2"/>
    <w:rsid w:val="0002726A"/>
    <w:rsid w:val="000273C7"/>
    <w:rsid w:val="000273CC"/>
    <w:rsid w:val="00027590"/>
    <w:rsid w:val="00027CC8"/>
    <w:rsid w:val="00027CEC"/>
    <w:rsid w:val="00027D38"/>
    <w:rsid w:val="00027E5E"/>
    <w:rsid w:val="00030AD8"/>
    <w:rsid w:val="00030CED"/>
    <w:rsid w:val="000317CA"/>
    <w:rsid w:val="00031F18"/>
    <w:rsid w:val="00032134"/>
    <w:rsid w:val="00032BBB"/>
    <w:rsid w:val="0003307A"/>
    <w:rsid w:val="0003343E"/>
    <w:rsid w:val="00033555"/>
    <w:rsid w:val="00033641"/>
    <w:rsid w:val="0003486B"/>
    <w:rsid w:val="00034D19"/>
    <w:rsid w:val="00034E70"/>
    <w:rsid w:val="00034EE8"/>
    <w:rsid w:val="00035E03"/>
    <w:rsid w:val="000367AA"/>
    <w:rsid w:val="000369D2"/>
    <w:rsid w:val="00037ABE"/>
    <w:rsid w:val="000407B3"/>
    <w:rsid w:val="0004094E"/>
    <w:rsid w:val="00040A25"/>
    <w:rsid w:val="0004111B"/>
    <w:rsid w:val="000415B1"/>
    <w:rsid w:val="00041BE4"/>
    <w:rsid w:val="0004279E"/>
    <w:rsid w:val="0004335D"/>
    <w:rsid w:val="00043A20"/>
    <w:rsid w:val="00043AC8"/>
    <w:rsid w:val="00043B5F"/>
    <w:rsid w:val="0004435E"/>
    <w:rsid w:val="000447F2"/>
    <w:rsid w:val="00044B3F"/>
    <w:rsid w:val="00045883"/>
    <w:rsid w:val="00045A3C"/>
    <w:rsid w:val="00045D51"/>
    <w:rsid w:val="00046374"/>
    <w:rsid w:val="00046C41"/>
    <w:rsid w:val="00047114"/>
    <w:rsid w:val="0005095B"/>
    <w:rsid w:val="00050D64"/>
    <w:rsid w:val="00050DEE"/>
    <w:rsid w:val="00050E9E"/>
    <w:rsid w:val="00051B80"/>
    <w:rsid w:val="00051BBC"/>
    <w:rsid w:val="0005279A"/>
    <w:rsid w:val="00052F70"/>
    <w:rsid w:val="00053F58"/>
    <w:rsid w:val="0005415C"/>
    <w:rsid w:val="000550AC"/>
    <w:rsid w:val="000551E4"/>
    <w:rsid w:val="00055835"/>
    <w:rsid w:val="00055B46"/>
    <w:rsid w:val="00055B9A"/>
    <w:rsid w:val="00055C01"/>
    <w:rsid w:val="00055F72"/>
    <w:rsid w:val="0005623C"/>
    <w:rsid w:val="000566FC"/>
    <w:rsid w:val="00056887"/>
    <w:rsid w:val="00056ACC"/>
    <w:rsid w:val="00057177"/>
    <w:rsid w:val="00057A16"/>
    <w:rsid w:val="0006014D"/>
    <w:rsid w:val="000601BC"/>
    <w:rsid w:val="00060954"/>
    <w:rsid w:val="00060E2E"/>
    <w:rsid w:val="00060FD1"/>
    <w:rsid w:val="0006107F"/>
    <w:rsid w:val="00061AE1"/>
    <w:rsid w:val="00061B2C"/>
    <w:rsid w:val="00063583"/>
    <w:rsid w:val="00064447"/>
    <w:rsid w:val="00064F3F"/>
    <w:rsid w:val="00065C18"/>
    <w:rsid w:val="000668F7"/>
    <w:rsid w:val="00067BAD"/>
    <w:rsid w:val="00067FB7"/>
    <w:rsid w:val="00070162"/>
    <w:rsid w:val="000702F9"/>
    <w:rsid w:val="0007071F"/>
    <w:rsid w:val="00070E4F"/>
    <w:rsid w:val="00071492"/>
    <w:rsid w:val="00071E30"/>
    <w:rsid w:val="0007335F"/>
    <w:rsid w:val="000733CB"/>
    <w:rsid w:val="000735C6"/>
    <w:rsid w:val="000749EA"/>
    <w:rsid w:val="00074E62"/>
    <w:rsid w:val="0007669B"/>
    <w:rsid w:val="000772AE"/>
    <w:rsid w:val="00077441"/>
    <w:rsid w:val="000779FD"/>
    <w:rsid w:val="00077C97"/>
    <w:rsid w:val="0008040C"/>
    <w:rsid w:val="00080E9A"/>
    <w:rsid w:val="00081619"/>
    <w:rsid w:val="00081A6F"/>
    <w:rsid w:val="00082F97"/>
    <w:rsid w:val="00083162"/>
    <w:rsid w:val="000839AD"/>
    <w:rsid w:val="00083B92"/>
    <w:rsid w:val="000849E1"/>
    <w:rsid w:val="00085105"/>
    <w:rsid w:val="00086CA9"/>
    <w:rsid w:val="00087727"/>
    <w:rsid w:val="000878D1"/>
    <w:rsid w:val="00087AAD"/>
    <w:rsid w:val="00087E11"/>
    <w:rsid w:val="00090553"/>
    <w:rsid w:val="00090784"/>
    <w:rsid w:val="00091498"/>
    <w:rsid w:val="00091A59"/>
    <w:rsid w:val="00091BA4"/>
    <w:rsid w:val="0009261A"/>
    <w:rsid w:val="00092B43"/>
    <w:rsid w:val="0009313F"/>
    <w:rsid w:val="00094603"/>
    <w:rsid w:val="000951EF"/>
    <w:rsid w:val="0009524E"/>
    <w:rsid w:val="00095E9A"/>
    <w:rsid w:val="00096C32"/>
    <w:rsid w:val="00096F0A"/>
    <w:rsid w:val="00097B9D"/>
    <w:rsid w:val="00097D22"/>
    <w:rsid w:val="00097D7E"/>
    <w:rsid w:val="000A0103"/>
    <w:rsid w:val="000A0331"/>
    <w:rsid w:val="000A0956"/>
    <w:rsid w:val="000A0D2D"/>
    <w:rsid w:val="000A0DDE"/>
    <w:rsid w:val="000A147D"/>
    <w:rsid w:val="000A2BB4"/>
    <w:rsid w:val="000A33D8"/>
    <w:rsid w:val="000A4221"/>
    <w:rsid w:val="000A4912"/>
    <w:rsid w:val="000A4C96"/>
    <w:rsid w:val="000A62C9"/>
    <w:rsid w:val="000A6D99"/>
    <w:rsid w:val="000A756D"/>
    <w:rsid w:val="000A7F3D"/>
    <w:rsid w:val="000B1196"/>
    <w:rsid w:val="000B16A7"/>
    <w:rsid w:val="000B1E87"/>
    <w:rsid w:val="000B28DB"/>
    <w:rsid w:val="000B2A5F"/>
    <w:rsid w:val="000B2EA7"/>
    <w:rsid w:val="000B318B"/>
    <w:rsid w:val="000B332C"/>
    <w:rsid w:val="000B38E5"/>
    <w:rsid w:val="000B3DC5"/>
    <w:rsid w:val="000B44C6"/>
    <w:rsid w:val="000B46A2"/>
    <w:rsid w:val="000B4C39"/>
    <w:rsid w:val="000B567A"/>
    <w:rsid w:val="000B56F1"/>
    <w:rsid w:val="000B590F"/>
    <w:rsid w:val="000B6583"/>
    <w:rsid w:val="000B7447"/>
    <w:rsid w:val="000B7AA8"/>
    <w:rsid w:val="000B7F22"/>
    <w:rsid w:val="000C021F"/>
    <w:rsid w:val="000C1B53"/>
    <w:rsid w:val="000C1DC6"/>
    <w:rsid w:val="000C34F2"/>
    <w:rsid w:val="000C40E6"/>
    <w:rsid w:val="000C48DE"/>
    <w:rsid w:val="000C4B01"/>
    <w:rsid w:val="000C5A51"/>
    <w:rsid w:val="000C6525"/>
    <w:rsid w:val="000C69B4"/>
    <w:rsid w:val="000C7C49"/>
    <w:rsid w:val="000C7D28"/>
    <w:rsid w:val="000D0040"/>
    <w:rsid w:val="000D0487"/>
    <w:rsid w:val="000D130E"/>
    <w:rsid w:val="000D153D"/>
    <w:rsid w:val="000D1936"/>
    <w:rsid w:val="000D1A95"/>
    <w:rsid w:val="000D1AA4"/>
    <w:rsid w:val="000D1DF0"/>
    <w:rsid w:val="000D24C2"/>
    <w:rsid w:val="000D278E"/>
    <w:rsid w:val="000D291A"/>
    <w:rsid w:val="000D2A21"/>
    <w:rsid w:val="000D2B33"/>
    <w:rsid w:val="000D32EC"/>
    <w:rsid w:val="000D33F2"/>
    <w:rsid w:val="000D3A03"/>
    <w:rsid w:val="000D4CFD"/>
    <w:rsid w:val="000D5489"/>
    <w:rsid w:val="000D6C97"/>
    <w:rsid w:val="000D6DDF"/>
    <w:rsid w:val="000D733A"/>
    <w:rsid w:val="000D7508"/>
    <w:rsid w:val="000D75BD"/>
    <w:rsid w:val="000D79EB"/>
    <w:rsid w:val="000D7AF8"/>
    <w:rsid w:val="000D7E24"/>
    <w:rsid w:val="000E028B"/>
    <w:rsid w:val="000E1949"/>
    <w:rsid w:val="000E1F65"/>
    <w:rsid w:val="000E2164"/>
    <w:rsid w:val="000E2837"/>
    <w:rsid w:val="000E2B01"/>
    <w:rsid w:val="000E2E55"/>
    <w:rsid w:val="000E3C45"/>
    <w:rsid w:val="000E3EEF"/>
    <w:rsid w:val="000E416C"/>
    <w:rsid w:val="000E454D"/>
    <w:rsid w:val="000E515F"/>
    <w:rsid w:val="000E56DE"/>
    <w:rsid w:val="000E706B"/>
    <w:rsid w:val="000E74D0"/>
    <w:rsid w:val="000F01C0"/>
    <w:rsid w:val="000F02E6"/>
    <w:rsid w:val="000F1074"/>
    <w:rsid w:val="000F13AF"/>
    <w:rsid w:val="000F1C1B"/>
    <w:rsid w:val="000F2A94"/>
    <w:rsid w:val="000F2E5E"/>
    <w:rsid w:val="000F3B6C"/>
    <w:rsid w:val="000F421C"/>
    <w:rsid w:val="000F4C37"/>
    <w:rsid w:val="000F506C"/>
    <w:rsid w:val="000F55ED"/>
    <w:rsid w:val="000F5680"/>
    <w:rsid w:val="000F5897"/>
    <w:rsid w:val="000F5D86"/>
    <w:rsid w:val="000F6027"/>
    <w:rsid w:val="000F6A7C"/>
    <w:rsid w:val="000F6AD6"/>
    <w:rsid w:val="000F6B56"/>
    <w:rsid w:val="000F6E50"/>
    <w:rsid w:val="000F7CDF"/>
    <w:rsid w:val="001007C1"/>
    <w:rsid w:val="001011F1"/>
    <w:rsid w:val="00101417"/>
    <w:rsid w:val="001022F2"/>
    <w:rsid w:val="001032D2"/>
    <w:rsid w:val="00103F02"/>
    <w:rsid w:val="00103FBC"/>
    <w:rsid w:val="00105664"/>
    <w:rsid w:val="00105841"/>
    <w:rsid w:val="00105C54"/>
    <w:rsid w:val="001062C4"/>
    <w:rsid w:val="00106789"/>
    <w:rsid w:val="00107718"/>
    <w:rsid w:val="00107C86"/>
    <w:rsid w:val="00107E23"/>
    <w:rsid w:val="00111062"/>
    <w:rsid w:val="001113A5"/>
    <w:rsid w:val="00112791"/>
    <w:rsid w:val="00112993"/>
    <w:rsid w:val="0011355D"/>
    <w:rsid w:val="0011384C"/>
    <w:rsid w:val="0011396E"/>
    <w:rsid w:val="00113FC6"/>
    <w:rsid w:val="0011495F"/>
    <w:rsid w:val="00114F22"/>
    <w:rsid w:val="00115BC9"/>
    <w:rsid w:val="00115E32"/>
    <w:rsid w:val="00116541"/>
    <w:rsid w:val="00116EB5"/>
    <w:rsid w:val="00117244"/>
    <w:rsid w:val="001172A3"/>
    <w:rsid w:val="00117831"/>
    <w:rsid w:val="00117A86"/>
    <w:rsid w:val="001204FF"/>
    <w:rsid w:val="00120CB6"/>
    <w:rsid w:val="00121115"/>
    <w:rsid w:val="001223F9"/>
    <w:rsid w:val="00122D30"/>
    <w:rsid w:val="00122D3E"/>
    <w:rsid w:val="00123169"/>
    <w:rsid w:val="00124439"/>
    <w:rsid w:val="00124AFE"/>
    <w:rsid w:val="00124D7A"/>
    <w:rsid w:val="00124EDB"/>
    <w:rsid w:val="00126051"/>
    <w:rsid w:val="0012620A"/>
    <w:rsid w:val="0012621D"/>
    <w:rsid w:val="0012629B"/>
    <w:rsid w:val="001266AA"/>
    <w:rsid w:val="00127FAF"/>
    <w:rsid w:val="00130AB2"/>
    <w:rsid w:val="00131683"/>
    <w:rsid w:val="00131B3F"/>
    <w:rsid w:val="00131C17"/>
    <w:rsid w:val="00131F48"/>
    <w:rsid w:val="00132E4D"/>
    <w:rsid w:val="0013357A"/>
    <w:rsid w:val="00133BA3"/>
    <w:rsid w:val="00133D3A"/>
    <w:rsid w:val="00133F40"/>
    <w:rsid w:val="00136020"/>
    <w:rsid w:val="001360FC"/>
    <w:rsid w:val="001363C1"/>
    <w:rsid w:val="00136C48"/>
    <w:rsid w:val="001373C7"/>
    <w:rsid w:val="001375A8"/>
    <w:rsid w:val="001375E4"/>
    <w:rsid w:val="0014063C"/>
    <w:rsid w:val="001407C7"/>
    <w:rsid w:val="0014100A"/>
    <w:rsid w:val="00142341"/>
    <w:rsid w:val="0014337A"/>
    <w:rsid w:val="00143696"/>
    <w:rsid w:val="00143787"/>
    <w:rsid w:val="00143FF7"/>
    <w:rsid w:val="00144B9A"/>
    <w:rsid w:val="001458B5"/>
    <w:rsid w:val="0014653F"/>
    <w:rsid w:val="00146B1C"/>
    <w:rsid w:val="00146D3C"/>
    <w:rsid w:val="00147531"/>
    <w:rsid w:val="0014773D"/>
    <w:rsid w:val="00147A6E"/>
    <w:rsid w:val="00150017"/>
    <w:rsid w:val="001504B3"/>
    <w:rsid w:val="00150F5B"/>
    <w:rsid w:val="00150FD2"/>
    <w:rsid w:val="00151026"/>
    <w:rsid w:val="001517FA"/>
    <w:rsid w:val="00151AF1"/>
    <w:rsid w:val="00151F9D"/>
    <w:rsid w:val="00152C09"/>
    <w:rsid w:val="0015311C"/>
    <w:rsid w:val="00153ACA"/>
    <w:rsid w:val="00153CFC"/>
    <w:rsid w:val="00154CD8"/>
    <w:rsid w:val="0015506F"/>
    <w:rsid w:val="0015624B"/>
    <w:rsid w:val="001564A4"/>
    <w:rsid w:val="00156900"/>
    <w:rsid w:val="00156A6A"/>
    <w:rsid w:val="00156CB6"/>
    <w:rsid w:val="00157978"/>
    <w:rsid w:val="0016025E"/>
    <w:rsid w:val="001607F2"/>
    <w:rsid w:val="00160802"/>
    <w:rsid w:val="00161178"/>
    <w:rsid w:val="00163495"/>
    <w:rsid w:val="00163779"/>
    <w:rsid w:val="001639C0"/>
    <w:rsid w:val="00165846"/>
    <w:rsid w:val="00166238"/>
    <w:rsid w:val="00166574"/>
    <w:rsid w:val="00167C19"/>
    <w:rsid w:val="00167C5A"/>
    <w:rsid w:val="00170FBD"/>
    <w:rsid w:val="00170FEB"/>
    <w:rsid w:val="001716ED"/>
    <w:rsid w:val="0017193F"/>
    <w:rsid w:val="00171C55"/>
    <w:rsid w:val="00171E68"/>
    <w:rsid w:val="00172AB0"/>
    <w:rsid w:val="00172E97"/>
    <w:rsid w:val="00172EC3"/>
    <w:rsid w:val="00174089"/>
    <w:rsid w:val="00174672"/>
    <w:rsid w:val="00174BF0"/>
    <w:rsid w:val="00176088"/>
    <w:rsid w:val="0017679A"/>
    <w:rsid w:val="001777BF"/>
    <w:rsid w:val="0018014D"/>
    <w:rsid w:val="00180264"/>
    <w:rsid w:val="00180A60"/>
    <w:rsid w:val="001811B0"/>
    <w:rsid w:val="00181604"/>
    <w:rsid w:val="00181950"/>
    <w:rsid w:val="00181D07"/>
    <w:rsid w:val="00181D5D"/>
    <w:rsid w:val="001822EE"/>
    <w:rsid w:val="00182669"/>
    <w:rsid w:val="0018272A"/>
    <w:rsid w:val="00183845"/>
    <w:rsid w:val="001839A5"/>
    <w:rsid w:val="00183A1C"/>
    <w:rsid w:val="00184B1A"/>
    <w:rsid w:val="001859F7"/>
    <w:rsid w:val="00185BAD"/>
    <w:rsid w:val="00186E75"/>
    <w:rsid w:val="00186E86"/>
    <w:rsid w:val="00187049"/>
    <w:rsid w:val="00190F94"/>
    <w:rsid w:val="00191A11"/>
    <w:rsid w:val="00191BAF"/>
    <w:rsid w:val="00191BBD"/>
    <w:rsid w:val="001943C2"/>
    <w:rsid w:val="001956F6"/>
    <w:rsid w:val="001957FE"/>
    <w:rsid w:val="0019586F"/>
    <w:rsid w:val="00195CBE"/>
    <w:rsid w:val="001961E5"/>
    <w:rsid w:val="0019686E"/>
    <w:rsid w:val="00196D89"/>
    <w:rsid w:val="00196E1C"/>
    <w:rsid w:val="00197723"/>
    <w:rsid w:val="001A00C3"/>
    <w:rsid w:val="001A06DA"/>
    <w:rsid w:val="001A0C0B"/>
    <w:rsid w:val="001A0C59"/>
    <w:rsid w:val="001A0CC2"/>
    <w:rsid w:val="001A0D8E"/>
    <w:rsid w:val="001A12B0"/>
    <w:rsid w:val="001A174D"/>
    <w:rsid w:val="001A1873"/>
    <w:rsid w:val="001A1A69"/>
    <w:rsid w:val="001A1B18"/>
    <w:rsid w:val="001A26B9"/>
    <w:rsid w:val="001A2735"/>
    <w:rsid w:val="001A35E0"/>
    <w:rsid w:val="001A3695"/>
    <w:rsid w:val="001A3784"/>
    <w:rsid w:val="001A3B7F"/>
    <w:rsid w:val="001A3DC7"/>
    <w:rsid w:val="001A43EB"/>
    <w:rsid w:val="001A4716"/>
    <w:rsid w:val="001A536F"/>
    <w:rsid w:val="001A55C6"/>
    <w:rsid w:val="001A5A17"/>
    <w:rsid w:val="001A5D09"/>
    <w:rsid w:val="001A6087"/>
    <w:rsid w:val="001A60CD"/>
    <w:rsid w:val="001A6EE2"/>
    <w:rsid w:val="001A6F16"/>
    <w:rsid w:val="001A7817"/>
    <w:rsid w:val="001B2D02"/>
    <w:rsid w:val="001B3018"/>
    <w:rsid w:val="001B3610"/>
    <w:rsid w:val="001B37FC"/>
    <w:rsid w:val="001B3C2A"/>
    <w:rsid w:val="001B3E80"/>
    <w:rsid w:val="001B4EE8"/>
    <w:rsid w:val="001B5D1C"/>
    <w:rsid w:val="001B5DD2"/>
    <w:rsid w:val="001B6068"/>
    <w:rsid w:val="001B700B"/>
    <w:rsid w:val="001C0AE0"/>
    <w:rsid w:val="001C0F0E"/>
    <w:rsid w:val="001C1A4D"/>
    <w:rsid w:val="001C2753"/>
    <w:rsid w:val="001C2B5F"/>
    <w:rsid w:val="001C2C2A"/>
    <w:rsid w:val="001C2E15"/>
    <w:rsid w:val="001C31B2"/>
    <w:rsid w:val="001C4002"/>
    <w:rsid w:val="001C46EA"/>
    <w:rsid w:val="001C57FE"/>
    <w:rsid w:val="001C5DEC"/>
    <w:rsid w:val="001C62BD"/>
    <w:rsid w:val="001C682C"/>
    <w:rsid w:val="001C6CAA"/>
    <w:rsid w:val="001C7CDF"/>
    <w:rsid w:val="001D03DA"/>
    <w:rsid w:val="001D04C5"/>
    <w:rsid w:val="001D063F"/>
    <w:rsid w:val="001D099A"/>
    <w:rsid w:val="001D16F1"/>
    <w:rsid w:val="001D1B9F"/>
    <w:rsid w:val="001D1C72"/>
    <w:rsid w:val="001D1E6D"/>
    <w:rsid w:val="001D2D6D"/>
    <w:rsid w:val="001D308A"/>
    <w:rsid w:val="001D350B"/>
    <w:rsid w:val="001D39A1"/>
    <w:rsid w:val="001D39A2"/>
    <w:rsid w:val="001D5538"/>
    <w:rsid w:val="001D5AA4"/>
    <w:rsid w:val="001D6BF5"/>
    <w:rsid w:val="001D6CC5"/>
    <w:rsid w:val="001D6E4F"/>
    <w:rsid w:val="001D7BAA"/>
    <w:rsid w:val="001D7BB5"/>
    <w:rsid w:val="001E046D"/>
    <w:rsid w:val="001E0BA7"/>
    <w:rsid w:val="001E14E9"/>
    <w:rsid w:val="001E1A83"/>
    <w:rsid w:val="001E1E4B"/>
    <w:rsid w:val="001E28D3"/>
    <w:rsid w:val="001E4836"/>
    <w:rsid w:val="001E4B3B"/>
    <w:rsid w:val="001E5C00"/>
    <w:rsid w:val="001E6A8B"/>
    <w:rsid w:val="001E6C80"/>
    <w:rsid w:val="001E6F65"/>
    <w:rsid w:val="001E72E4"/>
    <w:rsid w:val="001E77DC"/>
    <w:rsid w:val="001F0E3F"/>
    <w:rsid w:val="001F1468"/>
    <w:rsid w:val="001F2335"/>
    <w:rsid w:val="001F2C36"/>
    <w:rsid w:val="001F30A5"/>
    <w:rsid w:val="001F32E1"/>
    <w:rsid w:val="001F3D30"/>
    <w:rsid w:val="001F5049"/>
    <w:rsid w:val="001F57E8"/>
    <w:rsid w:val="001F5872"/>
    <w:rsid w:val="001F658A"/>
    <w:rsid w:val="0020042E"/>
    <w:rsid w:val="00201B76"/>
    <w:rsid w:val="00201F65"/>
    <w:rsid w:val="00202BAD"/>
    <w:rsid w:val="002030D7"/>
    <w:rsid w:val="002033B0"/>
    <w:rsid w:val="00203813"/>
    <w:rsid w:val="00203CBD"/>
    <w:rsid w:val="00204173"/>
    <w:rsid w:val="00204E0B"/>
    <w:rsid w:val="002055AA"/>
    <w:rsid w:val="0020572E"/>
    <w:rsid w:val="002067BE"/>
    <w:rsid w:val="0020749D"/>
    <w:rsid w:val="002074C7"/>
    <w:rsid w:val="002076B2"/>
    <w:rsid w:val="002077D4"/>
    <w:rsid w:val="00207EF4"/>
    <w:rsid w:val="0021071E"/>
    <w:rsid w:val="00210A22"/>
    <w:rsid w:val="00210A2F"/>
    <w:rsid w:val="00210C93"/>
    <w:rsid w:val="00210FF5"/>
    <w:rsid w:val="00211F2E"/>
    <w:rsid w:val="002121FB"/>
    <w:rsid w:val="002132F3"/>
    <w:rsid w:val="00213539"/>
    <w:rsid w:val="0021389D"/>
    <w:rsid w:val="002138F7"/>
    <w:rsid w:val="00215256"/>
    <w:rsid w:val="002153EE"/>
    <w:rsid w:val="0021546A"/>
    <w:rsid w:val="00215532"/>
    <w:rsid w:val="00215C31"/>
    <w:rsid w:val="00215C8C"/>
    <w:rsid w:val="00216140"/>
    <w:rsid w:val="0021681E"/>
    <w:rsid w:val="00216DD0"/>
    <w:rsid w:val="00217077"/>
    <w:rsid w:val="00220121"/>
    <w:rsid w:val="00220417"/>
    <w:rsid w:val="00220DD3"/>
    <w:rsid w:val="002214F8"/>
    <w:rsid w:val="002215CC"/>
    <w:rsid w:val="00221E2B"/>
    <w:rsid w:val="00222143"/>
    <w:rsid w:val="00222549"/>
    <w:rsid w:val="0022331B"/>
    <w:rsid w:val="002234D2"/>
    <w:rsid w:val="002245E7"/>
    <w:rsid w:val="00224F00"/>
    <w:rsid w:val="0022507E"/>
    <w:rsid w:val="0022516B"/>
    <w:rsid w:val="0022595A"/>
    <w:rsid w:val="00225B0C"/>
    <w:rsid w:val="00225E87"/>
    <w:rsid w:val="00225EF6"/>
    <w:rsid w:val="002264AE"/>
    <w:rsid w:val="002269C3"/>
    <w:rsid w:val="00226AFC"/>
    <w:rsid w:val="00226C71"/>
    <w:rsid w:val="00226C76"/>
    <w:rsid w:val="0023264C"/>
    <w:rsid w:val="002339A1"/>
    <w:rsid w:val="0023434B"/>
    <w:rsid w:val="0023487B"/>
    <w:rsid w:val="00234DDF"/>
    <w:rsid w:val="00235302"/>
    <w:rsid w:val="002353CC"/>
    <w:rsid w:val="0023545C"/>
    <w:rsid w:val="0023575F"/>
    <w:rsid w:val="00235E4D"/>
    <w:rsid w:val="002367A2"/>
    <w:rsid w:val="00237206"/>
    <w:rsid w:val="00237FF3"/>
    <w:rsid w:val="0024050C"/>
    <w:rsid w:val="00240D95"/>
    <w:rsid w:val="00240FEC"/>
    <w:rsid w:val="002416B2"/>
    <w:rsid w:val="00241E38"/>
    <w:rsid w:val="00242A57"/>
    <w:rsid w:val="00242EA2"/>
    <w:rsid w:val="002458CA"/>
    <w:rsid w:val="00245F3C"/>
    <w:rsid w:val="00245F80"/>
    <w:rsid w:val="00245FF9"/>
    <w:rsid w:val="00246BD6"/>
    <w:rsid w:val="0024728E"/>
    <w:rsid w:val="0024774E"/>
    <w:rsid w:val="00247A3F"/>
    <w:rsid w:val="00247CD9"/>
    <w:rsid w:val="002507AA"/>
    <w:rsid w:val="00253993"/>
    <w:rsid w:val="002549ED"/>
    <w:rsid w:val="00254A27"/>
    <w:rsid w:val="00255BF9"/>
    <w:rsid w:val="00255FCF"/>
    <w:rsid w:val="00256489"/>
    <w:rsid w:val="0025677D"/>
    <w:rsid w:val="00256852"/>
    <w:rsid w:val="00256E08"/>
    <w:rsid w:val="00257583"/>
    <w:rsid w:val="00257C06"/>
    <w:rsid w:val="002600B8"/>
    <w:rsid w:val="00260567"/>
    <w:rsid w:val="00260A07"/>
    <w:rsid w:val="002613F0"/>
    <w:rsid w:val="0026184C"/>
    <w:rsid w:val="00262168"/>
    <w:rsid w:val="00262B33"/>
    <w:rsid w:val="00263AB5"/>
    <w:rsid w:val="00263D21"/>
    <w:rsid w:val="00263D2F"/>
    <w:rsid w:val="00265048"/>
    <w:rsid w:val="0026546B"/>
    <w:rsid w:val="00265BF6"/>
    <w:rsid w:val="00265D74"/>
    <w:rsid w:val="002662FA"/>
    <w:rsid w:val="0026732B"/>
    <w:rsid w:val="00267627"/>
    <w:rsid w:val="00267758"/>
    <w:rsid w:val="00267917"/>
    <w:rsid w:val="0027035F"/>
    <w:rsid w:val="002705CF"/>
    <w:rsid w:val="00270ABA"/>
    <w:rsid w:val="00270BEF"/>
    <w:rsid w:val="00271A8F"/>
    <w:rsid w:val="0027244C"/>
    <w:rsid w:val="00272CDB"/>
    <w:rsid w:val="00272DBA"/>
    <w:rsid w:val="00272E94"/>
    <w:rsid w:val="00273262"/>
    <w:rsid w:val="002736E4"/>
    <w:rsid w:val="00273B42"/>
    <w:rsid w:val="00273D91"/>
    <w:rsid w:val="00276E78"/>
    <w:rsid w:val="0027710E"/>
    <w:rsid w:val="00277869"/>
    <w:rsid w:val="002805E4"/>
    <w:rsid w:val="00280E3D"/>
    <w:rsid w:val="0028136B"/>
    <w:rsid w:val="00282D58"/>
    <w:rsid w:val="002839B4"/>
    <w:rsid w:val="00283B0C"/>
    <w:rsid w:val="00283BBC"/>
    <w:rsid w:val="002840EE"/>
    <w:rsid w:val="00284B14"/>
    <w:rsid w:val="00285B98"/>
    <w:rsid w:val="00285BBA"/>
    <w:rsid w:val="00285F39"/>
    <w:rsid w:val="002865E2"/>
    <w:rsid w:val="00286BCF"/>
    <w:rsid w:val="00286E93"/>
    <w:rsid w:val="00287327"/>
    <w:rsid w:val="002873C5"/>
    <w:rsid w:val="00287CC0"/>
    <w:rsid w:val="00287E50"/>
    <w:rsid w:val="00287FBB"/>
    <w:rsid w:val="0029021B"/>
    <w:rsid w:val="00290767"/>
    <w:rsid w:val="0029085E"/>
    <w:rsid w:val="002909AB"/>
    <w:rsid w:val="00290D62"/>
    <w:rsid w:val="00291CC5"/>
    <w:rsid w:val="00292041"/>
    <w:rsid w:val="002929D7"/>
    <w:rsid w:val="00293D05"/>
    <w:rsid w:val="00293E2F"/>
    <w:rsid w:val="002943E5"/>
    <w:rsid w:val="00294734"/>
    <w:rsid w:val="00294C4F"/>
    <w:rsid w:val="002952A6"/>
    <w:rsid w:val="00295C67"/>
    <w:rsid w:val="00295E32"/>
    <w:rsid w:val="00296F21"/>
    <w:rsid w:val="002A02A4"/>
    <w:rsid w:val="002A0601"/>
    <w:rsid w:val="002A11CF"/>
    <w:rsid w:val="002A143F"/>
    <w:rsid w:val="002A1BB0"/>
    <w:rsid w:val="002A1DDC"/>
    <w:rsid w:val="002A23F6"/>
    <w:rsid w:val="002A2F5D"/>
    <w:rsid w:val="002A337D"/>
    <w:rsid w:val="002A33CA"/>
    <w:rsid w:val="002A3923"/>
    <w:rsid w:val="002A40F4"/>
    <w:rsid w:val="002A46B3"/>
    <w:rsid w:val="002A4D68"/>
    <w:rsid w:val="002A5014"/>
    <w:rsid w:val="002A51F8"/>
    <w:rsid w:val="002A51FA"/>
    <w:rsid w:val="002A56B4"/>
    <w:rsid w:val="002A58E2"/>
    <w:rsid w:val="002A787A"/>
    <w:rsid w:val="002A7939"/>
    <w:rsid w:val="002B0084"/>
    <w:rsid w:val="002B08AA"/>
    <w:rsid w:val="002B0A91"/>
    <w:rsid w:val="002B0EFE"/>
    <w:rsid w:val="002B1AA7"/>
    <w:rsid w:val="002B1D02"/>
    <w:rsid w:val="002B342D"/>
    <w:rsid w:val="002B358E"/>
    <w:rsid w:val="002B38E7"/>
    <w:rsid w:val="002B392D"/>
    <w:rsid w:val="002B418B"/>
    <w:rsid w:val="002B44A7"/>
    <w:rsid w:val="002B4D3C"/>
    <w:rsid w:val="002B65B6"/>
    <w:rsid w:val="002B6782"/>
    <w:rsid w:val="002B6A7C"/>
    <w:rsid w:val="002B7846"/>
    <w:rsid w:val="002C01E9"/>
    <w:rsid w:val="002C14DC"/>
    <w:rsid w:val="002C18FB"/>
    <w:rsid w:val="002C1F63"/>
    <w:rsid w:val="002C2273"/>
    <w:rsid w:val="002C2299"/>
    <w:rsid w:val="002C2E90"/>
    <w:rsid w:val="002C3058"/>
    <w:rsid w:val="002C3184"/>
    <w:rsid w:val="002C3655"/>
    <w:rsid w:val="002C49B8"/>
    <w:rsid w:val="002C4CBD"/>
    <w:rsid w:val="002C543F"/>
    <w:rsid w:val="002C595B"/>
    <w:rsid w:val="002D033A"/>
    <w:rsid w:val="002D04B3"/>
    <w:rsid w:val="002D0ED8"/>
    <w:rsid w:val="002D0FFF"/>
    <w:rsid w:val="002D12F0"/>
    <w:rsid w:val="002D19BE"/>
    <w:rsid w:val="002D1CDC"/>
    <w:rsid w:val="002D1CFB"/>
    <w:rsid w:val="002D255E"/>
    <w:rsid w:val="002D286F"/>
    <w:rsid w:val="002D2A23"/>
    <w:rsid w:val="002D2B25"/>
    <w:rsid w:val="002D2E0E"/>
    <w:rsid w:val="002D307A"/>
    <w:rsid w:val="002D371F"/>
    <w:rsid w:val="002D3AA3"/>
    <w:rsid w:val="002D4A95"/>
    <w:rsid w:val="002D54A2"/>
    <w:rsid w:val="002D5563"/>
    <w:rsid w:val="002D6380"/>
    <w:rsid w:val="002D6674"/>
    <w:rsid w:val="002D68BE"/>
    <w:rsid w:val="002D759B"/>
    <w:rsid w:val="002D7D28"/>
    <w:rsid w:val="002E003C"/>
    <w:rsid w:val="002E12A6"/>
    <w:rsid w:val="002E19C5"/>
    <w:rsid w:val="002E1A82"/>
    <w:rsid w:val="002E207D"/>
    <w:rsid w:val="002E2385"/>
    <w:rsid w:val="002E378A"/>
    <w:rsid w:val="002E390F"/>
    <w:rsid w:val="002E3A85"/>
    <w:rsid w:val="002E4438"/>
    <w:rsid w:val="002E5893"/>
    <w:rsid w:val="002E5AE6"/>
    <w:rsid w:val="002E5B85"/>
    <w:rsid w:val="002E5FA6"/>
    <w:rsid w:val="002E61E9"/>
    <w:rsid w:val="002E6A09"/>
    <w:rsid w:val="002E6BA0"/>
    <w:rsid w:val="002F01AD"/>
    <w:rsid w:val="002F04D3"/>
    <w:rsid w:val="002F0A35"/>
    <w:rsid w:val="002F0DC9"/>
    <w:rsid w:val="002F142C"/>
    <w:rsid w:val="002F1C69"/>
    <w:rsid w:val="002F1FD6"/>
    <w:rsid w:val="002F21B8"/>
    <w:rsid w:val="002F27E5"/>
    <w:rsid w:val="002F2931"/>
    <w:rsid w:val="002F3808"/>
    <w:rsid w:val="002F39BA"/>
    <w:rsid w:val="002F47BB"/>
    <w:rsid w:val="002F5279"/>
    <w:rsid w:val="002F54D8"/>
    <w:rsid w:val="002F55C4"/>
    <w:rsid w:val="002F6266"/>
    <w:rsid w:val="002F6AC7"/>
    <w:rsid w:val="002F6F34"/>
    <w:rsid w:val="002F74AC"/>
    <w:rsid w:val="002F750A"/>
    <w:rsid w:val="002F7C47"/>
    <w:rsid w:val="0030006D"/>
    <w:rsid w:val="003004C0"/>
    <w:rsid w:val="00300BF0"/>
    <w:rsid w:val="003011A4"/>
    <w:rsid w:val="00301410"/>
    <w:rsid w:val="003016A8"/>
    <w:rsid w:val="0030176F"/>
    <w:rsid w:val="003017B3"/>
    <w:rsid w:val="00301866"/>
    <w:rsid w:val="00301895"/>
    <w:rsid w:val="00302DCD"/>
    <w:rsid w:val="003035D3"/>
    <w:rsid w:val="0030369D"/>
    <w:rsid w:val="00303D1E"/>
    <w:rsid w:val="00305182"/>
    <w:rsid w:val="003052B5"/>
    <w:rsid w:val="003057CB"/>
    <w:rsid w:val="003062C0"/>
    <w:rsid w:val="00307176"/>
    <w:rsid w:val="00307C2B"/>
    <w:rsid w:val="00310DCB"/>
    <w:rsid w:val="0031128C"/>
    <w:rsid w:val="00311354"/>
    <w:rsid w:val="00311CF0"/>
    <w:rsid w:val="0031207F"/>
    <w:rsid w:val="00312A64"/>
    <w:rsid w:val="00312C5E"/>
    <w:rsid w:val="00312FCE"/>
    <w:rsid w:val="003132A5"/>
    <w:rsid w:val="003135AD"/>
    <w:rsid w:val="00313656"/>
    <w:rsid w:val="00313A67"/>
    <w:rsid w:val="00314245"/>
    <w:rsid w:val="00314629"/>
    <w:rsid w:val="00314803"/>
    <w:rsid w:val="003151D6"/>
    <w:rsid w:val="003156AE"/>
    <w:rsid w:val="00315782"/>
    <w:rsid w:val="00317500"/>
    <w:rsid w:val="00317701"/>
    <w:rsid w:val="00320063"/>
    <w:rsid w:val="0032014A"/>
    <w:rsid w:val="003208AB"/>
    <w:rsid w:val="00320BB5"/>
    <w:rsid w:val="003214F9"/>
    <w:rsid w:val="003216E1"/>
    <w:rsid w:val="00321727"/>
    <w:rsid w:val="00321DC6"/>
    <w:rsid w:val="00322344"/>
    <w:rsid w:val="00322AC5"/>
    <w:rsid w:val="00322B7A"/>
    <w:rsid w:val="00322EB5"/>
    <w:rsid w:val="00322FEE"/>
    <w:rsid w:val="003230A4"/>
    <w:rsid w:val="00323C9E"/>
    <w:rsid w:val="0032419F"/>
    <w:rsid w:val="00324EE5"/>
    <w:rsid w:val="00325465"/>
    <w:rsid w:val="00325502"/>
    <w:rsid w:val="00325837"/>
    <w:rsid w:val="00325D44"/>
    <w:rsid w:val="00325DA0"/>
    <w:rsid w:val="00326083"/>
    <w:rsid w:val="0032642C"/>
    <w:rsid w:val="00327877"/>
    <w:rsid w:val="00330AE5"/>
    <w:rsid w:val="00332221"/>
    <w:rsid w:val="00332314"/>
    <w:rsid w:val="003327BC"/>
    <w:rsid w:val="00332C33"/>
    <w:rsid w:val="00332FD6"/>
    <w:rsid w:val="00333482"/>
    <w:rsid w:val="00333FCA"/>
    <w:rsid w:val="003349B0"/>
    <w:rsid w:val="00334A9A"/>
    <w:rsid w:val="00334D85"/>
    <w:rsid w:val="00335037"/>
    <w:rsid w:val="003352A1"/>
    <w:rsid w:val="0033541A"/>
    <w:rsid w:val="00335E50"/>
    <w:rsid w:val="00335FB3"/>
    <w:rsid w:val="0033676B"/>
    <w:rsid w:val="00336D4E"/>
    <w:rsid w:val="00337523"/>
    <w:rsid w:val="00337DC7"/>
    <w:rsid w:val="003401F3"/>
    <w:rsid w:val="00340407"/>
    <w:rsid w:val="003405E1"/>
    <w:rsid w:val="00340D69"/>
    <w:rsid w:val="00340DF3"/>
    <w:rsid w:val="00340FEB"/>
    <w:rsid w:val="0034131D"/>
    <w:rsid w:val="00341441"/>
    <w:rsid w:val="00341A4A"/>
    <w:rsid w:val="00341AF8"/>
    <w:rsid w:val="00342E67"/>
    <w:rsid w:val="0034329A"/>
    <w:rsid w:val="003432C7"/>
    <w:rsid w:val="00343AE0"/>
    <w:rsid w:val="00343CAB"/>
    <w:rsid w:val="003445A6"/>
    <w:rsid w:val="00345641"/>
    <w:rsid w:val="00345DF5"/>
    <w:rsid w:val="00345E60"/>
    <w:rsid w:val="00345FC9"/>
    <w:rsid w:val="0034683C"/>
    <w:rsid w:val="0034688E"/>
    <w:rsid w:val="003471E8"/>
    <w:rsid w:val="003478E0"/>
    <w:rsid w:val="00351058"/>
    <w:rsid w:val="003513B9"/>
    <w:rsid w:val="00351611"/>
    <w:rsid w:val="003516BA"/>
    <w:rsid w:val="0035196A"/>
    <w:rsid w:val="00351CE1"/>
    <w:rsid w:val="00352215"/>
    <w:rsid w:val="00352288"/>
    <w:rsid w:val="00353221"/>
    <w:rsid w:val="0035369C"/>
    <w:rsid w:val="0035411A"/>
    <w:rsid w:val="0035413A"/>
    <w:rsid w:val="003542CD"/>
    <w:rsid w:val="0035478C"/>
    <w:rsid w:val="003553E5"/>
    <w:rsid w:val="0035550A"/>
    <w:rsid w:val="00355A0B"/>
    <w:rsid w:val="00355FEF"/>
    <w:rsid w:val="003564AB"/>
    <w:rsid w:val="00356676"/>
    <w:rsid w:val="0035767B"/>
    <w:rsid w:val="0035779B"/>
    <w:rsid w:val="00357928"/>
    <w:rsid w:val="00357BB6"/>
    <w:rsid w:val="00360699"/>
    <w:rsid w:val="00360913"/>
    <w:rsid w:val="00360D67"/>
    <w:rsid w:val="0036126C"/>
    <w:rsid w:val="0036131B"/>
    <w:rsid w:val="00361CAE"/>
    <w:rsid w:val="00363715"/>
    <w:rsid w:val="003638A9"/>
    <w:rsid w:val="003641CB"/>
    <w:rsid w:val="003648B6"/>
    <w:rsid w:val="003652A9"/>
    <w:rsid w:val="003655D8"/>
    <w:rsid w:val="003667AB"/>
    <w:rsid w:val="00366ED4"/>
    <w:rsid w:val="00367079"/>
    <w:rsid w:val="0036790D"/>
    <w:rsid w:val="00367DE3"/>
    <w:rsid w:val="00370FB7"/>
    <w:rsid w:val="003711A1"/>
    <w:rsid w:val="00371AC2"/>
    <w:rsid w:val="00371E7B"/>
    <w:rsid w:val="003721C7"/>
    <w:rsid w:val="0037251A"/>
    <w:rsid w:val="00372818"/>
    <w:rsid w:val="003729D4"/>
    <w:rsid w:val="0037317F"/>
    <w:rsid w:val="00373488"/>
    <w:rsid w:val="00373586"/>
    <w:rsid w:val="00373B32"/>
    <w:rsid w:val="00373B73"/>
    <w:rsid w:val="003740C9"/>
    <w:rsid w:val="00374BA1"/>
    <w:rsid w:val="00374E2E"/>
    <w:rsid w:val="00375369"/>
    <w:rsid w:val="00375BBA"/>
    <w:rsid w:val="003766C8"/>
    <w:rsid w:val="00376C94"/>
    <w:rsid w:val="00376F5F"/>
    <w:rsid w:val="00377A80"/>
    <w:rsid w:val="00377AD2"/>
    <w:rsid w:val="0038009B"/>
    <w:rsid w:val="00380907"/>
    <w:rsid w:val="00380A86"/>
    <w:rsid w:val="003818F2"/>
    <w:rsid w:val="00382058"/>
    <w:rsid w:val="00382856"/>
    <w:rsid w:val="00382AA2"/>
    <w:rsid w:val="00383DD6"/>
    <w:rsid w:val="003847DC"/>
    <w:rsid w:val="00384BE4"/>
    <w:rsid w:val="00386907"/>
    <w:rsid w:val="0039083A"/>
    <w:rsid w:val="00390A14"/>
    <w:rsid w:val="00390BB5"/>
    <w:rsid w:val="003916DE"/>
    <w:rsid w:val="00391B33"/>
    <w:rsid w:val="0039215F"/>
    <w:rsid w:val="00393C13"/>
    <w:rsid w:val="0039475D"/>
    <w:rsid w:val="003947B1"/>
    <w:rsid w:val="00394C87"/>
    <w:rsid w:val="003A018D"/>
    <w:rsid w:val="003A060E"/>
    <w:rsid w:val="003A1050"/>
    <w:rsid w:val="003A15E4"/>
    <w:rsid w:val="003A19DF"/>
    <w:rsid w:val="003A1A79"/>
    <w:rsid w:val="003A1FD2"/>
    <w:rsid w:val="003A2C91"/>
    <w:rsid w:val="003A2E74"/>
    <w:rsid w:val="003A394E"/>
    <w:rsid w:val="003A3B63"/>
    <w:rsid w:val="003A4726"/>
    <w:rsid w:val="003A47A8"/>
    <w:rsid w:val="003A50D4"/>
    <w:rsid w:val="003A5737"/>
    <w:rsid w:val="003A5854"/>
    <w:rsid w:val="003A5FCF"/>
    <w:rsid w:val="003A7879"/>
    <w:rsid w:val="003A7FFD"/>
    <w:rsid w:val="003B02D7"/>
    <w:rsid w:val="003B06D3"/>
    <w:rsid w:val="003B1E64"/>
    <w:rsid w:val="003B2321"/>
    <w:rsid w:val="003B2DD8"/>
    <w:rsid w:val="003B3485"/>
    <w:rsid w:val="003B483E"/>
    <w:rsid w:val="003B5149"/>
    <w:rsid w:val="003B6E5F"/>
    <w:rsid w:val="003C04C3"/>
    <w:rsid w:val="003C1722"/>
    <w:rsid w:val="003C174A"/>
    <w:rsid w:val="003C1AFA"/>
    <w:rsid w:val="003C2746"/>
    <w:rsid w:val="003C31EF"/>
    <w:rsid w:val="003C3482"/>
    <w:rsid w:val="003C3D79"/>
    <w:rsid w:val="003C4557"/>
    <w:rsid w:val="003C5C00"/>
    <w:rsid w:val="003C5FCB"/>
    <w:rsid w:val="003C608D"/>
    <w:rsid w:val="003C7AD3"/>
    <w:rsid w:val="003C7FF6"/>
    <w:rsid w:val="003D0389"/>
    <w:rsid w:val="003D073E"/>
    <w:rsid w:val="003D0AB8"/>
    <w:rsid w:val="003D0B4C"/>
    <w:rsid w:val="003D1AB8"/>
    <w:rsid w:val="003D1CA3"/>
    <w:rsid w:val="003D2180"/>
    <w:rsid w:val="003D236F"/>
    <w:rsid w:val="003D23B1"/>
    <w:rsid w:val="003D371F"/>
    <w:rsid w:val="003D4BB7"/>
    <w:rsid w:val="003D4F8E"/>
    <w:rsid w:val="003D5C1F"/>
    <w:rsid w:val="003D6EA3"/>
    <w:rsid w:val="003E020A"/>
    <w:rsid w:val="003E078F"/>
    <w:rsid w:val="003E0FF3"/>
    <w:rsid w:val="003E19B3"/>
    <w:rsid w:val="003E2BE9"/>
    <w:rsid w:val="003E31B4"/>
    <w:rsid w:val="003E3B68"/>
    <w:rsid w:val="003E461C"/>
    <w:rsid w:val="003E46DD"/>
    <w:rsid w:val="003E5F11"/>
    <w:rsid w:val="003E60F2"/>
    <w:rsid w:val="003E646C"/>
    <w:rsid w:val="003E7D84"/>
    <w:rsid w:val="003E7FAF"/>
    <w:rsid w:val="003F06A1"/>
    <w:rsid w:val="003F0C9B"/>
    <w:rsid w:val="003F0CA2"/>
    <w:rsid w:val="003F0D00"/>
    <w:rsid w:val="003F1A58"/>
    <w:rsid w:val="003F287E"/>
    <w:rsid w:val="003F336A"/>
    <w:rsid w:val="003F40C3"/>
    <w:rsid w:val="003F4342"/>
    <w:rsid w:val="003F498F"/>
    <w:rsid w:val="003F4B88"/>
    <w:rsid w:val="003F54CB"/>
    <w:rsid w:val="003F6191"/>
    <w:rsid w:val="003F6578"/>
    <w:rsid w:val="003F65BC"/>
    <w:rsid w:val="003F6710"/>
    <w:rsid w:val="003F771B"/>
    <w:rsid w:val="003F7815"/>
    <w:rsid w:val="003F7A84"/>
    <w:rsid w:val="004000E0"/>
    <w:rsid w:val="004006B3"/>
    <w:rsid w:val="00400784"/>
    <w:rsid w:val="00400CA4"/>
    <w:rsid w:val="00400FD2"/>
    <w:rsid w:val="00401676"/>
    <w:rsid w:val="00401CD9"/>
    <w:rsid w:val="00401E97"/>
    <w:rsid w:val="00402940"/>
    <w:rsid w:val="00402AEA"/>
    <w:rsid w:val="00402E22"/>
    <w:rsid w:val="00403135"/>
    <w:rsid w:val="004040F2"/>
    <w:rsid w:val="0040455D"/>
    <w:rsid w:val="00404FFE"/>
    <w:rsid w:val="00406167"/>
    <w:rsid w:val="00406DF0"/>
    <w:rsid w:val="004107B7"/>
    <w:rsid w:val="004107F8"/>
    <w:rsid w:val="004112BE"/>
    <w:rsid w:val="0041166D"/>
    <w:rsid w:val="00411BD4"/>
    <w:rsid w:val="004122A8"/>
    <w:rsid w:val="00413CD3"/>
    <w:rsid w:val="00413DDA"/>
    <w:rsid w:val="00414E41"/>
    <w:rsid w:val="00415391"/>
    <w:rsid w:val="004156DD"/>
    <w:rsid w:val="004156FF"/>
    <w:rsid w:val="00415936"/>
    <w:rsid w:val="00415991"/>
    <w:rsid w:val="00415A34"/>
    <w:rsid w:val="00415B66"/>
    <w:rsid w:val="00416582"/>
    <w:rsid w:val="00416DAC"/>
    <w:rsid w:val="00417F17"/>
    <w:rsid w:val="00420792"/>
    <w:rsid w:val="0042094D"/>
    <w:rsid w:val="00421108"/>
    <w:rsid w:val="004219AA"/>
    <w:rsid w:val="00421FB5"/>
    <w:rsid w:val="004222D1"/>
    <w:rsid w:val="004228CF"/>
    <w:rsid w:val="004233F5"/>
    <w:rsid w:val="00423638"/>
    <w:rsid w:val="00423920"/>
    <w:rsid w:val="00423E04"/>
    <w:rsid w:val="00424265"/>
    <w:rsid w:val="0042490A"/>
    <w:rsid w:val="004253BD"/>
    <w:rsid w:val="004260C1"/>
    <w:rsid w:val="00426879"/>
    <w:rsid w:val="004268E4"/>
    <w:rsid w:val="00426946"/>
    <w:rsid w:val="00426A9C"/>
    <w:rsid w:val="004308D7"/>
    <w:rsid w:val="0043100F"/>
    <w:rsid w:val="004317E9"/>
    <w:rsid w:val="00431C92"/>
    <w:rsid w:val="00433CC9"/>
    <w:rsid w:val="00434036"/>
    <w:rsid w:val="00434814"/>
    <w:rsid w:val="00434E86"/>
    <w:rsid w:val="00435132"/>
    <w:rsid w:val="00435A7C"/>
    <w:rsid w:val="00435DAB"/>
    <w:rsid w:val="00435DFB"/>
    <w:rsid w:val="00435FB9"/>
    <w:rsid w:val="0044096A"/>
    <w:rsid w:val="00440AAC"/>
    <w:rsid w:val="00441709"/>
    <w:rsid w:val="00441781"/>
    <w:rsid w:val="00441796"/>
    <w:rsid w:val="004430DA"/>
    <w:rsid w:val="00444670"/>
    <w:rsid w:val="00444922"/>
    <w:rsid w:val="00444BB2"/>
    <w:rsid w:val="00444C91"/>
    <w:rsid w:val="00446AAA"/>
    <w:rsid w:val="00447303"/>
    <w:rsid w:val="004479B6"/>
    <w:rsid w:val="0045089C"/>
    <w:rsid w:val="004513EC"/>
    <w:rsid w:val="00451F76"/>
    <w:rsid w:val="0045200D"/>
    <w:rsid w:val="004529E8"/>
    <w:rsid w:val="00452A57"/>
    <w:rsid w:val="00452B2D"/>
    <w:rsid w:val="004536C8"/>
    <w:rsid w:val="00453ED0"/>
    <w:rsid w:val="00454595"/>
    <w:rsid w:val="00454D8F"/>
    <w:rsid w:val="0045532A"/>
    <w:rsid w:val="00455660"/>
    <w:rsid w:val="004559F0"/>
    <w:rsid w:val="00457476"/>
    <w:rsid w:val="00457A68"/>
    <w:rsid w:val="00457B20"/>
    <w:rsid w:val="00457DA6"/>
    <w:rsid w:val="00460832"/>
    <w:rsid w:val="00460A7F"/>
    <w:rsid w:val="00460F02"/>
    <w:rsid w:val="00461C65"/>
    <w:rsid w:val="00462712"/>
    <w:rsid w:val="00463360"/>
    <w:rsid w:val="00463831"/>
    <w:rsid w:val="00463CD7"/>
    <w:rsid w:val="00463D89"/>
    <w:rsid w:val="00463E3D"/>
    <w:rsid w:val="004645B7"/>
    <w:rsid w:val="00464A12"/>
    <w:rsid w:val="00465688"/>
    <w:rsid w:val="00466269"/>
    <w:rsid w:val="004669BE"/>
    <w:rsid w:val="004702EA"/>
    <w:rsid w:val="004706C4"/>
    <w:rsid w:val="00471A96"/>
    <w:rsid w:val="00471B39"/>
    <w:rsid w:val="00472B1E"/>
    <w:rsid w:val="00472B4F"/>
    <w:rsid w:val="00472E81"/>
    <w:rsid w:val="00473D97"/>
    <w:rsid w:val="00473DBD"/>
    <w:rsid w:val="00474317"/>
    <w:rsid w:val="004748C5"/>
    <w:rsid w:val="00474C0A"/>
    <w:rsid w:val="00474F81"/>
    <w:rsid w:val="0047549D"/>
    <w:rsid w:val="004754BE"/>
    <w:rsid w:val="00475D7B"/>
    <w:rsid w:val="00476392"/>
    <w:rsid w:val="00476742"/>
    <w:rsid w:val="004771A9"/>
    <w:rsid w:val="004772E8"/>
    <w:rsid w:val="0047779B"/>
    <w:rsid w:val="00477D77"/>
    <w:rsid w:val="00480ACC"/>
    <w:rsid w:val="00480AF2"/>
    <w:rsid w:val="00480CBA"/>
    <w:rsid w:val="00480F5D"/>
    <w:rsid w:val="00481577"/>
    <w:rsid w:val="004823BC"/>
    <w:rsid w:val="004832E8"/>
    <w:rsid w:val="00483800"/>
    <w:rsid w:val="00483C3E"/>
    <w:rsid w:val="00484A83"/>
    <w:rsid w:val="00484DA3"/>
    <w:rsid w:val="0048502E"/>
    <w:rsid w:val="0048523B"/>
    <w:rsid w:val="004860EB"/>
    <w:rsid w:val="00486565"/>
    <w:rsid w:val="0048664D"/>
    <w:rsid w:val="00487450"/>
    <w:rsid w:val="004879F6"/>
    <w:rsid w:val="00487B00"/>
    <w:rsid w:val="00487EE5"/>
    <w:rsid w:val="00490645"/>
    <w:rsid w:val="004907BA"/>
    <w:rsid w:val="0049084B"/>
    <w:rsid w:val="00491662"/>
    <w:rsid w:val="0049203C"/>
    <w:rsid w:val="0049250A"/>
    <w:rsid w:val="00492A81"/>
    <w:rsid w:val="00492D33"/>
    <w:rsid w:val="00493446"/>
    <w:rsid w:val="004938BD"/>
    <w:rsid w:val="00493BA4"/>
    <w:rsid w:val="00494FCF"/>
    <w:rsid w:val="004951C5"/>
    <w:rsid w:val="00495F13"/>
    <w:rsid w:val="004963AD"/>
    <w:rsid w:val="0049649B"/>
    <w:rsid w:val="00496949"/>
    <w:rsid w:val="0049717B"/>
    <w:rsid w:val="00497437"/>
    <w:rsid w:val="004A0B83"/>
    <w:rsid w:val="004A0C13"/>
    <w:rsid w:val="004A10B5"/>
    <w:rsid w:val="004A147E"/>
    <w:rsid w:val="004A1495"/>
    <w:rsid w:val="004A22C0"/>
    <w:rsid w:val="004A29AD"/>
    <w:rsid w:val="004A2D88"/>
    <w:rsid w:val="004A33D3"/>
    <w:rsid w:val="004A3805"/>
    <w:rsid w:val="004A385D"/>
    <w:rsid w:val="004A42F5"/>
    <w:rsid w:val="004A46D4"/>
    <w:rsid w:val="004A5077"/>
    <w:rsid w:val="004A5A8E"/>
    <w:rsid w:val="004A5FFF"/>
    <w:rsid w:val="004A6038"/>
    <w:rsid w:val="004A6150"/>
    <w:rsid w:val="004A646E"/>
    <w:rsid w:val="004A66FA"/>
    <w:rsid w:val="004A7050"/>
    <w:rsid w:val="004A74E8"/>
    <w:rsid w:val="004A7971"/>
    <w:rsid w:val="004A7B81"/>
    <w:rsid w:val="004B0BEA"/>
    <w:rsid w:val="004B13EE"/>
    <w:rsid w:val="004B1B92"/>
    <w:rsid w:val="004B1C8F"/>
    <w:rsid w:val="004B21C0"/>
    <w:rsid w:val="004B28E8"/>
    <w:rsid w:val="004B2F0E"/>
    <w:rsid w:val="004B3151"/>
    <w:rsid w:val="004B3E6A"/>
    <w:rsid w:val="004B4272"/>
    <w:rsid w:val="004B52B3"/>
    <w:rsid w:val="004B5716"/>
    <w:rsid w:val="004B587A"/>
    <w:rsid w:val="004B5D70"/>
    <w:rsid w:val="004B5F36"/>
    <w:rsid w:val="004B6304"/>
    <w:rsid w:val="004B67C0"/>
    <w:rsid w:val="004B6B08"/>
    <w:rsid w:val="004B6F83"/>
    <w:rsid w:val="004B7F74"/>
    <w:rsid w:val="004C0306"/>
    <w:rsid w:val="004C0428"/>
    <w:rsid w:val="004C09D9"/>
    <w:rsid w:val="004C0A5F"/>
    <w:rsid w:val="004C1522"/>
    <w:rsid w:val="004C15F4"/>
    <w:rsid w:val="004C1F5C"/>
    <w:rsid w:val="004C2111"/>
    <w:rsid w:val="004C33D2"/>
    <w:rsid w:val="004C3C93"/>
    <w:rsid w:val="004C4283"/>
    <w:rsid w:val="004C517F"/>
    <w:rsid w:val="004C51B9"/>
    <w:rsid w:val="004C5293"/>
    <w:rsid w:val="004C5F58"/>
    <w:rsid w:val="004C5FF1"/>
    <w:rsid w:val="004C6BC5"/>
    <w:rsid w:val="004C73FD"/>
    <w:rsid w:val="004C7BA3"/>
    <w:rsid w:val="004D10FC"/>
    <w:rsid w:val="004D2130"/>
    <w:rsid w:val="004D2811"/>
    <w:rsid w:val="004D2C53"/>
    <w:rsid w:val="004D2CED"/>
    <w:rsid w:val="004D2D38"/>
    <w:rsid w:val="004D356D"/>
    <w:rsid w:val="004D35E5"/>
    <w:rsid w:val="004D3EAC"/>
    <w:rsid w:val="004D3FAF"/>
    <w:rsid w:val="004D4263"/>
    <w:rsid w:val="004D47EA"/>
    <w:rsid w:val="004D4CE9"/>
    <w:rsid w:val="004D5F77"/>
    <w:rsid w:val="004D5F79"/>
    <w:rsid w:val="004D743C"/>
    <w:rsid w:val="004D77F4"/>
    <w:rsid w:val="004D781C"/>
    <w:rsid w:val="004D7974"/>
    <w:rsid w:val="004E0022"/>
    <w:rsid w:val="004E15D5"/>
    <w:rsid w:val="004E1768"/>
    <w:rsid w:val="004E262F"/>
    <w:rsid w:val="004E295D"/>
    <w:rsid w:val="004E33C3"/>
    <w:rsid w:val="004E353B"/>
    <w:rsid w:val="004E35B1"/>
    <w:rsid w:val="004E3666"/>
    <w:rsid w:val="004E3772"/>
    <w:rsid w:val="004E4054"/>
    <w:rsid w:val="004E49E6"/>
    <w:rsid w:val="004E5AA4"/>
    <w:rsid w:val="004E608B"/>
    <w:rsid w:val="004E64D9"/>
    <w:rsid w:val="004E650A"/>
    <w:rsid w:val="004E6FCF"/>
    <w:rsid w:val="004E7D7B"/>
    <w:rsid w:val="004E7F41"/>
    <w:rsid w:val="004F094C"/>
    <w:rsid w:val="004F0BC9"/>
    <w:rsid w:val="004F16FA"/>
    <w:rsid w:val="004F1BD4"/>
    <w:rsid w:val="004F2C39"/>
    <w:rsid w:val="004F34A8"/>
    <w:rsid w:val="004F361E"/>
    <w:rsid w:val="004F38E6"/>
    <w:rsid w:val="004F3B51"/>
    <w:rsid w:val="004F3C21"/>
    <w:rsid w:val="004F50B7"/>
    <w:rsid w:val="004F51DE"/>
    <w:rsid w:val="004F59CA"/>
    <w:rsid w:val="004F61A2"/>
    <w:rsid w:val="004F6217"/>
    <w:rsid w:val="004F69D0"/>
    <w:rsid w:val="004F6E63"/>
    <w:rsid w:val="004F775B"/>
    <w:rsid w:val="00500405"/>
    <w:rsid w:val="005006C9"/>
    <w:rsid w:val="005014E8"/>
    <w:rsid w:val="005015CE"/>
    <w:rsid w:val="005025E7"/>
    <w:rsid w:val="00502B6A"/>
    <w:rsid w:val="00502BB9"/>
    <w:rsid w:val="00503421"/>
    <w:rsid w:val="00503E8D"/>
    <w:rsid w:val="005046E1"/>
    <w:rsid w:val="00504893"/>
    <w:rsid w:val="005050E1"/>
    <w:rsid w:val="005057FF"/>
    <w:rsid w:val="005058D2"/>
    <w:rsid w:val="00505989"/>
    <w:rsid w:val="00505997"/>
    <w:rsid w:val="00505CBF"/>
    <w:rsid w:val="0050617F"/>
    <w:rsid w:val="005064BC"/>
    <w:rsid w:val="005073EF"/>
    <w:rsid w:val="00510049"/>
    <w:rsid w:val="00510645"/>
    <w:rsid w:val="00510E1E"/>
    <w:rsid w:val="00511D55"/>
    <w:rsid w:val="005120B7"/>
    <w:rsid w:val="005126AC"/>
    <w:rsid w:val="00512C6F"/>
    <w:rsid w:val="0051306F"/>
    <w:rsid w:val="00513FBD"/>
    <w:rsid w:val="00514037"/>
    <w:rsid w:val="005144CD"/>
    <w:rsid w:val="005149C3"/>
    <w:rsid w:val="00514C2A"/>
    <w:rsid w:val="00515A0E"/>
    <w:rsid w:val="00516030"/>
    <w:rsid w:val="00516A25"/>
    <w:rsid w:val="005200FB"/>
    <w:rsid w:val="00520452"/>
    <w:rsid w:val="00520459"/>
    <w:rsid w:val="005207F6"/>
    <w:rsid w:val="00520FB2"/>
    <w:rsid w:val="00520FE2"/>
    <w:rsid w:val="00521563"/>
    <w:rsid w:val="00521BED"/>
    <w:rsid w:val="00522737"/>
    <w:rsid w:val="00522E00"/>
    <w:rsid w:val="00523332"/>
    <w:rsid w:val="00523D80"/>
    <w:rsid w:val="00523FEE"/>
    <w:rsid w:val="005243B2"/>
    <w:rsid w:val="00524565"/>
    <w:rsid w:val="00524CA9"/>
    <w:rsid w:val="0052539E"/>
    <w:rsid w:val="00525A86"/>
    <w:rsid w:val="0052613D"/>
    <w:rsid w:val="005264F8"/>
    <w:rsid w:val="0052710A"/>
    <w:rsid w:val="00527327"/>
    <w:rsid w:val="00527415"/>
    <w:rsid w:val="00530EC7"/>
    <w:rsid w:val="00531573"/>
    <w:rsid w:val="00531885"/>
    <w:rsid w:val="00531E06"/>
    <w:rsid w:val="0053240B"/>
    <w:rsid w:val="0053253B"/>
    <w:rsid w:val="0053256A"/>
    <w:rsid w:val="00532C0A"/>
    <w:rsid w:val="00532CBF"/>
    <w:rsid w:val="0053392A"/>
    <w:rsid w:val="00533F3C"/>
    <w:rsid w:val="0053434A"/>
    <w:rsid w:val="005343A0"/>
    <w:rsid w:val="0053467A"/>
    <w:rsid w:val="0053501C"/>
    <w:rsid w:val="00535BAA"/>
    <w:rsid w:val="0053705F"/>
    <w:rsid w:val="00537373"/>
    <w:rsid w:val="0054015D"/>
    <w:rsid w:val="00540D3B"/>
    <w:rsid w:val="005412EE"/>
    <w:rsid w:val="00541C17"/>
    <w:rsid w:val="00541D23"/>
    <w:rsid w:val="005421FD"/>
    <w:rsid w:val="00542285"/>
    <w:rsid w:val="0054229E"/>
    <w:rsid w:val="00542C10"/>
    <w:rsid w:val="00542D6D"/>
    <w:rsid w:val="00543021"/>
    <w:rsid w:val="00543258"/>
    <w:rsid w:val="00543935"/>
    <w:rsid w:val="00543D14"/>
    <w:rsid w:val="005444CA"/>
    <w:rsid w:val="00544780"/>
    <w:rsid w:val="00544F85"/>
    <w:rsid w:val="00545565"/>
    <w:rsid w:val="00546310"/>
    <w:rsid w:val="00546343"/>
    <w:rsid w:val="00546854"/>
    <w:rsid w:val="00546927"/>
    <w:rsid w:val="005477FA"/>
    <w:rsid w:val="00547A44"/>
    <w:rsid w:val="00547C05"/>
    <w:rsid w:val="0055092B"/>
    <w:rsid w:val="0055166F"/>
    <w:rsid w:val="005518FA"/>
    <w:rsid w:val="00551952"/>
    <w:rsid w:val="00552A19"/>
    <w:rsid w:val="0055312B"/>
    <w:rsid w:val="00553179"/>
    <w:rsid w:val="005539A0"/>
    <w:rsid w:val="00553D3E"/>
    <w:rsid w:val="00553D47"/>
    <w:rsid w:val="0055443C"/>
    <w:rsid w:val="00554990"/>
    <w:rsid w:val="00554B44"/>
    <w:rsid w:val="005558D1"/>
    <w:rsid w:val="00556800"/>
    <w:rsid w:val="005569DC"/>
    <w:rsid w:val="00556D10"/>
    <w:rsid w:val="00556D8C"/>
    <w:rsid w:val="00556DDB"/>
    <w:rsid w:val="00556F64"/>
    <w:rsid w:val="0055787B"/>
    <w:rsid w:val="00557B62"/>
    <w:rsid w:val="0056126A"/>
    <w:rsid w:val="00562046"/>
    <w:rsid w:val="005622D7"/>
    <w:rsid w:val="00562D25"/>
    <w:rsid w:val="00563060"/>
    <w:rsid w:val="005632AA"/>
    <w:rsid w:val="005639C3"/>
    <w:rsid w:val="00564D3B"/>
    <w:rsid w:val="0056553B"/>
    <w:rsid w:val="00565B91"/>
    <w:rsid w:val="00565E66"/>
    <w:rsid w:val="00566434"/>
    <w:rsid w:val="0056646C"/>
    <w:rsid w:val="00566479"/>
    <w:rsid w:val="00566C2E"/>
    <w:rsid w:val="00566E53"/>
    <w:rsid w:val="00567329"/>
    <w:rsid w:val="0056741A"/>
    <w:rsid w:val="00567F9E"/>
    <w:rsid w:val="00567FE4"/>
    <w:rsid w:val="005715B6"/>
    <w:rsid w:val="00571A63"/>
    <w:rsid w:val="00571D7C"/>
    <w:rsid w:val="00571FD2"/>
    <w:rsid w:val="005721C8"/>
    <w:rsid w:val="005733AF"/>
    <w:rsid w:val="0057497E"/>
    <w:rsid w:val="00574CB0"/>
    <w:rsid w:val="00574CEF"/>
    <w:rsid w:val="005752A9"/>
    <w:rsid w:val="005754AC"/>
    <w:rsid w:val="00575782"/>
    <w:rsid w:val="00576111"/>
    <w:rsid w:val="005769B4"/>
    <w:rsid w:val="0058103E"/>
    <w:rsid w:val="005810FE"/>
    <w:rsid w:val="00581120"/>
    <w:rsid w:val="005813CC"/>
    <w:rsid w:val="00581C05"/>
    <w:rsid w:val="00581F07"/>
    <w:rsid w:val="005826A4"/>
    <w:rsid w:val="00582773"/>
    <w:rsid w:val="00582B6E"/>
    <w:rsid w:val="005836AF"/>
    <w:rsid w:val="0058425E"/>
    <w:rsid w:val="00584270"/>
    <w:rsid w:val="00584691"/>
    <w:rsid w:val="005847BC"/>
    <w:rsid w:val="00584C94"/>
    <w:rsid w:val="00584D21"/>
    <w:rsid w:val="0058504F"/>
    <w:rsid w:val="00585A86"/>
    <w:rsid w:val="00585EC2"/>
    <w:rsid w:val="005862D4"/>
    <w:rsid w:val="00586435"/>
    <w:rsid w:val="0058658C"/>
    <w:rsid w:val="0058677C"/>
    <w:rsid w:val="00586997"/>
    <w:rsid w:val="00587EC3"/>
    <w:rsid w:val="00590288"/>
    <w:rsid w:val="00591316"/>
    <w:rsid w:val="00591F70"/>
    <w:rsid w:val="00592190"/>
    <w:rsid w:val="00592724"/>
    <w:rsid w:val="00592FAD"/>
    <w:rsid w:val="00593716"/>
    <w:rsid w:val="0059417C"/>
    <w:rsid w:val="005960E2"/>
    <w:rsid w:val="00596396"/>
    <w:rsid w:val="005965AA"/>
    <w:rsid w:val="00596EDA"/>
    <w:rsid w:val="00596F4B"/>
    <w:rsid w:val="00596F5B"/>
    <w:rsid w:val="005977CE"/>
    <w:rsid w:val="005979F2"/>
    <w:rsid w:val="005A00BC"/>
    <w:rsid w:val="005A0418"/>
    <w:rsid w:val="005A053C"/>
    <w:rsid w:val="005A094D"/>
    <w:rsid w:val="005A0C34"/>
    <w:rsid w:val="005A0D81"/>
    <w:rsid w:val="005A0E99"/>
    <w:rsid w:val="005A12F3"/>
    <w:rsid w:val="005A17C1"/>
    <w:rsid w:val="005A1AC9"/>
    <w:rsid w:val="005A1FD7"/>
    <w:rsid w:val="005A2843"/>
    <w:rsid w:val="005A32A6"/>
    <w:rsid w:val="005A42B3"/>
    <w:rsid w:val="005A42E5"/>
    <w:rsid w:val="005A453B"/>
    <w:rsid w:val="005A4552"/>
    <w:rsid w:val="005A485D"/>
    <w:rsid w:val="005A4F30"/>
    <w:rsid w:val="005A5317"/>
    <w:rsid w:val="005A55BB"/>
    <w:rsid w:val="005A63D2"/>
    <w:rsid w:val="005A7B38"/>
    <w:rsid w:val="005A7B4A"/>
    <w:rsid w:val="005B0661"/>
    <w:rsid w:val="005B0E97"/>
    <w:rsid w:val="005B1512"/>
    <w:rsid w:val="005B224A"/>
    <w:rsid w:val="005B24DC"/>
    <w:rsid w:val="005B2691"/>
    <w:rsid w:val="005B328A"/>
    <w:rsid w:val="005B3DC6"/>
    <w:rsid w:val="005B49B7"/>
    <w:rsid w:val="005B5061"/>
    <w:rsid w:val="005B5189"/>
    <w:rsid w:val="005B58E8"/>
    <w:rsid w:val="005B6066"/>
    <w:rsid w:val="005B6345"/>
    <w:rsid w:val="005B6700"/>
    <w:rsid w:val="005B6DD2"/>
    <w:rsid w:val="005B6F56"/>
    <w:rsid w:val="005B709A"/>
    <w:rsid w:val="005B70DF"/>
    <w:rsid w:val="005B78D3"/>
    <w:rsid w:val="005B7982"/>
    <w:rsid w:val="005B7B2A"/>
    <w:rsid w:val="005C01C6"/>
    <w:rsid w:val="005C0768"/>
    <w:rsid w:val="005C0BDA"/>
    <w:rsid w:val="005C0FAB"/>
    <w:rsid w:val="005C1D7F"/>
    <w:rsid w:val="005C21FD"/>
    <w:rsid w:val="005C32B7"/>
    <w:rsid w:val="005C3632"/>
    <w:rsid w:val="005C3BDA"/>
    <w:rsid w:val="005C4125"/>
    <w:rsid w:val="005C442E"/>
    <w:rsid w:val="005C4587"/>
    <w:rsid w:val="005C472E"/>
    <w:rsid w:val="005C47D2"/>
    <w:rsid w:val="005C5BAB"/>
    <w:rsid w:val="005C5FC9"/>
    <w:rsid w:val="005D1799"/>
    <w:rsid w:val="005D1E11"/>
    <w:rsid w:val="005D1E58"/>
    <w:rsid w:val="005D1FBF"/>
    <w:rsid w:val="005D20EE"/>
    <w:rsid w:val="005D282C"/>
    <w:rsid w:val="005D28DF"/>
    <w:rsid w:val="005D2FB0"/>
    <w:rsid w:val="005D3D65"/>
    <w:rsid w:val="005D454A"/>
    <w:rsid w:val="005D4821"/>
    <w:rsid w:val="005D4CA4"/>
    <w:rsid w:val="005D4DDD"/>
    <w:rsid w:val="005D50BC"/>
    <w:rsid w:val="005D5518"/>
    <w:rsid w:val="005D6328"/>
    <w:rsid w:val="005D672F"/>
    <w:rsid w:val="005D750A"/>
    <w:rsid w:val="005D7AC9"/>
    <w:rsid w:val="005E0079"/>
    <w:rsid w:val="005E033A"/>
    <w:rsid w:val="005E05DB"/>
    <w:rsid w:val="005E0831"/>
    <w:rsid w:val="005E09C7"/>
    <w:rsid w:val="005E1A5B"/>
    <w:rsid w:val="005E231B"/>
    <w:rsid w:val="005E2725"/>
    <w:rsid w:val="005E2DD9"/>
    <w:rsid w:val="005E2E1B"/>
    <w:rsid w:val="005E2F5B"/>
    <w:rsid w:val="005E3A58"/>
    <w:rsid w:val="005E4107"/>
    <w:rsid w:val="005E43AF"/>
    <w:rsid w:val="005E5038"/>
    <w:rsid w:val="005E5CCC"/>
    <w:rsid w:val="005E647A"/>
    <w:rsid w:val="005E67C7"/>
    <w:rsid w:val="005E6A86"/>
    <w:rsid w:val="005E6E78"/>
    <w:rsid w:val="005E708C"/>
    <w:rsid w:val="005E720C"/>
    <w:rsid w:val="005E77CD"/>
    <w:rsid w:val="005E79F5"/>
    <w:rsid w:val="005E7B2F"/>
    <w:rsid w:val="005E7D01"/>
    <w:rsid w:val="005F0B8E"/>
    <w:rsid w:val="005F0E5C"/>
    <w:rsid w:val="005F0F13"/>
    <w:rsid w:val="005F1919"/>
    <w:rsid w:val="005F279C"/>
    <w:rsid w:val="005F321F"/>
    <w:rsid w:val="005F4116"/>
    <w:rsid w:val="005F52F5"/>
    <w:rsid w:val="005F530B"/>
    <w:rsid w:val="005F590F"/>
    <w:rsid w:val="005F623C"/>
    <w:rsid w:val="005F6525"/>
    <w:rsid w:val="005F70EA"/>
    <w:rsid w:val="005F7BC5"/>
    <w:rsid w:val="006003D7"/>
    <w:rsid w:val="00600B5F"/>
    <w:rsid w:val="00600BB5"/>
    <w:rsid w:val="0060108A"/>
    <w:rsid w:val="00601C81"/>
    <w:rsid w:val="00602307"/>
    <w:rsid w:val="006042FA"/>
    <w:rsid w:val="0060488A"/>
    <w:rsid w:val="006049A2"/>
    <w:rsid w:val="00604B2C"/>
    <w:rsid w:val="00604B4E"/>
    <w:rsid w:val="00605241"/>
    <w:rsid w:val="0060635D"/>
    <w:rsid w:val="00607242"/>
    <w:rsid w:val="00611CCA"/>
    <w:rsid w:val="006121E6"/>
    <w:rsid w:val="006127F7"/>
    <w:rsid w:val="00614912"/>
    <w:rsid w:val="00614A1D"/>
    <w:rsid w:val="00614CD6"/>
    <w:rsid w:val="00615A26"/>
    <w:rsid w:val="00615A2E"/>
    <w:rsid w:val="00615B68"/>
    <w:rsid w:val="0061646D"/>
    <w:rsid w:val="006170E9"/>
    <w:rsid w:val="00617E47"/>
    <w:rsid w:val="00620B05"/>
    <w:rsid w:val="00620EE4"/>
    <w:rsid w:val="006212C5"/>
    <w:rsid w:val="00621F2F"/>
    <w:rsid w:val="0062298C"/>
    <w:rsid w:val="00623B13"/>
    <w:rsid w:val="00623BBB"/>
    <w:rsid w:val="0062428C"/>
    <w:rsid w:val="0062429B"/>
    <w:rsid w:val="00624335"/>
    <w:rsid w:val="00624805"/>
    <w:rsid w:val="00624ABB"/>
    <w:rsid w:val="00625A02"/>
    <w:rsid w:val="006267DC"/>
    <w:rsid w:val="006269D8"/>
    <w:rsid w:val="00630DA4"/>
    <w:rsid w:val="00630E47"/>
    <w:rsid w:val="00631DDC"/>
    <w:rsid w:val="00631E5F"/>
    <w:rsid w:val="006328DB"/>
    <w:rsid w:val="00633139"/>
    <w:rsid w:val="0063322D"/>
    <w:rsid w:val="0063358D"/>
    <w:rsid w:val="00633645"/>
    <w:rsid w:val="00633CA2"/>
    <w:rsid w:val="00634245"/>
    <w:rsid w:val="006345CE"/>
    <w:rsid w:val="006354F8"/>
    <w:rsid w:val="006371F3"/>
    <w:rsid w:val="0063723B"/>
    <w:rsid w:val="00637C2D"/>
    <w:rsid w:val="00637EBF"/>
    <w:rsid w:val="0064054E"/>
    <w:rsid w:val="006405B6"/>
    <w:rsid w:val="00641B82"/>
    <w:rsid w:val="00642CC9"/>
    <w:rsid w:val="00643917"/>
    <w:rsid w:val="00643A63"/>
    <w:rsid w:val="00644124"/>
    <w:rsid w:val="0064417E"/>
    <w:rsid w:val="0064422E"/>
    <w:rsid w:val="00644768"/>
    <w:rsid w:val="00645926"/>
    <w:rsid w:val="00645A68"/>
    <w:rsid w:val="0064678A"/>
    <w:rsid w:val="00646E28"/>
    <w:rsid w:val="006474D5"/>
    <w:rsid w:val="00647BB2"/>
    <w:rsid w:val="006501FB"/>
    <w:rsid w:val="00650E1E"/>
    <w:rsid w:val="0065115C"/>
    <w:rsid w:val="0065199F"/>
    <w:rsid w:val="006521B2"/>
    <w:rsid w:val="00652406"/>
    <w:rsid w:val="0065258E"/>
    <w:rsid w:val="006532B4"/>
    <w:rsid w:val="0065351F"/>
    <w:rsid w:val="00653D11"/>
    <w:rsid w:val="00653DAD"/>
    <w:rsid w:val="00654073"/>
    <w:rsid w:val="006542A2"/>
    <w:rsid w:val="00655401"/>
    <w:rsid w:val="00656305"/>
    <w:rsid w:val="00656339"/>
    <w:rsid w:val="0065675E"/>
    <w:rsid w:val="0065719C"/>
    <w:rsid w:val="00657982"/>
    <w:rsid w:val="00657FA2"/>
    <w:rsid w:val="006608F1"/>
    <w:rsid w:val="006614A5"/>
    <w:rsid w:val="0066293E"/>
    <w:rsid w:val="00662C01"/>
    <w:rsid w:val="00663B24"/>
    <w:rsid w:val="00663B63"/>
    <w:rsid w:val="00663FEE"/>
    <w:rsid w:val="00664167"/>
    <w:rsid w:val="00664EE4"/>
    <w:rsid w:val="00665C01"/>
    <w:rsid w:val="00665D6C"/>
    <w:rsid w:val="00666256"/>
    <w:rsid w:val="00666859"/>
    <w:rsid w:val="0066697F"/>
    <w:rsid w:val="006674C5"/>
    <w:rsid w:val="006674C8"/>
    <w:rsid w:val="00667585"/>
    <w:rsid w:val="006675A7"/>
    <w:rsid w:val="0066780C"/>
    <w:rsid w:val="0066791A"/>
    <w:rsid w:val="00667A9C"/>
    <w:rsid w:val="00670A5F"/>
    <w:rsid w:val="00670AEB"/>
    <w:rsid w:val="00670BB2"/>
    <w:rsid w:val="00670BE0"/>
    <w:rsid w:val="00670D99"/>
    <w:rsid w:val="006711A0"/>
    <w:rsid w:val="006717E2"/>
    <w:rsid w:val="00672851"/>
    <w:rsid w:val="00672D7C"/>
    <w:rsid w:val="0067321F"/>
    <w:rsid w:val="00673AF8"/>
    <w:rsid w:val="00673B28"/>
    <w:rsid w:val="006741D7"/>
    <w:rsid w:val="006746D7"/>
    <w:rsid w:val="00674F70"/>
    <w:rsid w:val="00675836"/>
    <w:rsid w:val="00675F43"/>
    <w:rsid w:val="0067642E"/>
    <w:rsid w:val="00676B6F"/>
    <w:rsid w:val="00676EAF"/>
    <w:rsid w:val="00677315"/>
    <w:rsid w:val="00677720"/>
    <w:rsid w:val="00677C34"/>
    <w:rsid w:val="00680304"/>
    <w:rsid w:val="0068053B"/>
    <w:rsid w:val="0068124D"/>
    <w:rsid w:val="00681804"/>
    <w:rsid w:val="00681E06"/>
    <w:rsid w:val="00681F3E"/>
    <w:rsid w:val="00683A3A"/>
    <w:rsid w:val="00683DF4"/>
    <w:rsid w:val="00683EA6"/>
    <w:rsid w:val="00683F6B"/>
    <w:rsid w:val="00684B65"/>
    <w:rsid w:val="006851B1"/>
    <w:rsid w:val="0068614C"/>
    <w:rsid w:val="006863DE"/>
    <w:rsid w:val="00686729"/>
    <w:rsid w:val="0068698A"/>
    <w:rsid w:val="006879C6"/>
    <w:rsid w:val="00687C33"/>
    <w:rsid w:val="00687DE4"/>
    <w:rsid w:val="00690D71"/>
    <w:rsid w:val="00690D97"/>
    <w:rsid w:val="00691AA6"/>
    <w:rsid w:val="00691EC2"/>
    <w:rsid w:val="006936A2"/>
    <w:rsid w:val="00693969"/>
    <w:rsid w:val="00694F01"/>
    <w:rsid w:val="006950B5"/>
    <w:rsid w:val="006960DE"/>
    <w:rsid w:val="006960E4"/>
    <w:rsid w:val="00696202"/>
    <w:rsid w:val="0069720C"/>
    <w:rsid w:val="0069745E"/>
    <w:rsid w:val="006974A5"/>
    <w:rsid w:val="00697815"/>
    <w:rsid w:val="00697E55"/>
    <w:rsid w:val="00697F65"/>
    <w:rsid w:val="006A01AD"/>
    <w:rsid w:val="006A1358"/>
    <w:rsid w:val="006A1957"/>
    <w:rsid w:val="006A29F4"/>
    <w:rsid w:val="006A2CB0"/>
    <w:rsid w:val="006A35D9"/>
    <w:rsid w:val="006A3782"/>
    <w:rsid w:val="006A3C81"/>
    <w:rsid w:val="006A3DB2"/>
    <w:rsid w:val="006A409A"/>
    <w:rsid w:val="006A409E"/>
    <w:rsid w:val="006A42E4"/>
    <w:rsid w:val="006A4710"/>
    <w:rsid w:val="006A48A0"/>
    <w:rsid w:val="006A4C36"/>
    <w:rsid w:val="006A4D86"/>
    <w:rsid w:val="006A4E0B"/>
    <w:rsid w:val="006A4FFA"/>
    <w:rsid w:val="006A5B89"/>
    <w:rsid w:val="006A5BDE"/>
    <w:rsid w:val="006A6CFB"/>
    <w:rsid w:val="006A72DB"/>
    <w:rsid w:val="006A7F4D"/>
    <w:rsid w:val="006B0C53"/>
    <w:rsid w:val="006B0FE9"/>
    <w:rsid w:val="006B140F"/>
    <w:rsid w:val="006B1DE4"/>
    <w:rsid w:val="006B202D"/>
    <w:rsid w:val="006B2597"/>
    <w:rsid w:val="006B25FF"/>
    <w:rsid w:val="006B29BF"/>
    <w:rsid w:val="006B33B9"/>
    <w:rsid w:val="006B3A47"/>
    <w:rsid w:val="006B4A48"/>
    <w:rsid w:val="006B5229"/>
    <w:rsid w:val="006B5C7B"/>
    <w:rsid w:val="006B670E"/>
    <w:rsid w:val="006B703C"/>
    <w:rsid w:val="006B72E5"/>
    <w:rsid w:val="006B7482"/>
    <w:rsid w:val="006B7CDC"/>
    <w:rsid w:val="006B7D34"/>
    <w:rsid w:val="006B7F0A"/>
    <w:rsid w:val="006C00F5"/>
    <w:rsid w:val="006C2841"/>
    <w:rsid w:val="006C2879"/>
    <w:rsid w:val="006C3F91"/>
    <w:rsid w:val="006C3FCA"/>
    <w:rsid w:val="006C477F"/>
    <w:rsid w:val="006C506D"/>
    <w:rsid w:val="006C519E"/>
    <w:rsid w:val="006C553A"/>
    <w:rsid w:val="006C5D54"/>
    <w:rsid w:val="006C62C2"/>
    <w:rsid w:val="006C6AB9"/>
    <w:rsid w:val="006C7EC5"/>
    <w:rsid w:val="006D0EA1"/>
    <w:rsid w:val="006D1CB7"/>
    <w:rsid w:val="006D1F97"/>
    <w:rsid w:val="006D247B"/>
    <w:rsid w:val="006D2638"/>
    <w:rsid w:val="006D2641"/>
    <w:rsid w:val="006D298C"/>
    <w:rsid w:val="006D3321"/>
    <w:rsid w:val="006D3954"/>
    <w:rsid w:val="006D3A34"/>
    <w:rsid w:val="006D47E5"/>
    <w:rsid w:val="006D5035"/>
    <w:rsid w:val="006D5520"/>
    <w:rsid w:val="006D5AA9"/>
    <w:rsid w:val="006D5CC1"/>
    <w:rsid w:val="006D6399"/>
    <w:rsid w:val="006D6404"/>
    <w:rsid w:val="006D64BD"/>
    <w:rsid w:val="006D670E"/>
    <w:rsid w:val="006D6D62"/>
    <w:rsid w:val="006D749F"/>
    <w:rsid w:val="006D7E3B"/>
    <w:rsid w:val="006E075F"/>
    <w:rsid w:val="006E0F7E"/>
    <w:rsid w:val="006E115E"/>
    <w:rsid w:val="006E1721"/>
    <w:rsid w:val="006E2C5D"/>
    <w:rsid w:val="006E2E3D"/>
    <w:rsid w:val="006E30F9"/>
    <w:rsid w:val="006E37D9"/>
    <w:rsid w:val="006E38D9"/>
    <w:rsid w:val="006E3AB7"/>
    <w:rsid w:val="006E573E"/>
    <w:rsid w:val="006E63D6"/>
    <w:rsid w:val="006F0D24"/>
    <w:rsid w:val="006F135C"/>
    <w:rsid w:val="006F1862"/>
    <w:rsid w:val="006F1AFC"/>
    <w:rsid w:val="006F1DEE"/>
    <w:rsid w:val="006F2037"/>
    <w:rsid w:val="006F2BB7"/>
    <w:rsid w:val="006F2BC8"/>
    <w:rsid w:val="006F2C92"/>
    <w:rsid w:val="006F3688"/>
    <w:rsid w:val="006F38D9"/>
    <w:rsid w:val="006F4186"/>
    <w:rsid w:val="006F4D4B"/>
    <w:rsid w:val="006F5450"/>
    <w:rsid w:val="006F60DD"/>
    <w:rsid w:val="006F6337"/>
    <w:rsid w:val="006F6F59"/>
    <w:rsid w:val="006F7B4D"/>
    <w:rsid w:val="006F7CF5"/>
    <w:rsid w:val="0070179E"/>
    <w:rsid w:val="00701AEE"/>
    <w:rsid w:val="00701C5C"/>
    <w:rsid w:val="00702886"/>
    <w:rsid w:val="00702F29"/>
    <w:rsid w:val="0070369F"/>
    <w:rsid w:val="00703BE5"/>
    <w:rsid w:val="0070413A"/>
    <w:rsid w:val="007049A7"/>
    <w:rsid w:val="00704DDE"/>
    <w:rsid w:val="00705388"/>
    <w:rsid w:val="0070541F"/>
    <w:rsid w:val="007057DA"/>
    <w:rsid w:val="00705F79"/>
    <w:rsid w:val="00706BF8"/>
    <w:rsid w:val="00706DEE"/>
    <w:rsid w:val="0070793E"/>
    <w:rsid w:val="007104C6"/>
    <w:rsid w:val="007105B5"/>
    <w:rsid w:val="00710D82"/>
    <w:rsid w:val="0071140D"/>
    <w:rsid w:val="007125DC"/>
    <w:rsid w:val="00713786"/>
    <w:rsid w:val="00713A97"/>
    <w:rsid w:val="00713FB5"/>
    <w:rsid w:val="00714375"/>
    <w:rsid w:val="00714950"/>
    <w:rsid w:val="007150E0"/>
    <w:rsid w:val="0071570C"/>
    <w:rsid w:val="00715BA6"/>
    <w:rsid w:val="0071600B"/>
    <w:rsid w:val="00716231"/>
    <w:rsid w:val="00716581"/>
    <w:rsid w:val="0071668F"/>
    <w:rsid w:val="007170A1"/>
    <w:rsid w:val="0071788B"/>
    <w:rsid w:val="00720741"/>
    <w:rsid w:val="00720D50"/>
    <w:rsid w:val="00720EBE"/>
    <w:rsid w:val="00723630"/>
    <w:rsid w:val="0072397A"/>
    <w:rsid w:val="00723B4E"/>
    <w:rsid w:val="00723F5C"/>
    <w:rsid w:val="007242D0"/>
    <w:rsid w:val="007248A2"/>
    <w:rsid w:val="00725345"/>
    <w:rsid w:val="0072585D"/>
    <w:rsid w:val="00725BD0"/>
    <w:rsid w:val="00726990"/>
    <w:rsid w:val="00726C7F"/>
    <w:rsid w:val="00726E05"/>
    <w:rsid w:val="00726F7C"/>
    <w:rsid w:val="007300B0"/>
    <w:rsid w:val="00730C03"/>
    <w:rsid w:val="00730FF9"/>
    <w:rsid w:val="00731E29"/>
    <w:rsid w:val="00731FF9"/>
    <w:rsid w:val="00732C61"/>
    <w:rsid w:val="0073344D"/>
    <w:rsid w:val="00734B0A"/>
    <w:rsid w:val="00735043"/>
    <w:rsid w:val="0073551E"/>
    <w:rsid w:val="00735F6D"/>
    <w:rsid w:val="00736247"/>
    <w:rsid w:val="007367F3"/>
    <w:rsid w:val="00736BF7"/>
    <w:rsid w:val="007370B3"/>
    <w:rsid w:val="0073783F"/>
    <w:rsid w:val="00737B42"/>
    <w:rsid w:val="00737EAE"/>
    <w:rsid w:val="0074005B"/>
    <w:rsid w:val="0074038A"/>
    <w:rsid w:val="00741594"/>
    <w:rsid w:val="007417EF"/>
    <w:rsid w:val="0074192F"/>
    <w:rsid w:val="00741C93"/>
    <w:rsid w:val="00741EFF"/>
    <w:rsid w:val="0074224F"/>
    <w:rsid w:val="00742306"/>
    <w:rsid w:val="00743096"/>
    <w:rsid w:val="007432EA"/>
    <w:rsid w:val="00743517"/>
    <w:rsid w:val="00743FEB"/>
    <w:rsid w:val="00744442"/>
    <w:rsid w:val="00745253"/>
    <w:rsid w:val="00745AA1"/>
    <w:rsid w:val="00745BB9"/>
    <w:rsid w:val="00745DA3"/>
    <w:rsid w:val="00746408"/>
    <w:rsid w:val="0074643A"/>
    <w:rsid w:val="00746545"/>
    <w:rsid w:val="00747049"/>
    <w:rsid w:val="00747972"/>
    <w:rsid w:val="00747D5C"/>
    <w:rsid w:val="00747D83"/>
    <w:rsid w:val="00750D6E"/>
    <w:rsid w:val="00751257"/>
    <w:rsid w:val="00751635"/>
    <w:rsid w:val="00751ADB"/>
    <w:rsid w:val="00752886"/>
    <w:rsid w:val="007536A3"/>
    <w:rsid w:val="00754DB2"/>
    <w:rsid w:val="00754F83"/>
    <w:rsid w:val="00755956"/>
    <w:rsid w:val="00756074"/>
    <w:rsid w:val="00756BFE"/>
    <w:rsid w:val="00756F56"/>
    <w:rsid w:val="00757560"/>
    <w:rsid w:val="0075773C"/>
    <w:rsid w:val="00757C04"/>
    <w:rsid w:val="0076105C"/>
    <w:rsid w:val="0076179F"/>
    <w:rsid w:val="00761866"/>
    <w:rsid w:val="00761A5E"/>
    <w:rsid w:val="007626BD"/>
    <w:rsid w:val="00762BF8"/>
    <w:rsid w:val="0076348A"/>
    <w:rsid w:val="007639E6"/>
    <w:rsid w:val="00763AE1"/>
    <w:rsid w:val="007657DA"/>
    <w:rsid w:val="00766053"/>
    <w:rsid w:val="007662E0"/>
    <w:rsid w:val="007663C7"/>
    <w:rsid w:val="00766FA8"/>
    <w:rsid w:val="00766FD0"/>
    <w:rsid w:val="007673D9"/>
    <w:rsid w:val="00767CA6"/>
    <w:rsid w:val="007703FE"/>
    <w:rsid w:val="00770B14"/>
    <w:rsid w:val="00771005"/>
    <w:rsid w:val="00771928"/>
    <w:rsid w:val="00771A69"/>
    <w:rsid w:val="00771B62"/>
    <w:rsid w:val="00771CE6"/>
    <w:rsid w:val="00772505"/>
    <w:rsid w:val="00773AFA"/>
    <w:rsid w:val="0077445D"/>
    <w:rsid w:val="00774A2E"/>
    <w:rsid w:val="00775151"/>
    <w:rsid w:val="007772A6"/>
    <w:rsid w:val="007811CF"/>
    <w:rsid w:val="00783A3E"/>
    <w:rsid w:val="00783AA6"/>
    <w:rsid w:val="00783BE7"/>
    <w:rsid w:val="00783D69"/>
    <w:rsid w:val="007856F9"/>
    <w:rsid w:val="00785D24"/>
    <w:rsid w:val="007865C4"/>
    <w:rsid w:val="00787358"/>
    <w:rsid w:val="00787650"/>
    <w:rsid w:val="007878E6"/>
    <w:rsid w:val="00787B67"/>
    <w:rsid w:val="00787C1D"/>
    <w:rsid w:val="00790169"/>
    <w:rsid w:val="0079055D"/>
    <w:rsid w:val="00790730"/>
    <w:rsid w:val="007910E4"/>
    <w:rsid w:val="007913AE"/>
    <w:rsid w:val="00791C10"/>
    <w:rsid w:val="00791D6D"/>
    <w:rsid w:val="00792C46"/>
    <w:rsid w:val="00793252"/>
    <w:rsid w:val="00793A0F"/>
    <w:rsid w:val="00795CCF"/>
    <w:rsid w:val="00796E2A"/>
    <w:rsid w:val="00796F23"/>
    <w:rsid w:val="0079764B"/>
    <w:rsid w:val="00797A2F"/>
    <w:rsid w:val="007A05E0"/>
    <w:rsid w:val="007A0C45"/>
    <w:rsid w:val="007A0C6E"/>
    <w:rsid w:val="007A0CD5"/>
    <w:rsid w:val="007A1061"/>
    <w:rsid w:val="007A2386"/>
    <w:rsid w:val="007A24A8"/>
    <w:rsid w:val="007A3F71"/>
    <w:rsid w:val="007A4712"/>
    <w:rsid w:val="007A4E0F"/>
    <w:rsid w:val="007A583F"/>
    <w:rsid w:val="007A703C"/>
    <w:rsid w:val="007A70ED"/>
    <w:rsid w:val="007A7B2A"/>
    <w:rsid w:val="007B05F4"/>
    <w:rsid w:val="007B0ECE"/>
    <w:rsid w:val="007B1EC1"/>
    <w:rsid w:val="007B25CB"/>
    <w:rsid w:val="007B38B2"/>
    <w:rsid w:val="007B3A08"/>
    <w:rsid w:val="007B3BEB"/>
    <w:rsid w:val="007B439E"/>
    <w:rsid w:val="007B4552"/>
    <w:rsid w:val="007B4B29"/>
    <w:rsid w:val="007B53A4"/>
    <w:rsid w:val="007B554A"/>
    <w:rsid w:val="007B55E8"/>
    <w:rsid w:val="007B62E4"/>
    <w:rsid w:val="007B6CE6"/>
    <w:rsid w:val="007B7428"/>
    <w:rsid w:val="007B7EA9"/>
    <w:rsid w:val="007C0C22"/>
    <w:rsid w:val="007C0FC9"/>
    <w:rsid w:val="007C1FDE"/>
    <w:rsid w:val="007C2EFE"/>
    <w:rsid w:val="007C31F6"/>
    <w:rsid w:val="007C3510"/>
    <w:rsid w:val="007C3A0A"/>
    <w:rsid w:val="007C3D21"/>
    <w:rsid w:val="007C3E58"/>
    <w:rsid w:val="007C4906"/>
    <w:rsid w:val="007C4AA7"/>
    <w:rsid w:val="007C4B4F"/>
    <w:rsid w:val="007C4CD5"/>
    <w:rsid w:val="007C505A"/>
    <w:rsid w:val="007C5632"/>
    <w:rsid w:val="007C5D27"/>
    <w:rsid w:val="007C627E"/>
    <w:rsid w:val="007C6900"/>
    <w:rsid w:val="007C6B04"/>
    <w:rsid w:val="007C6F59"/>
    <w:rsid w:val="007C707A"/>
    <w:rsid w:val="007C786E"/>
    <w:rsid w:val="007D0072"/>
    <w:rsid w:val="007D03F9"/>
    <w:rsid w:val="007D08D9"/>
    <w:rsid w:val="007D0D37"/>
    <w:rsid w:val="007D0DF3"/>
    <w:rsid w:val="007D172A"/>
    <w:rsid w:val="007D1FFD"/>
    <w:rsid w:val="007D2160"/>
    <w:rsid w:val="007D2430"/>
    <w:rsid w:val="007D24BF"/>
    <w:rsid w:val="007D273A"/>
    <w:rsid w:val="007D278B"/>
    <w:rsid w:val="007D27AC"/>
    <w:rsid w:val="007D2B30"/>
    <w:rsid w:val="007D4860"/>
    <w:rsid w:val="007D4AB2"/>
    <w:rsid w:val="007D4E72"/>
    <w:rsid w:val="007D529A"/>
    <w:rsid w:val="007D5C70"/>
    <w:rsid w:val="007D5F4E"/>
    <w:rsid w:val="007D6970"/>
    <w:rsid w:val="007D73F5"/>
    <w:rsid w:val="007E0C4D"/>
    <w:rsid w:val="007E3081"/>
    <w:rsid w:val="007E33F7"/>
    <w:rsid w:val="007E3DE8"/>
    <w:rsid w:val="007E45E0"/>
    <w:rsid w:val="007E49AE"/>
    <w:rsid w:val="007E4C81"/>
    <w:rsid w:val="007E4DFA"/>
    <w:rsid w:val="007E5712"/>
    <w:rsid w:val="007E5AA3"/>
    <w:rsid w:val="007E5C65"/>
    <w:rsid w:val="007E5FB6"/>
    <w:rsid w:val="007E6520"/>
    <w:rsid w:val="007E6A64"/>
    <w:rsid w:val="007E70B8"/>
    <w:rsid w:val="007E74BB"/>
    <w:rsid w:val="007F0441"/>
    <w:rsid w:val="007F08E1"/>
    <w:rsid w:val="007F142C"/>
    <w:rsid w:val="007F1851"/>
    <w:rsid w:val="007F204D"/>
    <w:rsid w:val="007F2FD1"/>
    <w:rsid w:val="007F41A7"/>
    <w:rsid w:val="007F42B3"/>
    <w:rsid w:val="007F45BE"/>
    <w:rsid w:val="007F4620"/>
    <w:rsid w:val="007F4B0E"/>
    <w:rsid w:val="007F4C67"/>
    <w:rsid w:val="007F52DF"/>
    <w:rsid w:val="007F5D9D"/>
    <w:rsid w:val="007F6B3D"/>
    <w:rsid w:val="007F7175"/>
    <w:rsid w:val="007F71E5"/>
    <w:rsid w:val="0080028D"/>
    <w:rsid w:val="00800310"/>
    <w:rsid w:val="008003FF"/>
    <w:rsid w:val="00800658"/>
    <w:rsid w:val="008018F1"/>
    <w:rsid w:val="00801EB4"/>
    <w:rsid w:val="00802B2C"/>
    <w:rsid w:val="00802B99"/>
    <w:rsid w:val="0080359A"/>
    <w:rsid w:val="00803913"/>
    <w:rsid w:val="008039C0"/>
    <w:rsid w:val="00804137"/>
    <w:rsid w:val="00804285"/>
    <w:rsid w:val="00804C56"/>
    <w:rsid w:val="0080506B"/>
    <w:rsid w:val="00805230"/>
    <w:rsid w:val="00805370"/>
    <w:rsid w:val="00805916"/>
    <w:rsid w:val="00806A98"/>
    <w:rsid w:val="00810B43"/>
    <w:rsid w:val="00810B7A"/>
    <w:rsid w:val="00810EEF"/>
    <w:rsid w:val="00813175"/>
    <w:rsid w:val="00813BC7"/>
    <w:rsid w:val="008153D2"/>
    <w:rsid w:val="0081553F"/>
    <w:rsid w:val="008158FA"/>
    <w:rsid w:val="0081594D"/>
    <w:rsid w:val="00815993"/>
    <w:rsid w:val="00815B0D"/>
    <w:rsid w:val="00815B55"/>
    <w:rsid w:val="00815C56"/>
    <w:rsid w:val="00816250"/>
    <w:rsid w:val="008165D0"/>
    <w:rsid w:val="00816C86"/>
    <w:rsid w:val="00820522"/>
    <w:rsid w:val="00820B42"/>
    <w:rsid w:val="00820FC3"/>
    <w:rsid w:val="00821544"/>
    <w:rsid w:val="008215CB"/>
    <w:rsid w:val="008217E6"/>
    <w:rsid w:val="008218A6"/>
    <w:rsid w:val="00821AFD"/>
    <w:rsid w:val="0082272D"/>
    <w:rsid w:val="008227E3"/>
    <w:rsid w:val="00822E68"/>
    <w:rsid w:val="008231FD"/>
    <w:rsid w:val="00823A8C"/>
    <w:rsid w:val="00823B78"/>
    <w:rsid w:val="008245AB"/>
    <w:rsid w:val="00824ABE"/>
    <w:rsid w:val="008255BA"/>
    <w:rsid w:val="00825E81"/>
    <w:rsid w:val="00826E27"/>
    <w:rsid w:val="00826EFD"/>
    <w:rsid w:val="0082742D"/>
    <w:rsid w:val="00827615"/>
    <w:rsid w:val="00827806"/>
    <w:rsid w:val="00827C3E"/>
    <w:rsid w:val="00830492"/>
    <w:rsid w:val="008304A9"/>
    <w:rsid w:val="008307B5"/>
    <w:rsid w:val="00830ABD"/>
    <w:rsid w:val="00830AED"/>
    <w:rsid w:val="00831613"/>
    <w:rsid w:val="00832956"/>
    <w:rsid w:val="00832C00"/>
    <w:rsid w:val="008338DD"/>
    <w:rsid w:val="00834B74"/>
    <w:rsid w:val="00834DE7"/>
    <w:rsid w:val="008355D8"/>
    <w:rsid w:val="008355E2"/>
    <w:rsid w:val="00835696"/>
    <w:rsid w:val="00835AC1"/>
    <w:rsid w:val="00836B07"/>
    <w:rsid w:val="0083737C"/>
    <w:rsid w:val="0083739F"/>
    <w:rsid w:val="00837447"/>
    <w:rsid w:val="0084018A"/>
    <w:rsid w:val="00840271"/>
    <w:rsid w:val="00840D14"/>
    <w:rsid w:val="00840EB3"/>
    <w:rsid w:val="00841383"/>
    <w:rsid w:val="00841694"/>
    <w:rsid w:val="008416EC"/>
    <w:rsid w:val="0084176B"/>
    <w:rsid w:val="0084243E"/>
    <w:rsid w:val="0084279E"/>
    <w:rsid w:val="008427F7"/>
    <w:rsid w:val="0084281F"/>
    <w:rsid w:val="008429B9"/>
    <w:rsid w:val="0084344D"/>
    <w:rsid w:val="00843761"/>
    <w:rsid w:val="00843EAD"/>
    <w:rsid w:val="008446B6"/>
    <w:rsid w:val="00844818"/>
    <w:rsid w:val="0084507D"/>
    <w:rsid w:val="0084540C"/>
    <w:rsid w:val="008469C4"/>
    <w:rsid w:val="00846EE5"/>
    <w:rsid w:val="00850323"/>
    <w:rsid w:val="00850874"/>
    <w:rsid w:val="00850CE9"/>
    <w:rsid w:val="0085126A"/>
    <w:rsid w:val="0085199D"/>
    <w:rsid w:val="00851A9D"/>
    <w:rsid w:val="008523F2"/>
    <w:rsid w:val="008535D9"/>
    <w:rsid w:val="008537D4"/>
    <w:rsid w:val="00853BE8"/>
    <w:rsid w:val="00855034"/>
    <w:rsid w:val="0085593E"/>
    <w:rsid w:val="00856168"/>
    <w:rsid w:val="0085616B"/>
    <w:rsid w:val="00857114"/>
    <w:rsid w:val="0086039B"/>
    <w:rsid w:val="008608B6"/>
    <w:rsid w:val="00860D36"/>
    <w:rsid w:val="00860F3C"/>
    <w:rsid w:val="00861399"/>
    <w:rsid w:val="00862BBE"/>
    <w:rsid w:val="00864057"/>
    <w:rsid w:val="0086407F"/>
    <w:rsid w:val="0086440B"/>
    <w:rsid w:val="00864684"/>
    <w:rsid w:val="00864BF5"/>
    <w:rsid w:val="00866C49"/>
    <w:rsid w:val="00867212"/>
    <w:rsid w:val="00867DAD"/>
    <w:rsid w:val="00867F8B"/>
    <w:rsid w:val="008702A6"/>
    <w:rsid w:val="008705C5"/>
    <w:rsid w:val="008711F2"/>
    <w:rsid w:val="008726AF"/>
    <w:rsid w:val="00872768"/>
    <w:rsid w:val="00872D74"/>
    <w:rsid w:val="0087300E"/>
    <w:rsid w:val="00873027"/>
    <w:rsid w:val="0087317C"/>
    <w:rsid w:val="00873B6A"/>
    <w:rsid w:val="00874155"/>
    <w:rsid w:val="0087498C"/>
    <w:rsid w:val="00874F99"/>
    <w:rsid w:val="00875CEA"/>
    <w:rsid w:val="00875E33"/>
    <w:rsid w:val="00876282"/>
    <w:rsid w:val="0087684C"/>
    <w:rsid w:val="00876B5F"/>
    <w:rsid w:val="00876DE8"/>
    <w:rsid w:val="008770BB"/>
    <w:rsid w:val="008778F3"/>
    <w:rsid w:val="00880170"/>
    <w:rsid w:val="008802FC"/>
    <w:rsid w:val="008806F7"/>
    <w:rsid w:val="008808D8"/>
    <w:rsid w:val="0088098D"/>
    <w:rsid w:val="008816DD"/>
    <w:rsid w:val="00881A11"/>
    <w:rsid w:val="00881A77"/>
    <w:rsid w:val="00881DDE"/>
    <w:rsid w:val="008820C5"/>
    <w:rsid w:val="008825DB"/>
    <w:rsid w:val="00882945"/>
    <w:rsid w:val="00882F28"/>
    <w:rsid w:val="008833FC"/>
    <w:rsid w:val="0088364B"/>
    <w:rsid w:val="00883B74"/>
    <w:rsid w:val="00883D71"/>
    <w:rsid w:val="0088457F"/>
    <w:rsid w:val="0088529D"/>
    <w:rsid w:val="00885520"/>
    <w:rsid w:val="00885A0C"/>
    <w:rsid w:val="00886573"/>
    <w:rsid w:val="008872DC"/>
    <w:rsid w:val="0088764A"/>
    <w:rsid w:val="008878A8"/>
    <w:rsid w:val="00887C5F"/>
    <w:rsid w:val="008908D8"/>
    <w:rsid w:val="0089158C"/>
    <w:rsid w:val="00891E82"/>
    <w:rsid w:val="00892077"/>
    <w:rsid w:val="008925B9"/>
    <w:rsid w:val="008925E0"/>
    <w:rsid w:val="00892794"/>
    <w:rsid w:val="00892BA5"/>
    <w:rsid w:val="00893537"/>
    <w:rsid w:val="008935AA"/>
    <w:rsid w:val="008938A4"/>
    <w:rsid w:val="00894315"/>
    <w:rsid w:val="00894811"/>
    <w:rsid w:val="00894A07"/>
    <w:rsid w:val="00894B7F"/>
    <w:rsid w:val="008952B5"/>
    <w:rsid w:val="0089584D"/>
    <w:rsid w:val="00895F9B"/>
    <w:rsid w:val="00897372"/>
    <w:rsid w:val="008975F5"/>
    <w:rsid w:val="00897ACD"/>
    <w:rsid w:val="00897EDE"/>
    <w:rsid w:val="008A0D92"/>
    <w:rsid w:val="008A108A"/>
    <w:rsid w:val="008A13F5"/>
    <w:rsid w:val="008A147A"/>
    <w:rsid w:val="008A40C5"/>
    <w:rsid w:val="008A4E00"/>
    <w:rsid w:val="008A4F9E"/>
    <w:rsid w:val="008A56BD"/>
    <w:rsid w:val="008A5FA4"/>
    <w:rsid w:val="008A6619"/>
    <w:rsid w:val="008A68E3"/>
    <w:rsid w:val="008A6ADE"/>
    <w:rsid w:val="008A6D39"/>
    <w:rsid w:val="008A7591"/>
    <w:rsid w:val="008A792A"/>
    <w:rsid w:val="008B09FE"/>
    <w:rsid w:val="008B0B9E"/>
    <w:rsid w:val="008B11E0"/>
    <w:rsid w:val="008B1293"/>
    <w:rsid w:val="008B1B8A"/>
    <w:rsid w:val="008B1C67"/>
    <w:rsid w:val="008B29AD"/>
    <w:rsid w:val="008B2F7A"/>
    <w:rsid w:val="008B3969"/>
    <w:rsid w:val="008B4011"/>
    <w:rsid w:val="008B4106"/>
    <w:rsid w:val="008B49AF"/>
    <w:rsid w:val="008B6314"/>
    <w:rsid w:val="008B7172"/>
    <w:rsid w:val="008B75C7"/>
    <w:rsid w:val="008B78D9"/>
    <w:rsid w:val="008C0C74"/>
    <w:rsid w:val="008C0E05"/>
    <w:rsid w:val="008C0EC4"/>
    <w:rsid w:val="008C19C5"/>
    <w:rsid w:val="008C2331"/>
    <w:rsid w:val="008C2A1D"/>
    <w:rsid w:val="008C2FE9"/>
    <w:rsid w:val="008C3EC4"/>
    <w:rsid w:val="008C3EDF"/>
    <w:rsid w:val="008C4074"/>
    <w:rsid w:val="008C4B84"/>
    <w:rsid w:val="008C52C6"/>
    <w:rsid w:val="008C6A51"/>
    <w:rsid w:val="008C6E51"/>
    <w:rsid w:val="008C751F"/>
    <w:rsid w:val="008C7761"/>
    <w:rsid w:val="008D0139"/>
    <w:rsid w:val="008D093E"/>
    <w:rsid w:val="008D138D"/>
    <w:rsid w:val="008D1B58"/>
    <w:rsid w:val="008D2F73"/>
    <w:rsid w:val="008D3DA9"/>
    <w:rsid w:val="008D3E9A"/>
    <w:rsid w:val="008D45FC"/>
    <w:rsid w:val="008D4ADB"/>
    <w:rsid w:val="008D4CE7"/>
    <w:rsid w:val="008D5CBA"/>
    <w:rsid w:val="008D65E5"/>
    <w:rsid w:val="008D68B4"/>
    <w:rsid w:val="008D6B15"/>
    <w:rsid w:val="008D7A02"/>
    <w:rsid w:val="008E0AFC"/>
    <w:rsid w:val="008E0B41"/>
    <w:rsid w:val="008E1AD0"/>
    <w:rsid w:val="008E21AE"/>
    <w:rsid w:val="008E2EDB"/>
    <w:rsid w:val="008E2FBD"/>
    <w:rsid w:val="008E3111"/>
    <w:rsid w:val="008E311D"/>
    <w:rsid w:val="008E3396"/>
    <w:rsid w:val="008E34B9"/>
    <w:rsid w:val="008E35EB"/>
    <w:rsid w:val="008E3670"/>
    <w:rsid w:val="008E42AE"/>
    <w:rsid w:val="008E472E"/>
    <w:rsid w:val="008E474D"/>
    <w:rsid w:val="008E4C6D"/>
    <w:rsid w:val="008E4F76"/>
    <w:rsid w:val="008E510F"/>
    <w:rsid w:val="008E56A7"/>
    <w:rsid w:val="008E5A90"/>
    <w:rsid w:val="008E681A"/>
    <w:rsid w:val="008E732C"/>
    <w:rsid w:val="008E74CD"/>
    <w:rsid w:val="008E7604"/>
    <w:rsid w:val="008E777D"/>
    <w:rsid w:val="008F1711"/>
    <w:rsid w:val="008F17A2"/>
    <w:rsid w:val="008F1911"/>
    <w:rsid w:val="008F193C"/>
    <w:rsid w:val="008F1B30"/>
    <w:rsid w:val="008F247F"/>
    <w:rsid w:val="008F347F"/>
    <w:rsid w:val="008F35E3"/>
    <w:rsid w:val="008F5FAD"/>
    <w:rsid w:val="008F69C7"/>
    <w:rsid w:val="008F6E60"/>
    <w:rsid w:val="008F7329"/>
    <w:rsid w:val="008F76CC"/>
    <w:rsid w:val="00900081"/>
    <w:rsid w:val="00900492"/>
    <w:rsid w:val="00900931"/>
    <w:rsid w:val="00900DAE"/>
    <w:rsid w:val="009022A2"/>
    <w:rsid w:val="009022DF"/>
    <w:rsid w:val="00902528"/>
    <w:rsid w:val="00903087"/>
    <w:rsid w:val="00903446"/>
    <w:rsid w:val="009036CD"/>
    <w:rsid w:val="00903FD5"/>
    <w:rsid w:val="009057E5"/>
    <w:rsid w:val="00906975"/>
    <w:rsid w:val="009069EE"/>
    <w:rsid w:val="00906B51"/>
    <w:rsid w:val="009077E7"/>
    <w:rsid w:val="0091029F"/>
    <w:rsid w:val="00910948"/>
    <w:rsid w:val="00910AA5"/>
    <w:rsid w:val="009110C2"/>
    <w:rsid w:val="00911456"/>
    <w:rsid w:val="009118CD"/>
    <w:rsid w:val="00911AE9"/>
    <w:rsid w:val="00912405"/>
    <w:rsid w:val="009133FC"/>
    <w:rsid w:val="00913866"/>
    <w:rsid w:val="009139F1"/>
    <w:rsid w:val="009143D9"/>
    <w:rsid w:val="009147B3"/>
    <w:rsid w:val="00915EAA"/>
    <w:rsid w:val="009171C5"/>
    <w:rsid w:val="00917FFA"/>
    <w:rsid w:val="00920B87"/>
    <w:rsid w:val="00921412"/>
    <w:rsid w:val="009223B2"/>
    <w:rsid w:val="0092267F"/>
    <w:rsid w:val="00922A93"/>
    <w:rsid w:val="00922B27"/>
    <w:rsid w:val="00922C9F"/>
    <w:rsid w:val="00923741"/>
    <w:rsid w:val="00923A7F"/>
    <w:rsid w:val="00924410"/>
    <w:rsid w:val="00924546"/>
    <w:rsid w:val="009248DF"/>
    <w:rsid w:val="00925052"/>
    <w:rsid w:val="00926263"/>
    <w:rsid w:val="009267D8"/>
    <w:rsid w:val="0092695C"/>
    <w:rsid w:val="00926BDC"/>
    <w:rsid w:val="00926D50"/>
    <w:rsid w:val="00927241"/>
    <w:rsid w:val="0092737F"/>
    <w:rsid w:val="00927974"/>
    <w:rsid w:val="00927A46"/>
    <w:rsid w:val="0093033B"/>
    <w:rsid w:val="009306D9"/>
    <w:rsid w:val="00930F15"/>
    <w:rsid w:val="00931041"/>
    <w:rsid w:val="0093112A"/>
    <w:rsid w:val="0093135B"/>
    <w:rsid w:val="009316BF"/>
    <w:rsid w:val="00931C1E"/>
    <w:rsid w:val="00932759"/>
    <w:rsid w:val="00932D57"/>
    <w:rsid w:val="0093348D"/>
    <w:rsid w:val="009334CB"/>
    <w:rsid w:val="009334FA"/>
    <w:rsid w:val="0093370E"/>
    <w:rsid w:val="00934DAA"/>
    <w:rsid w:val="00936195"/>
    <w:rsid w:val="0093685C"/>
    <w:rsid w:val="00936AE4"/>
    <w:rsid w:val="00936CD4"/>
    <w:rsid w:val="0093718D"/>
    <w:rsid w:val="0093747B"/>
    <w:rsid w:val="00937550"/>
    <w:rsid w:val="009379ED"/>
    <w:rsid w:val="00940078"/>
    <w:rsid w:val="0094020D"/>
    <w:rsid w:val="009402F8"/>
    <w:rsid w:val="009408AC"/>
    <w:rsid w:val="009409DE"/>
    <w:rsid w:val="009409E5"/>
    <w:rsid w:val="0094103C"/>
    <w:rsid w:val="009411AA"/>
    <w:rsid w:val="0094137F"/>
    <w:rsid w:val="00941E1F"/>
    <w:rsid w:val="0094206C"/>
    <w:rsid w:val="0094232B"/>
    <w:rsid w:val="00942A96"/>
    <w:rsid w:val="00942CC7"/>
    <w:rsid w:val="00942FA8"/>
    <w:rsid w:val="00943993"/>
    <w:rsid w:val="009440F9"/>
    <w:rsid w:val="00944DCF"/>
    <w:rsid w:val="0094564A"/>
    <w:rsid w:val="00945F5F"/>
    <w:rsid w:val="009466A0"/>
    <w:rsid w:val="0094685F"/>
    <w:rsid w:val="00950ADB"/>
    <w:rsid w:val="00950AF3"/>
    <w:rsid w:val="00951580"/>
    <w:rsid w:val="009515F5"/>
    <w:rsid w:val="00951E86"/>
    <w:rsid w:val="0095209A"/>
    <w:rsid w:val="00952669"/>
    <w:rsid w:val="00952751"/>
    <w:rsid w:val="00952A9C"/>
    <w:rsid w:val="00952AC3"/>
    <w:rsid w:val="0095316C"/>
    <w:rsid w:val="009532DF"/>
    <w:rsid w:val="00953431"/>
    <w:rsid w:val="009534F1"/>
    <w:rsid w:val="00953577"/>
    <w:rsid w:val="00953A9D"/>
    <w:rsid w:val="0095451F"/>
    <w:rsid w:val="00954629"/>
    <w:rsid w:val="009548C1"/>
    <w:rsid w:val="00955096"/>
    <w:rsid w:val="0095625B"/>
    <w:rsid w:val="009571A3"/>
    <w:rsid w:val="00960F8D"/>
    <w:rsid w:val="009614B1"/>
    <w:rsid w:val="0096174A"/>
    <w:rsid w:val="0096340A"/>
    <w:rsid w:val="00963859"/>
    <w:rsid w:val="00964049"/>
    <w:rsid w:val="009657E0"/>
    <w:rsid w:val="0096586E"/>
    <w:rsid w:val="00965ABF"/>
    <w:rsid w:val="00965C88"/>
    <w:rsid w:val="00965E11"/>
    <w:rsid w:val="0096603E"/>
    <w:rsid w:val="009664E2"/>
    <w:rsid w:val="00967725"/>
    <w:rsid w:val="00970740"/>
    <w:rsid w:val="00970C52"/>
    <w:rsid w:val="00970C88"/>
    <w:rsid w:val="00971318"/>
    <w:rsid w:val="00972497"/>
    <w:rsid w:val="00973085"/>
    <w:rsid w:val="00974280"/>
    <w:rsid w:val="0097469A"/>
    <w:rsid w:val="00974F49"/>
    <w:rsid w:val="00975143"/>
    <w:rsid w:val="00975D5A"/>
    <w:rsid w:val="00976064"/>
    <w:rsid w:val="00976F29"/>
    <w:rsid w:val="00976F3C"/>
    <w:rsid w:val="0097761F"/>
    <w:rsid w:val="00980380"/>
    <w:rsid w:val="00980A9A"/>
    <w:rsid w:val="00980E7B"/>
    <w:rsid w:val="00980FC1"/>
    <w:rsid w:val="009813D9"/>
    <w:rsid w:val="009817CA"/>
    <w:rsid w:val="00981D29"/>
    <w:rsid w:val="00981E36"/>
    <w:rsid w:val="00983A66"/>
    <w:rsid w:val="00983CC1"/>
    <w:rsid w:val="00983CC6"/>
    <w:rsid w:val="00984903"/>
    <w:rsid w:val="00984BBE"/>
    <w:rsid w:val="00984C5C"/>
    <w:rsid w:val="00984CDA"/>
    <w:rsid w:val="0098520E"/>
    <w:rsid w:val="0098546F"/>
    <w:rsid w:val="00985B25"/>
    <w:rsid w:val="009862CF"/>
    <w:rsid w:val="009864BE"/>
    <w:rsid w:val="00986664"/>
    <w:rsid w:val="00991978"/>
    <w:rsid w:val="0099252A"/>
    <w:rsid w:val="0099271A"/>
    <w:rsid w:val="00993824"/>
    <w:rsid w:val="00993991"/>
    <w:rsid w:val="00993A94"/>
    <w:rsid w:val="00994C63"/>
    <w:rsid w:val="009957E7"/>
    <w:rsid w:val="00995BA0"/>
    <w:rsid w:val="009965F7"/>
    <w:rsid w:val="00996623"/>
    <w:rsid w:val="0099662F"/>
    <w:rsid w:val="00996821"/>
    <w:rsid w:val="009968D0"/>
    <w:rsid w:val="00997C95"/>
    <w:rsid w:val="00997E34"/>
    <w:rsid w:val="009A01E1"/>
    <w:rsid w:val="009A04D3"/>
    <w:rsid w:val="009A464A"/>
    <w:rsid w:val="009A4E27"/>
    <w:rsid w:val="009A55A8"/>
    <w:rsid w:val="009A5B33"/>
    <w:rsid w:val="009A62F4"/>
    <w:rsid w:val="009A6600"/>
    <w:rsid w:val="009A6BAB"/>
    <w:rsid w:val="009A6C67"/>
    <w:rsid w:val="009A79CD"/>
    <w:rsid w:val="009A7CFE"/>
    <w:rsid w:val="009B065A"/>
    <w:rsid w:val="009B07C3"/>
    <w:rsid w:val="009B08AC"/>
    <w:rsid w:val="009B0D5F"/>
    <w:rsid w:val="009B10C7"/>
    <w:rsid w:val="009B130F"/>
    <w:rsid w:val="009B1CF6"/>
    <w:rsid w:val="009B2068"/>
    <w:rsid w:val="009B27EC"/>
    <w:rsid w:val="009B2A93"/>
    <w:rsid w:val="009B352D"/>
    <w:rsid w:val="009B3573"/>
    <w:rsid w:val="009B3B52"/>
    <w:rsid w:val="009B3DBE"/>
    <w:rsid w:val="009B40B2"/>
    <w:rsid w:val="009B48DA"/>
    <w:rsid w:val="009B505B"/>
    <w:rsid w:val="009B6659"/>
    <w:rsid w:val="009B68FD"/>
    <w:rsid w:val="009B6FF3"/>
    <w:rsid w:val="009B7888"/>
    <w:rsid w:val="009B7B76"/>
    <w:rsid w:val="009B7BF2"/>
    <w:rsid w:val="009B7C54"/>
    <w:rsid w:val="009C0B67"/>
    <w:rsid w:val="009C0DCA"/>
    <w:rsid w:val="009C16E3"/>
    <w:rsid w:val="009C1C9C"/>
    <w:rsid w:val="009C2759"/>
    <w:rsid w:val="009C2838"/>
    <w:rsid w:val="009C31EC"/>
    <w:rsid w:val="009C3C63"/>
    <w:rsid w:val="009C47F4"/>
    <w:rsid w:val="009C48B3"/>
    <w:rsid w:val="009C4911"/>
    <w:rsid w:val="009C4977"/>
    <w:rsid w:val="009C4A47"/>
    <w:rsid w:val="009C5796"/>
    <w:rsid w:val="009C60B2"/>
    <w:rsid w:val="009C6442"/>
    <w:rsid w:val="009C6948"/>
    <w:rsid w:val="009C6B72"/>
    <w:rsid w:val="009C6DB1"/>
    <w:rsid w:val="009C7865"/>
    <w:rsid w:val="009C7EFC"/>
    <w:rsid w:val="009D00D8"/>
    <w:rsid w:val="009D0840"/>
    <w:rsid w:val="009D1C72"/>
    <w:rsid w:val="009D21A2"/>
    <w:rsid w:val="009D24D4"/>
    <w:rsid w:val="009D27A4"/>
    <w:rsid w:val="009D2ED5"/>
    <w:rsid w:val="009D3F22"/>
    <w:rsid w:val="009D55DF"/>
    <w:rsid w:val="009D5693"/>
    <w:rsid w:val="009D5DDE"/>
    <w:rsid w:val="009D61A5"/>
    <w:rsid w:val="009D66DE"/>
    <w:rsid w:val="009D79B4"/>
    <w:rsid w:val="009D7E26"/>
    <w:rsid w:val="009E042D"/>
    <w:rsid w:val="009E050E"/>
    <w:rsid w:val="009E06AB"/>
    <w:rsid w:val="009E0FF2"/>
    <w:rsid w:val="009E172C"/>
    <w:rsid w:val="009E1C2E"/>
    <w:rsid w:val="009E1DEB"/>
    <w:rsid w:val="009E2896"/>
    <w:rsid w:val="009E2AF7"/>
    <w:rsid w:val="009E3160"/>
    <w:rsid w:val="009E3982"/>
    <w:rsid w:val="009E3D5A"/>
    <w:rsid w:val="009E547F"/>
    <w:rsid w:val="009E5536"/>
    <w:rsid w:val="009E56BA"/>
    <w:rsid w:val="009E5B96"/>
    <w:rsid w:val="009E6107"/>
    <w:rsid w:val="009E63AF"/>
    <w:rsid w:val="009E7008"/>
    <w:rsid w:val="009E7138"/>
    <w:rsid w:val="009E71D3"/>
    <w:rsid w:val="009E769C"/>
    <w:rsid w:val="009F095D"/>
    <w:rsid w:val="009F0E77"/>
    <w:rsid w:val="009F0E8A"/>
    <w:rsid w:val="009F1367"/>
    <w:rsid w:val="009F1410"/>
    <w:rsid w:val="009F2CF8"/>
    <w:rsid w:val="009F2F2A"/>
    <w:rsid w:val="009F3BE9"/>
    <w:rsid w:val="009F3C4F"/>
    <w:rsid w:val="009F46D0"/>
    <w:rsid w:val="009F4F82"/>
    <w:rsid w:val="009F5119"/>
    <w:rsid w:val="009F51F3"/>
    <w:rsid w:val="009F5836"/>
    <w:rsid w:val="009F58A7"/>
    <w:rsid w:val="009F5D3B"/>
    <w:rsid w:val="009F61D7"/>
    <w:rsid w:val="009F62F0"/>
    <w:rsid w:val="009F73C7"/>
    <w:rsid w:val="009F790B"/>
    <w:rsid w:val="00A0036E"/>
    <w:rsid w:val="00A0095D"/>
    <w:rsid w:val="00A00976"/>
    <w:rsid w:val="00A0098B"/>
    <w:rsid w:val="00A00B1B"/>
    <w:rsid w:val="00A02FF4"/>
    <w:rsid w:val="00A033E6"/>
    <w:rsid w:val="00A03CA8"/>
    <w:rsid w:val="00A046B2"/>
    <w:rsid w:val="00A04946"/>
    <w:rsid w:val="00A04E82"/>
    <w:rsid w:val="00A05153"/>
    <w:rsid w:val="00A0636E"/>
    <w:rsid w:val="00A0682D"/>
    <w:rsid w:val="00A06924"/>
    <w:rsid w:val="00A06BDB"/>
    <w:rsid w:val="00A07107"/>
    <w:rsid w:val="00A07C15"/>
    <w:rsid w:val="00A07E0A"/>
    <w:rsid w:val="00A10118"/>
    <w:rsid w:val="00A104A5"/>
    <w:rsid w:val="00A1091A"/>
    <w:rsid w:val="00A11C76"/>
    <w:rsid w:val="00A12893"/>
    <w:rsid w:val="00A12DAE"/>
    <w:rsid w:val="00A138E0"/>
    <w:rsid w:val="00A13E52"/>
    <w:rsid w:val="00A14D04"/>
    <w:rsid w:val="00A14E54"/>
    <w:rsid w:val="00A15766"/>
    <w:rsid w:val="00A158A9"/>
    <w:rsid w:val="00A16B82"/>
    <w:rsid w:val="00A16E61"/>
    <w:rsid w:val="00A17401"/>
    <w:rsid w:val="00A17C9F"/>
    <w:rsid w:val="00A20581"/>
    <w:rsid w:val="00A20B58"/>
    <w:rsid w:val="00A21197"/>
    <w:rsid w:val="00A21AA4"/>
    <w:rsid w:val="00A21E94"/>
    <w:rsid w:val="00A22C58"/>
    <w:rsid w:val="00A22C6F"/>
    <w:rsid w:val="00A22DC1"/>
    <w:rsid w:val="00A235A2"/>
    <w:rsid w:val="00A2367A"/>
    <w:rsid w:val="00A23749"/>
    <w:rsid w:val="00A2423A"/>
    <w:rsid w:val="00A24359"/>
    <w:rsid w:val="00A24528"/>
    <w:rsid w:val="00A24594"/>
    <w:rsid w:val="00A25D1E"/>
    <w:rsid w:val="00A264E1"/>
    <w:rsid w:val="00A30ED6"/>
    <w:rsid w:val="00A311E1"/>
    <w:rsid w:val="00A31827"/>
    <w:rsid w:val="00A3183D"/>
    <w:rsid w:val="00A3206E"/>
    <w:rsid w:val="00A3230C"/>
    <w:rsid w:val="00A32CC8"/>
    <w:rsid w:val="00A33DEB"/>
    <w:rsid w:val="00A3401E"/>
    <w:rsid w:val="00A3445F"/>
    <w:rsid w:val="00A34EDA"/>
    <w:rsid w:val="00A3507E"/>
    <w:rsid w:val="00A35471"/>
    <w:rsid w:val="00A3588C"/>
    <w:rsid w:val="00A35C4F"/>
    <w:rsid w:val="00A3617F"/>
    <w:rsid w:val="00A367B3"/>
    <w:rsid w:val="00A36880"/>
    <w:rsid w:val="00A36C44"/>
    <w:rsid w:val="00A36EE9"/>
    <w:rsid w:val="00A40402"/>
    <w:rsid w:val="00A4054A"/>
    <w:rsid w:val="00A40E64"/>
    <w:rsid w:val="00A4106B"/>
    <w:rsid w:val="00A415C2"/>
    <w:rsid w:val="00A42B99"/>
    <w:rsid w:val="00A4304F"/>
    <w:rsid w:val="00A43157"/>
    <w:rsid w:val="00A439DD"/>
    <w:rsid w:val="00A43AC6"/>
    <w:rsid w:val="00A43B1E"/>
    <w:rsid w:val="00A43DBB"/>
    <w:rsid w:val="00A43E94"/>
    <w:rsid w:val="00A444B2"/>
    <w:rsid w:val="00A447F7"/>
    <w:rsid w:val="00A44D01"/>
    <w:rsid w:val="00A44F96"/>
    <w:rsid w:val="00A450F8"/>
    <w:rsid w:val="00A46B1A"/>
    <w:rsid w:val="00A479F9"/>
    <w:rsid w:val="00A503F4"/>
    <w:rsid w:val="00A50628"/>
    <w:rsid w:val="00A50ADA"/>
    <w:rsid w:val="00A50D30"/>
    <w:rsid w:val="00A514AA"/>
    <w:rsid w:val="00A51B26"/>
    <w:rsid w:val="00A51F48"/>
    <w:rsid w:val="00A5281F"/>
    <w:rsid w:val="00A536F5"/>
    <w:rsid w:val="00A53D38"/>
    <w:rsid w:val="00A544D8"/>
    <w:rsid w:val="00A54787"/>
    <w:rsid w:val="00A54976"/>
    <w:rsid w:val="00A549F2"/>
    <w:rsid w:val="00A54BE6"/>
    <w:rsid w:val="00A55C7B"/>
    <w:rsid w:val="00A56355"/>
    <w:rsid w:val="00A56E12"/>
    <w:rsid w:val="00A57351"/>
    <w:rsid w:val="00A57BF3"/>
    <w:rsid w:val="00A605E0"/>
    <w:rsid w:val="00A609DC"/>
    <w:rsid w:val="00A60CC6"/>
    <w:rsid w:val="00A61388"/>
    <w:rsid w:val="00A6191A"/>
    <w:rsid w:val="00A61AA8"/>
    <w:rsid w:val="00A61CE3"/>
    <w:rsid w:val="00A622B4"/>
    <w:rsid w:val="00A6246D"/>
    <w:rsid w:val="00A62914"/>
    <w:rsid w:val="00A62CF7"/>
    <w:rsid w:val="00A630D2"/>
    <w:rsid w:val="00A631F8"/>
    <w:rsid w:val="00A6445E"/>
    <w:rsid w:val="00A644BD"/>
    <w:rsid w:val="00A65287"/>
    <w:rsid w:val="00A65845"/>
    <w:rsid w:val="00A6687B"/>
    <w:rsid w:val="00A66AEE"/>
    <w:rsid w:val="00A66F25"/>
    <w:rsid w:val="00A67066"/>
    <w:rsid w:val="00A673AB"/>
    <w:rsid w:val="00A67AEE"/>
    <w:rsid w:val="00A70085"/>
    <w:rsid w:val="00A7044D"/>
    <w:rsid w:val="00A70B72"/>
    <w:rsid w:val="00A71113"/>
    <w:rsid w:val="00A71AF4"/>
    <w:rsid w:val="00A722EC"/>
    <w:rsid w:val="00A72B90"/>
    <w:rsid w:val="00A73508"/>
    <w:rsid w:val="00A73E76"/>
    <w:rsid w:val="00A73FAA"/>
    <w:rsid w:val="00A752BD"/>
    <w:rsid w:val="00A75AEA"/>
    <w:rsid w:val="00A76138"/>
    <w:rsid w:val="00A76903"/>
    <w:rsid w:val="00A7712E"/>
    <w:rsid w:val="00A80744"/>
    <w:rsid w:val="00A80986"/>
    <w:rsid w:val="00A80A0E"/>
    <w:rsid w:val="00A81DE9"/>
    <w:rsid w:val="00A82AE0"/>
    <w:rsid w:val="00A83198"/>
    <w:rsid w:val="00A832BB"/>
    <w:rsid w:val="00A835F5"/>
    <w:rsid w:val="00A836A9"/>
    <w:rsid w:val="00A852C4"/>
    <w:rsid w:val="00A85BEF"/>
    <w:rsid w:val="00A85C23"/>
    <w:rsid w:val="00A865E3"/>
    <w:rsid w:val="00A867E6"/>
    <w:rsid w:val="00A87811"/>
    <w:rsid w:val="00A8791C"/>
    <w:rsid w:val="00A87EF0"/>
    <w:rsid w:val="00A90AE7"/>
    <w:rsid w:val="00A90E5C"/>
    <w:rsid w:val="00A914E5"/>
    <w:rsid w:val="00A91511"/>
    <w:rsid w:val="00A91C56"/>
    <w:rsid w:val="00A93BA5"/>
    <w:rsid w:val="00A948BF"/>
    <w:rsid w:val="00A94C0D"/>
    <w:rsid w:val="00A9556B"/>
    <w:rsid w:val="00A95F7B"/>
    <w:rsid w:val="00A967D3"/>
    <w:rsid w:val="00A9709B"/>
    <w:rsid w:val="00A97AEC"/>
    <w:rsid w:val="00AA0568"/>
    <w:rsid w:val="00AA0BE0"/>
    <w:rsid w:val="00AA0C77"/>
    <w:rsid w:val="00AA0CFC"/>
    <w:rsid w:val="00AA1177"/>
    <w:rsid w:val="00AA1183"/>
    <w:rsid w:val="00AA165D"/>
    <w:rsid w:val="00AA1FF5"/>
    <w:rsid w:val="00AA22CC"/>
    <w:rsid w:val="00AA2D9D"/>
    <w:rsid w:val="00AA3DD7"/>
    <w:rsid w:val="00AA44A1"/>
    <w:rsid w:val="00AA4728"/>
    <w:rsid w:val="00AA4A57"/>
    <w:rsid w:val="00AA5B75"/>
    <w:rsid w:val="00AA5DB3"/>
    <w:rsid w:val="00AA6E07"/>
    <w:rsid w:val="00AA75D4"/>
    <w:rsid w:val="00AA79A1"/>
    <w:rsid w:val="00AA7AFC"/>
    <w:rsid w:val="00AA7B22"/>
    <w:rsid w:val="00AB1856"/>
    <w:rsid w:val="00AB2100"/>
    <w:rsid w:val="00AB232F"/>
    <w:rsid w:val="00AB290C"/>
    <w:rsid w:val="00AB36C1"/>
    <w:rsid w:val="00AB3785"/>
    <w:rsid w:val="00AB46DA"/>
    <w:rsid w:val="00AB4721"/>
    <w:rsid w:val="00AB4D1E"/>
    <w:rsid w:val="00AB5FF8"/>
    <w:rsid w:val="00AB6091"/>
    <w:rsid w:val="00AB6FF3"/>
    <w:rsid w:val="00AB7618"/>
    <w:rsid w:val="00AC0006"/>
    <w:rsid w:val="00AC03B1"/>
    <w:rsid w:val="00AC03BE"/>
    <w:rsid w:val="00AC0A86"/>
    <w:rsid w:val="00AC0AD0"/>
    <w:rsid w:val="00AC0C5D"/>
    <w:rsid w:val="00AC1430"/>
    <w:rsid w:val="00AC210F"/>
    <w:rsid w:val="00AC27D8"/>
    <w:rsid w:val="00AC3A6A"/>
    <w:rsid w:val="00AC3B94"/>
    <w:rsid w:val="00AC4B70"/>
    <w:rsid w:val="00AC5A64"/>
    <w:rsid w:val="00AC5A68"/>
    <w:rsid w:val="00AC5C89"/>
    <w:rsid w:val="00AC6E99"/>
    <w:rsid w:val="00AC6F82"/>
    <w:rsid w:val="00AC6FAB"/>
    <w:rsid w:val="00AC739B"/>
    <w:rsid w:val="00AC7C68"/>
    <w:rsid w:val="00AC7E75"/>
    <w:rsid w:val="00AC7FC5"/>
    <w:rsid w:val="00AD0AE8"/>
    <w:rsid w:val="00AD118E"/>
    <w:rsid w:val="00AD2C66"/>
    <w:rsid w:val="00AD2FDD"/>
    <w:rsid w:val="00AD3A83"/>
    <w:rsid w:val="00AD4C80"/>
    <w:rsid w:val="00AD4D9F"/>
    <w:rsid w:val="00AD4FF5"/>
    <w:rsid w:val="00AD566F"/>
    <w:rsid w:val="00AD6111"/>
    <w:rsid w:val="00AD667F"/>
    <w:rsid w:val="00AD7121"/>
    <w:rsid w:val="00AD7BC4"/>
    <w:rsid w:val="00AD7BD9"/>
    <w:rsid w:val="00AD7DDF"/>
    <w:rsid w:val="00AE07DA"/>
    <w:rsid w:val="00AE087F"/>
    <w:rsid w:val="00AE098F"/>
    <w:rsid w:val="00AE10AC"/>
    <w:rsid w:val="00AE1597"/>
    <w:rsid w:val="00AE1A74"/>
    <w:rsid w:val="00AE2077"/>
    <w:rsid w:val="00AE24CE"/>
    <w:rsid w:val="00AE2852"/>
    <w:rsid w:val="00AE303D"/>
    <w:rsid w:val="00AE3E36"/>
    <w:rsid w:val="00AE49E8"/>
    <w:rsid w:val="00AE4ACB"/>
    <w:rsid w:val="00AE5B84"/>
    <w:rsid w:val="00AE75A4"/>
    <w:rsid w:val="00AE788A"/>
    <w:rsid w:val="00AE7EC6"/>
    <w:rsid w:val="00AF0E9D"/>
    <w:rsid w:val="00AF2034"/>
    <w:rsid w:val="00AF2261"/>
    <w:rsid w:val="00AF2A33"/>
    <w:rsid w:val="00AF2D1E"/>
    <w:rsid w:val="00AF2E9C"/>
    <w:rsid w:val="00AF2EAE"/>
    <w:rsid w:val="00AF3ADA"/>
    <w:rsid w:val="00AF3C92"/>
    <w:rsid w:val="00AF4443"/>
    <w:rsid w:val="00AF4AEF"/>
    <w:rsid w:val="00AF51FC"/>
    <w:rsid w:val="00AF525D"/>
    <w:rsid w:val="00AF5413"/>
    <w:rsid w:val="00AF5B08"/>
    <w:rsid w:val="00AF5F82"/>
    <w:rsid w:val="00AF6CB0"/>
    <w:rsid w:val="00AF6D2F"/>
    <w:rsid w:val="00AF6F2E"/>
    <w:rsid w:val="00AF72B8"/>
    <w:rsid w:val="00AF7330"/>
    <w:rsid w:val="00AF74F2"/>
    <w:rsid w:val="00AF7B91"/>
    <w:rsid w:val="00B0133D"/>
    <w:rsid w:val="00B02412"/>
    <w:rsid w:val="00B02819"/>
    <w:rsid w:val="00B02E59"/>
    <w:rsid w:val="00B04704"/>
    <w:rsid w:val="00B04A63"/>
    <w:rsid w:val="00B053FF"/>
    <w:rsid w:val="00B05739"/>
    <w:rsid w:val="00B061AF"/>
    <w:rsid w:val="00B07195"/>
    <w:rsid w:val="00B075EC"/>
    <w:rsid w:val="00B078EA"/>
    <w:rsid w:val="00B07FCB"/>
    <w:rsid w:val="00B10719"/>
    <w:rsid w:val="00B108A4"/>
    <w:rsid w:val="00B11478"/>
    <w:rsid w:val="00B1317C"/>
    <w:rsid w:val="00B13DD8"/>
    <w:rsid w:val="00B141BB"/>
    <w:rsid w:val="00B146B3"/>
    <w:rsid w:val="00B1477E"/>
    <w:rsid w:val="00B14A10"/>
    <w:rsid w:val="00B15452"/>
    <w:rsid w:val="00B1600A"/>
    <w:rsid w:val="00B1623A"/>
    <w:rsid w:val="00B16362"/>
    <w:rsid w:val="00B170C9"/>
    <w:rsid w:val="00B17A39"/>
    <w:rsid w:val="00B17F46"/>
    <w:rsid w:val="00B20635"/>
    <w:rsid w:val="00B20D54"/>
    <w:rsid w:val="00B21935"/>
    <w:rsid w:val="00B21AD0"/>
    <w:rsid w:val="00B21E3A"/>
    <w:rsid w:val="00B21F7F"/>
    <w:rsid w:val="00B241A0"/>
    <w:rsid w:val="00B24D11"/>
    <w:rsid w:val="00B256BE"/>
    <w:rsid w:val="00B25EB9"/>
    <w:rsid w:val="00B26137"/>
    <w:rsid w:val="00B2613B"/>
    <w:rsid w:val="00B261D0"/>
    <w:rsid w:val="00B275AD"/>
    <w:rsid w:val="00B303A4"/>
    <w:rsid w:val="00B3078E"/>
    <w:rsid w:val="00B308D1"/>
    <w:rsid w:val="00B30A25"/>
    <w:rsid w:val="00B30D95"/>
    <w:rsid w:val="00B3110C"/>
    <w:rsid w:val="00B31509"/>
    <w:rsid w:val="00B31D02"/>
    <w:rsid w:val="00B32005"/>
    <w:rsid w:val="00B325F4"/>
    <w:rsid w:val="00B32E9B"/>
    <w:rsid w:val="00B3321A"/>
    <w:rsid w:val="00B33520"/>
    <w:rsid w:val="00B339CD"/>
    <w:rsid w:val="00B341FC"/>
    <w:rsid w:val="00B35095"/>
    <w:rsid w:val="00B356F1"/>
    <w:rsid w:val="00B358E9"/>
    <w:rsid w:val="00B36451"/>
    <w:rsid w:val="00B36548"/>
    <w:rsid w:val="00B36A9C"/>
    <w:rsid w:val="00B37743"/>
    <w:rsid w:val="00B3775A"/>
    <w:rsid w:val="00B406BE"/>
    <w:rsid w:val="00B41486"/>
    <w:rsid w:val="00B41C8E"/>
    <w:rsid w:val="00B41CE6"/>
    <w:rsid w:val="00B42682"/>
    <w:rsid w:val="00B42F44"/>
    <w:rsid w:val="00B42F86"/>
    <w:rsid w:val="00B43372"/>
    <w:rsid w:val="00B43E2B"/>
    <w:rsid w:val="00B45397"/>
    <w:rsid w:val="00B4592C"/>
    <w:rsid w:val="00B4654D"/>
    <w:rsid w:val="00B4698C"/>
    <w:rsid w:val="00B46B99"/>
    <w:rsid w:val="00B47626"/>
    <w:rsid w:val="00B476FB"/>
    <w:rsid w:val="00B5102A"/>
    <w:rsid w:val="00B515DF"/>
    <w:rsid w:val="00B52605"/>
    <w:rsid w:val="00B52C4C"/>
    <w:rsid w:val="00B52D24"/>
    <w:rsid w:val="00B53631"/>
    <w:rsid w:val="00B53753"/>
    <w:rsid w:val="00B53825"/>
    <w:rsid w:val="00B53BCA"/>
    <w:rsid w:val="00B5430E"/>
    <w:rsid w:val="00B54AE0"/>
    <w:rsid w:val="00B55C96"/>
    <w:rsid w:val="00B56573"/>
    <w:rsid w:val="00B565CF"/>
    <w:rsid w:val="00B5669A"/>
    <w:rsid w:val="00B56FFC"/>
    <w:rsid w:val="00B5774B"/>
    <w:rsid w:val="00B57D64"/>
    <w:rsid w:val="00B6069F"/>
    <w:rsid w:val="00B607DF"/>
    <w:rsid w:val="00B60ACA"/>
    <w:rsid w:val="00B60F92"/>
    <w:rsid w:val="00B61002"/>
    <w:rsid w:val="00B611F5"/>
    <w:rsid w:val="00B61717"/>
    <w:rsid w:val="00B620AF"/>
    <w:rsid w:val="00B62223"/>
    <w:rsid w:val="00B62813"/>
    <w:rsid w:val="00B62D29"/>
    <w:rsid w:val="00B647A9"/>
    <w:rsid w:val="00B655C0"/>
    <w:rsid w:val="00B65C18"/>
    <w:rsid w:val="00B660E8"/>
    <w:rsid w:val="00B66520"/>
    <w:rsid w:val="00B669AD"/>
    <w:rsid w:val="00B6797B"/>
    <w:rsid w:val="00B67A17"/>
    <w:rsid w:val="00B67AEE"/>
    <w:rsid w:val="00B70021"/>
    <w:rsid w:val="00B70063"/>
    <w:rsid w:val="00B7028B"/>
    <w:rsid w:val="00B7084C"/>
    <w:rsid w:val="00B7086A"/>
    <w:rsid w:val="00B70AE3"/>
    <w:rsid w:val="00B70F0D"/>
    <w:rsid w:val="00B710F7"/>
    <w:rsid w:val="00B71780"/>
    <w:rsid w:val="00B71A16"/>
    <w:rsid w:val="00B71B10"/>
    <w:rsid w:val="00B7272F"/>
    <w:rsid w:val="00B72EDB"/>
    <w:rsid w:val="00B7339A"/>
    <w:rsid w:val="00B74E90"/>
    <w:rsid w:val="00B74F3C"/>
    <w:rsid w:val="00B7564E"/>
    <w:rsid w:val="00B75BF2"/>
    <w:rsid w:val="00B76B95"/>
    <w:rsid w:val="00B76BDB"/>
    <w:rsid w:val="00B76DF6"/>
    <w:rsid w:val="00B77519"/>
    <w:rsid w:val="00B776FE"/>
    <w:rsid w:val="00B778A7"/>
    <w:rsid w:val="00B817E3"/>
    <w:rsid w:val="00B821CF"/>
    <w:rsid w:val="00B8267C"/>
    <w:rsid w:val="00B82ECD"/>
    <w:rsid w:val="00B8307A"/>
    <w:rsid w:val="00B835C9"/>
    <w:rsid w:val="00B83807"/>
    <w:rsid w:val="00B848F8"/>
    <w:rsid w:val="00B84A39"/>
    <w:rsid w:val="00B8556B"/>
    <w:rsid w:val="00B85C69"/>
    <w:rsid w:val="00B85F9C"/>
    <w:rsid w:val="00B86607"/>
    <w:rsid w:val="00B86BB9"/>
    <w:rsid w:val="00B86DDD"/>
    <w:rsid w:val="00B86F7F"/>
    <w:rsid w:val="00B87448"/>
    <w:rsid w:val="00B876EC"/>
    <w:rsid w:val="00B87BFC"/>
    <w:rsid w:val="00B90F81"/>
    <w:rsid w:val="00B921D7"/>
    <w:rsid w:val="00B922AE"/>
    <w:rsid w:val="00B926AF"/>
    <w:rsid w:val="00B92C76"/>
    <w:rsid w:val="00B93777"/>
    <w:rsid w:val="00B95099"/>
    <w:rsid w:val="00B9582E"/>
    <w:rsid w:val="00B9584E"/>
    <w:rsid w:val="00B96949"/>
    <w:rsid w:val="00B96F00"/>
    <w:rsid w:val="00B9730E"/>
    <w:rsid w:val="00B97319"/>
    <w:rsid w:val="00B97F42"/>
    <w:rsid w:val="00BA0519"/>
    <w:rsid w:val="00BA08AC"/>
    <w:rsid w:val="00BA08C9"/>
    <w:rsid w:val="00BA19CE"/>
    <w:rsid w:val="00BA1A9B"/>
    <w:rsid w:val="00BA1CB2"/>
    <w:rsid w:val="00BA1CB9"/>
    <w:rsid w:val="00BA1FA3"/>
    <w:rsid w:val="00BA2432"/>
    <w:rsid w:val="00BA3175"/>
    <w:rsid w:val="00BA37B0"/>
    <w:rsid w:val="00BA395A"/>
    <w:rsid w:val="00BA40B7"/>
    <w:rsid w:val="00BA47B3"/>
    <w:rsid w:val="00BA485B"/>
    <w:rsid w:val="00BA672F"/>
    <w:rsid w:val="00BA6DEA"/>
    <w:rsid w:val="00BA6DFC"/>
    <w:rsid w:val="00BA6E9D"/>
    <w:rsid w:val="00BA721D"/>
    <w:rsid w:val="00BA78F7"/>
    <w:rsid w:val="00BA7B0E"/>
    <w:rsid w:val="00BB00D2"/>
    <w:rsid w:val="00BB01D5"/>
    <w:rsid w:val="00BB020F"/>
    <w:rsid w:val="00BB06AF"/>
    <w:rsid w:val="00BB0EB9"/>
    <w:rsid w:val="00BB0F69"/>
    <w:rsid w:val="00BB1157"/>
    <w:rsid w:val="00BB1793"/>
    <w:rsid w:val="00BB1C77"/>
    <w:rsid w:val="00BB1EE2"/>
    <w:rsid w:val="00BB21D6"/>
    <w:rsid w:val="00BB2203"/>
    <w:rsid w:val="00BB253B"/>
    <w:rsid w:val="00BB2CAA"/>
    <w:rsid w:val="00BB30EF"/>
    <w:rsid w:val="00BB3C74"/>
    <w:rsid w:val="00BB46AD"/>
    <w:rsid w:val="00BB4BCA"/>
    <w:rsid w:val="00BB572D"/>
    <w:rsid w:val="00BB6493"/>
    <w:rsid w:val="00BB7003"/>
    <w:rsid w:val="00BB790B"/>
    <w:rsid w:val="00BB7974"/>
    <w:rsid w:val="00BC03CA"/>
    <w:rsid w:val="00BC0709"/>
    <w:rsid w:val="00BC0A06"/>
    <w:rsid w:val="00BC0F0E"/>
    <w:rsid w:val="00BC1779"/>
    <w:rsid w:val="00BC1AE0"/>
    <w:rsid w:val="00BC1F01"/>
    <w:rsid w:val="00BC1F0E"/>
    <w:rsid w:val="00BC2486"/>
    <w:rsid w:val="00BC273A"/>
    <w:rsid w:val="00BC28A4"/>
    <w:rsid w:val="00BC3424"/>
    <w:rsid w:val="00BC3D28"/>
    <w:rsid w:val="00BC429A"/>
    <w:rsid w:val="00BC4638"/>
    <w:rsid w:val="00BC4902"/>
    <w:rsid w:val="00BC49D8"/>
    <w:rsid w:val="00BC4AF9"/>
    <w:rsid w:val="00BC6C2C"/>
    <w:rsid w:val="00BC6C48"/>
    <w:rsid w:val="00BC6F10"/>
    <w:rsid w:val="00BC7143"/>
    <w:rsid w:val="00BC7189"/>
    <w:rsid w:val="00BC74D7"/>
    <w:rsid w:val="00BD016F"/>
    <w:rsid w:val="00BD0C9F"/>
    <w:rsid w:val="00BD1165"/>
    <w:rsid w:val="00BD1CC0"/>
    <w:rsid w:val="00BD1DD9"/>
    <w:rsid w:val="00BD2570"/>
    <w:rsid w:val="00BD290E"/>
    <w:rsid w:val="00BD2A52"/>
    <w:rsid w:val="00BD2C07"/>
    <w:rsid w:val="00BD39C9"/>
    <w:rsid w:val="00BD3A45"/>
    <w:rsid w:val="00BD4231"/>
    <w:rsid w:val="00BD5064"/>
    <w:rsid w:val="00BD5385"/>
    <w:rsid w:val="00BD55F4"/>
    <w:rsid w:val="00BD5756"/>
    <w:rsid w:val="00BD64B7"/>
    <w:rsid w:val="00BD70AF"/>
    <w:rsid w:val="00BD726A"/>
    <w:rsid w:val="00BD7AB6"/>
    <w:rsid w:val="00BE079A"/>
    <w:rsid w:val="00BE0CF9"/>
    <w:rsid w:val="00BE0DE2"/>
    <w:rsid w:val="00BE1888"/>
    <w:rsid w:val="00BE27CC"/>
    <w:rsid w:val="00BE2837"/>
    <w:rsid w:val="00BE291B"/>
    <w:rsid w:val="00BE2F95"/>
    <w:rsid w:val="00BE34A4"/>
    <w:rsid w:val="00BE4222"/>
    <w:rsid w:val="00BE4C62"/>
    <w:rsid w:val="00BE4F39"/>
    <w:rsid w:val="00BE5B3F"/>
    <w:rsid w:val="00BE61A5"/>
    <w:rsid w:val="00BE62D2"/>
    <w:rsid w:val="00BE692F"/>
    <w:rsid w:val="00BE72ED"/>
    <w:rsid w:val="00BE7726"/>
    <w:rsid w:val="00BF002F"/>
    <w:rsid w:val="00BF0295"/>
    <w:rsid w:val="00BF0845"/>
    <w:rsid w:val="00BF0D3A"/>
    <w:rsid w:val="00BF1BFD"/>
    <w:rsid w:val="00BF2097"/>
    <w:rsid w:val="00BF24B7"/>
    <w:rsid w:val="00BF270E"/>
    <w:rsid w:val="00BF27E0"/>
    <w:rsid w:val="00BF285D"/>
    <w:rsid w:val="00BF2B5A"/>
    <w:rsid w:val="00BF2BFB"/>
    <w:rsid w:val="00BF340F"/>
    <w:rsid w:val="00BF37A7"/>
    <w:rsid w:val="00BF3B3A"/>
    <w:rsid w:val="00BF3D01"/>
    <w:rsid w:val="00BF4863"/>
    <w:rsid w:val="00BF59A1"/>
    <w:rsid w:val="00BF609D"/>
    <w:rsid w:val="00BF6B58"/>
    <w:rsid w:val="00BF6E54"/>
    <w:rsid w:val="00BF7709"/>
    <w:rsid w:val="00C003A2"/>
    <w:rsid w:val="00C00839"/>
    <w:rsid w:val="00C00C87"/>
    <w:rsid w:val="00C0128E"/>
    <w:rsid w:val="00C01477"/>
    <w:rsid w:val="00C015A6"/>
    <w:rsid w:val="00C016D8"/>
    <w:rsid w:val="00C017F8"/>
    <w:rsid w:val="00C01BF7"/>
    <w:rsid w:val="00C026A7"/>
    <w:rsid w:val="00C02974"/>
    <w:rsid w:val="00C03225"/>
    <w:rsid w:val="00C0392B"/>
    <w:rsid w:val="00C05375"/>
    <w:rsid w:val="00C062C5"/>
    <w:rsid w:val="00C06984"/>
    <w:rsid w:val="00C07119"/>
    <w:rsid w:val="00C07162"/>
    <w:rsid w:val="00C07260"/>
    <w:rsid w:val="00C0750D"/>
    <w:rsid w:val="00C0785A"/>
    <w:rsid w:val="00C07985"/>
    <w:rsid w:val="00C1011C"/>
    <w:rsid w:val="00C101A5"/>
    <w:rsid w:val="00C101D7"/>
    <w:rsid w:val="00C10527"/>
    <w:rsid w:val="00C1065A"/>
    <w:rsid w:val="00C10A3D"/>
    <w:rsid w:val="00C10A92"/>
    <w:rsid w:val="00C10AF6"/>
    <w:rsid w:val="00C10D85"/>
    <w:rsid w:val="00C11057"/>
    <w:rsid w:val="00C11226"/>
    <w:rsid w:val="00C12974"/>
    <w:rsid w:val="00C12AD0"/>
    <w:rsid w:val="00C12D08"/>
    <w:rsid w:val="00C13D3A"/>
    <w:rsid w:val="00C142C0"/>
    <w:rsid w:val="00C1508A"/>
    <w:rsid w:val="00C15243"/>
    <w:rsid w:val="00C1539D"/>
    <w:rsid w:val="00C15EE6"/>
    <w:rsid w:val="00C1604C"/>
    <w:rsid w:val="00C16674"/>
    <w:rsid w:val="00C16891"/>
    <w:rsid w:val="00C16BCC"/>
    <w:rsid w:val="00C174F5"/>
    <w:rsid w:val="00C179A2"/>
    <w:rsid w:val="00C17E33"/>
    <w:rsid w:val="00C200F6"/>
    <w:rsid w:val="00C203A0"/>
    <w:rsid w:val="00C20A57"/>
    <w:rsid w:val="00C20D67"/>
    <w:rsid w:val="00C210BA"/>
    <w:rsid w:val="00C21987"/>
    <w:rsid w:val="00C2198E"/>
    <w:rsid w:val="00C21D13"/>
    <w:rsid w:val="00C21FD9"/>
    <w:rsid w:val="00C22557"/>
    <w:rsid w:val="00C24F95"/>
    <w:rsid w:val="00C25011"/>
    <w:rsid w:val="00C25079"/>
    <w:rsid w:val="00C255D1"/>
    <w:rsid w:val="00C25C1D"/>
    <w:rsid w:val="00C260DB"/>
    <w:rsid w:val="00C268EB"/>
    <w:rsid w:val="00C26C6A"/>
    <w:rsid w:val="00C2702A"/>
    <w:rsid w:val="00C30A71"/>
    <w:rsid w:val="00C31790"/>
    <w:rsid w:val="00C3232D"/>
    <w:rsid w:val="00C3257C"/>
    <w:rsid w:val="00C32740"/>
    <w:rsid w:val="00C32B0F"/>
    <w:rsid w:val="00C3381F"/>
    <w:rsid w:val="00C33FD1"/>
    <w:rsid w:val="00C344F5"/>
    <w:rsid w:val="00C345A4"/>
    <w:rsid w:val="00C35391"/>
    <w:rsid w:val="00C35F5F"/>
    <w:rsid w:val="00C365CF"/>
    <w:rsid w:val="00C37E01"/>
    <w:rsid w:val="00C400B5"/>
    <w:rsid w:val="00C40B78"/>
    <w:rsid w:val="00C40CAD"/>
    <w:rsid w:val="00C411E8"/>
    <w:rsid w:val="00C42012"/>
    <w:rsid w:val="00C43115"/>
    <w:rsid w:val="00C431BE"/>
    <w:rsid w:val="00C4328D"/>
    <w:rsid w:val="00C435FA"/>
    <w:rsid w:val="00C44110"/>
    <w:rsid w:val="00C44CBB"/>
    <w:rsid w:val="00C453AD"/>
    <w:rsid w:val="00C456A5"/>
    <w:rsid w:val="00C45EB3"/>
    <w:rsid w:val="00C4602D"/>
    <w:rsid w:val="00C471D3"/>
    <w:rsid w:val="00C47324"/>
    <w:rsid w:val="00C47527"/>
    <w:rsid w:val="00C478A8"/>
    <w:rsid w:val="00C5022F"/>
    <w:rsid w:val="00C50E92"/>
    <w:rsid w:val="00C51460"/>
    <w:rsid w:val="00C5351F"/>
    <w:rsid w:val="00C53E40"/>
    <w:rsid w:val="00C5465D"/>
    <w:rsid w:val="00C55240"/>
    <w:rsid w:val="00C55580"/>
    <w:rsid w:val="00C55750"/>
    <w:rsid w:val="00C55AF5"/>
    <w:rsid w:val="00C55CA5"/>
    <w:rsid w:val="00C56EB8"/>
    <w:rsid w:val="00C570A2"/>
    <w:rsid w:val="00C61574"/>
    <w:rsid w:val="00C61BCD"/>
    <w:rsid w:val="00C61DC4"/>
    <w:rsid w:val="00C620B4"/>
    <w:rsid w:val="00C62255"/>
    <w:rsid w:val="00C62372"/>
    <w:rsid w:val="00C63873"/>
    <w:rsid w:val="00C6410F"/>
    <w:rsid w:val="00C64AC6"/>
    <w:rsid w:val="00C65232"/>
    <w:rsid w:val="00C664BE"/>
    <w:rsid w:val="00C6674B"/>
    <w:rsid w:val="00C67D1F"/>
    <w:rsid w:val="00C67E5D"/>
    <w:rsid w:val="00C702C1"/>
    <w:rsid w:val="00C702D1"/>
    <w:rsid w:val="00C703AD"/>
    <w:rsid w:val="00C70B20"/>
    <w:rsid w:val="00C70C3A"/>
    <w:rsid w:val="00C70E1C"/>
    <w:rsid w:val="00C714F9"/>
    <w:rsid w:val="00C722A1"/>
    <w:rsid w:val="00C72393"/>
    <w:rsid w:val="00C72ECF"/>
    <w:rsid w:val="00C72F57"/>
    <w:rsid w:val="00C732E4"/>
    <w:rsid w:val="00C736D9"/>
    <w:rsid w:val="00C737C5"/>
    <w:rsid w:val="00C74B26"/>
    <w:rsid w:val="00C74E37"/>
    <w:rsid w:val="00C756B5"/>
    <w:rsid w:val="00C757A9"/>
    <w:rsid w:val="00C75850"/>
    <w:rsid w:val="00C774B5"/>
    <w:rsid w:val="00C8001F"/>
    <w:rsid w:val="00C80103"/>
    <w:rsid w:val="00C802AB"/>
    <w:rsid w:val="00C80451"/>
    <w:rsid w:val="00C80658"/>
    <w:rsid w:val="00C80AEE"/>
    <w:rsid w:val="00C80CF0"/>
    <w:rsid w:val="00C81351"/>
    <w:rsid w:val="00C81981"/>
    <w:rsid w:val="00C8233D"/>
    <w:rsid w:val="00C82440"/>
    <w:rsid w:val="00C82509"/>
    <w:rsid w:val="00C82713"/>
    <w:rsid w:val="00C831D5"/>
    <w:rsid w:val="00C83B76"/>
    <w:rsid w:val="00C84B22"/>
    <w:rsid w:val="00C84CDC"/>
    <w:rsid w:val="00C8560A"/>
    <w:rsid w:val="00C8596F"/>
    <w:rsid w:val="00C85AD7"/>
    <w:rsid w:val="00C87325"/>
    <w:rsid w:val="00C87407"/>
    <w:rsid w:val="00C8767B"/>
    <w:rsid w:val="00C87DA2"/>
    <w:rsid w:val="00C87F28"/>
    <w:rsid w:val="00C903DA"/>
    <w:rsid w:val="00C903FF"/>
    <w:rsid w:val="00C90714"/>
    <w:rsid w:val="00C90AFA"/>
    <w:rsid w:val="00C915AF"/>
    <w:rsid w:val="00C91A73"/>
    <w:rsid w:val="00C91B3D"/>
    <w:rsid w:val="00C927D8"/>
    <w:rsid w:val="00C92CA1"/>
    <w:rsid w:val="00C93076"/>
    <w:rsid w:val="00C93592"/>
    <w:rsid w:val="00C937C2"/>
    <w:rsid w:val="00C93A3B"/>
    <w:rsid w:val="00C9423F"/>
    <w:rsid w:val="00C94306"/>
    <w:rsid w:val="00C94F9C"/>
    <w:rsid w:val="00C9509D"/>
    <w:rsid w:val="00C95324"/>
    <w:rsid w:val="00C958C3"/>
    <w:rsid w:val="00C96026"/>
    <w:rsid w:val="00C97019"/>
    <w:rsid w:val="00C97894"/>
    <w:rsid w:val="00C97F4B"/>
    <w:rsid w:val="00CA0600"/>
    <w:rsid w:val="00CA065D"/>
    <w:rsid w:val="00CA1923"/>
    <w:rsid w:val="00CA1F89"/>
    <w:rsid w:val="00CA2260"/>
    <w:rsid w:val="00CA250A"/>
    <w:rsid w:val="00CA2638"/>
    <w:rsid w:val="00CA34EE"/>
    <w:rsid w:val="00CA36B4"/>
    <w:rsid w:val="00CA37BC"/>
    <w:rsid w:val="00CA3C98"/>
    <w:rsid w:val="00CA3D48"/>
    <w:rsid w:val="00CA40E2"/>
    <w:rsid w:val="00CA42E2"/>
    <w:rsid w:val="00CA51D4"/>
    <w:rsid w:val="00CA522B"/>
    <w:rsid w:val="00CA5AE1"/>
    <w:rsid w:val="00CA5D02"/>
    <w:rsid w:val="00CA5EC8"/>
    <w:rsid w:val="00CA63A8"/>
    <w:rsid w:val="00CA67C8"/>
    <w:rsid w:val="00CA6BE4"/>
    <w:rsid w:val="00CA73D8"/>
    <w:rsid w:val="00CA745E"/>
    <w:rsid w:val="00CA7BF6"/>
    <w:rsid w:val="00CB001A"/>
    <w:rsid w:val="00CB00B8"/>
    <w:rsid w:val="00CB0E2A"/>
    <w:rsid w:val="00CB101F"/>
    <w:rsid w:val="00CB168A"/>
    <w:rsid w:val="00CB1717"/>
    <w:rsid w:val="00CB1924"/>
    <w:rsid w:val="00CB1E5F"/>
    <w:rsid w:val="00CB2988"/>
    <w:rsid w:val="00CB29B1"/>
    <w:rsid w:val="00CB2DD0"/>
    <w:rsid w:val="00CB4755"/>
    <w:rsid w:val="00CB480B"/>
    <w:rsid w:val="00CB5103"/>
    <w:rsid w:val="00CB6213"/>
    <w:rsid w:val="00CB68FB"/>
    <w:rsid w:val="00CB6FC3"/>
    <w:rsid w:val="00CB7772"/>
    <w:rsid w:val="00CB7777"/>
    <w:rsid w:val="00CB7FC7"/>
    <w:rsid w:val="00CC0112"/>
    <w:rsid w:val="00CC1962"/>
    <w:rsid w:val="00CC1D27"/>
    <w:rsid w:val="00CC1E6D"/>
    <w:rsid w:val="00CC2EC2"/>
    <w:rsid w:val="00CC3590"/>
    <w:rsid w:val="00CC364E"/>
    <w:rsid w:val="00CC3ACB"/>
    <w:rsid w:val="00CC3B30"/>
    <w:rsid w:val="00CC4855"/>
    <w:rsid w:val="00CC5550"/>
    <w:rsid w:val="00CC55BE"/>
    <w:rsid w:val="00CC5C96"/>
    <w:rsid w:val="00CC5D7C"/>
    <w:rsid w:val="00CC6C0A"/>
    <w:rsid w:val="00CC7BD3"/>
    <w:rsid w:val="00CC7D91"/>
    <w:rsid w:val="00CD07C7"/>
    <w:rsid w:val="00CD0D5A"/>
    <w:rsid w:val="00CD197F"/>
    <w:rsid w:val="00CD1FBA"/>
    <w:rsid w:val="00CD2258"/>
    <w:rsid w:val="00CD23E7"/>
    <w:rsid w:val="00CD2D2C"/>
    <w:rsid w:val="00CD2FB3"/>
    <w:rsid w:val="00CD379D"/>
    <w:rsid w:val="00CD3E4D"/>
    <w:rsid w:val="00CD45DD"/>
    <w:rsid w:val="00CD4711"/>
    <w:rsid w:val="00CD4BD8"/>
    <w:rsid w:val="00CD55CC"/>
    <w:rsid w:val="00CD573B"/>
    <w:rsid w:val="00CD5BAD"/>
    <w:rsid w:val="00CD604D"/>
    <w:rsid w:val="00CD625A"/>
    <w:rsid w:val="00CD631F"/>
    <w:rsid w:val="00CD6B64"/>
    <w:rsid w:val="00CD6C75"/>
    <w:rsid w:val="00CD721B"/>
    <w:rsid w:val="00CD7DAB"/>
    <w:rsid w:val="00CE0416"/>
    <w:rsid w:val="00CE05E7"/>
    <w:rsid w:val="00CE09F6"/>
    <w:rsid w:val="00CE10DE"/>
    <w:rsid w:val="00CE12E9"/>
    <w:rsid w:val="00CE1C09"/>
    <w:rsid w:val="00CE1C41"/>
    <w:rsid w:val="00CE20F8"/>
    <w:rsid w:val="00CE213E"/>
    <w:rsid w:val="00CE2153"/>
    <w:rsid w:val="00CE23E0"/>
    <w:rsid w:val="00CE2E38"/>
    <w:rsid w:val="00CE3530"/>
    <w:rsid w:val="00CE39C1"/>
    <w:rsid w:val="00CE4239"/>
    <w:rsid w:val="00CE4244"/>
    <w:rsid w:val="00CE4C05"/>
    <w:rsid w:val="00CE5381"/>
    <w:rsid w:val="00CE56EB"/>
    <w:rsid w:val="00CE5F64"/>
    <w:rsid w:val="00CE6352"/>
    <w:rsid w:val="00CF1865"/>
    <w:rsid w:val="00CF2991"/>
    <w:rsid w:val="00CF38DD"/>
    <w:rsid w:val="00CF3DB7"/>
    <w:rsid w:val="00CF5902"/>
    <w:rsid w:val="00CF5C08"/>
    <w:rsid w:val="00CF6964"/>
    <w:rsid w:val="00CF74AA"/>
    <w:rsid w:val="00CF74D4"/>
    <w:rsid w:val="00D00A46"/>
    <w:rsid w:val="00D018BC"/>
    <w:rsid w:val="00D0299D"/>
    <w:rsid w:val="00D042F0"/>
    <w:rsid w:val="00D04C1F"/>
    <w:rsid w:val="00D057A7"/>
    <w:rsid w:val="00D05D65"/>
    <w:rsid w:val="00D0627A"/>
    <w:rsid w:val="00D06B5C"/>
    <w:rsid w:val="00D06BAF"/>
    <w:rsid w:val="00D072A5"/>
    <w:rsid w:val="00D0748E"/>
    <w:rsid w:val="00D10939"/>
    <w:rsid w:val="00D10F6A"/>
    <w:rsid w:val="00D11349"/>
    <w:rsid w:val="00D125A0"/>
    <w:rsid w:val="00D12A55"/>
    <w:rsid w:val="00D137F4"/>
    <w:rsid w:val="00D148AA"/>
    <w:rsid w:val="00D14B83"/>
    <w:rsid w:val="00D14DA3"/>
    <w:rsid w:val="00D14FFB"/>
    <w:rsid w:val="00D150B4"/>
    <w:rsid w:val="00D1515B"/>
    <w:rsid w:val="00D15241"/>
    <w:rsid w:val="00D15AA5"/>
    <w:rsid w:val="00D15C25"/>
    <w:rsid w:val="00D1616A"/>
    <w:rsid w:val="00D16C0D"/>
    <w:rsid w:val="00D175BF"/>
    <w:rsid w:val="00D1772A"/>
    <w:rsid w:val="00D1795A"/>
    <w:rsid w:val="00D17D9F"/>
    <w:rsid w:val="00D17DA4"/>
    <w:rsid w:val="00D17E4E"/>
    <w:rsid w:val="00D215CC"/>
    <w:rsid w:val="00D21D86"/>
    <w:rsid w:val="00D22719"/>
    <w:rsid w:val="00D2295F"/>
    <w:rsid w:val="00D23607"/>
    <w:rsid w:val="00D2445B"/>
    <w:rsid w:val="00D24A0C"/>
    <w:rsid w:val="00D255D5"/>
    <w:rsid w:val="00D259ED"/>
    <w:rsid w:val="00D2635B"/>
    <w:rsid w:val="00D26771"/>
    <w:rsid w:val="00D27035"/>
    <w:rsid w:val="00D27428"/>
    <w:rsid w:val="00D27454"/>
    <w:rsid w:val="00D27A81"/>
    <w:rsid w:val="00D27B65"/>
    <w:rsid w:val="00D27EFE"/>
    <w:rsid w:val="00D27FFE"/>
    <w:rsid w:val="00D30442"/>
    <w:rsid w:val="00D3057F"/>
    <w:rsid w:val="00D30B67"/>
    <w:rsid w:val="00D31B03"/>
    <w:rsid w:val="00D325E7"/>
    <w:rsid w:val="00D32757"/>
    <w:rsid w:val="00D33081"/>
    <w:rsid w:val="00D339DE"/>
    <w:rsid w:val="00D33E1A"/>
    <w:rsid w:val="00D358F9"/>
    <w:rsid w:val="00D3618F"/>
    <w:rsid w:val="00D366CA"/>
    <w:rsid w:val="00D37312"/>
    <w:rsid w:val="00D40FBE"/>
    <w:rsid w:val="00D4104C"/>
    <w:rsid w:val="00D414B7"/>
    <w:rsid w:val="00D41505"/>
    <w:rsid w:val="00D415F1"/>
    <w:rsid w:val="00D42475"/>
    <w:rsid w:val="00D43629"/>
    <w:rsid w:val="00D437C2"/>
    <w:rsid w:val="00D43C80"/>
    <w:rsid w:val="00D440BD"/>
    <w:rsid w:val="00D442EC"/>
    <w:rsid w:val="00D44664"/>
    <w:rsid w:val="00D44FB9"/>
    <w:rsid w:val="00D45511"/>
    <w:rsid w:val="00D458B9"/>
    <w:rsid w:val="00D45B40"/>
    <w:rsid w:val="00D45E44"/>
    <w:rsid w:val="00D465D4"/>
    <w:rsid w:val="00D469C2"/>
    <w:rsid w:val="00D46AE2"/>
    <w:rsid w:val="00D46CE2"/>
    <w:rsid w:val="00D46FFD"/>
    <w:rsid w:val="00D47089"/>
    <w:rsid w:val="00D50F43"/>
    <w:rsid w:val="00D51E44"/>
    <w:rsid w:val="00D520F2"/>
    <w:rsid w:val="00D5212E"/>
    <w:rsid w:val="00D52D3F"/>
    <w:rsid w:val="00D52F51"/>
    <w:rsid w:val="00D5360E"/>
    <w:rsid w:val="00D536AD"/>
    <w:rsid w:val="00D54147"/>
    <w:rsid w:val="00D54216"/>
    <w:rsid w:val="00D55671"/>
    <w:rsid w:val="00D55AA5"/>
    <w:rsid w:val="00D56C78"/>
    <w:rsid w:val="00D56D74"/>
    <w:rsid w:val="00D57351"/>
    <w:rsid w:val="00D573DE"/>
    <w:rsid w:val="00D57661"/>
    <w:rsid w:val="00D57973"/>
    <w:rsid w:val="00D602AA"/>
    <w:rsid w:val="00D60A41"/>
    <w:rsid w:val="00D6271F"/>
    <w:rsid w:val="00D63108"/>
    <w:rsid w:val="00D63109"/>
    <w:rsid w:val="00D632C2"/>
    <w:rsid w:val="00D63466"/>
    <w:rsid w:val="00D634F9"/>
    <w:rsid w:val="00D6395F"/>
    <w:rsid w:val="00D642A4"/>
    <w:rsid w:val="00D65D01"/>
    <w:rsid w:val="00D65D48"/>
    <w:rsid w:val="00D66050"/>
    <w:rsid w:val="00D67236"/>
    <w:rsid w:val="00D67EC7"/>
    <w:rsid w:val="00D67F1A"/>
    <w:rsid w:val="00D7042B"/>
    <w:rsid w:val="00D70520"/>
    <w:rsid w:val="00D7098C"/>
    <w:rsid w:val="00D70B6B"/>
    <w:rsid w:val="00D71B07"/>
    <w:rsid w:val="00D72629"/>
    <w:rsid w:val="00D732C5"/>
    <w:rsid w:val="00D73C6D"/>
    <w:rsid w:val="00D74EDD"/>
    <w:rsid w:val="00D74EE2"/>
    <w:rsid w:val="00D752A6"/>
    <w:rsid w:val="00D756E7"/>
    <w:rsid w:val="00D759D1"/>
    <w:rsid w:val="00D760BE"/>
    <w:rsid w:val="00D76453"/>
    <w:rsid w:val="00D76723"/>
    <w:rsid w:val="00D77032"/>
    <w:rsid w:val="00D7720D"/>
    <w:rsid w:val="00D77743"/>
    <w:rsid w:val="00D77933"/>
    <w:rsid w:val="00D80B5C"/>
    <w:rsid w:val="00D80F74"/>
    <w:rsid w:val="00D80FCE"/>
    <w:rsid w:val="00D811B4"/>
    <w:rsid w:val="00D81544"/>
    <w:rsid w:val="00D818B2"/>
    <w:rsid w:val="00D819AE"/>
    <w:rsid w:val="00D8272A"/>
    <w:rsid w:val="00D82732"/>
    <w:rsid w:val="00D82E97"/>
    <w:rsid w:val="00D831B0"/>
    <w:rsid w:val="00D8337F"/>
    <w:rsid w:val="00D8348B"/>
    <w:rsid w:val="00D8367C"/>
    <w:rsid w:val="00D8385F"/>
    <w:rsid w:val="00D83C31"/>
    <w:rsid w:val="00D8447E"/>
    <w:rsid w:val="00D850ED"/>
    <w:rsid w:val="00D85C5B"/>
    <w:rsid w:val="00D865A8"/>
    <w:rsid w:val="00D86717"/>
    <w:rsid w:val="00D86C5C"/>
    <w:rsid w:val="00D8761B"/>
    <w:rsid w:val="00D8771E"/>
    <w:rsid w:val="00D87824"/>
    <w:rsid w:val="00D906F8"/>
    <w:rsid w:val="00D9128E"/>
    <w:rsid w:val="00D914C7"/>
    <w:rsid w:val="00D915D8"/>
    <w:rsid w:val="00D91CB8"/>
    <w:rsid w:val="00D93898"/>
    <w:rsid w:val="00D93BE9"/>
    <w:rsid w:val="00D94478"/>
    <w:rsid w:val="00D95CE1"/>
    <w:rsid w:val="00D9673D"/>
    <w:rsid w:val="00D97321"/>
    <w:rsid w:val="00D97451"/>
    <w:rsid w:val="00D9768E"/>
    <w:rsid w:val="00DA02E4"/>
    <w:rsid w:val="00DA11A4"/>
    <w:rsid w:val="00DA17EC"/>
    <w:rsid w:val="00DA1F4D"/>
    <w:rsid w:val="00DA2338"/>
    <w:rsid w:val="00DA26A6"/>
    <w:rsid w:val="00DA31DC"/>
    <w:rsid w:val="00DA3C22"/>
    <w:rsid w:val="00DA455B"/>
    <w:rsid w:val="00DA50BC"/>
    <w:rsid w:val="00DA52FD"/>
    <w:rsid w:val="00DA6052"/>
    <w:rsid w:val="00DA64BC"/>
    <w:rsid w:val="00DA6AF4"/>
    <w:rsid w:val="00DA6B0C"/>
    <w:rsid w:val="00DA6ECC"/>
    <w:rsid w:val="00DA7F27"/>
    <w:rsid w:val="00DB13FB"/>
    <w:rsid w:val="00DB2172"/>
    <w:rsid w:val="00DB2F07"/>
    <w:rsid w:val="00DB3059"/>
    <w:rsid w:val="00DB3280"/>
    <w:rsid w:val="00DB3F4C"/>
    <w:rsid w:val="00DB421A"/>
    <w:rsid w:val="00DB44B2"/>
    <w:rsid w:val="00DB4FF2"/>
    <w:rsid w:val="00DB5E13"/>
    <w:rsid w:val="00DB5F10"/>
    <w:rsid w:val="00DB60AC"/>
    <w:rsid w:val="00DB6704"/>
    <w:rsid w:val="00DB6773"/>
    <w:rsid w:val="00DB6D9B"/>
    <w:rsid w:val="00DB7986"/>
    <w:rsid w:val="00DC08D5"/>
    <w:rsid w:val="00DC1B53"/>
    <w:rsid w:val="00DC30F4"/>
    <w:rsid w:val="00DC32B6"/>
    <w:rsid w:val="00DC3471"/>
    <w:rsid w:val="00DC385A"/>
    <w:rsid w:val="00DC39C7"/>
    <w:rsid w:val="00DC4227"/>
    <w:rsid w:val="00DC525E"/>
    <w:rsid w:val="00DC5B42"/>
    <w:rsid w:val="00DC680D"/>
    <w:rsid w:val="00DC6E05"/>
    <w:rsid w:val="00DC77EB"/>
    <w:rsid w:val="00DC7B7D"/>
    <w:rsid w:val="00DC7C57"/>
    <w:rsid w:val="00DD05AD"/>
    <w:rsid w:val="00DD11B3"/>
    <w:rsid w:val="00DD1CCD"/>
    <w:rsid w:val="00DD1F4A"/>
    <w:rsid w:val="00DD1F9F"/>
    <w:rsid w:val="00DD2891"/>
    <w:rsid w:val="00DD2B6B"/>
    <w:rsid w:val="00DD2BAE"/>
    <w:rsid w:val="00DD3316"/>
    <w:rsid w:val="00DD3B19"/>
    <w:rsid w:val="00DD43ED"/>
    <w:rsid w:val="00DD4F71"/>
    <w:rsid w:val="00DD6932"/>
    <w:rsid w:val="00DD69C0"/>
    <w:rsid w:val="00DD6E30"/>
    <w:rsid w:val="00DD735D"/>
    <w:rsid w:val="00DD751F"/>
    <w:rsid w:val="00DE019E"/>
    <w:rsid w:val="00DE02A2"/>
    <w:rsid w:val="00DE06BA"/>
    <w:rsid w:val="00DE0750"/>
    <w:rsid w:val="00DE1C5C"/>
    <w:rsid w:val="00DE2215"/>
    <w:rsid w:val="00DE22FA"/>
    <w:rsid w:val="00DE2AAE"/>
    <w:rsid w:val="00DE397A"/>
    <w:rsid w:val="00DE3F84"/>
    <w:rsid w:val="00DE43AE"/>
    <w:rsid w:val="00DE4615"/>
    <w:rsid w:val="00DE5110"/>
    <w:rsid w:val="00DE53E5"/>
    <w:rsid w:val="00DE5AC3"/>
    <w:rsid w:val="00DE5ECC"/>
    <w:rsid w:val="00DE75A7"/>
    <w:rsid w:val="00DE7EE4"/>
    <w:rsid w:val="00DF0B5A"/>
    <w:rsid w:val="00DF139F"/>
    <w:rsid w:val="00DF1775"/>
    <w:rsid w:val="00DF1BAD"/>
    <w:rsid w:val="00DF23C0"/>
    <w:rsid w:val="00DF34B6"/>
    <w:rsid w:val="00DF362B"/>
    <w:rsid w:val="00DF38BF"/>
    <w:rsid w:val="00DF397B"/>
    <w:rsid w:val="00DF3DBD"/>
    <w:rsid w:val="00DF3EC1"/>
    <w:rsid w:val="00DF3FC3"/>
    <w:rsid w:val="00DF4A2C"/>
    <w:rsid w:val="00DF50E2"/>
    <w:rsid w:val="00DF5E60"/>
    <w:rsid w:val="00DF63C0"/>
    <w:rsid w:val="00DF64BF"/>
    <w:rsid w:val="00DF76B2"/>
    <w:rsid w:val="00E000DE"/>
    <w:rsid w:val="00E00332"/>
    <w:rsid w:val="00E00A92"/>
    <w:rsid w:val="00E00FAB"/>
    <w:rsid w:val="00E01D4E"/>
    <w:rsid w:val="00E01EC5"/>
    <w:rsid w:val="00E0226F"/>
    <w:rsid w:val="00E02DA6"/>
    <w:rsid w:val="00E032EF"/>
    <w:rsid w:val="00E03506"/>
    <w:rsid w:val="00E03E69"/>
    <w:rsid w:val="00E0403D"/>
    <w:rsid w:val="00E0494D"/>
    <w:rsid w:val="00E04986"/>
    <w:rsid w:val="00E04A9D"/>
    <w:rsid w:val="00E04D73"/>
    <w:rsid w:val="00E051BA"/>
    <w:rsid w:val="00E0596A"/>
    <w:rsid w:val="00E0667E"/>
    <w:rsid w:val="00E06D0F"/>
    <w:rsid w:val="00E077AF"/>
    <w:rsid w:val="00E07A51"/>
    <w:rsid w:val="00E07BAD"/>
    <w:rsid w:val="00E100D1"/>
    <w:rsid w:val="00E1114E"/>
    <w:rsid w:val="00E112FE"/>
    <w:rsid w:val="00E120C8"/>
    <w:rsid w:val="00E120EF"/>
    <w:rsid w:val="00E12274"/>
    <w:rsid w:val="00E12F86"/>
    <w:rsid w:val="00E137A5"/>
    <w:rsid w:val="00E137E0"/>
    <w:rsid w:val="00E1414F"/>
    <w:rsid w:val="00E1471B"/>
    <w:rsid w:val="00E14D56"/>
    <w:rsid w:val="00E15861"/>
    <w:rsid w:val="00E15D98"/>
    <w:rsid w:val="00E15F18"/>
    <w:rsid w:val="00E16379"/>
    <w:rsid w:val="00E167CF"/>
    <w:rsid w:val="00E16E5F"/>
    <w:rsid w:val="00E17207"/>
    <w:rsid w:val="00E203D1"/>
    <w:rsid w:val="00E207CD"/>
    <w:rsid w:val="00E20C11"/>
    <w:rsid w:val="00E212DE"/>
    <w:rsid w:val="00E2184A"/>
    <w:rsid w:val="00E218E9"/>
    <w:rsid w:val="00E2213B"/>
    <w:rsid w:val="00E23AE0"/>
    <w:rsid w:val="00E24164"/>
    <w:rsid w:val="00E241CA"/>
    <w:rsid w:val="00E2505A"/>
    <w:rsid w:val="00E251BC"/>
    <w:rsid w:val="00E25454"/>
    <w:rsid w:val="00E259CC"/>
    <w:rsid w:val="00E25D42"/>
    <w:rsid w:val="00E26A84"/>
    <w:rsid w:val="00E26BD3"/>
    <w:rsid w:val="00E2710A"/>
    <w:rsid w:val="00E27C21"/>
    <w:rsid w:val="00E27D25"/>
    <w:rsid w:val="00E3018E"/>
    <w:rsid w:val="00E307D4"/>
    <w:rsid w:val="00E30884"/>
    <w:rsid w:val="00E30AD2"/>
    <w:rsid w:val="00E30C7F"/>
    <w:rsid w:val="00E31751"/>
    <w:rsid w:val="00E31E49"/>
    <w:rsid w:val="00E3286B"/>
    <w:rsid w:val="00E32CE4"/>
    <w:rsid w:val="00E34093"/>
    <w:rsid w:val="00E342C0"/>
    <w:rsid w:val="00E34DEB"/>
    <w:rsid w:val="00E34DFF"/>
    <w:rsid w:val="00E3507E"/>
    <w:rsid w:val="00E35B74"/>
    <w:rsid w:val="00E36165"/>
    <w:rsid w:val="00E3625C"/>
    <w:rsid w:val="00E36423"/>
    <w:rsid w:val="00E369CD"/>
    <w:rsid w:val="00E36BD7"/>
    <w:rsid w:val="00E40552"/>
    <w:rsid w:val="00E406C6"/>
    <w:rsid w:val="00E40CBA"/>
    <w:rsid w:val="00E4150C"/>
    <w:rsid w:val="00E417A8"/>
    <w:rsid w:val="00E41920"/>
    <w:rsid w:val="00E4268E"/>
    <w:rsid w:val="00E427B6"/>
    <w:rsid w:val="00E42AB1"/>
    <w:rsid w:val="00E42CE3"/>
    <w:rsid w:val="00E42F7F"/>
    <w:rsid w:val="00E43678"/>
    <w:rsid w:val="00E4375F"/>
    <w:rsid w:val="00E438D6"/>
    <w:rsid w:val="00E43E5A"/>
    <w:rsid w:val="00E44B3D"/>
    <w:rsid w:val="00E44F8E"/>
    <w:rsid w:val="00E453AA"/>
    <w:rsid w:val="00E46316"/>
    <w:rsid w:val="00E46463"/>
    <w:rsid w:val="00E473C0"/>
    <w:rsid w:val="00E513DD"/>
    <w:rsid w:val="00E51C1E"/>
    <w:rsid w:val="00E51CC4"/>
    <w:rsid w:val="00E52044"/>
    <w:rsid w:val="00E5286C"/>
    <w:rsid w:val="00E52D69"/>
    <w:rsid w:val="00E5309E"/>
    <w:rsid w:val="00E53A0E"/>
    <w:rsid w:val="00E53BE2"/>
    <w:rsid w:val="00E542D5"/>
    <w:rsid w:val="00E547CC"/>
    <w:rsid w:val="00E54846"/>
    <w:rsid w:val="00E55277"/>
    <w:rsid w:val="00E5650E"/>
    <w:rsid w:val="00E56DC0"/>
    <w:rsid w:val="00E578DB"/>
    <w:rsid w:val="00E57A67"/>
    <w:rsid w:val="00E57AE6"/>
    <w:rsid w:val="00E60295"/>
    <w:rsid w:val="00E6034D"/>
    <w:rsid w:val="00E60650"/>
    <w:rsid w:val="00E60B54"/>
    <w:rsid w:val="00E60CFB"/>
    <w:rsid w:val="00E6117C"/>
    <w:rsid w:val="00E6145D"/>
    <w:rsid w:val="00E61685"/>
    <w:rsid w:val="00E6198A"/>
    <w:rsid w:val="00E620CE"/>
    <w:rsid w:val="00E629F8"/>
    <w:rsid w:val="00E62F9B"/>
    <w:rsid w:val="00E63DFE"/>
    <w:rsid w:val="00E64331"/>
    <w:rsid w:val="00E645CA"/>
    <w:rsid w:val="00E64B4D"/>
    <w:rsid w:val="00E66F8D"/>
    <w:rsid w:val="00E67314"/>
    <w:rsid w:val="00E67FDB"/>
    <w:rsid w:val="00E70152"/>
    <w:rsid w:val="00E706BE"/>
    <w:rsid w:val="00E706DB"/>
    <w:rsid w:val="00E72D2D"/>
    <w:rsid w:val="00E73168"/>
    <w:rsid w:val="00E736C3"/>
    <w:rsid w:val="00E74641"/>
    <w:rsid w:val="00E747E0"/>
    <w:rsid w:val="00E74F37"/>
    <w:rsid w:val="00E754E6"/>
    <w:rsid w:val="00E76305"/>
    <w:rsid w:val="00E770FC"/>
    <w:rsid w:val="00E775B5"/>
    <w:rsid w:val="00E77958"/>
    <w:rsid w:val="00E77BC4"/>
    <w:rsid w:val="00E77C06"/>
    <w:rsid w:val="00E805C0"/>
    <w:rsid w:val="00E810C0"/>
    <w:rsid w:val="00E81703"/>
    <w:rsid w:val="00E8178E"/>
    <w:rsid w:val="00E81E2A"/>
    <w:rsid w:val="00E824E8"/>
    <w:rsid w:val="00E83545"/>
    <w:rsid w:val="00E835CD"/>
    <w:rsid w:val="00E83618"/>
    <w:rsid w:val="00E8535A"/>
    <w:rsid w:val="00E8547B"/>
    <w:rsid w:val="00E855F5"/>
    <w:rsid w:val="00E85810"/>
    <w:rsid w:val="00E85814"/>
    <w:rsid w:val="00E8654F"/>
    <w:rsid w:val="00E87104"/>
    <w:rsid w:val="00E872C5"/>
    <w:rsid w:val="00E87F66"/>
    <w:rsid w:val="00E9114D"/>
    <w:rsid w:val="00E91183"/>
    <w:rsid w:val="00E9127F"/>
    <w:rsid w:val="00E9168F"/>
    <w:rsid w:val="00E9288F"/>
    <w:rsid w:val="00E92C43"/>
    <w:rsid w:val="00E93762"/>
    <w:rsid w:val="00E94166"/>
    <w:rsid w:val="00E94AA8"/>
    <w:rsid w:val="00E957F4"/>
    <w:rsid w:val="00E9598A"/>
    <w:rsid w:val="00E968EB"/>
    <w:rsid w:val="00EA011E"/>
    <w:rsid w:val="00EA02D2"/>
    <w:rsid w:val="00EA0CD6"/>
    <w:rsid w:val="00EA154B"/>
    <w:rsid w:val="00EA22EB"/>
    <w:rsid w:val="00EA340D"/>
    <w:rsid w:val="00EA3865"/>
    <w:rsid w:val="00EA3A83"/>
    <w:rsid w:val="00EA3EF7"/>
    <w:rsid w:val="00EA4193"/>
    <w:rsid w:val="00EA4426"/>
    <w:rsid w:val="00EA4703"/>
    <w:rsid w:val="00EA4A99"/>
    <w:rsid w:val="00EA4C10"/>
    <w:rsid w:val="00EA4CAC"/>
    <w:rsid w:val="00EA526C"/>
    <w:rsid w:val="00EA5718"/>
    <w:rsid w:val="00EA5999"/>
    <w:rsid w:val="00EA59E4"/>
    <w:rsid w:val="00EA63B3"/>
    <w:rsid w:val="00EA65F2"/>
    <w:rsid w:val="00EA6A80"/>
    <w:rsid w:val="00EA6EE3"/>
    <w:rsid w:val="00EA7666"/>
    <w:rsid w:val="00EB0793"/>
    <w:rsid w:val="00EB0BD3"/>
    <w:rsid w:val="00EB0E92"/>
    <w:rsid w:val="00EB0F3C"/>
    <w:rsid w:val="00EB12AA"/>
    <w:rsid w:val="00EB14C7"/>
    <w:rsid w:val="00EB15A3"/>
    <w:rsid w:val="00EB1EFB"/>
    <w:rsid w:val="00EB2891"/>
    <w:rsid w:val="00EB2FBE"/>
    <w:rsid w:val="00EB2FDB"/>
    <w:rsid w:val="00EB4CA2"/>
    <w:rsid w:val="00EB4EBE"/>
    <w:rsid w:val="00EB4EF6"/>
    <w:rsid w:val="00EB5E63"/>
    <w:rsid w:val="00EB63AB"/>
    <w:rsid w:val="00EB6BD0"/>
    <w:rsid w:val="00EB6BF8"/>
    <w:rsid w:val="00EB6E2B"/>
    <w:rsid w:val="00EC1806"/>
    <w:rsid w:val="00EC1F45"/>
    <w:rsid w:val="00EC2DBA"/>
    <w:rsid w:val="00EC302F"/>
    <w:rsid w:val="00EC3620"/>
    <w:rsid w:val="00EC385F"/>
    <w:rsid w:val="00EC444E"/>
    <w:rsid w:val="00EC4467"/>
    <w:rsid w:val="00EC5369"/>
    <w:rsid w:val="00EC76E1"/>
    <w:rsid w:val="00ED183A"/>
    <w:rsid w:val="00ED31DA"/>
    <w:rsid w:val="00ED37FE"/>
    <w:rsid w:val="00ED4016"/>
    <w:rsid w:val="00ED452A"/>
    <w:rsid w:val="00ED46BE"/>
    <w:rsid w:val="00ED4996"/>
    <w:rsid w:val="00ED4BF6"/>
    <w:rsid w:val="00ED55E0"/>
    <w:rsid w:val="00ED64C2"/>
    <w:rsid w:val="00ED7D95"/>
    <w:rsid w:val="00ED7ED7"/>
    <w:rsid w:val="00EE08EA"/>
    <w:rsid w:val="00EE09E7"/>
    <w:rsid w:val="00EE11EA"/>
    <w:rsid w:val="00EE250C"/>
    <w:rsid w:val="00EE2C74"/>
    <w:rsid w:val="00EE2EB8"/>
    <w:rsid w:val="00EE3118"/>
    <w:rsid w:val="00EE410F"/>
    <w:rsid w:val="00EE52C1"/>
    <w:rsid w:val="00EE531C"/>
    <w:rsid w:val="00EE53A6"/>
    <w:rsid w:val="00EE5643"/>
    <w:rsid w:val="00EE5DAF"/>
    <w:rsid w:val="00EE6A96"/>
    <w:rsid w:val="00EE7D0D"/>
    <w:rsid w:val="00EE7EED"/>
    <w:rsid w:val="00EF06CE"/>
    <w:rsid w:val="00EF0CE7"/>
    <w:rsid w:val="00EF136D"/>
    <w:rsid w:val="00EF1761"/>
    <w:rsid w:val="00EF18C0"/>
    <w:rsid w:val="00EF1AA7"/>
    <w:rsid w:val="00EF29EE"/>
    <w:rsid w:val="00EF2B31"/>
    <w:rsid w:val="00EF382B"/>
    <w:rsid w:val="00EF3B2F"/>
    <w:rsid w:val="00EF3E0E"/>
    <w:rsid w:val="00EF4505"/>
    <w:rsid w:val="00EF48E9"/>
    <w:rsid w:val="00EF4C08"/>
    <w:rsid w:val="00EF51C1"/>
    <w:rsid w:val="00EF58A2"/>
    <w:rsid w:val="00EF5D42"/>
    <w:rsid w:val="00EF6A1C"/>
    <w:rsid w:val="00EF6F7F"/>
    <w:rsid w:val="00EF7589"/>
    <w:rsid w:val="00EF79A7"/>
    <w:rsid w:val="00EF7E01"/>
    <w:rsid w:val="00F00433"/>
    <w:rsid w:val="00F007D0"/>
    <w:rsid w:val="00F00EDE"/>
    <w:rsid w:val="00F01400"/>
    <w:rsid w:val="00F01671"/>
    <w:rsid w:val="00F0189E"/>
    <w:rsid w:val="00F01CBD"/>
    <w:rsid w:val="00F02C6E"/>
    <w:rsid w:val="00F04B43"/>
    <w:rsid w:val="00F04D56"/>
    <w:rsid w:val="00F04E7D"/>
    <w:rsid w:val="00F058AC"/>
    <w:rsid w:val="00F05A63"/>
    <w:rsid w:val="00F05C46"/>
    <w:rsid w:val="00F05C5E"/>
    <w:rsid w:val="00F062A8"/>
    <w:rsid w:val="00F06FCA"/>
    <w:rsid w:val="00F074F7"/>
    <w:rsid w:val="00F075D7"/>
    <w:rsid w:val="00F076EB"/>
    <w:rsid w:val="00F07D23"/>
    <w:rsid w:val="00F07E9A"/>
    <w:rsid w:val="00F10544"/>
    <w:rsid w:val="00F10B94"/>
    <w:rsid w:val="00F116C2"/>
    <w:rsid w:val="00F1194E"/>
    <w:rsid w:val="00F11F9B"/>
    <w:rsid w:val="00F1213E"/>
    <w:rsid w:val="00F1257C"/>
    <w:rsid w:val="00F12C74"/>
    <w:rsid w:val="00F13A24"/>
    <w:rsid w:val="00F13F58"/>
    <w:rsid w:val="00F14394"/>
    <w:rsid w:val="00F1459C"/>
    <w:rsid w:val="00F151A7"/>
    <w:rsid w:val="00F15CA1"/>
    <w:rsid w:val="00F16B71"/>
    <w:rsid w:val="00F175C6"/>
    <w:rsid w:val="00F204F4"/>
    <w:rsid w:val="00F21100"/>
    <w:rsid w:val="00F2145D"/>
    <w:rsid w:val="00F21666"/>
    <w:rsid w:val="00F2307B"/>
    <w:rsid w:val="00F245D1"/>
    <w:rsid w:val="00F257F1"/>
    <w:rsid w:val="00F25802"/>
    <w:rsid w:val="00F261CA"/>
    <w:rsid w:val="00F276DD"/>
    <w:rsid w:val="00F308A6"/>
    <w:rsid w:val="00F308D1"/>
    <w:rsid w:val="00F30E37"/>
    <w:rsid w:val="00F310B4"/>
    <w:rsid w:val="00F31DD6"/>
    <w:rsid w:val="00F32B14"/>
    <w:rsid w:val="00F32D9D"/>
    <w:rsid w:val="00F332D8"/>
    <w:rsid w:val="00F336A0"/>
    <w:rsid w:val="00F33740"/>
    <w:rsid w:val="00F3464B"/>
    <w:rsid w:val="00F363C3"/>
    <w:rsid w:val="00F36854"/>
    <w:rsid w:val="00F37817"/>
    <w:rsid w:val="00F37E6A"/>
    <w:rsid w:val="00F40062"/>
    <w:rsid w:val="00F405B4"/>
    <w:rsid w:val="00F405D9"/>
    <w:rsid w:val="00F40676"/>
    <w:rsid w:val="00F409AF"/>
    <w:rsid w:val="00F40D47"/>
    <w:rsid w:val="00F42348"/>
    <w:rsid w:val="00F429D0"/>
    <w:rsid w:val="00F42EC2"/>
    <w:rsid w:val="00F42F5A"/>
    <w:rsid w:val="00F4312B"/>
    <w:rsid w:val="00F4316A"/>
    <w:rsid w:val="00F437D3"/>
    <w:rsid w:val="00F43B3B"/>
    <w:rsid w:val="00F43FB4"/>
    <w:rsid w:val="00F440B1"/>
    <w:rsid w:val="00F44E7E"/>
    <w:rsid w:val="00F45146"/>
    <w:rsid w:val="00F45E48"/>
    <w:rsid w:val="00F45FF7"/>
    <w:rsid w:val="00F4641D"/>
    <w:rsid w:val="00F4697F"/>
    <w:rsid w:val="00F47655"/>
    <w:rsid w:val="00F47670"/>
    <w:rsid w:val="00F47CAA"/>
    <w:rsid w:val="00F50035"/>
    <w:rsid w:val="00F50555"/>
    <w:rsid w:val="00F507A9"/>
    <w:rsid w:val="00F50856"/>
    <w:rsid w:val="00F511EB"/>
    <w:rsid w:val="00F51634"/>
    <w:rsid w:val="00F51759"/>
    <w:rsid w:val="00F51ABD"/>
    <w:rsid w:val="00F51BAE"/>
    <w:rsid w:val="00F52257"/>
    <w:rsid w:val="00F52667"/>
    <w:rsid w:val="00F52DDE"/>
    <w:rsid w:val="00F53F45"/>
    <w:rsid w:val="00F53FF2"/>
    <w:rsid w:val="00F57404"/>
    <w:rsid w:val="00F576B6"/>
    <w:rsid w:val="00F5795A"/>
    <w:rsid w:val="00F60173"/>
    <w:rsid w:val="00F6151C"/>
    <w:rsid w:val="00F629BD"/>
    <w:rsid w:val="00F6356E"/>
    <w:rsid w:val="00F63807"/>
    <w:rsid w:val="00F638F0"/>
    <w:rsid w:val="00F63B76"/>
    <w:rsid w:val="00F63D8E"/>
    <w:rsid w:val="00F63DBA"/>
    <w:rsid w:val="00F63FD8"/>
    <w:rsid w:val="00F649F2"/>
    <w:rsid w:val="00F65466"/>
    <w:rsid w:val="00F6564F"/>
    <w:rsid w:val="00F65761"/>
    <w:rsid w:val="00F65D71"/>
    <w:rsid w:val="00F6636E"/>
    <w:rsid w:val="00F672CE"/>
    <w:rsid w:val="00F679F4"/>
    <w:rsid w:val="00F70CAE"/>
    <w:rsid w:val="00F70E71"/>
    <w:rsid w:val="00F70E76"/>
    <w:rsid w:val="00F71247"/>
    <w:rsid w:val="00F719FB"/>
    <w:rsid w:val="00F71FFF"/>
    <w:rsid w:val="00F72D89"/>
    <w:rsid w:val="00F74367"/>
    <w:rsid w:val="00F7480C"/>
    <w:rsid w:val="00F74EF3"/>
    <w:rsid w:val="00F75D98"/>
    <w:rsid w:val="00F7620D"/>
    <w:rsid w:val="00F7687B"/>
    <w:rsid w:val="00F76EE3"/>
    <w:rsid w:val="00F776C2"/>
    <w:rsid w:val="00F77A9B"/>
    <w:rsid w:val="00F80042"/>
    <w:rsid w:val="00F805A2"/>
    <w:rsid w:val="00F818FA"/>
    <w:rsid w:val="00F81CB4"/>
    <w:rsid w:val="00F81F1B"/>
    <w:rsid w:val="00F82907"/>
    <w:rsid w:val="00F82C76"/>
    <w:rsid w:val="00F83539"/>
    <w:rsid w:val="00F83990"/>
    <w:rsid w:val="00F83BB4"/>
    <w:rsid w:val="00F83E0E"/>
    <w:rsid w:val="00F8491B"/>
    <w:rsid w:val="00F8653B"/>
    <w:rsid w:val="00F86DFC"/>
    <w:rsid w:val="00F8727D"/>
    <w:rsid w:val="00F906CC"/>
    <w:rsid w:val="00F90EE3"/>
    <w:rsid w:val="00F91330"/>
    <w:rsid w:val="00F92259"/>
    <w:rsid w:val="00F9231B"/>
    <w:rsid w:val="00F92326"/>
    <w:rsid w:val="00F926A0"/>
    <w:rsid w:val="00F926BF"/>
    <w:rsid w:val="00F93E3F"/>
    <w:rsid w:val="00F94A4A"/>
    <w:rsid w:val="00F94AAD"/>
    <w:rsid w:val="00F9582D"/>
    <w:rsid w:val="00F95B1A"/>
    <w:rsid w:val="00F95BC8"/>
    <w:rsid w:val="00F96864"/>
    <w:rsid w:val="00F97511"/>
    <w:rsid w:val="00F9768E"/>
    <w:rsid w:val="00FA0139"/>
    <w:rsid w:val="00FA1D37"/>
    <w:rsid w:val="00FA1F26"/>
    <w:rsid w:val="00FA20F8"/>
    <w:rsid w:val="00FA28B6"/>
    <w:rsid w:val="00FA314C"/>
    <w:rsid w:val="00FA3C1D"/>
    <w:rsid w:val="00FA4412"/>
    <w:rsid w:val="00FA5388"/>
    <w:rsid w:val="00FA5404"/>
    <w:rsid w:val="00FA6420"/>
    <w:rsid w:val="00FA75D1"/>
    <w:rsid w:val="00FA76DD"/>
    <w:rsid w:val="00FA78C8"/>
    <w:rsid w:val="00FB02F2"/>
    <w:rsid w:val="00FB2169"/>
    <w:rsid w:val="00FB2C1F"/>
    <w:rsid w:val="00FB335A"/>
    <w:rsid w:val="00FB4183"/>
    <w:rsid w:val="00FB5615"/>
    <w:rsid w:val="00FB5BBE"/>
    <w:rsid w:val="00FB6267"/>
    <w:rsid w:val="00FB6758"/>
    <w:rsid w:val="00FB7C4B"/>
    <w:rsid w:val="00FC00B1"/>
    <w:rsid w:val="00FC05A3"/>
    <w:rsid w:val="00FC0C8E"/>
    <w:rsid w:val="00FC0E29"/>
    <w:rsid w:val="00FC0E42"/>
    <w:rsid w:val="00FC2C49"/>
    <w:rsid w:val="00FC3A62"/>
    <w:rsid w:val="00FC3B40"/>
    <w:rsid w:val="00FC3F05"/>
    <w:rsid w:val="00FC5652"/>
    <w:rsid w:val="00FC672B"/>
    <w:rsid w:val="00FC680F"/>
    <w:rsid w:val="00FC6E46"/>
    <w:rsid w:val="00FC704D"/>
    <w:rsid w:val="00FC71F0"/>
    <w:rsid w:val="00FC7661"/>
    <w:rsid w:val="00FD0218"/>
    <w:rsid w:val="00FD0265"/>
    <w:rsid w:val="00FD0525"/>
    <w:rsid w:val="00FD1120"/>
    <w:rsid w:val="00FD177F"/>
    <w:rsid w:val="00FD1976"/>
    <w:rsid w:val="00FD237C"/>
    <w:rsid w:val="00FD251D"/>
    <w:rsid w:val="00FD2800"/>
    <w:rsid w:val="00FD2891"/>
    <w:rsid w:val="00FD3056"/>
    <w:rsid w:val="00FD30D2"/>
    <w:rsid w:val="00FD3369"/>
    <w:rsid w:val="00FD376D"/>
    <w:rsid w:val="00FD3966"/>
    <w:rsid w:val="00FD3D91"/>
    <w:rsid w:val="00FD41CC"/>
    <w:rsid w:val="00FD4948"/>
    <w:rsid w:val="00FD4A18"/>
    <w:rsid w:val="00FD532F"/>
    <w:rsid w:val="00FD540F"/>
    <w:rsid w:val="00FD5638"/>
    <w:rsid w:val="00FD6B59"/>
    <w:rsid w:val="00FD7551"/>
    <w:rsid w:val="00FD7C34"/>
    <w:rsid w:val="00FD7CD6"/>
    <w:rsid w:val="00FD7E2A"/>
    <w:rsid w:val="00FE00B7"/>
    <w:rsid w:val="00FE0287"/>
    <w:rsid w:val="00FE076D"/>
    <w:rsid w:val="00FE2A63"/>
    <w:rsid w:val="00FE2BF2"/>
    <w:rsid w:val="00FE3370"/>
    <w:rsid w:val="00FE34D6"/>
    <w:rsid w:val="00FE3892"/>
    <w:rsid w:val="00FE39FC"/>
    <w:rsid w:val="00FE3AB2"/>
    <w:rsid w:val="00FE408A"/>
    <w:rsid w:val="00FE4176"/>
    <w:rsid w:val="00FE4474"/>
    <w:rsid w:val="00FE5586"/>
    <w:rsid w:val="00FE5721"/>
    <w:rsid w:val="00FE61EE"/>
    <w:rsid w:val="00FE66CC"/>
    <w:rsid w:val="00FE6D8B"/>
    <w:rsid w:val="00FE6DB3"/>
    <w:rsid w:val="00FE72EE"/>
    <w:rsid w:val="00FE76C8"/>
    <w:rsid w:val="00FE77CC"/>
    <w:rsid w:val="00FE79D7"/>
    <w:rsid w:val="00FF0683"/>
    <w:rsid w:val="00FF1082"/>
    <w:rsid w:val="00FF1DFD"/>
    <w:rsid w:val="00FF2B44"/>
    <w:rsid w:val="00FF3BD3"/>
    <w:rsid w:val="00FF3EE4"/>
    <w:rsid w:val="00FF4058"/>
    <w:rsid w:val="00FF407C"/>
    <w:rsid w:val="00FF413F"/>
    <w:rsid w:val="00FF4534"/>
    <w:rsid w:val="00FF45CB"/>
    <w:rsid w:val="00FF4886"/>
    <w:rsid w:val="00FF4CD8"/>
    <w:rsid w:val="00FF53A9"/>
    <w:rsid w:val="00FF5521"/>
    <w:rsid w:val="00FF68A5"/>
    <w:rsid w:val="00FF6BCA"/>
    <w:rsid w:val="00FF78A4"/>
    <w:rsid w:val="00FF7B05"/>
    <w:rsid w:val="0110682D"/>
    <w:rsid w:val="011D5B0B"/>
    <w:rsid w:val="01350AC8"/>
    <w:rsid w:val="0143581A"/>
    <w:rsid w:val="0144719A"/>
    <w:rsid w:val="01457570"/>
    <w:rsid w:val="014977E5"/>
    <w:rsid w:val="015713C6"/>
    <w:rsid w:val="01816817"/>
    <w:rsid w:val="01891A77"/>
    <w:rsid w:val="0194146F"/>
    <w:rsid w:val="01992971"/>
    <w:rsid w:val="019B6A7F"/>
    <w:rsid w:val="019D15FF"/>
    <w:rsid w:val="01A606F9"/>
    <w:rsid w:val="01C75995"/>
    <w:rsid w:val="01D8116E"/>
    <w:rsid w:val="01DB4275"/>
    <w:rsid w:val="01EF47F3"/>
    <w:rsid w:val="01F3365A"/>
    <w:rsid w:val="01FF54EA"/>
    <w:rsid w:val="020B679E"/>
    <w:rsid w:val="020C236B"/>
    <w:rsid w:val="0233674C"/>
    <w:rsid w:val="02581D67"/>
    <w:rsid w:val="02623562"/>
    <w:rsid w:val="02655D9F"/>
    <w:rsid w:val="026633D8"/>
    <w:rsid w:val="026C6D7F"/>
    <w:rsid w:val="026D41D9"/>
    <w:rsid w:val="027B36CC"/>
    <w:rsid w:val="028E6956"/>
    <w:rsid w:val="028E71CB"/>
    <w:rsid w:val="029108A9"/>
    <w:rsid w:val="02991525"/>
    <w:rsid w:val="02A12F56"/>
    <w:rsid w:val="02AF320B"/>
    <w:rsid w:val="02B11A5C"/>
    <w:rsid w:val="02BA15FA"/>
    <w:rsid w:val="02C6246F"/>
    <w:rsid w:val="02D527B5"/>
    <w:rsid w:val="02E07625"/>
    <w:rsid w:val="02E37317"/>
    <w:rsid w:val="02E45E31"/>
    <w:rsid w:val="02F20C76"/>
    <w:rsid w:val="03045C85"/>
    <w:rsid w:val="0305373E"/>
    <w:rsid w:val="031E6A5A"/>
    <w:rsid w:val="03383216"/>
    <w:rsid w:val="033C3B8E"/>
    <w:rsid w:val="034617E2"/>
    <w:rsid w:val="035332EE"/>
    <w:rsid w:val="035E0560"/>
    <w:rsid w:val="03632FF4"/>
    <w:rsid w:val="03767EB5"/>
    <w:rsid w:val="037E7460"/>
    <w:rsid w:val="03A64AB9"/>
    <w:rsid w:val="03A8028B"/>
    <w:rsid w:val="03A80A39"/>
    <w:rsid w:val="03C150D5"/>
    <w:rsid w:val="03D335BB"/>
    <w:rsid w:val="03D92B91"/>
    <w:rsid w:val="03E51B6B"/>
    <w:rsid w:val="03F14AC1"/>
    <w:rsid w:val="03F60BC2"/>
    <w:rsid w:val="03FB7A96"/>
    <w:rsid w:val="04163446"/>
    <w:rsid w:val="041645CC"/>
    <w:rsid w:val="042E0CA8"/>
    <w:rsid w:val="04302795"/>
    <w:rsid w:val="045A6FA9"/>
    <w:rsid w:val="04746CEE"/>
    <w:rsid w:val="047A5783"/>
    <w:rsid w:val="04810BFE"/>
    <w:rsid w:val="048975DA"/>
    <w:rsid w:val="04936845"/>
    <w:rsid w:val="049D20AA"/>
    <w:rsid w:val="04AE4E20"/>
    <w:rsid w:val="04AF6477"/>
    <w:rsid w:val="04B76A95"/>
    <w:rsid w:val="04BA1CC9"/>
    <w:rsid w:val="04BF2EE0"/>
    <w:rsid w:val="04EC2F53"/>
    <w:rsid w:val="04F01AF8"/>
    <w:rsid w:val="050D15F7"/>
    <w:rsid w:val="05161618"/>
    <w:rsid w:val="05223269"/>
    <w:rsid w:val="05290B83"/>
    <w:rsid w:val="05331FF2"/>
    <w:rsid w:val="053C5231"/>
    <w:rsid w:val="054016A6"/>
    <w:rsid w:val="05412745"/>
    <w:rsid w:val="05544721"/>
    <w:rsid w:val="058C1C12"/>
    <w:rsid w:val="05942874"/>
    <w:rsid w:val="05946B0A"/>
    <w:rsid w:val="05975077"/>
    <w:rsid w:val="05C049A0"/>
    <w:rsid w:val="05C04DF3"/>
    <w:rsid w:val="05CC26B8"/>
    <w:rsid w:val="05E25CD6"/>
    <w:rsid w:val="05E7451C"/>
    <w:rsid w:val="05F0697F"/>
    <w:rsid w:val="05F12A4E"/>
    <w:rsid w:val="05F343E5"/>
    <w:rsid w:val="06044395"/>
    <w:rsid w:val="06213875"/>
    <w:rsid w:val="062E5A35"/>
    <w:rsid w:val="063B0BF5"/>
    <w:rsid w:val="064A73D7"/>
    <w:rsid w:val="06580C99"/>
    <w:rsid w:val="066647AF"/>
    <w:rsid w:val="06682372"/>
    <w:rsid w:val="069155D4"/>
    <w:rsid w:val="06956960"/>
    <w:rsid w:val="070652B0"/>
    <w:rsid w:val="07137F57"/>
    <w:rsid w:val="071C229E"/>
    <w:rsid w:val="071F69EF"/>
    <w:rsid w:val="07281A58"/>
    <w:rsid w:val="07393A1B"/>
    <w:rsid w:val="074F5E19"/>
    <w:rsid w:val="07506C6F"/>
    <w:rsid w:val="07510CA8"/>
    <w:rsid w:val="075565E1"/>
    <w:rsid w:val="075C5614"/>
    <w:rsid w:val="07735D92"/>
    <w:rsid w:val="07754928"/>
    <w:rsid w:val="077A584A"/>
    <w:rsid w:val="079F3753"/>
    <w:rsid w:val="07B06327"/>
    <w:rsid w:val="07B77DAB"/>
    <w:rsid w:val="07BE4AA6"/>
    <w:rsid w:val="07C4297D"/>
    <w:rsid w:val="07D21D7A"/>
    <w:rsid w:val="07D611D9"/>
    <w:rsid w:val="07F07F2E"/>
    <w:rsid w:val="07F129BC"/>
    <w:rsid w:val="08000695"/>
    <w:rsid w:val="0810380D"/>
    <w:rsid w:val="085926D0"/>
    <w:rsid w:val="085B3B1D"/>
    <w:rsid w:val="085B67B3"/>
    <w:rsid w:val="08655F8A"/>
    <w:rsid w:val="086A5B0F"/>
    <w:rsid w:val="086D633F"/>
    <w:rsid w:val="08713D88"/>
    <w:rsid w:val="08760B4B"/>
    <w:rsid w:val="0876294F"/>
    <w:rsid w:val="08765616"/>
    <w:rsid w:val="08823AF5"/>
    <w:rsid w:val="0883293F"/>
    <w:rsid w:val="08876507"/>
    <w:rsid w:val="088828EE"/>
    <w:rsid w:val="088970C6"/>
    <w:rsid w:val="089C6599"/>
    <w:rsid w:val="08AB6F60"/>
    <w:rsid w:val="08AD3D84"/>
    <w:rsid w:val="09034F91"/>
    <w:rsid w:val="09160ED4"/>
    <w:rsid w:val="092064F7"/>
    <w:rsid w:val="0930125C"/>
    <w:rsid w:val="094F29CE"/>
    <w:rsid w:val="09611C5A"/>
    <w:rsid w:val="096E7880"/>
    <w:rsid w:val="09741BF2"/>
    <w:rsid w:val="0978425B"/>
    <w:rsid w:val="097A6225"/>
    <w:rsid w:val="0995305F"/>
    <w:rsid w:val="09957BA6"/>
    <w:rsid w:val="09A477DC"/>
    <w:rsid w:val="09BD644F"/>
    <w:rsid w:val="09D37A01"/>
    <w:rsid w:val="09D37BC5"/>
    <w:rsid w:val="09DD3006"/>
    <w:rsid w:val="09DF2A1C"/>
    <w:rsid w:val="09EF4C97"/>
    <w:rsid w:val="0A36214C"/>
    <w:rsid w:val="0A371A55"/>
    <w:rsid w:val="0A5927C6"/>
    <w:rsid w:val="0A60565A"/>
    <w:rsid w:val="0A643F7C"/>
    <w:rsid w:val="0A71529F"/>
    <w:rsid w:val="0A8E1F88"/>
    <w:rsid w:val="0AA87965"/>
    <w:rsid w:val="0AB836E4"/>
    <w:rsid w:val="0ABA3116"/>
    <w:rsid w:val="0AC27E20"/>
    <w:rsid w:val="0AC628C5"/>
    <w:rsid w:val="0ACE079A"/>
    <w:rsid w:val="0AD34791"/>
    <w:rsid w:val="0ADE6867"/>
    <w:rsid w:val="0AE42DC6"/>
    <w:rsid w:val="0AF7544E"/>
    <w:rsid w:val="0AF8292F"/>
    <w:rsid w:val="0AFE740C"/>
    <w:rsid w:val="0B3D00BA"/>
    <w:rsid w:val="0B3F1538"/>
    <w:rsid w:val="0B4C148C"/>
    <w:rsid w:val="0B4C61D9"/>
    <w:rsid w:val="0B615F0E"/>
    <w:rsid w:val="0B6F1467"/>
    <w:rsid w:val="0B7165B6"/>
    <w:rsid w:val="0B7800ED"/>
    <w:rsid w:val="0B8B6044"/>
    <w:rsid w:val="0B9F6417"/>
    <w:rsid w:val="0BB27F0C"/>
    <w:rsid w:val="0BB416CB"/>
    <w:rsid w:val="0BCC4C1B"/>
    <w:rsid w:val="0BD14BC9"/>
    <w:rsid w:val="0C134087"/>
    <w:rsid w:val="0C1C4EEE"/>
    <w:rsid w:val="0C1D56AA"/>
    <w:rsid w:val="0C2B0BB9"/>
    <w:rsid w:val="0C4D23DA"/>
    <w:rsid w:val="0C50326D"/>
    <w:rsid w:val="0C5925C2"/>
    <w:rsid w:val="0C620B8A"/>
    <w:rsid w:val="0C7B621B"/>
    <w:rsid w:val="0C7B6239"/>
    <w:rsid w:val="0C8431B8"/>
    <w:rsid w:val="0C877CDB"/>
    <w:rsid w:val="0C895E65"/>
    <w:rsid w:val="0CA351C7"/>
    <w:rsid w:val="0CB0085B"/>
    <w:rsid w:val="0CB3217A"/>
    <w:rsid w:val="0CB711FC"/>
    <w:rsid w:val="0CC05FF4"/>
    <w:rsid w:val="0CDC4576"/>
    <w:rsid w:val="0CE9189B"/>
    <w:rsid w:val="0CE939B7"/>
    <w:rsid w:val="0CEA0403"/>
    <w:rsid w:val="0CEA36C2"/>
    <w:rsid w:val="0CF85BED"/>
    <w:rsid w:val="0D0D3412"/>
    <w:rsid w:val="0D0F08E6"/>
    <w:rsid w:val="0D142033"/>
    <w:rsid w:val="0D270407"/>
    <w:rsid w:val="0D2A0F36"/>
    <w:rsid w:val="0D2D7595"/>
    <w:rsid w:val="0D336863"/>
    <w:rsid w:val="0D435927"/>
    <w:rsid w:val="0D4525A2"/>
    <w:rsid w:val="0D4D1521"/>
    <w:rsid w:val="0D5F5E5E"/>
    <w:rsid w:val="0D602AFB"/>
    <w:rsid w:val="0D670AC2"/>
    <w:rsid w:val="0D6C0DAF"/>
    <w:rsid w:val="0D6D7A0E"/>
    <w:rsid w:val="0D6F21A5"/>
    <w:rsid w:val="0DC25855"/>
    <w:rsid w:val="0DC46DAE"/>
    <w:rsid w:val="0DCB6388"/>
    <w:rsid w:val="0DD74047"/>
    <w:rsid w:val="0DE85E3B"/>
    <w:rsid w:val="0DF425F3"/>
    <w:rsid w:val="0DF450C4"/>
    <w:rsid w:val="0DF467BF"/>
    <w:rsid w:val="0E0B1044"/>
    <w:rsid w:val="0E3F1973"/>
    <w:rsid w:val="0E4E0885"/>
    <w:rsid w:val="0E4E2203"/>
    <w:rsid w:val="0E793D6B"/>
    <w:rsid w:val="0E8D2083"/>
    <w:rsid w:val="0E9A371B"/>
    <w:rsid w:val="0EA20B96"/>
    <w:rsid w:val="0EB90210"/>
    <w:rsid w:val="0EC64A6C"/>
    <w:rsid w:val="0ECE6141"/>
    <w:rsid w:val="0ED11E8E"/>
    <w:rsid w:val="0ED20659"/>
    <w:rsid w:val="0ED25F8F"/>
    <w:rsid w:val="0EE17EFE"/>
    <w:rsid w:val="0EE3471F"/>
    <w:rsid w:val="0EF606D5"/>
    <w:rsid w:val="0EFC3AED"/>
    <w:rsid w:val="0EFF43BA"/>
    <w:rsid w:val="0F0D7C8E"/>
    <w:rsid w:val="0F1A5ADB"/>
    <w:rsid w:val="0F286A8C"/>
    <w:rsid w:val="0F2C7FC2"/>
    <w:rsid w:val="0F2E31A4"/>
    <w:rsid w:val="0F4277E5"/>
    <w:rsid w:val="0F451097"/>
    <w:rsid w:val="0F457828"/>
    <w:rsid w:val="0F4B669A"/>
    <w:rsid w:val="0F666336"/>
    <w:rsid w:val="0F7035BC"/>
    <w:rsid w:val="0F7A5BDF"/>
    <w:rsid w:val="0F7C3725"/>
    <w:rsid w:val="0F91647E"/>
    <w:rsid w:val="0F923E1B"/>
    <w:rsid w:val="0FA15118"/>
    <w:rsid w:val="0FA72A72"/>
    <w:rsid w:val="0FA84D32"/>
    <w:rsid w:val="0FA967B3"/>
    <w:rsid w:val="0FA97864"/>
    <w:rsid w:val="0FAC428B"/>
    <w:rsid w:val="0FC8388F"/>
    <w:rsid w:val="0FEA7464"/>
    <w:rsid w:val="0FF617CE"/>
    <w:rsid w:val="0FFE19AD"/>
    <w:rsid w:val="10120F66"/>
    <w:rsid w:val="10256DCE"/>
    <w:rsid w:val="102E02E9"/>
    <w:rsid w:val="103E372A"/>
    <w:rsid w:val="103F5527"/>
    <w:rsid w:val="104E709B"/>
    <w:rsid w:val="10514F3B"/>
    <w:rsid w:val="10643DB8"/>
    <w:rsid w:val="106F63B8"/>
    <w:rsid w:val="10866983"/>
    <w:rsid w:val="108E13B3"/>
    <w:rsid w:val="108F6A5A"/>
    <w:rsid w:val="1098143A"/>
    <w:rsid w:val="109915FF"/>
    <w:rsid w:val="10B244F7"/>
    <w:rsid w:val="10CF3C1E"/>
    <w:rsid w:val="10D46538"/>
    <w:rsid w:val="10E62602"/>
    <w:rsid w:val="10F400FA"/>
    <w:rsid w:val="110412C8"/>
    <w:rsid w:val="110B50C7"/>
    <w:rsid w:val="111807FE"/>
    <w:rsid w:val="11195790"/>
    <w:rsid w:val="111B64C0"/>
    <w:rsid w:val="11210521"/>
    <w:rsid w:val="112E74DA"/>
    <w:rsid w:val="11344272"/>
    <w:rsid w:val="11346758"/>
    <w:rsid w:val="113A60EA"/>
    <w:rsid w:val="116220E5"/>
    <w:rsid w:val="117C590D"/>
    <w:rsid w:val="11861F55"/>
    <w:rsid w:val="118B085C"/>
    <w:rsid w:val="11912948"/>
    <w:rsid w:val="11A61796"/>
    <w:rsid w:val="11A808B2"/>
    <w:rsid w:val="11B5429E"/>
    <w:rsid w:val="11BB0768"/>
    <w:rsid w:val="11BE554B"/>
    <w:rsid w:val="11C049F1"/>
    <w:rsid w:val="11C6664A"/>
    <w:rsid w:val="11CC0572"/>
    <w:rsid w:val="11CF3AE1"/>
    <w:rsid w:val="11DC43AF"/>
    <w:rsid w:val="11E132E5"/>
    <w:rsid w:val="11E838CA"/>
    <w:rsid w:val="120E0865"/>
    <w:rsid w:val="120F5F48"/>
    <w:rsid w:val="122A7D02"/>
    <w:rsid w:val="122D01CE"/>
    <w:rsid w:val="122F3DE6"/>
    <w:rsid w:val="12590FC3"/>
    <w:rsid w:val="125E0645"/>
    <w:rsid w:val="12651DE4"/>
    <w:rsid w:val="1270586B"/>
    <w:rsid w:val="128169C2"/>
    <w:rsid w:val="12911D0B"/>
    <w:rsid w:val="12AB6A4E"/>
    <w:rsid w:val="12AF4254"/>
    <w:rsid w:val="12B75DF4"/>
    <w:rsid w:val="12D069D6"/>
    <w:rsid w:val="12D451A2"/>
    <w:rsid w:val="12EF558E"/>
    <w:rsid w:val="12F6001A"/>
    <w:rsid w:val="12F62394"/>
    <w:rsid w:val="130F6C6F"/>
    <w:rsid w:val="131055F2"/>
    <w:rsid w:val="13320B90"/>
    <w:rsid w:val="13323BCA"/>
    <w:rsid w:val="13522D99"/>
    <w:rsid w:val="139B0F39"/>
    <w:rsid w:val="13AA475F"/>
    <w:rsid w:val="13AE1D39"/>
    <w:rsid w:val="13C34C54"/>
    <w:rsid w:val="13C77E03"/>
    <w:rsid w:val="13C956A6"/>
    <w:rsid w:val="13CC4E9A"/>
    <w:rsid w:val="13D144B8"/>
    <w:rsid w:val="13D547C8"/>
    <w:rsid w:val="13D612F8"/>
    <w:rsid w:val="13DD188A"/>
    <w:rsid w:val="14010CEA"/>
    <w:rsid w:val="14082CCD"/>
    <w:rsid w:val="141034E6"/>
    <w:rsid w:val="1419666D"/>
    <w:rsid w:val="141A06A6"/>
    <w:rsid w:val="14450DD7"/>
    <w:rsid w:val="144B7BF4"/>
    <w:rsid w:val="144D1B4E"/>
    <w:rsid w:val="14741BBD"/>
    <w:rsid w:val="1474542B"/>
    <w:rsid w:val="14775C67"/>
    <w:rsid w:val="14933CE1"/>
    <w:rsid w:val="14A26C5A"/>
    <w:rsid w:val="14A33D81"/>
    <w:rsid w:val="14B1672A"/>
    <w:rsid w:val="14B81BA4"/>
    <w:rsid w:val="14BB5B0C"/>
    <w:rsid w:val="14C93272"/>
    <w:rsid w:val="14CD18FF"/>
    <w:rsid w:val="14D06404"/>
    <w:rsid w:val="14EB5BE8"/>
    <w:rsid w:val="14EC010F"/>
    <w:rsid w:val="14ED35BD"/>
    <w:rsid w:val="14EE0F8B"/>
    <w:rsid w:val="14F37395"/>
    <w:rsid w:val="14F75B6F"/>
    <w:rsid w:val="15155054"/>
    <w:rsid w:val="15192B91"/>
    <w:rsid w:val="151A319B"/>
    <w:rsid w:val="15225DF3"/>
    <w:rsid w:val="15296078"/>
    <w:rsid w:val="15346F35"/>
    <w:rsid w:val="153519FE"/>
    <w:rsid w:val="153A367B"/>
    <w:rsid w:val="154003FA"/>
    <w:rsid w:val="154604BF"/>
    <w:rsid w:val="154D0C92"/>
    <w:rsid w:val="154F7972"/>
    <w:rsid w:val="15564DEF"/>
    <w:rsid w:val="156110CC"/>
    <w:rsid w:val="156B4E24"/>
    <w:rsid w:val="156C14F1"/>
    <w:rsid w:val="1570232B"/>
    <w:rsid w:val="15924B9F"/>
    <w:rsid w:val="15AA2DB4"/>
    <w:rsid w:val="15AD0B1A"/>
    <w:rsid w:val="15B03C1F"/>
    <w:rsid w:val="15BD1D0D"/>
    <w:rsid w:val="15C426AB"/>
    <w:rsid w:val="15C42D02"/>
    <w:rsid w:val="15CA4090"/>
    <w:rsid w:val="15CE7217"/>
    <w:rsid w:val="15D80B5D"/>
    <w:rsid w:val="15D9198E"/>
    <w:rsid w:val="15DF777B"/>
    <w:rsid w:val="15ED311B"/>
    <w:rsid w:val="16023A61"/>
    <w:rsid w:val="160615EF"/>
    <w:rsid w:val="161A5018"/>
    <w:rsid w:val="16353D2D"/>
    <w:rsid w:val="164A5CA2"/>
    <w:rsid w:val="164D16D1"/>
    <w:rsid w:val="1651030E"/>
    <w:rsid w:val="16642CA5"/>
    <w:rsid w:val="16664FB7"/>
    <w:rsid w:val="168E4699"/>
    <w:rsid w:val="1695644C"/>
    <w:rsid w:val="169B7FE1"/>
    <w:rsid w:val="16A9014A"/>
    <w:rsid w:val="16B50D83"/>
    <w:rsid w:val="16B87A0A"/>
    <w:rsid w:val="16BA36B8"/>
    <w:rsid w:val="16BE26F7"/>
    <w:rsid w:val="16BE2A62"/>
    <w:rsid w:val="16BF3FA5"/>
    <w:rsid w:val="16C21B0F"/>
    <w:rsid w:val="16D50F3F"/>
    <w:rsid w:val="16E86EC4"/>
    <w:rsid w:val="16E9685D"/>
    <w:rsid w:val="16F44096"/>
    <w:rsid w:val="16FB3969"/>
    <w:rsid w:val="1706144F"/>
    <w:rsid w:val="1712071D"/>
    <w:rsid w:val="171E6442"/>
    <w:rsid w:val="1722586D"/>
    <w:rsid w:val="172938D3"/>
    <w:rsid w:val="172C2557"/>
    <w:rsid w:val="172C5F8B"/>
    <w:rsid w:val="1735116C"/>
    <w:rsid w:val="173A4045"/>
    <w:rsid w:val="173F41C8"/>
    <w:rsid w:val="1741487B"/>
    <w:rsid w:val="17471C07"/>
    <w:rsid w:val="179130B8"/>
    <w:rsid w:val="179529D3"/>
    <w:rsid w:val="1799426C"/>
    <w:rsid w:val="17A0275C"/>
    <w:rsid w:val="17AC1CA0"/>
    <w:rsid w:val="17B36489"/>
    <w:rsid w:val="17B9167F"/>
    <w:rsid w:val="17BB1EE3"/>
    <w:rsid w:val="17C84D18"/>
    <w:rsid w:val="17D4417A"/>
    <w:rsid w:val="17DA18B3"/>
    <w:rsid w:val="17DD0CAF"/>
    <w:rsid w:val="17E825A8"/>
    <w:rsid w:val="17EA4D01"/>
    <w:rsid w:val="17ED46B8"/>
    <w:rsid w:val="17EE5564"/>
    <w:rsid w:val="18110784"/>
    <w:rsid w:val="181B2C40"/>
    <w:rsid w:val="1826055F"/>
    <w:rsid w:val="18285B45"/>
    <w:rsid w:val="182D1009"/>
    <w:rsid w:val="182F05B8"/>
    <w:rsid w:val="18331A36"/>
    <w:rsid w:val="1838343A"/>
    <w:rsid w:val="183D6CD7"/>
    <w:rsid w:val="18464FDF"/>
    <w:rsid w:val="184802E8"/>
    <w:rsid w:val="185E4CC5"/>
    <w:rsid w:val="18717698"/>
    <w:rsid w:val="187271F8"/>
    <w:rsid w:val="187F2395"/>
    <w:rsid w:val="18871DBE"/>
    <w:rsid w:val="188906F7"/>
    <w:rsid w:val="18A90639"/>
    <w:rsid w:val="18AC4ADB"/>
    <w:rsid w:val="18AC5CCF"/>
    <w:rsid w:val="18AF6EB7"/>
    <w:rsid w:val="18BA03EC"/>
    <w:rsid w:val="18C34CC5"/>
    <w:rsid w:val="18D679C1"/>
    <w:rsid w:val="18D85379"/>
    <w:rsid w:val="18E50D7B"/>
    <w:rsid w:val="18EC52E6"/>
    <w:rsid w:val="18F12B90"/>
    <w:rsid w:val="19045B0B"/>
    <w:rsid w:val="190A7D26"/>
    <w:rsid w:val="19157862"/>
    <w:rsid w:val="19185262"/>
    <w:rsid w:val="193C37FE"/>
    <w:rsid w:val="194128BC"/>
    <w:rsid w:val="19425624"/>
    <w:rsid w:val="19464511"/>
    <w:rsid w:val="195F6DE5"/>
    <w:rsid w:val="19612894"/>
    <w:rsid w:val="196608D3"/>
    <w:rsid w:val="198379FC"/>
    <w:rsid w:val="19903B39"/>
    <w:rsid w:val="199E386A"/>
    <w:rsid w:val="19B93FE8"/>
    <w:rsid w:val="19BA14D9"/>
    <w:rsid w:val="19CC16B1"/>
    <w:rsid w:val="19DD736C"/>
    <w:rsid w:val="19FA74D9"/>
    <w:rsid w:val="19FC19ED"/>
    <w:rsid w:val="1A0772DC"/>
    <w:rsid w:val="1A1F2BFD"/>
    <w:rsid w:val="1A250486"/>
    <w:rsid w:val="1A27385F"/>
    <w:rsid w:val="1A3456D3"/>
    <w:rsid w:val="1A401FFC"/>
    <w:rsid w:val="1A5017A8"/>
    <w:rsid w:val="1A5449FB"/>
    <w:rsid w:val="1A597FD2"/>
    <w:rsid w:val="1A613102"/>
    <w:rsid w:val="1A644319"/>
    <w:rsid w:val="1A697FF3"/>
    <w:rsid w:val="1A7651FA"/>
    <w:rsid w:val="1A7D6DBF"/>
    <w:rsid w:val="1A831D72"/>
    <w:rsid w:val="1AAA0602"/>
    <w:rsid w:val="1AB964D5"/>
    <w:rsid w:val="1ABC5AA3"/>
    <w:rsid w:val="1AC140F8"/>
    <w:rsid w:val="1AC60E2E"/>
    <w:rsid w:val="1ACB7308"/>
    <w:rsid w:val="1ADB5704"/>
    <w:rsid w:val="1ADB7F3B"/>
    <w:rsid w:val="1ADD03C2"/>
    <w:rsid w:val="1AE43C90"/>
    <w:rsid w:val="1B081670"/>
    <w:rsid w:val="1B172271"/>
    <w:rsid w:val="1B192966"/>
    <w:rsid w:val="1B4824A2"/>
    <w:rsid w:val="1B567C31"/>
    <w:rsid w:val="1B5B5406"/>
    <w:rsid w:val="1B677EE2"/>
    <w:rsid w:val="1B774C4B"/>
    <w:rsid w:val="1BA451E4"/>
    <w:rsid w:val="1BB11250"/>
    <w:rsid w:val="1BBC48F4"/>
    <w:rsid w:val="1BBE70BF"/>
    <w:rsid w:val="1BD77622"/>
    <w:rsid w:val="1BDB4585"/>
    <w:rsid w:val="1BF8455C"/>
    <w:rsid w:val="1C04223F"/>
    <w:rsid w:val="1C0C3648"/>
    <w:rsid w:val="1C0D1516"/>
    <w:rsid w:val="1C12337B"/>
    <w:rsid w:val="1C582CA6"/>
    <w:rsid w:val="1C70655C"/>
    <w:rsid w:val="1C882048"/>
    <w:rsid w:val="1C887025"/>
    <w:rsid w:val="1C910F4A"/>
    <w:rsid w:val="1C9D605B"/>
    <w:rsid w:val="1C9F64C3"/>
    <w:rsid w:val="1CBE72D2"/>
    <w:rsid w:val="1CC409FD"/>
    <w:rsid w:val="1CF07C2F"/>
    <w:rsid w:val="1D0100B1"/>
    <w:rsid w:val="1D0B2F43"/>
    <w:rsid w:val="1D0F39CD"/>
    <w:rsid w:val="1D115714"/>
    <w:rsid w:val="1D184A21"/>
    <w:rsid w:val="1D200FB8"/>
    <w:rsid w:val="1D3E68E1"/>
    <w:rsid w:val="1D444728"/>
    <w:rsid w:val="1D4903F9"/>
    <w:rsid w:val="1D577219"/>
    <w:rsid w:val="1D5852AF"/>
    <w:rsid w:val="1D6A3AAB"/>
    <w:rsid w:val="1D7274E7"/>
    <w:rsid w:val="1D781526"/>
    <w:rsid w:val="1D7A13DC"/>
    <w:rsid w:val="1D8377F6"/>
    <w:rsid w:val="1D893A9F"/>
    <w:rsid w:val="1DA35BF9"/>
    <w:rsid w:val="1DA578BD"/>
    <w:rsid w:val="1DB64F15"/>
    <w:rsid w:val="1DB870B1"/>
    <w:rsid w:val="1DDB5973"/>
    <w:rsid w:val="1DE226F6"/>
    <w:rsid w:val="1DF14414"/>
    <w:rsid w:val="1DFB4D49"/>
    <w:rsid w:val="1E050249"/>
    <w:rsid w:val="1E1A6DB6"/>
    <w:rsid w:val="1E263D7D"/>
    <w:rsid w:val="1E2C0141"/>
    <w:rsid w:val="1E384097"/>
    <w:rsid w:val="1E4B09E6"/>
    <w:rsid w:val="1E560BB7"/>
    <w:rsid w:val="1E794263"/>
    <w:rsid w:val="1E8378F7"/>
    <w:rsid w:val="1E9E4721"/>
    <w:rsid w:val="1EB64872"/>
    <w:rsid w:val="1EBB798A"/>
    <w:rsid w:val="1EC91389"/>
    <w:rsid w:val="1EC975DB"/>
    <w:rsid w:val="1ECA210A"/>
    <w:rsid w:val="1ECE0C2E"/>
    <w:rsid w:val="1ECF42FE"/>
    <w:rsid w:val="1ED8645E"/>
    <w:rsid w:val="1EDE3B19"/>
    <w:rsid w:val="1EE21C81"/>
    <w:rsid w:val="1EF80DD5"/>
    <w:rsid w:val="1F1344B9"/>
    <w:rsid w:val="1F1A7E52"/>
    <w:rsid w:val="1F2E5690"/>
    <w:rsid w:val="1F2E7CBE"/>
    <w:rsid w:val="1F382906"/>
    <w:rsid w:val="1F3A2926"/>
    <w:rsid w:val="1F4073B0"/>
    <w:rsid w:val="1F527503"/>
    <w:rsid w:val="1F53290D"/>
    <w:rsid w:val="1F666E8D"/>
    <w:rsid w:val="1F6A13BC"/>
    <w:rsid w:val="1F6C3FC6"/>
    <w:rsid w:val="1F7C0E98"/>
    <w:rsid w:val="1F845FFC"/>
    <w:rsid w:val="1F850447"/>
    <w:rsid w:val="1F9012F4"/>
    <w:rsid w:val="1F911508"/>
    <w:rsid w:val="1FAC33EA"/>
    <w:rsid w:val="1FB86F14"/>
    <w:rsid w:val="1FC456E5"/>
    <w:rsid w:val="1FC91CBA"/>
    <w:rsid w:val="1FD34ABF"/>
    <w:rsid w:val="1FDF6409"/>
    <w:rsid w:val="1FEB36B8"/>
    <w:rsid w:val="1FEC224A"/>
    <w:rsid w:val="1FEF263B"/>
    <w:rsid w:val="200768CB"/>
    <w:rsid w:val="200F101E"/>
    <w:rsid w:val="20107B14"/>
    <w:rsid w:val="202E058D"/>
    <w:rsid w:val="20311AA5"/>
    <w:rsid w:val="2031413D"/>
    <w:rsid w:val="20374BFF"/>
    <w:rsid w:val="20413A21"/>
    <w:rsid w:val="205477FA"/>
    <w:rsid w:val="205722C9"/>
    <w:rsid w:val="205F6DDB"/>
    <w:rsid w:val="20622F43"/>
    <w:rsid w:val="206A71CC"/>
    <w:rsid w:val="20845366"/>
    <w:rsid w:val="20860304"/>
    <w:rsid w:val="20893E60"/>
    <w:rsid w:val="20931C4F"/>
    <w:rsid w:val="209B4FA7"/>
    <w:rsid w:val="20BD77E2"/>
    <w:rsid w:val="20C36F33"/>
    <w:rsid w:val="20C67045"/>
    <w:rsid w:val="20C82596"/>
    <w:rsid w:val="20CB6FEE"/>
    <w:rsid w:val="20CE4821"/>
    <w:rsid w:val="20DD3F3E"/>
    <w:rsid w:val="20E160F6"/>
    <w:rsid w:val="21071AFA"/>
    <w:rsid w:val="210E42C2"/>
    <w:rsid w:val="21114FF4"/>
    <w:rsid w:val="212144C1"/>
    <w:rsid w:val="212A6A4C"/>
    <w:rsid w:val="213540A4"/>
    <w:rsid w:val="21423675"/>
    <w:rsid w:val="21463165"/>
    <w:rsid w:val="215A276C"/>
    <w:rsid w:val="21674856"/>
    <w:rsid w:val="21676C45"/>
    <w:rsid w:val="216B352D"/>
    <w:rsid w:val="21755C6F"/>
    <w:rsid w:val="218508A3"/>
    <w:rsid w:val="218E451F"/>
    <w:rsid w:val="2191228D"/>
    <w:rsid w:val="219238DB"/>
    <w:rsid w:val="219C133E"/>
    <w:rsid w:val="21BD287E"/>
    <w:rsid w:val="21BF0821"/>
    <w:rsid w:val="21C67E02"/>
    <w:rsid w:val="21D91B85"/>
    <w:rsid w:val="21DD685F"/>
    <w:rsid w:val="21E169EA"/>
    <w:rsid w:val="21E24F77"/>
    <w:rsid w:val="21E74683"/>
    <w:rsid w:val="21E82BCA"/>
    <w:rsid w:val="21F73ABB"/>
    <w:rsid w:val="220E77A6"/>
    <w:rsid w:val="221A0645"/>
    <w:rsid w:val="221D723F"/>
    <w:rsid w:val="22256455"/>
    <w:rsid w:val="223E2AFA"/>
    <w:rsid w:val="22427D7D"/>
    <w:rsid w:val="2243266F"/>
    <w:rsid w:val="226738E8"/>
    <w:rsid w:val="226807B7"/>
    <w:rsid w:val="227C5248"/>
    <w:rsid w:val="22872EE2"/>
    <w:rsid w:val="228E3ECD"/>
    <w:rsid w:val="22AA3280"/>
    <w:rsid w:val="22C514F9"/>
    <w:rsid w:val="22C73E32"/>
    <w:rsid w:val="22D309CE"/>
    <w:rsid w:val="22DF2316"/>
    <w:rsid w:val="22E943E0"/>
    <w:rsid w:val="2300693A"/>
    <w:rsid w:val="23295020"/>
    <w:rsid w:val="233C481F"/>
    <w:rsid w:val="23463143"/>
    <w:rsid w:val="23476729"/>
    <w:rsid w:val="234C67A9"/>
    <w:rsid w:val="23600D76"/>
    <w:rsid w:val="236277CD"/>
    <w:rsid w:val="23847F75"/>
    <w:rsid w:val="23917D56"/>
    <w:rsid w:val="23926C7A"/>
    <w:rsid w:val="23AA0F91"/>
    <w:rsid w:val="23B23934"/>
    <w:rsid w:val="23B87C1E"/>
    <w:rsid w:val="23BA646A"/>
    <w:rsid w:val="23CD15BF"/>
    <w:rsid w:val="23DC1133"/>
    <w:rsid w:val="23E86038"/>
    <w:rsid w:val="23F03B13"/>
    <w:rsid w:val="23F339A9"/>
    <w:rsid w:val="24101808"/>
    <w:rsid w:val="24133ABF"/>
    <w:rsid w:val="24246DC7"/>
    <w:rsid w:val="24247062"/>
    <w:rsid w:val="24376D95"/>
    <w:rsid w:val="243F1F4E"/>
    <w:rsid w:val="24412E5C"/>
    <w:rsid w:val="24563562"/>
    <w:rsid w:val="24590580"/>
    <w:rsid w:val="245B1386"/>
    <w:rsid w:val="245D6605"/>
    <w:rsid w:val="246A1535"/>
    <w:rsid w:val="247507F8"/>
    <w:rsid w:val="24886A3B"/>
    <w:rsid w:val="24981F27"/>
    <w:rsid w:val="24A7591D"/>
    <w:rsid w:val="24A84E40"/>
    <w:rsid w:val="24C2273E"/>
    <w:rsid w:val="24CF1181"/>
    <w:rsid w:val="24E15191"/>
    <w:rsid w:val="24ED79FD"/>
    <w:rsid w:val="24F75B0E"/>
    <w:rsid w:val="2508136A"/>
    <w:rsid w:val="250C0222"/>
    <w:rsid w:val="250F4166"/>
    <w:rsid w:val="25121DB8"/>
    <w:rsid w:val="252B4B4C"/>
    <w:rsid w:val="252E6212"/>
    <w:rsid w:val="253F2B06"/>
    <w:rsid w:val="25407ECB"/>
    <w:rsid w:val="2543221F"/>
    <w:rsid w:val="255C41E0"/>
    <w:rsid w:val="256C26BE"/>
    <w:rsid w:val="257412D0"/>
    <w:rsid w:val="25807435"/>
    <w:rsid w:val="25881B09"/>
    <w:rsid w:val="259A49C8"/>
    <w:rsid w:val="25A114C9"/>
    <w:rsid w:val="25B52AF8"/>
    <w:rsid w:val="25CD1194"/>
    <w:rsid w:val="25DA495C"/>
    <w:rsid w:val="25DA679E"/>
    <w:rsid w:val="25F41DC0"/>
    <w:rsid w:val="25F74415"/>
    <w:rsid w:val="25FD5DBC"/>
    <w:rsid w:val="25FD761E"/>
    <w:rsid w:val="26213859"/>
    <w:rsid w:val="26266B8D"/>
    <w:rsid w:val="262711E1"/>
    <w:rsid w:val="262F56C3"/>
    <w:rsid w:val="26675C30"/>
    <w:rsid w:val="26733BBF"/>
    <w:rsid w:val="26841295"/>
    <w:rsid w:val="268E266A"/>
    <w:rsid w:val="269347C3"/>
    <w:rsid w:val="269B226E"/>
    <w:rsid w:val="269E134D"/>
    <w:rsid w:val="26A23341"/>
    <w:rsid w:val="26A273AA"/>
    <w:rsid w:val="26C8286D"/>
    <w:rsid w:val="26D239B2"/>
    <w:rsid w:val="26DC5CC2"/>
    <w:rsid w:val="26DF586C"/>
    <w:rsid w:val="26E10D0B"/>
    <w:rsid w:val="26E375CA"/>
    <w:rsid w:val="26EB0FA5"/>
    <w:rsid w:val="271B1FF6"/>
    <w:rsid w:val="2723183D"/>
    <w:rsid w:val="272F2A42"/>
    <w:rsid w:val="274903EE"/>
    <w:rsid w:val="275469F7"/>
    <w:rsid w:val="27592FAB"/>
    <w:rsid w:val="276703C3"/>
    <w:rsid w:val="276E5866"/>
    <w:rsid w:val="276F0154"/>
    <w:rsid w:val="27786297"/>
    <w:rsid w:val="27946C03"/>
    <w:rsid w:val="279F2553"/>
    <w:rsid w:val="27A645AF"/>
    <w:rsid w:val="27B45D2F"/>
    <w:rsid w:val="27C94B66"/>
    <w:rsid w:val="27D03788"/>
    <w:rsid w:val="27D44D73"/>
    <w:rsid w:val="27E45486"/>
    <w:rsid w:val="27E610C2"/>
    <w:rsid w:val="27EC76BA"/>
    <w:rsid w:val="27F52C5B"/>
    <w:rsid w:val="28052A33"/>
    <w:rsid w:val="280B7F29"/>
    <w:rsid w:val="28121FDE"/>
    <w:rsid w:val="2814360D"/>
    <w:rsid w:val="28186EDD"/>
    <w:rsid w:val="282B536B"/>
    <w:rsid w:val="2830745C"/>
    <w:rsid w:val="28330410"/>
    <w:rsid w:val="285510DC"/>
    <w:rsid w:val="286B1A6F"/>
    <w:rsid w:val="28702BC6"/>
    <w:rsid w:val="287B2AA2"/>
    <w:rsid w:val="288B4CD6"/>
    <w:rsid w:val="288D3427"/>
    <w:rsid w:val="28930E44"/>
    <w:rsid w:val="28B877FE"/>
    <w:rsid w:val="28BB06EC"/>
    <w:rsid w:val="28C83126"/>
    <w:rsid w:val="28D7486F"/>
    <w:rsid w:val="28E5623A"/>
    <w:rsid w:val="29033AAB"/>
    <w:rsid w:val="291E67BE"/>
    <w:rsid w:val="29266325"/>
    <w:rsid w:val="29441011"/>
    <w:rsid w:val="29452BE8"/>
    <w:rsid w:val="29471828"/>
    <w:rsid w:val="296248B4"/>
    <w:rsid w:val="296F0D7F"/>
    <w:rsid w:val="2974750F"/>
    <w:rsid w:val="298A1938"/>
    <w:rsid w:val="298C58F6"/>
    <w:rsid w:val="299710B2"/>
    <w:rsid w:val="29984596"/>
    <w:rsid w:val="29B635AC"/>
    <w:rsid w:val="29C37FFF"/>
    <w:rsid w:val="29D12979"/>
    <w:rsid w:val="29E179F9"/>
    <w:rsid w:val="29E45565"/>
    <w:rsid w:val="29FD5BDD"/>
    <w:rsid w:val="29FD5EDE"/>
    <w:rsid w:val="2A1A6F3D"/>
    <w:rsid w:val="2A2741B3"/>
    <w:rsid w:val="2A2953D2"/>
    <w:rsid w:val="2A2C2246"/>
    <w:rsid w:val="2A35369C"/>
    <w:rsid w:val="2A3D0E7D"/>
    <w:rsid w:val="2A475858"/>
    <w:rsid w:val="2A492C8F"/>
    <w:rsid w:val="2A5239B1"/>
    <w:rsid w:val="2A665123"/>
    <w:rsid w:val="2A6F6804"/>
    <w:rsid w:val="2A700020"/>
    <w:rsid w:val="2A7238BD"/>
    <w:rsid w:val="2A8F235B"/>
    <w:rsid w:val="2A923B2E"/>
    <w:rsid w:val="2A954815"/>
    <w:rsid w:val="2AD434F9"/>
    <w:rsid w:val="2AD65586"/>
    <w:rsid w:val="2AE16E96"/>
    <w:rsid w:val="2AEE33B5"/>
    <w:rsid w:val="2AFE0EE9"/>
    <w:rsid w:val="2B005368"/>
    <w:rsid w:val="2B075D58"/>
    <w:rsid w:val="2B083FB6"/>
    <w:rsid w:val="2B115975"/>
    <w:rsid w:val="2B146105"/>
    <w:rsid w:val="2B151EAA"/>
    <w:rsid w:val="2B1716CE"/>
    <w:rsid w:val="2B24767B"/>
    <w:rsid w:val="2B453124"/>
    <w:rsid w:val="2B46582D"/>
    <w:rsid w:val="2B6F1801"/>
    <w:rsid w:val="2B7D3EBC"/>
    <w:rsid w:val="2B9056CA"/>
    <w:rsid w:val="2B971113"/>
    <w:rsid w:val="2BBE1B4A"/>
    <w:rsid w:val="2BC50B59"/>
    <w:rsid w:val="2BC52ED8"/>
    <w:rsid w:val="2BD81BC4"/>
    <w:rsid w:val="2BE532AC"/>
    <w:rsid w:val="2BEB1679"/>
    <w:rsid w:val="2BF728F4"/>
    <w:rsid w:val="2C084CC3"/>
    <w:rsid w:val="2C377350"/>
    <w:rsid w:val="2C4965FC"/>
    <w:rsid w:val="2C557E64"/>
    <w:rsid w:val="2C587D9B"/>
    <w:rsid w:val="2C5B55EB"/>
    <w:rsid w:val="2C6C06F2"/>
    <w:rsid w:val="2C7147BB"/>
    <w:rsid w:val="2C7902E1"/>
    <w:rsid w:val="2C825740"/>
    <w:rsid w:val="2C8D7CF1"/>
    <w:rsid w:val="2C936DAF"/>
    <w:rsid w:val="2C940A47"/>
    <w:rsid w:val="2C9A0C79"/>
    <w:rsid w:val="2C9F5EE8"/>
    <w:rsid w:val="2CB71106"/>
    <w:rsid w:val="2CB87C67"/>
    <w:rsid w:val="2CBB25B9"/>
    <w:rsid w:val="2CC50A2A"/>
    <w:rsid w:val="2CD67DFE"/>
    <w:rsid w:val="2CE101E6"/>
    <w:rsid w:val="2CE675AA"/>
    <w:rsid w:val="2CEB2E12"/>
    <w:rsid w:val="2CF021D7"/>
    <w:rsid w:val="2CF04F0A"/>
    <w:rsid w:val="2CF25409"/>
    <w:rsid w:val="2D0C49FF"/>
    <w:rsid w:val="2D424F59"/>
    <w:rsid w:val="2D47314E"/>
    <w:rsid w:val="2D6377E6"/>
    <w:rsid w:val="2D676DAA"/>
    <w:rsid w:val="2D7745C4"/>
    <w:rsid w:val="2D844302"/>
    <w:rsid w:val="2D895EF2"/>
    <w:rsid w:val="2D8F23BE"/>
    <w:rsid w:val="2D964549"/>
    <w:rsid w:val="2DA803B3"/>
    <w:rsid w:val="2DAD6B22"/>
    <w:rsid w:val="2DB43E82"/>
    <w:rsid w:val="2DB62DA5"/>
    <w:rsid w:val="2DB71C8D"/>
    <w:rsid w:val="2DBF6DE9"/>
    <w:rsid w:val="2DD14955"/>
    <w:rsid w:val="2DD42D0F"/>
    <w:rsid w:val="2DDB3947"/>
    <w:rsid w:val="2DE9500C"/>
    <w:rsid w:val="2E0C20F5"/>
    <w:rsid w:val="2E0E23C4"/>
    <w:rsid w:val="2E0E79E4"/>
    <w:rsid w:val="2E1D3865"/>
    <w:rsid w:val="2E1F7406"/>
    <w:rsid w:val="2E422F06"/>
    <w:rsid w:val="2E4769EB"/>
    <w:rsid w:val="2E517757"/>
    <w:rsid w:val="2E553C5C"/>
    <w:rsid w:val="2E5D48EE"/>
    <w:rsid w:val="2E685F04"/>
    <w:rsid w:val="2E725C61"/>
    <w:rsid w:val="2E7639A4"/>
    <w:rsid w:val="2E82689B"/>
    <w:rsid w:val="2E8964C8"/>
    <w:rsid w:val="2E8C35B5"/>
    <w:rsid w:val="2E936831"/>
    <w:rsid w:val="2E9A3943"/>
    <w:rsid w:val="2E9F5C62"/>
    <w:rsid w:val="2EA8720D"/>
    <w:rsid w:val="2EC2575D"/>
    <w:rsid w:val="2ED027A4"/>
    <w:rsid w:val="2EDD70A0"/>
    <w:rsid w:val="2EE24CE9"/>
    <w:rsid w:val="2EE5675B"/>
    <w:rsid w:val="2EEE730C"/>
    <w:rsid w:val="2EF0570D"/>
    <w:rsid w:val="2EF946A8"/>
    <w:rsid w:val="2EFC12EE"/>
    <w:rsid w:val="2EFF2CBC"/>
    <w:rsid w:val="2F132D87"/>
    <w:rsid w:val="2F177CAE"/>
    <w:rsid w:val="2F2D3C32"/>
    <w:rsid w:val="2F2F7D44"/>
    <w:rsid w:val="2F3E1BE9"/>
    <w:rsid w:val="2F4E30D1"/>
    <w:rsid w:val="2F4E47FC"/>
    <w:rsid w:val="2F785B97"/>
    <w:rsid w:val="2F834B27"/>
    <w:rsid w:val="2F890813"/>
    <w:rsid w:val="2F9C03F4"/>
    <w:rsid w:val="2FAD795C"/>
    <w:rsid w:val="2FB231F6"/>
    <w:rsid w:val="2FBB2F70"/>
    <w:rsid w:val="2FC47A5C"/>
    <w:rsid w:val="2FC85D6B"/>
    <w:rsid w:val="2FD50D76"/>
    <w:rsid w:val="2FF016EC"/>
    <w:rsid w:val="2FF13D28"/>
    <w:rsid w:val="2FF549AB"/>
    <w:rsid w:val="30123FFF"/>
    <w:rsid w:val="30185CCC"/>
    <w:rsid w:val="301D0797"/>
    <w:rsid w:val="303A0CE7"/>
    <w:rsid w:val="303E3CB6"/>
    <w:rsid w:val="303F6DD8"/>
    <w:rsid w:val="3043413C"/>
    <w:rsid w:val="304623A9"/>
    <w:rsid w:val="3049232A"/>
    <w:rsid w:val="305A62E5"/>
    <w:rsid w:val="30683D24"/>
    <w:rsid w:val="3079174E"/>
    <w:rsid w:val="307F0B1B"/>
    <w:rsid w:val="30824F24"/>
    <w:rsid w:val="309B5FD7"/>
    <w:rsid w:val="309F63EE"/>
    <w:rsid w:val="30A27D36"/>
    <w:rsid w:val="30BC4496"/>
    <w:rsid w:val="30BC59FA"/>
    <w:rsid w:val="30C479D4"/>
    <w:rsid w:val="30CD4EE5"/>
    <w:rsid w:val="30D010B0"/>
    <w:rsid w:val="30DD27D7"/>
    <w:rsid w:val="30E17062"/>
    <w:rsid w:val="30EB41E8"/>
    <w:rsid w:val="30F21034"/>
    <w:rsid w:val="30FF4262"/>
    <w:rsid w:val="31026911"/>
    <w:rsid w:val="310F56D8"/>
    <w:rsid w:val="311A11AA"/>
    <w:rsid w:val="31281D4A"/>
    <w:rsid w:val="31313E9F"/>
    <w:rsid w:val="3138648D"/>
    <w:rsid w:val="313A36E5"/>
    <w:rsid w:val="31572800"/>
    <w:rsid w:val="31754D34"/>
    <w:rsid w:val="317857B4"/>
    <w:rsid w:val="31817341"/>
    <w:rsid w:val="31890499"/>
    <w:rsid w:val="318D2F41"/>
    <w:rsid w:val="319A0651"/>
    <w:rsid w:val="31BC2298"/>
    <w:rsid w:val="31D32082"/>
    <w:rsid w:val="31DC1BD6"/>
    <w:rsid w:val="31EE7558"/>
    <w:rsid w:val="320E2E50"/>
    <w:rsid w:val="32317FE6"/>
    <w:rsid w:val="323970DC"/>
    <w:rsid w:val="323D6B73"/>
    <w:rsid w:val="325E1D39"/>
    <w:rsid w:val="32734C74"/>
    <w:rsid w:val="32913B64"/>
    <w:rsid w:val="329F592C"/>
    <w:rsid w:val="32AE2918"/>
    <w:rsid w:val="32BA0AFB"/>
    <w:rsid w:val="32BB6F67"/>
    <w:rsid w:val="32C41F28"/>
    <w:rsid w:val="32D17DDC"/>
    <w:rsid w:val="32D95C59"/>
    <w:rsid w:val="32FA3DAF"/>
    <w:rsid w:val="32FB36C9"/>
    <w:rsid w:val="33044C2E"/>
    <w:rsid w:val="33315E90"/>
    <w:rsid w:val="33331E0D"/>
    <w:rsid w:val="33335049"/>
    <w:rsid w:val="334A5D34"/>
    <w:rsid w:val="33585939"/>
    <w:rsid w:val="335E3471"/>
    <w:rsid w:val="33787C13"/>
    <w:rsid w:val="338D5CEF"/>
    <w:rsid w:val="33933708"/>
    <w:rsid w:val="33945FB2"/>
    <w:rsid w:val="33B61EB0"/>
    <w:rsid w:val="33CC423F"/>
    <w:rsid w:val="33D1550B"/>
    <w:rsid w:val="33D463AE"/>
    <w:rsid w:val="33DC1A3A"/>
    <w:rsid w:val="33DC5263"/>
    <w:rsid w:val="33EB6F0B"/>
    <w:rsid w:val="33F50B66"/>
    <w:rsid w:val="33F67F69"/>
    <w:rsid w:val="33F770C9"/>
    <w:rsid w:val="340D366E"/>
    <w:rsid w:val="341024DD"/>
    <w:rsid w:val="34125316"/>
    <w:rsid w:val="3412726B"/>
    <w:rsid w:val="341435C0"/>
    <w:rsid w:val="34196917"/>
    <w:rsid w:val="341F02E3"/>
    <w:rsid w:val="34324646"/>
    <w:rsid w:val="343E550A"/>
    <w:rsid w:val="34646710"/>
    <w:rsid w:val="3492329A"/>
    <w:rsid w:val="34AB28E5"/>
    <w:rsid w:val="34AE3CC7"/>
    <w:rsid w:val="34B51DAD"/>
    <w:rsid w:val="34DC7B04"/>
    <w:rsid w:val="34E805BB"/>
    <w:rsid w:val="34F474E9"/>
    <w:rsid w:val="352275ED"/>
    <w:rsid w:val="352918EA"/>
    <w:rsid w:val="352D221A"/>
    <w:rsid w:val="353910B7"/>
    <w:rsid w:val="35490860"/>
    <w:rsid w:val="356E282C"/>
    <w:rsid w:val="357960F7"/>
    <w:rsid w:val="35841E81"/>
    <w:rsid w:val="35994AF9"/>
    <w:rsid w:val="359B50FE"/>
    <w:rsid w:val="35A45C7A"/>
    <w:rsid w:val="35CF0EED"/>
    <w:rsid w:val="35D04FA4"/>
    <w:rsid w:val="360D3DFA"/>
    <w:rsid w:val="361B60F2"/>
    <w:rsid w:val="362C438A"/>
    <w:rsid w:val="36315434"/>
    <w:rsid w:val="363E1799"/>
    <w:rsid w:val="36487010"/>
    <w:rsid w:val="36552B7C"/>
    <w:rsid w:val="36667F53"/>
    <w:rsid w:val="366E210E"/>
    <w:rsid w:val="36703075"/>
    <w:rsid w:val="36760F67"/>
    <w:rsid w:val="3680074B"/>
    <w:rsid w:val="368D56C8"/>
    <w:rsid w:val="368E1ABD"/>
    <w:rsid w:val="36A07BDC"/>
    <w:rsid w:val="36AF5145"/>
    <w:rsid w:val="36C53097"/>
    <w:rsid w:val="36C7044C"/>
    <w:rsid w:val="36CC2DE9"/>
    <w:rsid w:val="36CE5337"/>
    <w:rsid w:val="36D42F6A"/>
    <w:rsid w:val="36D854C1"/>
    <w:rsid w:val="36DF436F"/>
    <w:rsid w:val="36E014B2"/>
    <w:rsid w:val="36EC7C40"/>
    <w:rsid w:val="36ED00D2"/>
    <w:rsid w:val="36EE191C"/>
    <w:rsid w:val="37052E82"/>
    <w:rsid w:val="37227C04"/>
    <w:rsid w:val="3732021F"/>
    <w:rsid w:val="373B11C8"/>
    <w:rsid w:val="375D4F9C"/>
    <w:rsid w:val="376015DE"/>
    <w:rsid w:val="376506F2"/>
    <w:rsid w:val="376E0397"/>
    <w:rsid w:val="37821D78"/>
    <w:rsid w:val="37956A84"/>
    <w:rsid w:val="37971BCD"/>
    <w:rsid w:val="37A26428"/>
    <w:rsid w:val="37A51196"/>
    <w:rsid w:val="37A567B7"/>
    <w:rsid w:val="37C31F8A"/>
    <w:rsid w:val="37C46192"/>
    <w:rsid w:val="37E617F9"/>
    <w:rsid w:val="37EC41BD"/>
    <w:rsid w:val="37F40CE9"/>
    <w:rsid w:val="37FB56C2"/>
    <w:rsid w:val="37FE5686"/>
    <w:rsid w:val="38036D17"/>
    <w:rsid w:val="381476C1"/>
    <w:rsid w:val="381710D8"/>
    <w:rsid w:val="381758B5"/>
    <w:rsid w:val="38203D6B"/>
    <w:rsid w:val="38321469"/>
    <w:rsid w:val="386C01D4"/>
    <w:rsid w:val="3892421E"/>
    <w:rsid w:val="389A52D2"/>
    <w:rsid w:val="38A945A5"/>
    <w:rsid w:val="38B21A10"/>
    <w:rsid w:val="38C221B1"/>
    <w:rsid w:val="38CC34C8"/>
    <w:rsid w:val="38CC7F9C"/>
    <w:rsid w:val="38CD6AEE"/>
    <w:rsid w:val="38E02911"/>
    <w:rsid w:val="38E9129C"/>
    <w:rsid w:val="38FF2B7B"/>
    <w:rsid w:val="39052111"/>
    <w:rsid w:val="391A1D33"/>
    <w:rsid w:val="391F1878"/>
    <w:rsid w:val="39200730"/>
    <w:rsid w:val="392E7F95"/>
    <w:rsid w:val="39371E75"/>
    <w:rsid w:val="393B6479"/>
    <w:rsid w:val="393F0D3F"/>
    <w:rsid w:val="39512091"/>
    <w:rsid w:val="396256FE"/>
    <w:rsid w:val="396A1FA2"/>
    <w:rsid w:val="397217C8"/>
    <w:rsid w:val="3973419B"/>
    <w:rsid w:val="39736610"/>
    <w:rsid w:val="39893797"/>
    <w:rsid w:val="39930ABA"/>
    <w:rsid w:val="39BC5634"/>
    <w:rsid w:val="39C72511"/>
    <w:rsid w:val="39C9500B"/>
    <w:rsid w:val="39E92A8D"/>
    <w:rsid w:val="39F46448"/>
    <w:rsid w:val="39FF1B09"/>
    <w:rsid w:val="3A2F258D"/>
    <w:rsid w:val="3A330458"/>
    <w:rsid w:val="3A354B53"/>
    <w:rsid w:val="3A614714"/>
    <w:rsid w:val="3A837E99"/>
    <w:rsid w:val="3A966B4D"/>
    <w:rsid w:val="3AA15238"/>
    <w:rsid w:val="3ABB0191"/>
    <w:rsid w:val="3ABE2449"/>
    <w:rsid w:val="3ACD79F0"/>
    <w:rsid w:val="3AD10A5B"/>
    <w:rsid w:val="3AD3529F"/>
    <w:rsid w:val="3AE60208"/>
    <w:rsid w:val="3AEF7F72"/>
    <w:rsid w:val="3AF25990"/>
    <w:rsid w:val="3AF739A5"/>
    <w:rsid w:val="3B1947BB"/>
    <w:rsid w:val="3B2636B3"/>
    <w:rsid w:val="3B450469"/>
    <w:rsid w:val="3B4A184C"/>
    <w:rsid w:val="3B4E2EEA"/>
    <w:rsid w:val="3B510D74"/>
    <w:rsid w:val="3B530148"/>
    <w:rsid w:val="3B530AC0"/>
    <w:rsid w:val="3B561D9F"/>
    <w:rsid w:val="3B586D88"/>
    <w:rsid w:val="3B5A363D"/>
    <w:rsid w:val="3B616481"/>
    <w:rsid w:val="3B84690C"/>
    <w:rsid w:val="3B9338B9"/>
    <w:rsid w:val="3B954675"/>
    <w:rsid w:val="3B965BE4"/>
    <w:rsid w:val="3BAC19BF"/>
    <w:rsid w:val="3BD827B4"/>
    <w:rsid w:val="3BEB3449"/>
    <w:rsid w:val="3BFF2253"/>
    <w:rsid w:val="3C156456"/>
    <w:rsid w:val="3C2360EE"/>
    <w:rsid w:val="3C2418E3"/>
    <w:rsid w:val="3C2804B5"/>
    <w:rsid w:val="3C2A28D0"/>
    <w:rsid w:val="3C3100D5"/>
    <w:rsid w:val="3C3D5EB3"/>
    <w:rsid w:val="3C445B75"/>
    <w:rsid w:val="3C4B1D87"/>
    <w:rsid w:val="3C4E0CC8"/>
    <w:rsid w:val="3C522566"/>
    <w:rsid w:val="3C5A4DBE"/>
    <w:rsid w:val="3C692F95"/>
    <w:rsid w:val="3C740FC5"/>
    <w:rsid w:val="3C8246BC"/>
    <w:rsid w:val="3CA321E9"/>
    <w:rsid w:val="3CAF3BD4"/>
    <w:rsid w:val="3CD80BD7"/>
    <w:rsid w:val="3CDE2362"/>
    <w:rsid w:val="3CF0555F"/>
    <w:rsid w:val="3CF90672"/>
    <w:rsid w:val="3D1C2B26"/>
    <w:rsid w:val="3D235759"/>
    <w:rsid w:val="3D2C3611"/>
    <w:rsid w:val="3D302528"/>
    <w:rsid w:val="3D3B1E55"/>
    <w:rsid w:val="3D3B749E"/>
    <w:rsid w:val="3D3F7A16"/>
    <w:rsid w:val="3D784166"/>
    <w:rsid w:val="3D897F97"/>
    <w:rsid w:val="3D98433D"/>
    <w:rsid w:val="3D9D3798"/>
    <w:rsid w:val="3DA01031"/>
    <w:rsid w:val="3DB07056"/>
    <w:rsid w:val="3DB16DCE"/>
    <w:rsid w:val="3DB56F82"/>
    <w:rsid w:val="3DB92A4F"/>
    <w:rsid w:val="3DE82996"/>
    <w:rsid w:val="3E1C72D0"/>
    <w:rsid w:val="3E1E53B1"/>
    <w:rsid w:val="3E2B481D"/>
    <w:rsid w:val="3E3C3970"/>
    <w:rsid w:val="3E492211"/>
    <w:rsid w:val="3E502AD5"/>
    <w:rsid w:val="3E5B0300"/>
    <w:rsid w:val="3E5F71BC"/>
    <w:rsid w:val="3E7A132A"/>
    <w:rsid w:val="3E7C78F3"/>
    <w:rsid w:val="3E845DE6"/>
    <w:rsid w:val="3E8512AD"/>
    <w:rsid w:val="3E8B1D5F"/>
    <w:rsid w:val="3E921340"/>
    <w:rsid w:val="3E93012D"/>
    <w:rsid w:val="3E984B2C"/>
    <w:rsid w:val="3EA36D06"/>
    <w:rsid w:val="3EDE0AD9"/>
    <w:rsid w:val="3EE65273"/>
    <w:rsid w:val="3EED4015"/>
    <w:rsid w:val="3EF715DB"/>
    <w:rsid w:val="3EF7190A"/>
    <w:rsid w:val="3F087D54"/>
    <w:rsid w:val="3F105F84"/>
    <w:rsid w:val="3F1162C6"/>
    <w:rsid w:val="3F151A48"/>
    <w:rsid w:val="3F2B095B"/>
    <w:rsid w:val="3F3423F7"/>
    <w:rsid w:val="3F392FDB"/>
    <w:rsid w:val="3F563040"/>
    <w:rsid w:val="3F653181"/>
    <w:rsid w:val="3F812E3B"/>
    <w:rsid w:val="3F9118DD"/>
    <w:rsid w:val="3F9666DD"/>
    <w:rsid w:val="3F982986"/>
    <w:rsid w:val="3FA314F2"/>
    <w:rsid w:val="3FA44527"/>
    <w:rsid w:val="3FA62C4F"/>
    <w:rsid w:val="3FB34F2F"/>
    <w:rsid w:val="3FC26C22"/>
    <w:rsid w:val="3FCE03D0"/>
    <w:rsid w:val="3FD468AF"/>
    <w:rsid w:val="3FD60D9E"/>
    <w:rsid w:val="3FD848B3"/>
    <w:rsid w:val="3FE85FAF"/>
    <w:rsid w:val="3FF17C65"/>
    <w:rsid w:val="40022B91"/>
    <w:rsid w:val="40047A37"/>
    <w:rsid w:val="400F3B01"/>
    <w:rsid w:val="401069C0"/>
    <w:rsid w:val="40120CBF"/>
    <w:rsid w:val="403540CE"/>
    <w:rsid w:val="403A7AC9"/>
    <w:rsid w:val="404475E3"/>
    <w:rsid w:val="40452218"/>
    <w:rsid w:val="4045598F"/>
    <w:rsid w:val="40504108"/>
    <w:rsid w:val="406D5B3B"/>
    <w:rsid w:val="40727482"/>
    <w:rsid w:val="40762DAE"/>
    <w:rsid w:val="407B60F0"/>
    <w:rsid w:val="40866D47"/>
    <w:rsid w:val="40A069FE"/>
    <w:rsid w:val="40AA12E3"/>
    <w:rsid w:val="40BB567E"/>
    <w:rsid w:val="40C11DDC"/>
    <w:rsid w:val="40CD665F"/>
    <w:rsid w:val="40D70BE6"/>
    <w:rsid w:val="40EA7F20"/>
    <w:rsid w:val="40F63B0E"/>
    <w:rsid w:val="40FC5196"/>
    <w:rsid w:val="40FE4BEC"/>
    <w:rsid w:val="411F46F9"/>
    <w:rsid w:val="414B1F20"/>
    <w:rsid w:val="414F3518"/>
    <w:rsid w:val="41660B31"/>
    <w:rsid w:val="41854C6C"/>
    <w:rsid w:val="41974542"/>
    <w:rsid w:val="41984338"/>
    <w:rsid w:val="419D7D44"/>
    <w:rsid w:val="41CA2B9F"/>
    <w:rsid w:val="41E56297"/>
    <w:rsid w:val="41E87DF7"/>
    <w:rsid w:val="41ED538A"/>
    <w:rsid w:val="41FA2A38"/>
    <w:rsid w:val="42066DF2"/>
    <w:rsid w:val="42183703"/>
    <w:rsid w:val="42193C39"/>
    <w:rsid w:val="422036DF"/>
    <w:rsid w:val="42274495"/>
    <w:rsid w:val="422C6780"/>
    <w:rsid w:val="42503B29"/>
    <w:rsid w:val="42581301"/>
    <w:rsid w:val="426334B6"/>
    <w:rsid w:val="426B45E0"/>
    <w:rsid w:val="42864ADA"/>
    <w:rsid w:val="42877C53"/>
    <w:rsid w:val="42A56E32"/>
    <w:rsid w:val="42B17231"/>
    <w:rsid w:val="42B17F68"/>
    <w:rsid w:val="42B97012"/>
    <w:rsid w:val="42BD2013"/>
    <w:rsid w:val="42C57F36"/>
    <w:rsid w:val="42C817F7"/>
    <w:rsid w:val="42CE2A26"/>
    <w:rsid w:val="42D979A6"/>
    <w:rsid w:val="42DB7EC3"/>
    <w:rsid w:val="42E16411"/>
    <w:rsid w:val="42E92240"/>
    <w:rsid w:val="42EF0EA2"/>
    <w:rsid w:val="42FD72EE"/>
    <w:rsid w:val="43012652"/>
    <w:rsid w:val="430733DC"/>
    <w:rsid w:val="430F56AE"/>
    <w:rsid w:val="432B4907"/>
    <w:rsid w:val="432D0AC4"/>
    <w:rsid w:val="432F1663"/>
    <w:rsid w:val="433D1882"/>
    <w:rsid w:val="433E1A96"/>
    <w:rsid w:val="434A21E9"/>
    <w:rsid w:val="4361489D"/>
    <w:rsid w:val="43670011"/>
    <w:rsid w:val="43810DB2"/>
    <w:rsid w:val="43B551DD"/>
    <w:rsid w:val="43CC70A2"/>
    <w:rsid w:val="43CD7C9D"/>
    <w:rsid w:val="43D842E5"/>
    <w:rsid w:val="43DE63FA"/>
    <w:rsid w:val="43E17924"/>
    <w:rsid w:val="43E2527E"/>
    <w:rsid w:val="43ED0DC6"/>
    <w:rsid w:val="43F32A83"/>
    <w:rsid w:val="43F73A23"/>
    <w:rsid w:val="43F959BD"/>
    <w:rsid w:val="440B306C"/>
    <w:rsid w:val="440B6D71"/>
    <w:rsid w:val="441E68E3"/>
    <w:rsid w:val="44360661"/>
    <w:rsid w:val="44446476"/>
    <w:rsid w:val="44456BE9"/>
    <w:rsid w:val="444E4251"/>
    <w:rsid w:val="445467D8"/>
    <w:rsid w:val="44732691"/>
    <w:rsid w:val="447F7D7B"/>
    <w:rsid w:val="44A74E38"/>
    <w:rsid w:val="44BD2242"/>
    <w:rsid w:val="44E126D9"/>
    <w:rsid w:val="44E12BA7"/>
    <w:rsid w:val="44E81CBA"/>
    <w:rsid w:val="44F160AE"/>
    <w:rsid w:val="44F71ECE"/>
    <w:rsid w:val="44FC06F4"/>
    <w:rsid w:val="44FE1938"/>
    <w:rsid w:val="45050ABD"/>
    <w:rsid w:val="450F2741"/>
    <w:rsid w:val="451F1690"/>
    <w:rsid w:val="45492BD1"/>
    <w:rsid w:val="454B3FF6"/>
    <w:rsid w:val="455C6409"/>
    <w:rsid w:val="456A6B72"/>
    <w:rsid w:val="459112AB"/>
    <w:rsid w:val="459736E0"/>
    <w:rsid w:val="45B43A59"/>
    <w:rsid w:val="45C5225C"/>
    <w:rsid w:val="45D9381D"/>
    <w:rsid w:val="45DD35C7"/>
    <w:rsid w:val="45F362E3"/>
    <w:rsid w:val="460A6236"/>
    <w:rsid w:val="460C7193"/>
    <w:rsid w:val="461140A0"/>
    <w:rsid w:val="461A086B"/>
    <w:rsid w:val="461B2F6A"/>
    <w:rsid w:val="462762E6"/>
    <w:rsid w:val="467A3C9E"/>
    <w:rsid w:val="46963997"/>
    <w:rsid w:val="469B54A8"/>
    <w:rsid w:val="46AB6B13"/>
    <w:rsid w:val="46BA1B28"/>
    <w:rsid w:val="46F56910"/>
    <w:rsid w:val="4705444D"/>
    <w:rsid w:val="470F6667"/>
    <w:rsid w:val="471F3747"/>
    <w:rsid w:val="47295FBB"/>
    <w:rsid w:val="47314660"/>
    <w:rsid w:val="47325894"/>
    <w:rsid w:val="474C7B99"/>
    <w:rsid w:val="476A0E9F"/>
    <w:rsid w:val="476A1DEB"/>
    <w:rsid w:val="476D4D74"/>
    <w:rsid w:val="477E0BCB"/>
    <w:rsid w:val="478F0B12"/>
    <w:rsid w:val="47924B4F"/>
    <w:rsid w:val="47A4747F"/>
    <w:rsid w:val="47AA2AE4"/>
    <w:rsid w:val="47AB519C"/>
    <w:rsid w:val="47B32A09"/>
    <w:rsid w:val="47D12ED9"/>
    <w:rsid w:val="47E05A04"/>
    <w:rsid w:val="47E71084"/>
    <w:rsid w:val="47F55EF3"/>
    <w:rsid w:val="47F911B9"/>
    <w:rsid w:val="480A0199"/>
    <w:rsid w:val="480F465E"/>
    <w:rsid w:val="48272AF9"/>
    <w:rsid w:val="482C038A"/>
    <w:rsid w:val="4831296D"/>
    <w:rsid w:val="48324EC5"/>
    <w:rsid w:val="483A55DC"/>
    <w:rsid w:val="483C3A62"/>
    <w:rsid w:val="483F34BD"/>
    <w:rsid w:val="48414A98"/>
    <w:rsid w:val="48662612"/>
    <w:rsid w:val="48764A05"/>
    <w:rsid w:val="487F2EA2"/>
    <w:rsid w:val="4884071B"/>
    <w:rsid w:val="489A1243"/>
    <w:rsid w:val="48A57EC2"/>
    <w:rsid w:val="48AB445F"/>
    <w:rsid w:val="48BC3770"/>
    <w:rsid w:val="48BE4504"/>
    <w:rsid w:val="48C540C0"/>
    <w:rsid w:val="48C73BCA"/>
    <w:rsid w:val="48CA7683"/>
    <w:rsid w:val="48DC1899"/>
    <w:rsid w:val="48E25051"/>
    <w:rsid w:val="48E36394"/>
    <w:rsid w:val="48E61E0C"/>
    <w:rsid w:val="48F41BA0"/>
    <w:rsid w:val="49065254"/>
    <w:rsid w:val="49330055"/>
    <w:rsid w:val="49367D46"/>
    <w:rsid w:val="493C6A78"/>
    <w:rsid w:val="4941585F"/>
    <w:rsid w:val="49667651"/>
    <w:rsid w:val="496D4C9E"/>
    <w:rsid w:val="49720442"/>
    <w:rsid w:val="49805475"/>
    <w:rsid w:val="49823430"/>
    <w:rsid w:val="498C0F9B"/>
    <w:rsid w:val="498D5CDE"/>
    <w:rsid w:val="499B5FB0"/>
    <w:rsid w:val="499F60EE"/>
    <w:rsid w:val="49C33878"/>
    <w:rsid w:val="49D25D5E"/>
    <w:rsid w:val="49DD1DC9"/>
    <w:rsid w:val="49E34CBB"/>
    <w:rsid w:val="49E97A8C"/>
    <w:rsid w:val="49EC224C"/>
    <w:rsid w:val="49ED6A6C"/>
    <w:rsid w:val="49EF7B23"/>
    <w:rsid w:val="49F55D12"/>
    <w:rsid w:val="49FD16F3"/>
    <w:rsid w:val="4A06141E"/>
    <w:rsid w:val="4A073E3C"/>
    <w:rsid w:val="4A1D6A0E"/>
    <w:rsid w:val="4A226B00"/>
    <w:rsid w:val="4A263E69"/>
    <w:rsid w:val="4A306667"/>
    <w:rsid w:val="4A355CC3"/>
    <w:rsid w:val="4A3B11F2"/>
    <w:rsid w:val="4A3E52BC"/>
    <w:rsid w:val="4A415BB4"/>
    <w:rsid w:val="4A4F16F2"/>
    <w:rsid w:val="4A5A450B"/>
    <w:rsid w:val="4A791606"/>
    <w:rsid w:val="4A8D0DD3"/>
    <w:rsid w:val="4A9106FD"/>
    <w:rsid w:val="4AA35829"/>
    <w:rsid w:val="4AB26AE1"/>
    <w:rsid w:val="4ADF4022"/>
    <w:rsid w:val="4AE53B06"/>
    <w:rsid w:val="4AEA1A18"/>
    <w:rsid w:val="4AF147E0"/>
    <w:rsid w:val="4AF64DBA"/>
    <w:rsid w:val="4AF90520"/>
    <w:rsid w:val="4B0819DA"/>
    <w:rsid w:val="4B0F7D36"/>
    <w:rsid w:val="4B116D90"/>
    <w:rsid w:val="4B441EFE"/>
    <w:rsid w:val="4B577E26"/>
    <w:rsid w:val="4B66148B"/>
    <w:rsid w:val="4B6E62AA"/>
    <w:rsid w:val="4B9C2B6D"/>
    <w:rsid w:val="4B9F509C"/>
    <w:rsid w:val="4BBE19C6"/>
    <w:rsid w:val="4BC36958"/>
    <w:rsid w:val="4C1139A7"/>
    <w:rsid w:val="4C1867E8"/>
    <w:rsid w:val="4C1F6A9B"/>
    <w:rsid w:val="4C220D57"/>
    <w:rsid w:val="4C2E2AF2"/>
    <w:rsid w:val="4C2F0F0C"/>
    <w:rsid w:val="4C327CBE"/>
    <w:rsid w:val="4C436F58"/>
    <w:rsid w:val="4C4B6217"/>
    <w:rsid w:val="4C544E4A"/>
    <w:rsid w:val="4C5973D7"/>
    <w:rsid w:val="4C5C62E9"/>
    <w:rsid w:val="4C6818E6"/>
    <w:rsid w:val="4C7121C6"/>
    <w:rsid w:val="4C921DD8"/>
    <w:rsid w:val="4CA8487B"/>
    <w:rsid w:val="4CB52761"/>
    <w:rsid w:val="4CC4300C"/>
    <w:rsid w:val="4CE041EC"/>
    <w:rsid w:val="4CE45259"/>
    <w:rsid w:val="4CE95629"/>
    <w:rsid w:val="4CF37D8D"/>
    <w:rsid w:val="4CFA6A2E"/>
    <w:rsid w:val="4CFD0A1A"/>
    <w:rsid w:val="4CFD189E"/>
    <w:rsid w:val="4D373590"/>
    <w:rsid w:val="4D3F238D"/>
    <w:rsid w:val="4D5A127B"/>
    <w:rsid w:val="4D6F06FB"/>
    <w:rsid w:val="4D80248F"/>
    <w:rsid w:val="4D84279B"/>
    <w:rsid w:val="4D9C364C"/>
    <w:rsid w:val="4DD92DC3"/>
    <w:rsid w:val="4DDF1AE9"/>
    <w:rsid w:val="4DDF6B8B"/>
    <w:rsid w:val="4DE4148C"/>
    <w:rsid w:val="4DF079CF"/>
    <w:rsid w:val="4E041156"/>
    <w:rsid w:val="4E136BE0"/>
    <w:rsid w:val="4E2E6325"/>
    <w:rsid w:val="4E3136F9"/>
    <w:rsid w:val="4E3A5A15"/>
    <w:rsid w:val="4E433649"/>
    <w:rsid w:val="4E441AC4"/>
    <w:rsid w:val="4E57711E"/>
    <w:rsid w:val="4E5F71CA"/>
    <w:rsid w:val="4E792C10"/>
    <w:rsid w:val="4E972278"/>
    <w:rsid w:val="4EA13A5C"/>
    <w:rsid w:val="4EA17FCA"/>
    <w:rsid w:val="4EA84268"/>
    <w:rsid w:val="4EAF7CCE"/>
    <w:rsid w:val="4EB37FC6"/>
    <w:rsid w:val="4EB5433E"/>
    <w:rsid w:val="4EB819DC"/>
    <w:rsid w:val="4ED5783E"/>
    <w:rsid w:val="4ED7120E"/>
    <w:rsid w:val="4EEA0919"/>
    <w:rsid w:val="4EF639FD"/>
    <w:rsid w:val="4F00262A"/>
    <w:rsid w:val="4F0E38C8"/>
    <w:rsid w:val="4F1D5009"/>
    <w:rsid w:val="4F2F5930"/>
    <w:rsid w:val="4F3351A1"/>
    <w:rsid w:val="4F3F6B16"/>
    <w:rsid w:val="4F7F44DF"/>
    <w:rsid w:val="4F8766C9"/>
    <w:rsid w:val="4F88378A"/>
    <w:rsid w:val="4FD87A55"/>
    <w:rsid w:val="4FE17A31"/>
    <w:rsid w:val="4FF024AA"/>
    <w:rsid w:val="4FF77255"/>
    <w:rsid w:val="5004324E"/>
    <w:rsid w:val="50083210"/>
    <w:rsid w:val="501F2028"/>
    <w:rsid w:val="50201F72"/>
    <w:rsid w:val="50287C9E"/>
    <w:rsid w:val="50302767"/>
    <w:rsid w:val="503D3A8F"/>
    <w:rsid w:val="505D7342"/>
    <w:rsid w:val="5068097D"/>
    <w:rsid w:val="506F14E1"/>
    <w:rsid w:val="507B60D8"/>
    <w:rsid w:val="507D38DD"/>
    <w:rsid w:val="50837CB3"/>
    <w:rsid w:val="508D42C9"/>
    <w:rsid w:val="50907654"/>
    <w:rsid w:val="509C4777"/>
    <w:rsid w:val="50A540B5"/>
    <w:rsid w:val="50AA565F"/>
    <w:rsid w:val="50AC3B0A"/>
    <w:rsid w:val="50B60EBE"/>
    <w:rsid w:val="50CC0DB4"/>
    <w:rsid w:val="50CD17B0"/>
    <w:rsid w:val="50D0071D"/>
    <w:rsid w:val="50D17AA6"/>
    <w:rsid w:val="50D457E8"/>
    <w:rsid w:val="50FB6A6D"/>
    <w:rsid w:val="51026A6B"/>
    <w:rsid w:val="51085492"/>
    <w:rsid w:val="511C1799"/>
    <w:rsid w:val="512B7C8C"/>
    <w:rsid w:val="513926F1"/>
    <w:rsid w:val="5147420C"/>
    <w:rsid w:val="51496B76"/>
    <w:rsid w:val="51611F4C"/>
    <w:rsid w:val="51625809"/>
    <w:rsid w:val="516628BE"/>
    <w:rsid w:val="516C527C"/>
    <w:rsid w:val="516D1A93"/>
    <w:rsid w:val="517D3626"/>
    <w:rsid w:val="518E1D6E"/>
    <w:rsid w:val="51902130"/>
    <w:rsid w:val="51DD162E"/>
    <w:rsid w:val="51EF7FC0"/>
    <w:rsid w:val="51F94932"/>
    <w:rsid w:val="52077B4C"/>
    <w:rsid w:val="520D793A"/>
    <w:rsid w:val="52177299"/>
    <w:rsid w:val="52285686"/>
    <w:rsid w:val="5237664C"/>
    <w:rsid w:val="526041CB"/>
    <w:rsid w:val="52615257"/>
    <w:rsid w:val="527E5CEE"/>
    <w:rsid w:val="528B1ED6"/>
    <w:rsid w:val="529A75D1"/>
    <w:rsid w:val="52A77137"/>
    <w:rsid w:val="52B80EE0"/>
    <w:rsid w:val="52BD0B67"/>
    <w:rsid w:val="52C06024"/>
    <w:rsid w:val="52C0754D"/>
    <w:rsid w:val="52E23917"/>
    <w:rsid w:val="52F442A3"/>
    <w:rsid w:val="53007FA6"/>
    <w:rsid w:val="53143922"/>
    <w:rsid w:val="53176E12"/>
    <w:rsid w:val="53236EE9"/>
    <w:rsid w:val="53284452"/>
    <w:rsid w:val="53312A7E"/>
    <w:rsid w:val="53440800"/>
    <w:rsid w:val="5344522D"/>
    <w:rsid w:val="534557E1"/>
    <w:rsid w:val="534B4C13"/>
    <w:rsid w:val="534D7554"/>
    <w:rsid w:val="53535EFC"/>
    <w:rsid w:val="536C044C"/>
    <w:rsid w:val="536C3B64"/>
    <w:rsid w:val="537939B7"/>
    <w:rsid w:val="53894668"/>
    <w:rsid w:val="5391595A"/>
    <w:rsid w:val="53974B3D"/>
    <w:rsid w:val="539F0AA9"/>
    <w:rsid w:val="53A57FA5"/>
    <w:rsid w:val="53BA5FE3"/>
    <w:rsid w:val="53BF59B6"/>
    <w:rsid w:val="53C20806"/>
    <w:rsid w:val="53C41B44"/>
    <w:rsid w:val="53CE25A1"/>
    <w:rsid w:val="53D8209E"/>
    <w:rsid w:val="53DB3B50"/>
    <w:rsid w:val="53F9768D"/>
    <w:rsid w:val="53FD06B9"/>
    <w:rsid w:val="540006A2"/>
    <w:rsid w:val="5414351A"/>
    <w:rsid w:val="5435708D"/>
    <w:rsid w:val="543C4C35"/>
    <w:rsid w:val="54496704"/>
    <w:rsid w:val="544C11C6"/>
    <w:rsid w:val="54572BFF"/>
    <w:rsid w:val="546045ED"/>
    <w:rsid w:val="546231C8"/>
    <w:rsid w:val="547D42D8"/>
    <w:rsid w:val="547D7FAC"/>
    <w:rsid w:val="54842F82"/>
    <w:rsid w:val="549F2447"/>
    <w:rsid w:val="54A00DAA"/>
    <w:rsid w:val="54AA2D6E"/>
    <w:rsid w:val="54AF338C"/>
    <w:rsid w:val="54B276B6"/>
    <w:rsid w:val="54C7645D"/>
    <w:rsid w:val="54D72F08"/>
    <w:rsid w:val="54DA79CA"/>
    <w:rsid w:val="54EA1999"/>
    <w:rsid w:val="54ED50CA"/>
    <w:rsid w:val="54F75F06"/>
    <w:rsid w:val="54FA2AA6"/>
    <w:rsid w:val="5506322B"/>
    <w:rsid w:val="552964D7"/>
    <w:rsid w:val="553B7210"/>
    <w:rsid w:val="55480117"/>
    <w:rsid w:val="556C2493"/>
    <w:rsid w:val="558327A4"/>
    <w:rsid w:val="558E2347"/>
    <w:rsid w:val="55C77559"/>
    <w:rsid w:val="55DD0E8A"/>
    <w:rsid w:val="55E30278"/>
    <w:rsid w:val="55EA2E92"/>
    <w:rsid w:val="55F308B5"/>
    <w:rsid w:val="55F50E92"/>
    <w:rsid w:val="55FA0970"/>
    <w:rsid w:val="560A3DB7"/>
    <w:rsid w:val="560E64EA"/>
    <w:rsid w:val="562465E2"/>
    <w:rsid w:val="56360B75"/>
    <w:rsid w:val="564C66BA"/>
    <w:rsid w:val="56535401"/>
    <w:rsid w:val="56861332"/>
    <w:rsid w:val="5688592A"/>
    <w:rsid w:val="568A28A8"/>
    <w:rsid w:val="569603C9"/>
    <w:rsid w:val="569B04D2"/>
    <w:rsid w:val="56A82B43"/>
    <w:rsid w:val="56A93273"/>
    <w:rsid w:val="56B61DB4"/>
    <w:rsid w:val="56B97667"/>
    <w:rsid w:val="56C012AF"/>
    <w:rsid w:val="56D16FAA"/>
    <w:rsid w:val="56EE2A97"/>
    <w:rsid w:val="56FF5B35"/>
    <w:rsid w:val="570B3D44"/>
    <w:rsid w:val="570F1328"/>
    <w:rsid w:val="57181D47"/>
    <w:rsid w:val="571D6954"/>
    <w:rsid w:val="572825E0"/>
    <w:rsid w:val="575051F4"/>
    <w:rsid w:val="575D33FE"/>
    <w:rsid w:val="576C7AC6"/>
    <w:rsid w:val="576E6E23"/>
    <w:rsid w:val="57755A58"/>
    <w:rsid w:val="577560ED"/>
    <w:rsid w:val="578C2417"/>
    <w:rsid w:val="578F06BB"/>
    <w:rsid w:val="57B91294"/>
    <w:rsid w:val="57B92B44"/>
    <w:rsid w:val="57C0757D"/>
    <w:rsid w:val="57D1482F"/>
    <w:rsid w:val="57D167E5"/>
    <w:rsid w:val="57EB1026"/>
    <w:rsid w:val="57F2514E"/>
    <w:rsid w:val="57FA0521"/>
    <w:rsid w:val="57FB365A"/>
    <w:rsid w:val="58031C8F"/>
    <w:rsid w:val="581240DB"/>
    <w:rsid w:val="581D69E7"/>
    <w:rsid w:val="581F1A3E"/>
    <w:rsid w:val="58214533"/>
    <w:rsid w:val="582A4E32"/>
    <w:rsid w:val="582F6823"/>
    <w:rsid w:val="585251E8"/>
    <w:rsid w:val="58721CF1"/>
    <w:rsid w:val="58726012"/>
    <w:rsid w:val="58757401"/>
    <w:rsid w:val="587F4E21"/>
    <w:rsid w:val="58A06027"/>
    <w:rsid w:val="58B64CFC"/>
    <w:rsid w:val="58C93A68"/>
    <w:rsid w:val="58D42829"/>
    <w:rsid w:val="58D55F64"/>
    <w:rsid w:val="58DE7204"/>
    <w:rsid w:val="58EB18A4"/>
    <w:rsid w:val="58F22CAF"/>
    <w:rsid w:val="58F32F02"/>
    <w:rsid w:val="5915074C"/>
    <w:rsid w:val="591538EE"/>
    <w:rsid w:val="592F3962"/>
    <w:rsid w:val="593B4656"/>
    <w:rsid w:val="593F18CD"/>
    <w:rsid w:val="594C104E"/>
    <w:rsid w:val="594F43A7"/>
    <w:rsid w:val="594F43C0"/>
    <w:rsid w:val="59542150"/>
    <w:rsid w:val="59571FF0"/>
    <w:rsid w:val="596655D6"/>
    <w:rsid w:val="59694B3F"/>
    <w:rsid w:val="596C6358"/>
    <w:rsid w:val="598532CC"/>
    <w:rsid w:val="598E2EF7"/>
    <w:rsid w:val="599C3494"/>
    <w:rsid w:val="59AD7291"/>
    <w:rsid w:val="59B85CA7"/>
    <w:rsid w:val="59B92737"/>
    <w:rsid w:val="59C06909"/>
    <w:rsid w:val="59C3238F"/>
    <w:rsid w:val="59C6357A"/>
    <w:rsid w:val="59F74D60"/>
    <w:rsid w:val="5A0933D6"/>
    <w:rsid w:val="5A0D5EDD"/>
    <w:rsid w:val="5A3459DF"/>
    <w:rsid w:val="5A3841D1"/>
    <w:rsid w:val="5A3F2EED"/>
    <w:rsid w:val="5A427C66"/>
    <w:rsid w:val="5A550EE7"/>
    <w:rsid w:val="5A5D16DA"/>
    <w:rsid w:val="5A634140"/>
    <w:rsid w:val="5A864C98"/>
    <w:rsid w:val="5A89319F"/>
    <w:rsid w:val="5ABB2AEC"/>
    <w:rsid w:val="5ABF6B4D"/>
    <w:rsid w:val="5AC95C92"/>
    <w:rsid w:val="5AC96803"/>
    <w:rsid w:val="5ADD6AB5"/>
    <w:rsid w:val="5AE005F4"/>
    <w:rsid w:val="5AE2054A"/>
    <w:rsid w:val="5AE846AC"/>
    <w:rsid w:val="5AEE5423"/>
    <w:rsid w:val="5AEF4A97"/>
    <w:rsid w:val="5AF50835"/>
    <w:rsid w:val="5B044F1C"/>
    <w:rsid w:val="5B0A0784"/>
    <w:rsid w:val="5B0E7B48"/>
    <w:rsid w:val="5B103C9B"/>
    <w:rsid w:val="5B147DB6"/>
    <w:rsid w:val="5B20584E"/>
    <w:rsid w:val="5B2D16C7"/>
    <w:rsid w:val="5B332F51"/>
    <w:rsid w:val="5B355F0C"/>
    <w:rsid w:val="5B5C528D"/>
    <w:rsid w:val="5B6305EF"/>
    <w:rsid w:val="5B8A69D9"/>
    <w:rsid w:val="5B9B762E"/>
    <w:rsid w:val="5B9D2E84"/>
    <w:rsid w:val="5BA04C44"/>
    <w:rsid w:val="5BA5225B"/>
    <w:rsid w:val="5BAF3EF2"/>
    <w:rsid w:val="5BB54638"/>
    <w:rsid w:val="5BD0253D"/>
    <w:rsid w:val="5BE56AFB"/>
    <w:rsid w:val="5C09445A"/>
    <w:rsid w:val="5C180C7F"/>
    <w:rsid w:val="5C3C37CF"/>
    <w:rsid w:val="5C6519EA"/>
    <w:rsid w:val="5C6610B5"/>
    <w:rsid w:val="5C6A00B3"/>
    <w:rsid w:val="5C6A04C2"/>
    <w:rsid w:val="5C740469"/>
    <w:rsid w:val="5C975451"/>
    <w:rsid w:val="5CA51446"/>
    <w:rsid w:val="5CB7319B"/>
    <w:rsid w:val="5CD16F4B"/>
    <w:rsid w:val="5CE9261B"/>
    <w:rsid w:val="5CE95A5A"/>
    <w:rsid w:val="5CEC2867"/>
    <w:rsid w:val="5CFE60C6"/>
    <w:rsid w:val="5D3857A1"/>
    <w:rsid w:val="5D46539F"/>
    <w:rsid w:val="5D5201C0"/>
    <w:rsid w:val="5D537324"/>
    <w:rsid w:val="5D5A6672"/>
    <w:rsid w:val="5D665A1A"/>
    <w:rsid w:val="5D680634"/>
    <w:rsid w:val="5D830394"/>
    <w:rsid w:val="5D84546F"/>
    <w:rsid w:val="5D854DC6"/>
    <w:rsid w:val="5D934523"/>
    <w:rsid w:val="5D947D50"/>
    <w:rsid w:val="5D971AA4"/>
    <w:rsid w:val="5D9D188F"/>
    <w:rsid w:val="5DA44563"/>
    <w:rsid w:val="5DBF711C"/>
    <w:rsid w:val="5DC42413"/>
    <w:rsid w:val="5DD931C1"/>
    <w:rsid w:val="5DEC439A"/>
    <w:rsid w:val="5DF65040"/>
    <w:rsid w:val="5DFC0FC1"/>
    <w:rsid w:val="5DFF5223"/>
    <w:rsid w:val="5E0F6632"/>
    <w:rsid w:val="5E121B24"/>
    <w:rsid w:val="5E1E604F"/>
    <w:rsid w:val="5E40706E"/>
    <w:rsid w:val="5E4915C3"/>
    <w:rsid w:val="5E4E731B"/>
    <w:rsid w:val="5E5214A3"/>
    <w:rsid w:val="5E591A42"/>
    <w:rsid w:val="5E614FB0"/>
    <w:rsid w:val="5E660B09"/>
    <w:rsid w:val="5E666EEB"/>
    <w:rsid w:val="5E6D53E8"/>
    <w:rsid w:val="5E967111"/>
    <w:rsid w:val="5E9E5B0D"/>
    <w:rsid w:val="5E9F649F"/>
    <w:rsid w:val="5EAA7B88"/>
    <w:rsid w:val="5EB86452"/>
    <w:rsid w:val="5EC11B31"/>
    <w:rsid w:val="5ECB647C"/>
    <w:rsid w:val="5EE930EA"/>
    <w:rsid w:val="5EF45787"/>
    <w:rsid w:val="5EF467A9"/>
    <w:rsid w:val="5EFD23AE"/>
    <w:rsid w:val="5F1013EB"/>
    <w:rsid w:val="5F103E8F"/>
    <w:rsid w:val="5F125E59"/>
    <w:rsid w:val="5F1E7D96"/>
    <w:rsid w:val="5F4B18DA"/>
    <w:rsid w:val="5F5E606D"/>
    <w:rsid w:val="5F6E2E9C"/>
    <w:rsid w:val="5F7E738F"/>
    <w:rsid w:val="5F7F0B67"/>
    <w:rsid w:val="5F8E57D8"/>
    <w:rsid w:val="5F9316C6"/>
    <w:rsid w:val="5F947AEA"/>
    <w:rsid w:val="5F963751"/>
    <w:rsid w:val="5FA240F7"/>
    <w:rsid w:val="5FC627A0"/>
    <w:rsid w:val="5FCF6CE2"/>
    <w:rsid w:val="5FDB71ED"/>
    <w:rsid w:val="5FE00420"/>
    <w:rsid w:val="5FE977D2"/>
    <w:rsid w:val="5FEA46E0"/>
    <w:rsid w:val="5FEC5F53"/>
    <w:rsid w:val="5FFB7E37"/>
    <w:rsid w:val="60057294"/>
    <w:rsid w:val="60060777"/>
    <w:rsid w:val="601B3270"/>
    <w:rsid w:val="601D0DE5"/>
    <w:rsid w:val="601F5E93"/>
    <w:rsid w:val="602443A4"/>
    <w:rsid w:val="60330F43"/>
    <w:rsid w:val="603B1A37"/>
    <w:rsid w:val="603B2F19"/>
    <w:rsid w:val="604940C2"/>
    <w:rsid w:val="605B4199"/>
    <w:rsid w:val="60606CDE"/>
    <w:rsid w:val="60856CCD"/>
    <w:rsid w:val="60861A8C"/>
    <w:rsid w:val="609011B4"/>
    <w:rsid w:val="60982C2F"/>
    <w:rsid w:val="60B5389D"/>
    <w:rsid w:val="60B72B57"/>
    <w:rsid w:val="60BC4655"/>
    <w:rsid w:val="60CE51D0"/>
    <w:rsid w:val="60E1679A"/>
    <w:rsid w:val="60E16981"/>
    <w:rsid w:val="60F170A3"/>
    <w:rsid w:val="60F8658A"/>
    <w:rsid w:val="60FF3A1A"/>
    <w:rsid w:val="61063C85"/>
    <w:rsid w:val="610740F3"/>
    <w:rsid w:val="610C4B2A"/>
    <w:rsid w:val="611806BA"/>
    <w:rsid w:val="612731E2"/>
    <w:rsid w:val="612C0C48"/>
    <w:rsid w:val="61301C4F"/>
    <w:rsid w:val="61395A33"/>
    <w:rsid w:val="613C71BD"/>
    <w:rsid w:val="614D4DC6"/>
    <w:rsid w:val="614F743B"/>
    <w:rsid w:val="616C27DF"/>
    <w:rsid w:val="616C3912"/>
    <w:rsid w:val="617A4423"/>
    <w:rsid w:val="6198016C"/>
    <w:rsid w:val="61992D83"/>
    <w:rsid w:val="619B1A52"/>
    <w:rsid w:val="619D2CCA"/>
    <w:rsid w:val="61A936B0"/>
    <w:rsid w:val="61C872F9"/>
    <w:rsid w:val="61CF105A"/>
    <w:rsid w:val="61D241D9"/>
    <w:rsid w:val="61D96ADD"/>
    <w:rsid w:val="61E64070"/>
    <w:rsid w:val="6204409A"/>
    <w:rsid w:val="62067254"/>
    <w:rsid w:val="620D27D6"/>
    <w:rsid w:val="6211064A"/>
    <w:rsid w:val="62113F75"/>
    <w:rsid w:val="62143C96"/>
    <w:rsid w:val="62160DD1"/>
    <w:rsid w:val="621C3554"/>
    <w:rsid w:val="621F08FA"/>
    <w:rsid w:val="623B6BDC"/>
    <w:rsid w:val="623D2523"/>
    <w:rsid w:val="624258A8"/>
    <w:rsid w:val="62483940"/>
    <w:rsid w:val="624C1A7B"/>
    <w:rsid w:val="62533C77"/>
    <w:rsid w:val="62591FD7"/>
    <w:rsid w:val="62592633"/>
    <w:rsid w:val="62736C78"/>
    <w:rsid w:val="627806C9"/>
    <w:rsid w:val="627D5246"/>
    <w:rsid w:val="62881C39"/>
    <w:rsid w:val="62884A44"/>
    <w:rsid w:val="628C7789"/>
    <w:rsid w:val="62907B63"/>
    <w:rsid w:val="6294730E"/>
    <w:rsid w:val="62966DA1"/>
    <w:rsid w:val="62987E9F"/>
    <w:rsid w:val="629D4D3E"/>
    <w:rsid w:val="62A41BB4"/>
    <w:rsid w:val="62A70533"/>
    <w:rsid w:val="62C7686B"/>
    <w:rsid w:val="62D153AF"/>
    <w:rsid w:val="62E510DE"/>
    <w:rsid w:val="62E737DB"/>
    <w:rsid w:val="62FC6D8D"/>
    <w:rsid w:val="63036427"/>
    <w:rsid w:val="63062CAA"/>
    <w:rsid w:val="630E13CE"/>
    <w:rsid w:val="630E685B"/>
    <w:rsid w:val="6311467A"/>
    <w:rsid w:val="63280752"/>
    <w:rsid w:val="63293360"/>
    <w:rsid w:val="6329503A"/>
    <w:rsid w:val="6360251A"/>
    <w:rsid w:val="636D527D"/>
    <w:rsid w:val="63822F25"/>
    <w:rsid w:val="638D7E6F"/>
    <w:rsid w:val="638E2801"/>
    <w:rsid w:val="639654CB"/>
    <w:rsid w:val="63AD63B1"/>
    <w:rsid w:val="63BD4F97"/>
    <w:rsid w:val="63CD2E60"/>
    <w:rsid w:val="63CF1B7C"/>
    <w:rsid w:val="63D80CF3"/>
    <w:rsid w:val="63D9100A"/>
    <w:rsid w:val="63E8289F"/>
    <w:rsid w:val="63FC1A1F"/>
    <w:rsid w:val="640361F9"/>
    <w:rsid w:val="640A5310"/>
    <w:rsid w:val="6426585F"/>
    <w:rsid w:val="643A3C8E"/>
    <w:rsid w:val="644A1BF1"/>
    <w:rsid w:val="644E1AA3"/>
    <w:rsid w:val="64616276"/>
    <w:rsid w:val="646A6CB3"/>
    <w:rsid w:val="64811712"/>
    <w:rsid w:val="649D6039"/>
    <w:rsid w:val="64B247F0"/>
    <w:rsid w:val="64BB53B3"/>
    <w:rsid w:val="64C372DF"/>
    <w:rsid w:val="64C429CD"/>
    <w:rsid w:val="64C71494"/>
    <w:rsid w:val="64E4626E"/>
    <w:rsid w:val="64E621BC"/>
    <w:rsid w:val="64F41C15"/>
    <w:rsid w:val="6504586A"/>
    <w:rsid w:val="651B55CA"/>
    <w:rsid w:val="65237F77"/>
    <w:rsid w:val="6527620B"/>
    <w:rsid w:val="652B2BFB"/>
    <w:rsid w:val="652E56D0"/>
    <w:rsid w:val="65383999"/>
    <w:rsid w:val="653B5B5C"/>
    <w:rsid w:val="653D66E6"/>
    <w:rsid w:val="655D03FB"/>
    <w:rsid w:val="65611D84"/>
    <w:rsid w:val="65744C79"/>
    <w:rsid w:val="65797E7F"/>
    <w:rsid w:val="657D00BE"/>
    <w:rsid w:val="65877B96"/>
    <w:rsid w:val="658866C4"/>
    <w:rsid w:val="65A66F79"/>
    <w:rsid w:val="65AC068A"/>
    <w:rsid w:val="65B25492"/>
    <w:rsid w:val="65B9090C"/>
    <w:rsid w:val="65CF2713"/>
    <w:rsid w:val="65FB289F"/>
    <w:rsid w:val="6604768E"/>
    <w:rsid w:val="66065FEC"/>
    <w:rsid w:val="660A47FA"/>
    <w:rsid w:val="66152755"/>
    <w:rsid w:val="661E5B76"/>
    <w:rsid w:val="663D286C"/>
    <w:rsid w:val="664A18CA"/>
    <w:rsid w:val="665A1959"/>
    <w:rsid w:val="665A3663"/>
    <w:rsid w:val="665C46D5"/>
    <w:rsid w:val="6663005C"/>
    <w:rsid w:val="666D322F"/>
    <w:rsid w:val="666E469A"/>
    <w:rsid w:val="66767B8B"/>
    <w:rsid w:val="66776CC4"/>
    <w:rsid w:val="667D07BD"/>
    <w:rsid w:val="66850DC6"/>
    <w:rsid w:val="66886E0C"/>
    <w:rsid w:val="669051F0"/>
    <w:rsid w:val="669F7093"/>
    <w:rsid w:val="66A1310A"/>
    <w:rsid w:val="66A83253"/>
    <w:rsid w:val="66AB0F78"/>
    <w:rsid w:val="66B94707"/>
    <w:rsid w:val="66BA00B7"/>
    <w:rsid w:val="66BB5605"/>
    <w:rsid w:val="66CF63DE"/>
    <w:rsid w:val="66D020A2"/>
    <w:rsid w:val="66D370D6"/>
    <w:rsid w:val="66D54426"/>
    <w:rsid w:val="66DE69DC"/>
    <w:rsid w:val="66E947E2"/>
    <w:rsid w:val="66ED1D07"/>
    <w:rsid w:val="66EF5A13"/>
    <w:rsid w:val="6750104E"/>
    <w:rsid w:val="676E07CA"/>
    <w:rsid w:val="676F1F10"/>
    <w:rsid w:val="677B7170"/>
    <w:rsid w:val="678278B1"/>
    <w:rsid w:val="678632AD"/>
    <w:rsid w:val="67892147"/>
    <w:rsid w:val="67961530"/>
    <w:rsid w:val="679E52F9"/>
    <w:rsid w:val="67A62FC8"/>
    <w:rsid w:val="67B57CC9"/>
    <w:rsid w:val="67BB3ADE"/>
    <w:rsid w:val="67C8428E"/>
    <w:rsid w:val="67D576F4"/>
    <w:rsid w:val="67E061E0"/>
    <w:rsid w:val="67E21FA8"/>
    <w:rsid w:val="67E23475"/>
    <w:rsid w:val="680D1A8F"/>
    <w:rsid w:val="68142FB6"/>
    <w:rsid w:val="68164909"/>
    <w:rsid w:val="68273FF7"/>
    <w:rsid w:val="68333EF9"/>
    <w:rsid w:val="68340F8D"/>
    <w:rsid w:val="683A478A"/>
    <w:rsid w:val="683A60D6"/>
    <w:rsid w:val="68477124"/>
    <w:rsid w:val="6848331C"/>
    <w:rsid w:val="68833924"/>
    <w:rsid w:val="68931244"/>
    <w:rsid w:val="689631EC"/>
    <w:rsid w:val="68964220"/>
    <w:rsid w:val="689E49DB"/>
    <w:rsid w:val="68A21BC3"/>
    <w:rsid w:val="68B735CD"/>
    <w:rsid w:val="68BA4E6C"/>
    <w:rsid w:val="68C31AFF"/>
    <w:rsid w:val="68C47A98"/>
    <w:rsid w:val="68D2284E"/>
    <w:rsid w:val="68E372C8"/>
    <w:rsid w:val="68FC02F6"/>
    <w:rsid w:val="690630DD"/>
    <w:rsid w:val="69110C93"/>
    <w:rsid w:val="691604C4"/>
    <w:rsid w:val="691E5DC7"/>
    <w:rsid w:val="69357592"/>
    <w:rsid w:val="694D5E3E"/>
    <w:rsid w:val="696A6892"/>
    <w:rsid w:val="696D56E5"/>
    <w:rsid w:val="69817DBD"/>
    <w:rsid w:val="698364BC"/>
    <w:rsid w:val="699273F7"/>
    <w:rsid w:val="699B4C9D"/>
    <w:rsid w:val="69A96CC5"/>
    <w:rsid w:val="69AC6EAA"/>
    <w:rsid w:val="69B21853"/>
    <w:rsid w:val="69C00FEA"/>
    <w:rsid w:val="69DD7833"/>
    <w:rsid w:val="69EE301F"/>
    <w:rsid w:val="69FA274C"/>
    <w:rsid w:val="69FC339F"/>
    <w:rsid w:val="6A043175"/>
    <w:rsid w:val="6A260A0B"/>
    <w:rsid w:val="6A317405"/>
    <w:rsid w:val="6A336578"/>
    <w:rsid w:val="6A366FE5"/>
    <w:rsid w:val="6A3B4237"/>
    <w:rsid w:val="6A745C1A"/>
    <w:rsid w:val="6A771185"/>
    <w:rsid w:val="6A7808F3"/>
    <w:rsid w:val="6A7C73BD"/>
    <w:rsid w:val="6A8B4655"/>
    <w:rsid w:val="6AA133AA"/>
    <w:rsid w:val="6AA53725"/>
    <w:rsid w:val="6AA6784D"/>
    <w:rsid w:val="6AA90BE7"/>
    <w:rsid w:val="6AB81FF8"/>
    <w:rsid w:val="6AB916D9"/>
    <w:rsid w:val="6AC25348"/>
    <w:rsid w:val="6ACE31CF"/>
    <w:rsid w:val="6AD2401F"/>
    <w:rsid w:val="6AD86024"/>
    <w:rsid w:val="6AF538E4"/>
    <w:rsid w:val="6AFD60AF"/>
    <w:rsid w:val="6B0A45E0"/>
    <w:rsid w:val="6B0A7FCB"/>
    <w:rsid w:val="6B1B6095"/>
    <w:rsid w:val="6B2807B2"/>
    <w:rsid w:val="6B2A277C"/>
    <w:rsid w:val="6B2B75F2"/>
    <w:rsid w:val="6B392378"/>
    <w:rsid w:val="6B405AFC"/>
    <w:rsid w:val="6B427869"/>
    <w:rsid w:val="6B514A6D"/>
    <w:rsid w:val="6B8E6B4C"/>
    <w:rsid w:val="6B937473"/>
    <w:rsid w:val="6B9E66CF"/>
    <w:rsid w:val="6BAA00F3"/>
    <w:rsid w:val="6BB0138C"/>
    <w:rsid w:val="6BB12556"/>
    <w:rsid w:val="6BF47D66"/>
    <w:rsid w:val="6C042A67"/>
    <w:rsid w:val="6C0A0844"/>
    <w:rsid w:val="6C101172"/>
    <w:rsid w:val="6C102E8B"/>
    <w:rsid w:val="6C1B1096"/>
    <w:rsid w:val="6C262F44"/>
    <w:rsid w:val="6C272818"/>
    <w:rsid w:val="6C3870FA"/>
    <w:rsid w:val="6C63710A"/>
    <w:rsid w:val="6C6A269B"/>
    <w:rsid w:val="6C8140F4"/>
    <w:rsid w:val="6C8423B7"/>
    <w:rsid w:val="6C852F42"/>
    <w:rsid w:val="6C895357"/>
    <w:rsid w:val="6C89702F"/>
    <w:rsid w:val="6C9B02C8"/>
    <w:rsid w:val="6CA2705E"/>
    <w:rsid w:val="6CB001FC"/>
    <w:rsid w:val="6CDB75B4"/>
    <w:rsid w:val="6CE2301B"/>
    <w:rsid w:val="6D120815"/>
    <w:rsid w:val="6D22312D"/>
    <w:rsid w:val="6D4F22CB"/>
    <w:rsid w:val="6D522D36"/>
    <w:rsid w:val="6D597BF9"/>
    <w:rsid w:val="6D717708"/>
    <w:rsid w:val="6D771E52"/>
    <w:rsid w:val="6D7B0F6F"/>
    <w:rsid w:val="6D7DAF5E"/>
    <w:rsid w:val="6D821B8D"/>
    <w:rsid w:val="6D895A8B"/>
    <w:rsid w:val="6D8C327A"/>
    <w:rsid w:val="6D9725B0"/>
    <w:rsid w:val="6DA95B41"/>
    <w:rsid w:val="6DAA470E"/>
    <w:rsid w:val="6DBF3BAC"/>
    <w:rsid w:val="6DCB1C1A"/>
    <w:rsid w:val="6DEA4515"/>
    <w:rsid w:val="6E032E11"/>
    <w:rsid w:val="6E0E351B"/>
    <w:rsid w:val="6E1010D6"/>
    <w:rsid w:val="6E150232"/>
    <w:rsid w:val="6E2159B2"/>
    <w:rsid w:val="6E240780"/>
    <w:rsid w:val="6E2525A5"/>
    <w:rsid w:val="6E3369DA"/>
    <w:rsid w:val="6E35746E"/>
    <w:rsid w:val="6E39209B"/>
    <w:rsid w:val="6E4050A7"/>
    <w:rsid w:val="6E475F4E"/>
    <w:rsid w:val="6E4F6056"/>
    <w:rsid w:val="6E5D5F59"/>
    <w:rsid w:val="6E65109A"/>
    <w:rsid w:val="6E8E4DD0"/>
    <w:rsid w:val="6E9C0021"/>
    <w:rsid w:val="6E9D44A1"/>
    <w:rsid w:val="6EAA347D"/>
    <w:rsid w:val="6EBB6112"/>
    <w:rsid w:val="6EBC053F"/>
    <w:rsid w:val="6EDF387E"/>
    <w:rsid w:val="6EEB6642"/>
    <w:rsid w:val="6EF049A5"/>
    <w:rsid w:val="6F0713CA"/>
    <w:rsid w:val="6F105E71"/>
    <w:rsid w:val="6F2D66BF"/>
    <w:rsid w:val="6F336CB4"/>
    <w:rsid w:val="6F48074F"/>
    <w:rsid w:val="6F4B1E16"/>
    <w:rsid w:val="6F4C26F4"/>
    <w:rsid w:val="6F552C28"/>
    <w:rsid w:val="6F5653D4"/>
    <w:rsid w:val="6F697E58"/>
    <w:rsid w:val="6F8866D3"/>
    <w:rsid w:val="6F94795E"/>
    <w:rsid w:val="6F990D99"/>
    <w:rsid w:val="6FA70081"/>
    <w:rsid w:val="6FA82893"/>
    <w:rsid w:val="6FBC59BA"/>
    <w:rsid w:val="6FBC679D"/>
    <w:rsid w:val="6FC07DCB"/>
    <w:rsid w:val="6FCD1F03"/>
    <w:rsid w:val="6FD02775"/>
    <w:rsid w:val="6FD35903"/>
    <w:rsid w:val="6FFD4B8D"/>
    <w:rsid w:val="6FFF0A97"/>
    <w:rsid w:val="70012941"/>
    <w:rsid w:val="700F3BC5"/>
    <w:rsid w:val="70126C32"/>
    <w:rsid w:val="70165405"/>
    <w:rsid w:val="701C308B"/>
    <w:rsid w:val="70211AB5"/>
    <w:rsid w:val="70343862"/>
    <w:rsid w:val="70361DCE"/>
    <w:rsid w:val="70483888"/>
    <w:rsid w:val="704B36E2"/>
    <w:rsid w:val="705364FC"/>
    <w:rsid w:val="705A531C"/>
    <w:rsid w:val="707B5963"/>
    <w:rsid w:val="709E2666"/>
    <w:rsid w:val="70CA35DB"/>
    <w:rsid w:val="70E1788E"/>
    <w:rsid w:val="70E312FD"/>
    <w:rsid w:val="70F26004"/>
    <w:rsid w:val="710F4F93"/>
    <w:rsid w:val="712F16A9"/>
    <w:rsid w:val="71342534"/>
    <w:rsid w:val="713E2ADE"/>
    <w:rsid w:val="713E44D1"/>
    <w:rsid w:val="71445EDF"/>
    <w:rsid w:val="714F64FD"/>
    <w:rsid w:val="715776FB"/>
    <w:rsid w:val="715B068A"/>
    <w:rsid w:val="716A7308"/>
    <w:rsid w:val="717631C7"/>
    <w:rsid w:val="71771337"/>
    <w:rsid w:val="719F3C88"/>
    <w:rsid w:val="71B1539A"/>
    <w:rsid w:val="71BD6DE9"/>
    <w:rsid w:val="71C07AE9"/>
    <w:rsid w:val="71CB46E7"/>
    <w:rsid w:val="71DF0ED2"/>
    <w:rsid w:val="71E14460"/>
    <w:rsid w:val="71F06E3B"/>
    <w:rsid w:val="71F65166"/>
    <w:rsid w:val="72120104"/>
    <w:rsid w:val="7214383E"/>
    <w:rsid w:val="72157F0A"/>
    <w:rsid w:val="721E1865"/>
    <w:rsid w:val="72225A60"/>
    <w:rsid w:val="72256B41"/>
    <w:rsid w:val="72305D20"/>
    <w:rsid w:val="72357A4A"/>
    <w:rsid w:val="72527F39"/>
    <w:rsid w:val="72571625"/>
    <w:rsid w:val="72830EF3"/>
    <w:rsid w:val="729701A9"/>
    <w:rsid w:val="729753A9"/>
    <w:rsid w:val="729C4481"/>
    <w:rsid w:val="72BA3919"/>
    <w:rsid w:val="72CC2939"/>
    <w:rsid w:val="72CC754C"/>
    <w:rsid w:val="72ED007B"/>
    <w:rsid w:val="72F416D0"/>
    <w:rsid w:val="73093162"/>
    <w:rsid w:val="73101FAE"/>
    <w:rsid w:val="733B34E6"/>
    <w:rsid w:val="734319C3"/>
    <w:rsid w:val="734C4EB5"/>
    <w:rsid w:val="736305DA"/>
    <w:rsid w:val="736C5B7A"/>
    <w:rsid w:val="737E421E"/>
    <w:rsid w:val="738549F4"/>
    <w:rsid w:val="738630F8"/>
    <w:rsid w:val="73900D4F"/>
    <w:rsid w:val="73AE54E6"/>
    <w:rsid w:val="73AE6FF4"/>
    <w:rsid w:val="73B9761B"/>
    <w:rsid w:val="73CA0659"/>
    <w:rsid w:val="73CC128F"/>
    <w:rsid w:val="73CC3466"/>
    <w:rsid w:val="73D17C39"/>
    <w:rsid w:val="73E34FE5"/>
    <w:rsid w:val="73E568D6"/>
    <w:rsid w:val="73ED0644"/>
    <w:rsid w:val="73FD4C5D"/>
    <w:rsid w:val="74006C80"/>
    <w:rsid w:val="740775BE"/>
    <w:rsid w:val="740B2792"/>
    <w:rsid w:val="740D3CE9"/>
    <w:rsid w:val="740F5644"/>
    <w:rsid w:val="742262E4"/>
    <w:rsid w:val="74294B0B"/>
    <w:rsid w:val="743B1556"/>
    <w:rsid w:val="743E186A"/>
    <w:rsid w:val="744354F2"/>
    <w:rsid w:val="7447614D"/>
    <w:rsid w:val="74480D70"/>
    <w:rsid w:val="74591FEB"/>
    <w:rsid w:val="745937EA"/>
    <w:rsid w:val="74730CF0"/>
    <w:rsid w:val="747C1AE5"/>
    <w:rsid w:val="74980757"/>
    <w:rsid w:val="74AC75D4"/>
    <w:rsid w:val="74AE053B"/>
    <w:rsid w:val="74B42E01"/>
    <w:rsid w:val="74B82BA7"/>
    <w:rsid w:val="74CF1091"/>
    <w:rsid w:val="74D75341"/>
    <w:rsid w:val="74D82B82"/>
    <w:rsid w:val="74DD7842"/>
    <w:rsid w:val="74E03EAC"/>
    <w:rsid w:val="74E71CE5"/>
    <w:rsid w:val="74EB0008"/>
    <w:rsid w:val="74FB294A"/>
    <w:rsid w:val="75020A5A"/>
    <w:rsid w:val="750232A8"/>
    <w:rsid w:val="750558D4"/>
    <w:rsid w:val="750E7C21"/>
    <w:rsid w:val="751C3136"/>
    <w:rsid w:val="752129F9"/>
    <w:rsid w:val="752242A8"/>
    <w:rsid w:val="75227C0F"/>
    <w:rsid w:val="752328D7"/>
    <w:rsid w:val="75435B1A"/>
    <w:rsid w:val="754E3D9F"/>
    <w:rsid w:val="75516C93"/>
    <w:rsid w:val="755952A5"/>
    <w:rsid w:val="75731153"/>
    <w:rsid w:val="75811530"/>
    <w:rsid w:val="75812F99"/>
    <w:rsid w:val="75892893"/>
    <w:rsid w:val="75B50E6F"/>
    <w:rsid w:val="75B86E59"/>
    <w:rsid w:val="75C0419C"/>
    <w:rsid w:val="75D65D0D"/>
    <w:rsid w:val="75D8443F"/>
    <w:rsid w:val="75D84535"/>
    <w:rsid w:val="75E42ED2"/>
    <w:rsid w:val="75E772CA"/>
    <w:rsid w:val="75F10B17"/>
    <w:rsid w:val="76073699"/>
    <w:rsid w:val="76073CDE"/>
    <w:rsid w:val="761C55CA"/>
    <w:rsid w:val="7624565C"/>
    <w:rsid w:val="762531A5"/>
    <w:rsid w:val="762550EB"/>
    <w:rsid w:val="762A23F2"/>
    <w:rsid w:val="762C5DCF"/>
    <w:rsid w:val="762E450D"/>
    <w:rsid w:val="7671125F"/>
    <w:rsid w:val="767C560C"/>
    <w:rsid w:val="76843832"/>
    <w:rsid w:val="76BA59EF"/>
    <w:rsid w:val="76BF5F6B"/>
    <w:rsid w:val="76C01180"/>
    <w:rsid w:val="76D712F9"/>
    <w:rsid w:val="76DD28BA"/>
    <w:rsid w:val="76F22960"/>
    <w:rsid w:val="76FA0D0B"/>
    <w:rsid w:val="76FB1011"/>
    <w:rsid w:val="76FD239F"/>
    <w:rsid w:val="770C4875"/>
    <w:rsid w:val="771B7241"/>
    <w:rsid w:val="7721664A"/>
    <w:rsid w:val="772A3118"/>
    <w:rsid w:val="772E53A2"/>
    <w:rsid w:val="773C1B93"/>
    <w:rsid w:val="77446BC3"/>
    <w:rsid w:val="77472045"/>
    <w:rsid w:val="775502D6"/>
    <w:rsid w:val="77564F40"/>
    <w:rsid w:val="77587902"/>
    <w:rsid w:val="779C3CC8"/>
    <w:rsid w:val="779D2911"/>
    <w:rsid w:val="779E3913"/>
    <w:rsid w:val="77A2772F"/>
    <w:rsid w:val="77AA343B"/>
    <w:rsid w:val="77B25A30"/>
    <w:rsid w:val="77B642CE"/>
    <w:rsid w:val="77B9518B"/>
    <w:rsid w:val="77F333DF"/>
    <w:rsid w:val="77FB51A2"/>
    <w:rsid w:val="78133439"/>
    <w:rsid w:val="781400F4"/>
    <w:rsid w:val="781D3416"/>
    <w:rsid w:val="785D0167"/>
    <w:rsid w:val="78643617"/>
    <w:rsid w:val="787E2A92"/>
    <w:rsid w:val="78B32E0F"/>
    <w:rsid w:val="78C57641"/>
    <w:rsid w:val="78D12FC9"/>
    <w:rsid w:val="78D25CD3"/>
    <w:rsid w:val="78D3568E"/>
    <w:rsid w:val="78D61146"/>
    <w:rsid w:val="78E977D3"/>
    <w:rsid w:val="78EF07FC"/>
    <w:rsid w:val="78FC9E31"/>
    <w:rsid w:val="79254763"/>
    <w:rsid w:val="793C36BF"/>
    <w:rsid w:val="793E7CE1"/>
    <w:rsid w:val="79543791"/>
    <w:rsid w:val="7957498A"/>
    <w:rsid w:val="79700344"/>
    <w:rsid w:val="797057FE"/>
    <w:rsid w:val="797572B9"/>
    <w:rsid w:val="797D616D"/>
    <w:rsid w:val="797F3F87"/>
    <w:rsid w:val="79815C5D"/>
    <w:rsid w:val="79906BBE"/>
    <w:rsid w:val="79967DC7"/>
    <w:rsid w:val="79990E4E"/>
    <w:rsid w:val="799C3C2A"/>
    <w:rsid w:val="79A0713A"/>
    <w:rsid w:val="79A62F1D"/>
    <w:rsid w:val="79C55718"/>
    <w:rsid w:val="79D61C08"/>
    <w:rsid w:val="79D86BDF"/>
    <w:rsid w:val="79F521A7"/>
    <w:rsid w:val="79F67B87"/>
    <w:rsid w:val="79F857F4"/>
    <w:rsid w:val="7A1B1433"/>
    <w:rsid w:val="7A1D4882"/>
    <w:rsid w:val="7A2D4019"/>
    <w:rsid w:val="7A3470CC"/>
    <w:rsid w:val="7A4669C5"/>
    <w:rsid w:val="7A6A3DEE"/>
    <w:rsid w:val="7A6B47E8"/>
    <w:rsid w:val="7A742917"/>
    <w:rsid w:val="7A7C760E"/>
    <w:rsid w:val="7A875E2C"/>
    <w:rsid w:val="7A877401"/>
    <w:rsid w:val="7AAD67F4"/>
    <w:rsid w:val="7AD13AB4"/>
    <w:rsid w:val="7AD60A05"/>
    <w:rsid w:val="7AED5A0C"/>
    <w:rsid w:val="7B092519"/>
    <w:rsid w:val="7B124FEC"/>
    <w:rsid w:val="7B1B1013"/>
    <w:rsid w:val="7B4C0C7E"/>
    <w:rsid w:val="7B4D3C62"/>
    <w:rsid w:val="7B5C31B1"/>
    <w:rsid w:val="7B5F5DA2"/>
    <w:rsid w:val="7B6A561C"/>
    <w:rsid w:val="7B707D38"/>
    <w:rsid w:val="7B766A86"/>
    <w:rsid w:val="7B770644"/>
    <w:rsid w:val="7B7A31B6"/>
    <w:rsid w:val="7B85090B"/>
    <w:rsid w:val="7B966AD3"/>
    <w:rsid w:val="7B9831A9"/>
    <w:rsid w:val="7BDA0B8C"/>
    <w:rsid w:val="7BF24B2F"/>
    <w:rsid w:val="7C0861C2"/>
    <w:rsid w:val="7C1A29BC"/>
    <w:rsid w:val="7C1C5BE5"/>
    <w:rsid w:val="7C2B43D3"/>
    <w:rsid w:val="7C2E3131"/>
    <w:rsid w:val="7C301890"/>
    <w:rsid w:val="7C3276A9"/>
    <w:rsid w:val="7C383C55"/>
    <w:rsid w:val="7C43136B"/>
    <w:rsid w:val="7C4B7B8C"/>
    <w:rsid w:val="7C531850"/>
    <w:rsid w:val="7C5A1495"/>
    <w:rsid w:val="7C5A697A"/>
    <w:rsid w:val="7C6A5246"/>
    <w:rsid w:val="7C6A73A7"/>
    <w:rsid w:val="7C735F7A"/>
    <w:rsid w:val="7C8F3778"/>
    <w:rsid w:val="7C945CA8"/>
    <w:rsid w:val="7CAB53DA"/>
    <w:rsid w:val="7CC11DDE"/>
    <w:rsid w:val="7CD37DFA"/>
    <w:rsid w:val="7CD777FC"/>
    <w:rsid w:val="7CDC416F"/>
    <w:rsid w:val="7CDC5B66"/>
    <w:rsid w:val="7CDE5175"/>
    <w:rsid w:val="7CEF376C"/>
    <w:rsid w:val="7CF1156F"/>
    <w:rsid w:val="7CF510CE"/>
    <w:rsid w:val="7CF8248D"/>
    <w:rsid w:val="7D056CAA"/>
    <w:rsid w:val="7D0A5F6A"/>
    <w:rsid w:val="7D0D7525"/>
    <w:rsid w:val="7D0D7EC5"/>
    <w:rsid w:val="7D10439E"/>
    <w:rsid w:val="7D3C6B5C"/>
    <w:rsid w:val="7D455DF7"/>
    <w:rsid w:val="7D4C6A28"/>
    <w:rsid w:val="7D5A5C7C"/>
    <w:rsid w:val="7D6531A0"/>
    <w:rsid w:val="7D7A39D5"/>
    <w:rsid w:val="7D912F29"/>
    <w:rsid w:val="7D9A623E"/>
    <w:rsid w:val="7DAF266D"/>
    <w:rsid w:val="7DB366A9"/>
    <w:rsid w:val="7DC77A0B"/>
    <w:rsid w:val="7DCD16FF"/>
    <w:rsid w:val="7DDB1E0B"/>
    <w:rsid w:val="7DDD367E"/>
    <w:rsid w:val="7DE71EDA"/>
    <w:rsid w:val="7DE762AB"/>
    <w:rsid w:val="7DF04E35"/>
    <w:rsid w:val="7E160E58"/>
    <w:rsid w:val="7E2075F9"/>
    <w:rsid w:val="7E2103DA"/>
    <w:rsid w:val="7E265C66"/>
    <w:rsid w:val="7E4931BE"/>
    <w:rsid w:val="7E4B3782"/>
    <w:rsid w:val="7E576F8D"/>
    <w:rsid w:val="7E5B5FCD"/>
    <w:rsid w:val="7E7D49D0"/>
    <w:rsid w:val="7E9835B3"/>
    <w:rsid w:val="7E9F788C"/>
    <w:rsid w:val="7ED71A91"/>
    <w:rsid w:val="7EDE6F94"/>
    <w:rsid w:val="7EE06F82"/>
    <w:rsid w:val="7EE724C8"/>
    <w:rsid w:val="7EFF5F38"/>
    <w:rsid w:val="7F04697D"/>
    <w:rsid w:val="7F1E32BE"/>
    <w:rsid w:val="7F4F36BE"/>
    <w:rsid w:val="7F5917A1"/>
    <w:rsid w:val="7F63354B"/>
    <w:rsid w:val="7F735751"/>
    <w:rsid w:val="7F7B06E3"/>
    <w:rsid w:val="7F7D131E"/>
    <w:rsid w:val="7F9D1317"/>
    <w:rsid w:val="7FB01ACC"/>
    <w:rsid w:val="7FBF69CB"/>
    <w:rsid w:val="7FC85B26"/>
    <w:rsid w:val="7FD87D3E"/>
    <w:rsid w:val="7FE601E7"/>
    <w:rsid w:val="7FFA3D01"/>
    <w:rsid w:val="7FFB53F6"/>
    <w:rsid w:val="9EF97096"/>
    <w:rsid w:val="BF0B278D"/>
    <w:rsid w:val="EBEE07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1" w:name="toc 1"/>
    <w:lsdException w:qFormat="1" w:unhideWhenUsed="0" w:uiPriority="39" w:semiHidden="0" w:name="toc 2"/>
    <w:lsdException w:qFormat="1" w:uiPriority="1" w:name="toc 3"/>
    <w:lsdException w:qFormat="1" w:unhideWhenUsed="0" w:uiPriority="1" w:semiHidden="0" w:name="toc 4"/>
    <w:lsdException w:qFormat="1" w:uiPriority="1"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6"/>
    <w:qFormat/>
    <w:uiPriority w:val="0"/>
    <w:pPr>
      <w:keepNext/>
      <w:keepLines/>
      <w:spacing w:before="260" w:after="260" w:line="412" w:lineRule="auto"/>
      <w:outlineLvl w:val="1"/>
    </w:pPr>
    <w:rPr>
      <w:rFonts w:ascii="Arial" w:hAnsi="Arial" w:eastAsia="??"/>
      <w:b/>
      <w:sz w:val="32"/>
      <w:szCs w:val="28"/>
    </w:rPr>
  </w:style>
  <w:style w:type="paragraph" w:styleId="6">
    <w:name w:val="heading 3"/>
    <w:basedOn w:val="1"/>
    <w:next w:val="1"/>
    <w:link w:val="91"/>
    <w:qFormat/>
    <w:uiPriority w:val="9"/>
    <w:pPr>
      <w:keepNext/>
      <w:keepLines/>
      <w:spacing w:before="260" w:after="260" w:line="416" w:lineRule="auto"/>
      <w:outlineLvl w:val="2"/>
    </w:pPr>
    <w:rPr>
      <w:b/>
      <w:bCs/>
      <w:sz w:val="32"/>
      <w:szCs w:val="32"/>
    </w:rPr>
  </w:style>
  <w:style w:type="paragraph" w:styleId="7">
    <w:name w:val="heading 4"/>
    <w:basedOn w:val="1"/>
    <w:next w:val="1"/>
    <w:link w:val="74"/>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1"/>
    <w:link w:val="56"/>
    <w:qFormat/>
    <w:uiPriority w:val="9"/>
    <w:pPr>
      <w:keepNext/>
      <w:keepLines/>
      <w:spacing w:before="280" w:after="290" w:line="376" w:lineRule="auto"/>
      <w:outlineLvl w:val="4"/>
    </w:pPr>
    <w:rPr>
      <w:b/>
      <w:bCs/>
      <w:sz w:val="28"/>
      <w:szCs w:val="28"/>
    </w:rPr>
  </w:style>
  <w:style w:type="paragraph" w:styleId="9">
    <w:name w:val="heading 6"/>
    <w:basedOn w:val="1"/>
    <w:next w:val="1"/>
    <w:link w:val="75"/>
    <w:qFormat/>
    <w:uiPriority w:val="9"/>
    <w:pPr>
      <w:keepNext/>
      <w:keepLines/>
      <w:spacing w:before="240" w:after="64" w:line="320" w:lineRule="auto"/>
      <w:outlineLvl w:val="5"/>
    </w:pPr>
    <w:rPr>
      <w:rFonts w:ascii="Cambria" w:hAnsi="Cambria"/>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9"/>
    <w:qFormat/>
    <w:uiPriority w:val="1"/>
    <w:pPr>
      <w:spacing w:after="120"/>
    </w:pPr>
    <w:rPr>
      <w:rFonts w:eastAsia="??"/>
      <w:sz w:val="28"/>
      <w:szCs w:val="28"/>
    </w:rPr>
  </w:style>
  <w:style w:type="paragraph" w:styleId="3">
    <w:name w:val="Body Text First Indent"/>
    <w:basedOn w:val="2"/>
    <w:next w:val="1"/>
    <w:link w:val="137"/>
    <w:qFormat/>
    <w:uiPriority w:val="0"/>
    <w:pPr>
      <w:ind w:firstLine="420" w:firstLineChars="100"/>
    </w:pPr>
    <w:rPr>
      <w:rFonts w:eastAsia="宋体"/>
      <w:sz w:val="21"/>
      <w:szCs w:val="20"/>
    </w:rPr>
  </w:style>
  <w:style w:type="paragraph" w:styleId="10">
    <w:name w:val="List Number"/>
    <w:basedOn w:val="1"/>
    <w:qFormat/>
    <w:uiPriority w:val="0"/>
    <w:pPr>
      <w:widowControl/>
      <w:tabs>
        <w:tab w:val="left" w:pos="360"/>
        <w:tab w:val="left" w:pos="454"/>
        <w:tab w:val="left" w:pos="720"/>
      </w:tabs>
      <w:spacing w:afterLines="50"/>
      <w:ind w:left="454" w:hanging="284"/>
      <w:jc w:val="left"/>
    </w:pPr>
    <w:rPr>
      <w:kern w:val="0"/>
      <w:sz w:val="24"/>
    </w:rPr>
  </w:style>
  <w:style w:type="paragraph" w:styleId="11">
    <w:name w:val="Normal Indent"/>
    <w:basedOn w:val="1"/>
    <w:next w:val="1"/>
    <w:link w:val="62"/>
    <w:qFormat/>
    <w:uiPriority w:val="0"/>
    <w:pPr>
      <w:spacing w:line="300" w:lineRule="auto"/>
      <w:ind w:firstLine="420"/>
    </w:pPr>
  </w:style>
  <w:style w:type="paragraph" w:styleId="12">
    <w:name w:val="Document Map"/>
    <w:basedOn w:val="1"/>
    <w:link w:val="144"/>
    <w:qFormat/>
    <w:uiPriority w:val="0"/>
    <w:rPr>
      <w:rFonts w:ascii="宋体"/>
      <w:sz w:val="18"/>
      <w:szCs w:val="18"/>
    </w:rPr>
  </w:style>
  <w:style w:type="paragraph" w:styleId="13">
    <w:name w:val="annotation text"/>
    <w:basedOn w:val="1"/>
    <w:link w:val="58"/>
    <w:qFormat/>
    <w:uiPriority w:val="0"/>
    <w:pPr>
      <w:jc w:val="left"/>
    </w:pPr>
    <w:rPr>
      <w:szCs w:val="24"/>
    </w:rPr>
  </w:style>
  <w:style w:type="paragraph" w:styleId="14">
    <w:name w:val="Body Text Indent"/>
    <w:basedOn w:val="1"/>
    <w:link w:val="57"/>
    <w:qFormat/>
    <w:uiPriority w:val="0"/>
    <w:pPr>
      <w:spacing w:after="120"/>
      <w:ind w:left="420" w:leftChars="200"/>
    </w:pPr>
  </w:style>
  <w:style w:type="paragraph" w:styleId="15">
    <w:name w:val="List 2"/>
    <w:basedOn w:val="1"/>
    <w:qFormat/>
    <w:uiPriority w:val="0"/>
    <w:pPr>
      <w:ind w:left="100" w:leftChars="200" w:hanging="200" w:hangingChars="200"/>
    </w:pPr>
    <w:rPr>
      <w:sz w:val="28"/>
    </w:rPr>
  </w:style>
  <w:style w:type="paragraph" w:styleId="16">
    <w:name w:val="Plain Text"/>
    <w:basedOn w:val="1"/>
    <w:next w:val="1"/>
    <w:link w:val="70"/>
    <w:qFormat/>
    <w:uiPriority w:val="0"/>
    <w:rPr>
      <w:rFonts w:ascii="宋体" w:hAnsi="Courier New" w:eastAsia="仿宋_GB2312"/>
      <w:sz w:val="30"/>
    </w:rPr>
  </w:style>
  <w:style w:type="paragraph" w:styleId="17">
    <w:name w:val="List Number 4"/>
    <w:basedOn w:val="1"/>
    <w:qFormat/>
    <w:uiPriority w:val="0"/>
    <w:pPr>
      <w:numPr>
        <w:ilvl w:val="0"/>
        <w:numId w:val="1"/>
      </w:numPr>
      <w:contextualSpacing/>
    </w:pPr>
  </w:style>
  <w:style w:type="paragraph" w:styleId="18">
    <w:name w:val="Date"/>
    <w:basedOn w:val="1"/>
    <w:next w:val="1"/>
    <w:link w:val="84"/>
    <w:qFormat/>
    <w:uiPriority w:val="99"/>
    <w:pPr>
      <w:ind w:left="2500" w:leftChars="2500" w:firstLine="720" w:firstLineChars="200"/>
    </w:pPr>
    <w:rPr>
      <w:rFonts w:eastAsia="楷体_GB2312"/>
      <w:sz w:val="32"/>
    </w:rPr>
  </w:style>
  <w:style w:type="paragraph" w:styleId="19">
    <w:name w:val="Body Text Indent 2"/>
    <w:basedOn w:val="1"/>
    <w:link w:val="64"/>
    <w:qFormat/>
    <w:uiPriority w:val="0"/>
    <w:pPr>
      <w:spacing w:line="500" w:lineRule="exact"/>
      <w:ind w:left="105" w:firstLine="465" w:firstLineChars="166"/>
    </w:pPr>
    <w:rPr>
      <w:sz w:val="28"/>
    </w:rPr>
  </w:style>
  <w:style w:type="paragraph" w:styleId="20">
    <w:name w:val="Balloon Text"/>
    <w:basedOn w:val="1"/>
    <w:link w:val="46"/>
    <w:qFormat/>
    <w:uiPriority w:val="99"/>
    <w:rPr>
      <w:sz w:val="18"/>
      <w:szCs w:val="18"/>
    </w:rPr>
  </w:style>
  <w:style w:type="paragraph" w:styleId="21">
    <w:name w:val="footer"/>
    <w:basedOn w:val="1"/>
    <w:link w:val="47"/>
    <w:qFormat/>
    <w:uiPriority w:val="99"/>
    <w:pPr>
      <w:tabs>
        <w:tab w:val="center" w:pos="4153"/>
        <w:tab w:val="right" w:pos="8306"/>
      </w:tabs>
      <w:snapToGrid w:val="0"/>
      <w:jc w:val="left"/>
    </w:pPr>
    <w:rPr>
      <w:sz w:val="18"/>
      <w:szCs w:val="18"/>
    </w:rPr>
  </w:style>
  <w:style w:type="paragraph" w:styleId="22">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3">
    <w:name w:val="toc 4"/>
    <w:basedOn w:val="1"/>
    <w:next w:val="1"/>
    <w:qFormat/>
    <w:uiPriority w:val="1"/>
    <w:pPr>
      <w:spacing w:before="133"/>
      <w:ind w:left="958"/>
      <w:jc w:val="left"/>
    </w:pPr>
    <w:rPr>
      <w:rFonts w:ascii="宋体" w:hAnsi="宋体"/>
      <w:kern w:val="0"/>
      <w:sz w:val="24"/>
      <w:szCs w:val="24"/>
      <w:lang w:eastAsia="en-US"/>
    </w:rPr>
  </w:style>
  <w:style w:type="paragraph" w:styleId="24">
    <w:name w:val="List"/>
    <w:basedOn w:val="1"/>
    <w:qFormat/>
    <w:uiPriority w:val="0"/>
    <w:pPr>
      <w:ind w:left="200" w:hanging="200" w:hangingChars="200"/>
    </w:pPr>
  </w:style>
  <w:style w:type="paragraph" w:styleId="25">
    <w:name w:val="toc 6"/>
    <w:basedOn w:val="1"/>
    <w:next w:val="1"/>
    <w:qFormat/>
    <w:uiPriority w:val="0"/>
    <w:pPr>
      <w:ind w:left="2100" w:leftChars="1000"/>
    </w:pPr>
  </w:style>
  <w:style w:type="paragraph" w:styleId="26">
    <w:name w:val="Body Text Indent 3"/>
    <w:basedOn w:val="1"/>
    <w:link w:val="78"/>
    <w:qFormat/>
    <w:uiPriority w:val="0"/>
    <w:pPr>
      <w:spacing w:after="120"/>
      <w:ind w:left="420" w:leftChars="200"/>
    </w:pPr>
    <w:rPr>
      <w:sz w:val="16"/>
      <w:szCs w:val="16"/>
    </w:rPr>
  </w:style>
  <w:style w:type="paragraph" w:styleId="27">
    <w:name w:val="toc 2"/>
    <w:basedOn w:val="1"/>
    <w:next w:val="1"/>
    <w:qFormat/>
    <w:uiPriority w:val="39"/>
    <w:pPr>
      <w:spacing w:before="133"/>
      <w:ind w:left="118"/>
      <w:jc w:val="left"/>
    </w:pPr>
    <w:rPr>
      <w:rFonts w:ascii="宋体" w:hAnsi="宋体"/>
      <w:kern w:val="0"/>
      <w:sz w:val="24"/>
      <w:szCs w:val="24"/>
      <w:lang w:eastAsia="en-US"/>
    </w:rPr>
  </w:style>
  <w:style w:type="paragraph" w:styleId="28">
    <w:name w:val="Body Text 2"/>
    <w:basedOn w:val="1"/>
    <w:qFormat/>
    <w:uiPriority w:val="0"/>
    <w:pPr>
      <w:spacing w:line="480" w:lineRule="auto"/>
    </w:pPr>
  </w:style>
  <w:style w:type="paragraph" w:styleId="29">
    <w:name w:val="Normal (Web)"/>
    <w:basedOn w:val="1"/>
    <w:link w:val="147"/>
    <w:qFormat/>
    <w:uiPriority w:val="0"/>
    <w:pPr>
      <w:widowControl/>
      <w:spacing w:before="100" w:beforeAutospacing="1" w:after="100" w:afterAutospacing="1"/>
      <w:jc w:val="left"/>
    </w:pPr>
    <w:rPr>
      <w:rFonts w:ascii="宋体" w:hAnsi="宋体" w:cs="宋体"/>
      <w:kern w:val="0"/>
      <w:sz w:val="24"/>
      <w:szCs w:val="24"/>
    </w:rPr>
  </w:style>
  <w:style w:type="paragraph" w:styleId="30">
    <w:name w:val="Title"/>
    <w:basedOn w:val="1"/>
    <w:link w:val="81"/>
    <w:qFormat/>
    <w:uiPriority w:val="0"/>
    <w:pPr>
      <w:jc w:val="center"/>
    </w:pPr>
    <w:rPr>
      <w:rFonts w:ascii="Calibri" w:hAnsi="Calibri"/>
      <w:sz w:val="30"/>
      <w:szCs w:val="30"/>
    </w:rPr>
  </w:style>
  <w:style w:type="paragraph" w:styleId="31">
    <w:name w:val="annotation subject"/>
    <w:basedOn w:val="13"/>
    <w:next w:val="13"/>
    <w:link w:val="55"/>
    <w:qFormat/>
    <w:uiPriority w:val="0"/>
    <w:rPr>
      <w:b/>
      <w:bCs/>
    </w:rPr>
  </w:style>
  <w:style w:type="paragraph" w:styleId="32">
    <w:name w:val="Body Text First Indent 2"/>
    <w:basedOn w:val="14"/>
    <w:next w:val="1"/>
    <w:qFormat/>
    <w:uiPriority w:val="0"/>
    <w:pPr>
      <w:ind w:firstLine="420" w:firstLineChars="200"/>
    </w:pPr>
    <w:rPr>
      <w:kern w:val="0"/>
      <w:sz w:val="20"/>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basedOn w:val="35"/>
    <w:semiHidden/>
    <w:unhideWhenUsed/>
    <w:qFormat/>
    <w:uiPriority w:val="0"/>
    <w:rPr>
      <w:color w:val="954F72"/>
      <w:u w:val="single"/>
    </w:rPr>
  </w:style>
  <w:style w:type="character" w:styleId="39">
    <w:name w:val="Emphasis"/>
    <w:qFormat/>
    <w:uiPriority w:val="20"/>
    <w:rPr>
      <w:i/>
      <w:iCs/>
    </w:rPr>
  </w:style>
  <w:style w:type="character" w:styleId="40">
    <w:name w:val="Hyperlink"/>
    <w:qFormat/>
    <w:uiPriority w:val="0"/>
    <w:rPr>
      <w:color w:val="000000"/>
      <w:sz w:val="18"/>
      <w:szCs w:val="18"/>
      <w:u w:val="none"/>
    </w:rPr>
  </w:style>
  <w:style w:type="character" w:styleId="41">
    <w:name w:val="annotation reference"/>
    <w:qFormat/>
    <w:uiPriority w:val="0"/>
    <w:rPr>
      <w:sz w:val="21"/>
      <w:szCs w:val="21"/>
    </w:rPr>
  </w:style>
  <w:style w:type="character" w:styleId="42">
    <w:name w:val="footnote reference"/>
    <w:basedOn w:val="35"/>
    <w:semiHidden/>
    <w:unhideWhenUsed/>
    <w:qFormat/>
    <w:uiPriority w:val="0"/>
    <w:rPr>
      <w:rFonts w:ascii="Times New Roman"/>
      <w:sz w:val="24"/>
      <w:vertAlign w:val="superscript"/>
    </w:rPr>
  </w:style>
  <w:style w:type="character" w:styleId="43">
    <w:name w:val="HTML Sample"/>
    <w:basedOn w:val="35"/>
    <w:semiHidden/>
    <w:unhideWhenUsed/>
    <w:qFormat/>
    <w:uiPriority w:val="99"/>
    <w:rPr>
      <w:rFonts w:ascii="宋体" w:hAnsi="宋体" w:eastAsia="宋体" w:cs="宋体"/>
    </w:rPr>
  </w:style>
  <w:style w:type="paragraph" w:customStyle="1" w:styleId="44">
    <w:name w:val="表格文字"/>
    <w:basedOn w:val="1"/>
    <w:next w:val="2"/>
    <w:qFormat/>
    <w:uiPriority w:val="0"/>
    <w:pPr>
      <w:widowControl/>
      <w:spacing w:before="25" w:after="25" w:line="300" w:lineRule="auto"/>
      <w:jc w:val="left"/>
    </w:pPr>
    <w:rPr>
      <w:rFonts w:ascii="Times" w:hAnsi="Times"/>
      <w:spacing w:val="10"/>
      <w:kern w:val="0"/>
      <w:sz w:val="24"/>
    </w:rPr>
  </w:style>
  <w:style w:type="paragraph" w:customStyle="1" w:styleId="45">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character" w:customStyle="1" w:styleId="46">
    <w:name w:val="批注框文本 Char"/>
    <w:link w:val="20"/>
    <w:qFormat/>
    <w:uiPriority w:val="99"/>
    <w:rPr>
      <w:kern w:val="2"/>
      <w:sz w:val="18"/>
      <w:szCs w:val="18"/>
    </w:rPr>
  </w:style>
  <w:style w:type="character" w:customStyle="1" w:styleId="47">
    <w:name w:val="页脚 Char"/>
    <w:link w:val="21"/>
    <w:qFormat/>
    <w:uiPriority w:val="99"/>
    <w:rPr>
      <w:kern w:val="2"/>
      <w:sz w:val="18"/>
      <w:szCs w:val="18"/>
    </w:rPr>
  </w:style>
  <w:style w:type="character" w:customStyle="1" w:styleId="48">
    <w:name w:val="纯文本 字符"/>
    <w:unhideWhenUsed/>
    <w:qFormat/>
    <w:uiPriority w:val="0"/>
    <w:rPr>
      <w:rFonts w:hint="eastAsia" w:ascii="宋体" w:hAnsi="Courier New" w:eastAsia="仿宋_GB2312"/>
      <w:kern w:val="2"/>
      <w:sz w:val="30"/>
      <w:lang w:val="en-US" w:eastAsia="zh-CN"/>
    </w:rPr>
  </w:style>
  <w:style w:type="character" w:customStyle="1" w:styleId="49">
    <w:name w:val="页眉 Char"/>
    <w:link w:val="22"/>
    <w:qFormat/>
    <w:uiPriority w:val="99"/>
    <w:rPr>
      <w:kern w:val="2"/>
      <w:sz w:val="18"/>
      <w:szCs w:val="18"/>
    </w:rPr>
  </w:style>
  <w:style w:type="character" w:customStyle="1" w:styleId="50">
    <w:name w:val="标题 4 字符1"/>
    <w:qFormat/>
    <w:uiPriority w:val="0"/>
    <w:rPr>
      <w:rFonts w:ascii="Arial" w:hAnsi="Arial"/>
      <w:b/>
      <w:bCs/>
      <w:kern w:val="2"/>
      <w:sz w:val="24"/>
      <w:szCs w:val="28"/>
    </w:rPr>
  </w:style>
  <w:style w:type="character" w:customStyle="1" w:styleId="51">
    <w:name w:val="访问过的超链接1"/>
    <w:qFormat/>
    <w:uiPriority w:val="0"/>
    <w:rPr>
      <w:color w:val="000000"/>
      <w:sz w:val="18"/>
      <w:szCs w:val="18"/>
      <w:u w:val="none"/>
    </w:rPr>
  </w:style>
  <w:style w:type="character" w:customStyle="1" w:styleId="52">
    <w:name w:val="列表段落 字符"/>
    <w:link w:val="53"/>
    <w:qFormat/>
    <w:locked/>
    <w:uiPriority w:val="34"/>
    <w:rPr>
      <w:rFonts w:eastAsia="??"/>
      <w:sz w:val="24"/>
      <w:szCs w:val="24"/>
    </w:rPr>
  </w:style>
  <w:style w:type="paragraph" w:customStyle="1" w:styleId="53">
    <w:name w:val="列表段落"/>
    <w:basedOn w:val="1"/>
    <w:link w:val="52"/>
    <w:qFormat/>
    <w:uiPriority w:val="34"/>
    <w:pPr>
      <w:autoSpaceDE w:val="0"/>
      <w:autoSpaceDN w:val="0"/>
      <w:adjustRightInd w:val="0"/>
      <w:ind w:firstLine="200" w:firstLineChars="200"/>
      <w:jc w:val="left"/>
    </w:pPr>
    <w:rPr>
      <w:rFonts w:eastAsia="??"/>
      <w:kern w:val="0"/>
      <w:sz w:val="24"/>
      <w:szCs w:val="24"/>
    </w:rPr>
  </w:style>
  <w:style w:type="character" w:customStyle="1" w:styleId="54">
    <w:name w:val="标题 1 Char Char"/>
    <w:qFormat/>
    <w:uiPriority w:val="0"/>
    <w:rPr>
      <w:rFonts w:eastAsia="宋体"/>
      <w:b/>
      <w:spacing w:val="-2"/>
      <w:sz w:val="24"/>
      <w:lang w:val="en-US" w:eastAsia="zh-CN"/>
    </w:rPr>
  </w:style>
  <w:style w:type="character" w:customStyle="1" w:styleId="55">
    <w:name w:val="批注主题 Char"/>
    <w:link w:val="31"/>
    <w:qFormat/>
    <w:uiPriority w:val="0"/>
    <w:rPr>
      <w:b/>
      <w:bCs/>
      <w:kern w:val="2"/>
      <w:sz w:val="21"/>
      <w:szCs w:val="24"/>
    </w:rPr>
  </w:style>
  <w:style w:type="character" w:customStyle="1" w:styleId="56">
    <w:name w:val="标题 5 Char"/>
    <w:link w:val="8"/>
    <w:qFormat/>
    <w:uiPriority w:val="0"/>
    <w:rPr>
      <w:b/>
      <w:bCs/>
      <w:kern w:val="2"/>
      <w:sz w:val="28"/>
      <w:szCs w:val="28"/>
    </w:rPr>
  </w:style>
  <w:style w:type="character" w:customStyle="1" w:styleId="57">
    <w:name w:val="正文文本缩进 Char"/>
    <w:link w:val="14"/>
    <w:qFormat/>
    <w:uiPriority w:val="0"/>
    <w:rPr>
      <w:kern w:val="2"/>
      <w:sz w:val="21"/>
    </w:rPr>
  </w:style>
  <w:style w:type="character" w:customStyle="1" w:styleId="58">
    <w:name w:val="批注文字 Char"/>
    <w:link w:val="13"/>
    <w:qFormat/>
    <w:uiPriority w:val="99"/>
    <w:rPr>
      <w:kern w:val="2"/>
      <w:sz w:val="21"/>
      <w:szCs w:val="24"/>
    </w:rPr>
  </w:style>
  <w:style w:type="character" w:customStyle="1" w:styleId="59">
    <w:name w:val="正文文本 Char"/>
    <w:link w:val="2"/>
    <w:qFormat/>
    <w:uiPriority w:val="1"/>
    <w:rPr>
      <w:rFonts w:eastAsia="??"/>
      <w:kern w:val="2"/>
      <w:sz w:val="28"/>
      <w:szCs w:val="28"/>
      <w:lang w:val="en-US" w:eastAsia="zh-CN" w:bidi="ar-SA"/>
    </w:rPr>
  </w:style>
  <w:style w:type="character" w:customStyle="1" w:styleId="60">
    <w:name w:val="newyxline1"/>
    <w:qFormat/>
    <w:uiPriority w:val="0"/>
    <w:rPr>
      <w:rFonts w:hint="default"/>
      <w:color w:val="000000"/>
      <w:sz w:val="18"/>
      <w:szCs w:val="18"/>
      <w:u w:val="none"/>
    </w:rPr>
  </w:style>
  <w:style w:type="character" w:customStyle="1" w:styleId="61">
    <w:name w:val="font21"/>
    <w:basedOn w:val="35"/>
    <w:qFormat/>
    <w:uiPriority w:val="0"/>
    <w:rPr>
      <w:rFonts w:hint="eastAsia" w:ascii="宋体" w:hAnsi="宋体" w:eastAsia="宋体" w:cs="宋体"/>
      <w:color w:val="000000"/>
      <w:sz w:val="18"/>
      <w:szCs w:val="18"/>
      <w:u w:val="none"/>
    </w:rPr>
  </w:style>
  <w:style w:type="character" w:customStyle="1" w:styleId="62">
    <w:name w:val="正文缩进 Char1"/>
    <w:link w:val="11"/>
    <w:qFormat/>
    <w:uiPriority w:val="0"/>
    <w:rPr>
      <w:kern w:val="2"/>
      <w:sz w:val="21"/>
    </w:rPr>
  </w:style>
  <w:style w:type="character" w:customStyle="1" w:styleId="63">
    <w:name w:val="标题 1 Char"/>
    <w:link w:val="4"/>
    <w:qFormat/>
    <w:uiPriority w:val="1"/>
    <w:rPr>
      <w:b/>
      <w:bCs/>
      <w:kern w:val="44"/>
      <w:sz w:val="44"/>
      <w:szCs w:val="44"/>
    </w:rPr>
  </w:style>
  <w:style w:type="character" w:customStyle="1" w:styleId="64">
    <w:name w:val="正文文本缩进 2 Char"/>
    <w:link w:val="19"/>
    <w:qFormat/>
    <w:uiPriority w:val="0"/>
    <w:rPr>
      <w:kern w:val="2"/>
      <w:sz w:val="28"/>
    </w:rPr>
  </w:style>
  <w:style w:type="character" w:customStyle="1" w:styleId="65">
    <w:name w:val="apple-style-span"/>
    <w:qFormat/>
    <w:uiPriority w:val="0"/>
    <w:rPr>
      <w:rFonts w:ascii="Tahoma" w:hAnsi="Tahoma"/>
      <w:sz w:val="24"/>
      <w:szCs w:val="20"/>
    </w:rPr>
  </w:style>
  <w:style w:type="character" w:customStyle="1" w:styleId="66">
    <w:name w:val="正文文本首行缩进 2 字符"/>
    <w:basedOn w:val="57"/>
    <w:link w:val="67"/>
    <w:qFormat/>
    <w:uiPriority w:val="0"/>
    <w:rPr>
      <w:kern w:val="2"/>
      <w:sz w:val="21"/>
    </w:rPr>
  </w:style>
  <w:style w:type="paragraph" w:customStyle="1" w:styleId="67">
    <w:name w:val="正文文本首行缩进 2"/>
    <w:basedOn w:val="14"/>
    <w:link w:val="66"/>
    <w:qFormat/>
    <w:uiPriority w:val="0"/>
    <w:pPr>
      <w:ind w:firstLine="420" w:firstLineChars="200"/>
    </w:pPr>
  </w:style>
  <w:style w:type="character" w:customStyle="1" w:styleId="68">
    <w:name w:val="正文缩进 Char"/>
    <w:link w:val="69"/>
    <w:qFormat/>
    <w:uiPriority w:val="0"/>
    <w:rPr>
      <w:rFonts w:ascii="Calibri" w:hAnsi="Calibri"/>
      <w:kern w:val="2"/>
      <w:sz w:val="21"/>
      <w:szCs w:val="22"/>
    </w:rPr>
  </w:style>
  <w:style w:type="paragraph" w:customStyle="1" w:styleId="69">
    <w:name w:val="正文缩进1"/>
    <w:basedOn w:val="1"/>
    <w:link w:val="68"/>
    <w:qFormat/>
    <w:uiPriority w:val="0"/>
    <w:pPr>
      <w:ind w:firstLine="420" w:firstLineChars="200"/>
    </w:pPr>
    <w:rPr>
      <w:rFonts w:ascii="Calibri" w:hAnsi="Calibri"/>
      <w:szCs w:val="22"/>
    </w:rPr>
  </w:style>
  <w:style w:type="character" w:customStyle="1" w:styleId="70">
    <w:name w:val="纯文本 Char"/>
    <w:link w:val="16"/>
    <w:qFormat/>
    <w:uiPriority w:val="0"/>
    <w:rPr>
      <w:rFonts w:ascii="宋体" w:hAnsi="Courier New" w:eastAsia="仿宋_GB2312"/>
      <w:kern w:val="2"/>
      <w:sz w:val="30"/>
      <w:lang w:val="en-US" w:eastAsia="zh-CN" w:bidi="ar-SA"/>
    </w:rPr>
  </w:style>
  <w:style w:type="character" w:customStyle="1" w:styleId="71">
    <w:name w:val="font11"/>
    <w:qFormat/>
    <w:uiPriority w:val="0"/>
    <w:rPr>
      <w:rFonts w:hint="default" w:ascii="Times New Roman" w:hAnsi="Times New Roman" w:cs="Times New Roman"/>
      <w:color w:val="000000"/>
      <w:sz w:val="18"/>
      <w:szCs w:val="18"/>
      <w:u w:val="none"/>
    </w:rPr>
  </w:style>
  <w:style w:type="character" w:customStyle="1" w:styleId="72">
    <w:name w:val="font31"/>
    <w:qFormat/>
    <w:uiPriority w:val="0"/>
    <w:rPr>
      <w:rFonts w:hint="default" w:ascii="仿宋" w:hAnsi="仿宋" w:eastAsia="仿宋" w:cs="仿宋"/>
      <w:color w:val="000000"/>
      <w:sz w:val="18"/>
      <w:szCs w:val="18"/>
      <w:u w:val="none"/>
      <w:vertAlign w:val="superscript"/>
    </w:rPr>
  </w:style>
  <w:style w:type="character" w:customStyle="1" w:styleId="73">
    <w:name w:val="font41"/>
    <w:qFormat/>
    <w:uiPriority w:val="0"/>
    <w:rPr>
      <w:rFonts w:hint="eastAsia" w:ascii="宋体" w:hAnsi="宋体" w:eastAsia="宋体" w:cs="宋体"/>
      <w:b/>
      <w:color w:val="000000"/>
      <w:sz w:val="18"/>
      <w:szCs w:val="18"/>
      <w:u w:val="none"/>
    </w:rPr>
  </w:style>
  <w:style w:type="character" w:customStyle="1" w:styleId="74">
    <w:name w:val="标题 4 Char"/>
    <w:link w:val="7"/>
    <w:semiHidden/>
    <w:qFormat/>
    <w:uiPriority w:val="0"/>
    <w:rPr>
      <w:rFonts w:ascii="Cambria" w:hAnsi="Cambria" w:eastAsia="宋体" w:cs="Times New Roman"/>
      <w:b/>
      <w:bCs/>
      <w:kern w:val="2"/>
      <w:sz w:val="28"/>
      <w:szCs w:val="28"/>
    </w:rPr>
  </w:style>
  <w:style w:type="character" w:customStyle="1" w:styleId="75">
    <w:name w:val="标题 6 Char"/>
    <w:link w:val="9"/>
    <w:semiHidden/>
    <w:qFormat/>
    <w:uiPriority w:val="0"/>
    <w:rPr>
      <w:rFonts w:ascii="Cambria" w:hAnsi="Cambria" w:eastAsia="宋体" w:cs="Times New Roman"/>
      <w:b/>
      <w:bCs/>
      <w:kern w:val="2"/>
      <w:sz w:val="24"/>
      <w:szCs w:val="24"/>
    </w:rPr>
  </w:style>
  <w:style w:type="character" w:customStyle="1" w:styleId="76">
    <w:name w:val="证 Char"/>
    <w:link w:val="77"/>
    <w:qFormat/>
    <w:uiPriority w:val="0"/>
    <w:rPr>
      <w:rFonts w:ascii="宋体" w:hAnsi="宋体"/>
      <w:kern w:val="2"/>
      <w:sz w:val="24"/>
      <w:szCs w:val="24"/>
    </w:rPr>
  </w:style>
  <w:style w:type="paragraph" w:customStyle="1" w:styleId="77">
    <w:name w:val="证"/>
    <w:basedOn w:val="1"/>
    <w:link w:val="76"/>
    <w:qFormat/>
    <w:uiPriority w:val="0"/>
    <w:pPr>
      <w:spacing w:line="360" w:lineRule="auto"/>
      <w:ind w:firstLine="480" w:firstLineChars="200"/>
    </w:pPr>
    <w:rPr>
      <w:rFonts w:ascii="宋体" w:hAnsi="宋体"/>
      <w:sz w:val="24"/>
      <w:szCs w:val="24"/>
    </w:rPr>
  </w:style>
  <w:style w:type="character" w:customStyle="1" w:styleId="78">
    <w:name w:val="正文文本缩进 3 Char"/>
    <w:link w:val="26"/>
    <w:qFormat/>
    <w:uiPriority w:val="0"/>
    <w:rPr>
      <w:kern w:val="2"/>
      <w:sz w:val="16"/>
      <w:szCs w:val="16"/>
    </w:rPr>
  </w:style>
  <w:style w:type="character" w:customStyle="1" w:styleId="79">
    <w:name w:val="样式 +标题3 + 仿宋_GB2312 Char Char"/>
    <w:link w:val="80"/>
    <w:qFormat/>
    <w:locked/>
    <w:uiPriority w:val="0"/>
    <w:rPr>
      <w:rFonts w:ascii="仿宋_GB2312" w:hAnsi="仿宋_GB2312" w:eastAsia="仿宋_GB2312"/>
      <w:b/>
      <w:bCs/>
      <w:kern w:val="2"/>
      <w:sz w:val="24"/>
      <w:szCs w:val="24"/>
    </w:rPr>
  </w:style>
  <w:style w:type="paragraph" w:customStyle="1" w:styleId="80">
    <w:name w:val="样式 +标题3 + 仿宋_GB2312 Char"/>
    <w:basedOn w:val="1"/>
    <w:link w:val="79"/>
    <w:qFormat/>
    <w:uiPriority w:val="0"/>
    <w:pPr>
      <w:keepNext/>
      <w:keepLines/>
      <w:tabs>
        <w:tab w:val="left" w:pos="923"/>
        <w:tab w:val="left" w:pos="1798"/>
      </w:tabs>
      <w:spacing w:before="120" w:after="120" w:line="360" w:lineRule="auto"/>
      <w:jc w:val="left"/>
      <w:outlineLvl w:val="2"/>
    </w:pPr>
    <w:rPr>
      <w:rFonts w:ascii="仿宋_GB2312" w:hAnsi="仿宋_GB2312" w:eastAsia="仿宋_GB2312"/>
      <w:b/>
      <w:bCs/>
      <w:sz w:val="24"/>
      <w:szCs w:val="24"/>
    </w:rPr>
  </w:style>
  <w:style w:type="character" w:customStyle="1" w:styleId="81">
    <w:name w:val="标题 Char"/>
    <w:link w:val="30"/>
    <w:qFormat/>
    <w:uiPriority w:val="0"/>
    <w:rPr>
      <w:rFonts w:ascii="Calibri" w:hAnsi="Calibri"/>
      <w:kern w:val="2"/>
      <w:sz w:val="30"/>
      <w:szCs w:val="30"/>
    </w:rPr>
  </w:style>
  <w:style w:type="character" w:customStyle="1" w:styleId="82">
    <w:name w:val="表内 Char"/>
    <w:link w:val="83"/>
    <w:qFormat/>
    <w:uiPriority w:val="0"/>
    <w:rPr>
      <w:rFonts w:ascii="宋体" w:hAnsi="宋体"/>
      <w:kern w:val="2"/>
      <w:sz w:val="18"/>
      <w:szCs w:val="18"/>
    </w:rPr>
  </w:style>
  <w:style w:type="paragraph" w:customStyle="1" w:styleId="83">
    <w:name w:val="表内"/>
    <w:basedOn w:val="1"/>
    <w:link w:val="82"/>
    <w:qFormat/>
    <w:uiPriority w:val="0"/>
    <w:rPr>
      <w:rFonts w:ascii="宋体" w:hAnsi="宋体"/>
      <w:sz w:val="18"/>
      <w:szCs w:val="18"/>
    </w:rPr>
  </w:style>
  <w:style w:type="character" w:customStyle="1" w:styleId="84">
    <w:name w:val="日期 Char"/>
    <w:link w:val="18"/>
    <w:qFormat/>
    <w:uiPriority w:val="99"/>
    <w:rPr>
      <w:rFonts w:eastAsia="楷体_GB2312"/>
      <w:kern w:val="2"/>
      <w:sz w:val="32"/>
    </w:rPr>
  </w:style>
  <w:style w:type="character" w:customStyle="1" w:styleId="85">
    <w:name w:val="Char Char7"/>
    <w:qFormat/>
    <w:uiPriority w:val="0"/>
    <w:rPr>
      <w:rFonts w:ascii="??" w:hAnsi="??" w:eastAsia="??" w:cs="宋体"/>
      <w:kern w:val="2"/>
      <w:sz w:val="24"/>
      <w:szCs w:val="28"/>
    </w:rPr>
  </w:style>
  <w:style w:type="character" w:customStyle="1" w:styleId="86">
    <w:name w:val="标题 2 Char"/>
    <w:link w:val="5"/>
    <w:qFormat/>
    <w:uiPriority w:val="9"/>
    <w:rPr>
      <w:rFonts w:ascii="Arial" w:hAnsi="Arial" w:eastAsia="??"/>
      <w:b/>
      <w:kern w:val="2"/>
      <w:sz w:val="32"/>
      <w:szCs w:val="28"/>
      <w:lang w:val="en-US" w:eastAsia="zh-CN" w:bidi="ar-SA"/>
    </w:rPr>
  </w:style>
  <w:style w:type="character" w:customStyle="1" w:styleId="87">
    <w:name w:val="无间隔 Char"/>
    <w:link w:val="88"/>
    <w:qFormat/>
    <w:uiPriority w:val="0"/>
    <w:rPr>
      <w:rFonts w:ascii="Calibri" w:hAnsi="Calibri"/>
    </w:rPr>
  </w:style>
  <w:style w:type="paragraph" w:styleId="88">
    <w:name w:val="No Spacing"/>
    <w:basedOn w:val="1"/>
    <w:link w:val="87"/>
    <w:qFormat/>
    <w:uiPriority w:val="0"/>
    <w:pPr>
      <w:widowControl/>
      <w:jc w:val="left"/>
    </w:pPr>
    <w:rPr>
      <w:rFonts w:ascii="Calibri" w:hAnsi="Calibri"/>
      <w:kern w:val="0"/>
      <w:sz w:val="20"/>
    </w:rPr>
  </w:style>
  <w:style w:type="character" w:customStyle="1" w:styleId="89">
    <w:name w:val="标题 2 Char_0_0"/>
    <w:link w:val="90"/>
    <w:qFormat/>
    <w:uiPriority w:val="0"/>
    <w:rPr>
      <w:rFonts w:ascii="Cambria" w:hAnsi="Cambria"/>
      <w:b/>
      <w:bCs/>
      <w:sz w:val="32"/>
      <w:szCs w:val="32"/>
    </w:rPr>
  </w:style>
  <w:style w:type="paragraph" w:customStyle="1" w:styleId="90">
    <w:name w:val="标题 2_0_0"/>
    <w:basedOn w:val="1"/>
    <w:next w:val="1"/>
    <w:link w:val="89"/>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91">
    <w:name w:val="标题 3 Char"/>
    <w:link w:val="6"/>
    <w:semiHidden/>
    <w:qFormat/>
    <w:uiPriority w:val="9"/>
    <w:rPr>
      <w:b/>
      <w:bCs/>
      <w:kern w:val="2"/>
      <w:sz w:val="32"/>
      <w:szCs w:val="32"/>
    </w:rPr>
  </w:style>
  <w:style w:type="character" w:customStyle="1" w:styleId="92">
    <w:name w:val="表格非标题文字 Char"/>
    <w:link w:val="93"/>
    <w:qFormat/>
    <w:locked/>
    <w:uiPriority w:val="0"/>
    <w:rPr>
      <w:rFonts w:ascii="Futura Bk" w:hAnsi="Futura Bk"/>
      <w:sz w:val="18"/>
      <w:szCs w:val="21"/>
      <w:lang w:val="en-US" w:eastAsia="zh-CN" w:bidi="ar-SA"/>
    </w:rPr>
  </w:style>
  <w:style w:type="paragraph" w:customStyle="1" w:styleId="93">
    <w:name w:val="表格非标题文字"/>
    <w:link w:val="92"/>
    <w:qFormat/>
    <w:uiPriority w:val="0"/>
    <w:pPr>
      <w:snapToGrid w:val="0"/>
      <w:spacing w:before="80" w:after="40"/>
    </w:pPr>
    <w:rPr>
      <w:rFonts w:ascii="Futura Bk" w:hAnsi="Futura Bk" w:eastAsia="宋体" w:cs="Times New Roman"/>
      <w:sz w:val="18"/>
      <w:szCs w:val="21"/>
      <w:lang w:val="en-US" w:eastAsia="zh-CN" w:bidi="ar-SA"/>
    </w:rPr>
  </w:style>
  <w:style w:type="paragraph" w:customStyle="1" w:styleId="94">
    <w:name w:val="目录 31"/>
    <w:basedOn w:val="1"/>
    <w:qFormat/>
    <w:uiPriority w:val="1"/>
    <w:pPr>
      <w:spacing w:before="135"/>
      <w:ind w:left="538"/>
      <w:jc w:val="left"/>
    </w:pPr>
    <w:rPr>
      <w:rFonts w:ascii="宋体" w:hAnsi="宋体"/>
      <w:kern w:val="0"/>
      <w:sz w:val="24"/>
      <w:szCs w:val="24"/>
      <w:lang w:eastAsia="en-US"/>
    </w:rPr>
  </w:style>
  <w:style w:type="paragraph" w:customStyle="1" w:styleId="95">
    <w:name w:val="目录 51"/>
    <w:basedOn w:val="1"/>
    <w:qFormat/>
    <w:uiPriority w:val="1"/>
    <w:pPr>
      <w:spacing w:before="133"/>
      <w:ind w:left="1378"/>
      <w:jc w:val="left"/>
    </w:pPr>
    <w:rPr>
      <w:rFonts w:ascii="宋体" w:hAnsi="宋体"/>
      <w:kern w:val="0"/>
      <w:sz w:val="24"/>
      <w:szCs w:val="24"/>
      <w:lang w:eastAsia="en-US"/>
    </w:rPr>
  </w:style>
  <w:style w:type="paragraph" w:customStyle="1" w:styleId="96">
    <w:name w:val="目录 41"/>
    <w:basedOn w:val="1"/>
    <w:qFormat/>
    <w:uiPriority w:val="1"/>
    <w:pPr>
      <w:spacing w:before="133"/>
      <w:ind w:left="958"/>
      <w:jc w:val="left"/>
    </w:pPr>
    <w:rPr>
      <w:rFonts w:ascii="宋体" w:hAnsi="宋体"/>
      <w:kern w:val="0"/>
      <w:sz w:val="24"/>
      <w:szCs w:val="24"/>
      <w:lang w:eastAsia="en-US"/>
    </w:rPr>
  </w:style>
  <w:style w:type="paragraph" w:customStyle="1" w:styleId="97">
    <w:name w:val="目录 11"/>
    <w:basedOn w:val="1"/>
    <w:qFormat/>
    <w:uiPriority w:val="1"/>
    <w:pPr>
      <w:spacing w:before="134"/>
      <w:jc w:val="left"/>
    </w:pPr>
    <w:rPr>
      <w:rFonts w:ascii="宋体" w:hAnsi="宋体"/>
      <w:kern w:val="0"/>
      <w:sz w:val="24"/>
      <w:szCs w:val="24"/>
      <w:lang w:eastAsia="en-US"/>
    </w:rPr>
  </w:style>
  <w:style w:type="paragraph" w:customStyle="1" w:styleId="98">
    <w:name w:val="目录 21"/>
    <w:basedOn w:val="1"/>
    <w:qFormat/>
    <w:uiPriority w:val="1"/>
    <w:pPr>
      <w:spacing w:before="133"/>
      <w:ind w:left="118"/>
      <w:jc w:val="left"/>
    </w:pPr>
    <w:rPr>
      <w:rFonts w:ascii="宋体" w:hAnsi="宋体"/>
      <w:kern w:val="0"/>
      <w:sz w:val="24"/>
      <w:szCs w:val="24"/>
      <w:lang w:eastAsia="en-US"/>
    </w:rPr>
  </w:style>
  <w:style w:type="paragraph" w:customStyle="1" w:styleId="99">
    <w:name w:val="列出段落1"/>
    <w:basedOn w:val="1"/>
    <w:qFormat/>
    <w:uiPriority w:val="34"/>
    <w:pPr>
      <w:spacing w:line="360" w:lineRule="auto"/>
      <w:ind w:firstLine="420" w:firstLineChars="200"/>
    </w:pPr>
    <w:rPr>
      <w:szCs w:val="21"/>
    </w:rPr>
  </w:style>
  <w:style w:type="paragraph" w:customStyle="1" w:styleId="100">
    <w:name w:val="列出段落11"/>
    <w:basedOn w:val="1"/>
    <w:qFormat/>
    <w:uiPriority w:val="0"/>
    <w:pPr>
      <w:ind w:firstLine="420" w:firstLineChars="200"/>
    </w:pPr>
    <w:rPr>
      <w:rFonts w:ascii="Calibri" w:hAnsi="Calibri"/>
      <w:szCs w:val="22"/>
    </w:rPr>
  </w:style>
  <w:style w:type="paragraph" w:customStyle="1" w:styleId="101">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普通(网站)11"/>
    <w:basedOn w:val="1"/>
    <w:qFormat/>
    <w:uiPriority w:val="0"/>
    <w:pPr>
      <w:widowControl/>
      <w:spacing w:beforeAutospacing="1" w:afterAutospacing="1"/>
      <w:jc w:val="left"/>
    </w:pPr>
    <w:rPr>
      <w:rFonts w:ascii="宋体" w:hAnsi="宋体"/>
      <w:kern w:val="0"/>
      <w:sz w:val="24"/>
      <w:szCs w:val="24"/>
    </w:rPr>
  </w:style>
  <w:style w:type="paragraph" w:customStyle="1" w:styleId="103">
    <w:name w:val="p0"/>
    <w:basedOn w:val="1"/>
    <w:qFormat/>
    <w:uiPriority w:val="99"/>
    <w:pPr>
      <w:widowControl/>
    </w:pPr>
    <w:rPr>
      <w:kern w:val="0"/>
      <w:szCs w:val="21"/>
    </w:rPr>
  </w:style>
  <w:style w:type="paragraph" w:customStyle="1" w:styleId="104">
    <w:name w:val="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列出段落2"/>
    <w:basedOn w:val="1"/>
    <w:qFormat/>
    <w:uiPriority w:val="34"/>
    <w:pPr>
      <w:spacing w:line="360" w:lineRule="auto"/>
      <w:ind w:firstLine="420" w:firstLineChars="200"/>
    </w:pPr>
    <w:rPr>
      <w:szCs w:val="21"/>
    </w:rPr>
  </w:style>
  <w:style w:type="paragraph" w:customStyle="1" w:styleId="106">
    <w:name w:val="文档正文"/>
    <w:basedOn w:val="1"/>
    <w:qFormat/>
    <w:uiPriority w:val="0"/>
    <w:rPr>
      <w:rFonts w:ascii="宋体" w:hAnsi="宋体" w:cs="Arial"/>
      <w:bCs/>
      <w:szCs w:val="21"/>
    </w:rPr>
  </w:style>
  <w:style w:type="paragraph" w:customStyle="1" w:styleId="107">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able Paragraph"/>
    <w:basedOn w:val="1"/>
    <w:qFormat/>
    <w:uiPriority w:val="1"/>
    <w:pPr>
      <w:jc w:val="left"/>
    </w:pPr>
    <w:rPr>
      <w:rFonts w:ascii="Calibri" w:hAnsi="Calibri"/>
      <w:kern w:val="0"/>
      <w:sz w:val="22"/>
      <w:szCs w:val="22"/>
      <w:lang w:eastAsia="en-US"/>
    </w:rPr>
  </w:style>
  <w:style w:type="paragraph" w:customStyle="1" w:styleId="109">
    <w:name w:val="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0">
    <w:name w:val="正文_1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1">
    <w:name w:val="Char"/>
    <w:basedOn w:val="1"/>
    <w:qFormat/>
    <w:uiPriority w:val="0"/>
    <w:rPr>
      <w:szCs w:val="24"/>
    </w:rPr>
  </w:style>
  <w:style w:type="paragraph" w:customStyle="1" w:styleId="11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xl30"/>
    <w:basedOn w:val="1"/>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默认段落字体 Para Char Char Char Char Char Char Char Char Char1 Char Char Char Char"/>
    <w:basedOn w:val="1"/>
    <w:qFormat/>
    <w:uiPriority w:val="0"/>
    <w:rPr>
      <w:rFonts w:ascii="Tahoma" w:hAnsi="Tahoma"/>
      <w:sz w:val="24"/>
    </w:rPr>
  </w:style>
  <w:style w:type="paragraph" w:customStyle="1" w:styleId="117">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118">
    <w:name w:val="p16"/>
    <w:basedOn w:val="1"/>
    <w:qFormat/>
    <w:uiPriority w:val="0"/>
    <w:pPr>
      <w:widowControl/>
    </w:pPr>
    <w:rPr>
      <w:rFonts w:ascii="宋体" w:hAnsi="宋体" w:cs="宋体"/>
      <w:kern w:val="0"/>
      <w:sz w:val="30"/>
      <w:szCs w:val="30"/>
    </w:rPr>
  </w:style>
  <w:style w:type="paragraph" w:customStyle="1" w:styleId="119">
    <w:name w:val="纯文本21"/>
    <w:basedOn w:val="1"/>
    <w:qFormat/>
    <w:uiPriority w:val="0"/>
    <w:pPr>
      <w:spacing w:beforeLines="50" w:afterLines="50" w:line="400" w:lineRule="exact"/>
    </w:pPr>
    <w:rPr>
      <w:rFonts w:ascii="宋体" w:hAnsi="Courier New"/>
      <w:szCs w:val="21"/>
    </w:rPr>
  </w:style>
  <w:style w:type="paragraph" w:customStyle="1" w:styleId="120">
    <w:name w:val="书籍标题1"/>
    <w:basedOn w:val="1"/>
    <w:next w:val="1"/>
    <w:qFormat/>
    <w:uiPriority w:val="0"/>
    <w:pPr>
      <w:pageBreakBefore/>
      <w:widowControl/>
      <w:tabs>
        <w:tab w:val="left" w:pos="360"/>
      </w:tabs>
      <w:spacing w:beforeLines="200" w:afterLines="200"/>
      <w:ind w:hanging="360"/>
      <w:jc w:val="center"/>
      <w:outlineLvl w:val="0"/>
    </w:pPr>
    <w:rPr>
      <w:rFonts w:eastAsia="黑体"/>
      <w:b/>
      <w:bCs/>
      <w:spacing w:val="20"/>
      <w:kern w:val="44"/>
      <w:sz w:val="44"/>
    </w:rPr>
  </w:style>
  <w:style w:type="paragraph" w:customStyle="1" w:styleId="121">
    <w:name w:val="p15"/>
    <w:basedOn w:val="1"/>
    <w:qFormat/>
    <w:uiPriority w:val="0"/>
    <w:pPr>
      <w:widowControl/>
      <w:spacing w:before="75" w:after="75"/>
      <w:jc w:val="left"/>
    </w:pPr>
    <w:rPr>
      <w:rFonts w:ascii="宋体" w:hAnsi="宋体" w:cs="宋体"/>
      <w:kern w:val="0"/>
      <w:sz w:val="24"/>
      <w:szCs w:val="24"/>
    </w:rPr>
  </w:style>
  <w:style w:type="paragraph" w:customStyle="1" w:styleId="122">
    <w:name w:val="l正文"/>
    <w:basedOn w:val="1"/>
    <w:qFormat/>
    <w:uiPriority w:val="0"/>
    <w:pPr>
      <w:spacing w:line="300" w:lineRule="auto"/>
      <w:ind w:firstLine="200" w:firstLineChars="200"/>
      <w:jc w:val="left"/>
    </w:pPr>
    <w:rPr>
      <w:rFonts w:ascii="楷体_GB2312" w:hAnsi="Times" w:eastAsia="楷体_GB2312" w:cs="等线"/>
      <w:sz w:val="24"/>
      <w:szCs w:val="24"/>
    </w:rPr>
  </w:style>
  <w:style w:type="paragraph" w:customStyle="1" w:styleId="123">
    <w:name w:val="newnew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5">
    <w:name w:val="xl35"/>
    <w:basedOn w:val="1"/>
    <w:qFormat/>
    <w:uiPriority w:val="0"/>
    <w:pPr>
      <w:widowControl/>
      <w:spacing w:before="100" w:beforeAutospacing="1" w:after="100" w:afterAutospacing="1"/>
      <w:jc w:val="right"/>
      <w:textAlignment w:val="center"/>
    </w:pPr>
    <w:rPr>
      <w:rFonts w:ascii="宋体" w:hAnsi="宋体"/>
      <w:kern w:val="0"/>
      <w:sz w:val="18"/>
    </w:rPr>
  </w:style>
  <w:style w:type="paragraph" w:customStyle="1" w:styleId="1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正文文本缩进11"/>
    <w:basedOn w:val="1"/>
    <w:qFormat/>
    <w:uiPriority w:val="0"/>
    <w:pPr>
      <w:spacing w:line="200" w:lineRule="exact"/>
      <w:ind w:firstLine="301"/>
    </w:pPr>
    <w:rPr>
      <w:rFonts w:ascii="Calibri" w:hAnsi="Calibri"/>
    </w:rPr>
  </w:style>
  <w:style w:type="paragraph" w:customStyle="1" w:styleId="128">
    <w:name w:val="无间隔1"/>
    <w:qFormat/>
    <w:uiPriority w:val="0"/>
    <w:rPr>
      <w:rFonts w:ascii="Times New Roman" w:hAnsi="Times New Roman" w:eastAsia="宋体" w:cs="Times New Roman"/>
      <w:sz w:val="22"/>
      <w:szCs w:val="22"/>
      <w:lang w:val="en-US" w:eastAsia="zh-CN" w:bidi="ar-SA"/>
    </w:rPr>
  </w:style>
  <w:style w:type="paragraph" w:customStyle="1" w:styleId="129">
    <w:name w:val="纯文本1"/>
    <w:basedOn w:val="1"/>
    <w:qFormat/>
    <w:uiPriority w:val="0"/>
    <w:pPr>
      <w:spacing w:beforeLines="50" w:afterLines="50" w:line="400" w:lineRule="exact"/>
    </w:pPr>
    <w:rPr>
      <w:rFonts w:ascii="宋体" w:hAnsi="Courier New" w:eastAsia="仿宋_GB2312"/>
      <w:sz w:val="30"/>
      <w:szCs w:val="24"/>
    </w:rPr>
  </w:style>
  <w:style w:type="paragraph" w:customStyle="1" w:styleId="130">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131">
    <w:name w:val="正文样式"/>
    <w:basedOn w:val="1"/>
    <w:qFormat/>
    <w:uiPriority w:val="0"/>
    <w:pPr>
      <w:spacing w:beforeLines="50" w:line="312" w:lineRule="auto"/>
      <w:ind w:firstLine="200" w:firstLineChars="200"/>
    </w:pPr>
    <w:rPr>
      <w:rFonts w:ascii="Calibri" w:hAnsi="Calibri"/>
      <w:sz w:val="24"/>
      <w:szCs w:val="24"/>
    </w:rPr>
  </w:style>
  <w:style w:type="paragraph" w:customStyle="1" w:styleId="132">
    <w:name w:val="_Style 3"/>
    <w:basedOn w:val="1"/>
    <w:qFormat/>
    <w:uiPriority w:val="34"/>
    <w:pPr>
      <w:widowControl/>
      <w:spacing w:after="200" w:line="276" w:lineRule="auto"/>
      <w:ind w:left="720"/>
      <w:contextualSpacing/>
      <w:jc w:val="left"/>
    </w:pPr>
    <w:rPr>
      <w:rFonts w:ascii="Calibri" w:hAnsi="Calibri"/>
      <w:kern w:val="0"/>
      <w:sz w:val="22"/>
      <w:szCs w:val="22"/>
    </w:rPr>
  </w:style>
  <w:style w:type="table" w:customStyle="1" w:styleId="133">
    <w:name w:val="网格型1"/>
    <w:basedOn w:val="3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4">
    <w:name w:val="网格型2"/>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5">
    <w:name w:val="Table Normal"/>
    <w:unhideWhenUsed/>
    <w:qFormat/>
    <w:uiPriority w:val="2"/>
    <w:pPr>
      <w:widowControl w:val="0"/>
    </w:pPr>
    <w:rPr>
      <w:rFonts w:ascii="Calibri" w:hAnsi="Calibri"/>
      <w:sz w:val="22"/>
      <w:szCs w:val="22"/>
      <w:lang w:eastAsia="en-US"/>
    </w:rPr>
    <w:tblPr>
      <w:tblLayout w:type="fixed"/>
      <w:tblCellMar>
        <w:top w:w="0" w:type="dxa"/>
        <w:left w:w="0" w:type="dxa"/>
        <w:bottom w:w="0" w:type="dxa"/>
        <w:right w:w="0" w:type="dxa"/>
      </w:tblCellMar>
    </w:tblPr>
  </w:style>
  <w:style w:type="character" w:customStyle="1" w:styleId="136">
    <w:name w:val="正文首行缩进 Char1"/>
    <w:qFormat/>
    <w:uiPriority w:val="0"/>
    <w:rPr>
      <w:rFonts w:eastAsia="仿宋_GB2312"/>
      <w:kern w:val="2"/>
      <w:sz w:val="28"/>
      <w:szCs w:val="24"/>
    </w:rPr>
  </w:style>
  <w:style w:type="character" w:customStyle="1" w:styleId="137">
    <w:name w:val="正文首行缩进 Char"/>
    <w:basedOn w:val="59"/>
    <w:link w:val="3"/>
    <w:qFormat/>
    <w:uiPriority w:val="0"/>
    <w:rPr>
      <w:rFonts w:eastAsia="??"/>
      <w:kern w:val="2"/>
      <w:sz w:val="21"/>
      <w:szCs w:val="28"/>
      <w:lang w:val="en-US" w:eastAsia="zh-CN" w:bidi="ar-SA"/>
    </w:rPr>
  </w:style>
  <w:style w:type="character" w:customStyle="1" w:styleId="138">
    <w:name w:val="文档结构图 字符1"/>
    <w:qFormat/>
    <w:uiPriority w:val="0"/>
    <w:rPr>
      <w:rFonts w:ascii="宋体" w:hAnsi="Calibri" w:eastAsia="宋体"/>
      <w:sz w:val="18"/>
      <w:szCs w:val="18"/>
      <w:lang w:eastAsia="en-US" w:bidi="en-US"/>
    </w:rPr>
  </w:style>
  <w:style w:type="paragraph" w:styleId="139">
    <w:name w:val="List Paragraph"/>
    <w:basedOn w:val="1"/>
    <w:unhideWhenUsed/>
    <w:qFormat/>
    <w:uiPriority w:val="34"/>
    <w:pPr>
      <w:ind w:firstLine="420" w:firstLineChars="200"/>
    </w:pPr>
  </w:style>
  <w:style w:type="character" w:customStyle="1" w:styleId="140">
    <w:name w:val="无间隔 字符"/>
    <w:qFormat/>
    <w:uiPriority w:val="0"/>
    <w:rPr>
      <w:rFonts w:ascii="Calibri" w:hAnsi="Calibri"/>
    </w:rPr>
  </w:style>
  <w:style w:type="character" w:customStyle="1" w:styleId="141">
    <w:name w:val="正文缩进 字符"/>
    <w:qFormat/>
    <w:uiPriority w:val="0"/>
    <w:rPr>
      <w:kern w:val="2"/>
      <w:sz w:val="21"/>
    </w:rPr>
  </w:style>
  <w:style w:type="paragraph" w:customStyle="1" w:styleId="142">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font141"/>
    <w:basedOn w:val="35"/>
    <w:qFormat/>
    <w:uiPriority w:val="0"/>
    <w:rPr>
      <w:rFonts w:ascii="Arial" w:hAnsi="Arial" w:cs="Arial"/>
      <w:color w:val="000000"/>
      <w:sz w:val="18"/>
      <w:szCs w:val="18"/>
      <w:u w:val="none"/>
    </w:rPr>
  </w:style>
  <w:style w:type="character" w:customStyle="1" w:styleId="144">
    <w:name w:val="文档结构图 Char"/>
    <w:basedOn w:val="35"/>
    <w:link w:val="12"/>
    <w:qFormat/>
    <w:uiPriority w:val="0"/>
    <w:rPr>
      <w:rFonts w:ascii="宋体"/>
      <w:kern w:val="2"/>
      <w:sz w:val="18"/>
      <w:szCs w:val="18"/>
    </w:rPr>
  </w:style>
  <w:style w:type="character" w:customStyle="1" w:styleId="145">
    <w:name w:val="纯文本 Char1"/>
    <w:qFormat/>
    <w:uiPriority w:val="0"/>
    <w:rPr>
      <w:rFonts w:ascii="宋体" w:hAnsi="Courier New" w:eastAsia="仿宋_GB2312"/>
      <w:kern w:val="2"/>
      <w:sz w:val="30"/>
      <w:lang w:val="en-US" w:eastAsia="zh-CN" w:bidi="ar-SA"/>
    </w:rPr>
  </w:style>
  <w:style w:type="character" w:customStyle="1" w:styleId="146">
    <w:name w:val="纯文本 字符1"/>
    <w:qFormat/>
    <w:uiPriority w:val="0"/>
    <w:rPr>
      <w:rFonts w:ascii="宋体" w:hAnsi="Courier New" w:eastAsia="仿宋_GB2312"/>
      <w:kern w:val="2"/>
      <w:sz w:val="30"/>
      <w:lang w:val="en-US" w:eastAsia="zh-CN" w:bidi="ar-SA"/>
    </w:rPr>
  </w:style>
  <w:style w:type="character" w:customStyle="1" w:styleId="147">
    <w:name w:val="普通(网站) Char"/>
    <w:link w:val="29"/>
    <w:qFormat/>
    <w:locked/>
    <w:uiPriority w:val="0"/>
    <w:rPr>
      <w:rFonts w:ascii="宋体" w:hAnsi="宋体" w:cs="宋体"/>
      <w:sz w:val="24"/>
      <w:szCs w:val="24"/>
    </w:rPr>
  </w:style>
  <w:style w:type="character" w:customStyle="1" w:styleId="148">
    <w:name w:val="正文文本缩进 2 字符"/>
    <w:qFormat/>
    <w:uiPriority w:val="0"/>
    <w:rPr>
      <w:kern w:val="2"/>
      <w:sz w:val="28"/>
    </w:rPr>
  </w:style>
  <w:style w:type="character" w:customStyle="1" w:styleId="149">
    <w:name w:val="标题 2 字符"/>
    <w:qFormat/>
    <w:uiPriority w:val="0"/>
    <w:rPr>
      <w:rFonts w:ascii="Arial" w:hAnsi="Arial" w:eastAsia="??"/>
      <w:b/>
      <w:kern w:val="2"/>
      <w:sz w:val="32"/>
      <w:szCs w:val="28"/>
      <w:lang w:val="en-US" w:eastAsia="zh-CN" w:bidi="ar-SA"/>
    </w:rPr>
  </w:style>
  <w:style w:type="character" w:customStyle="1" w:styleId="150">
    <w:name w:val="bookmark-item"/>
    <w:basedOn w:val="35"/>
    <w:qFormat/>
    <w:uiPriority w:val="0"/>
  </w:style>
  <w:style w:type="paragraph" w:customStyle="1" w:styleId="151">
    <w:name w:val="*正文"/>
    <w:basedOn w:val="1"/>
    <w:qFormat/>
    <w:uiPriority w:val="0"/>
    <w:pPr>
      <w:spacing w:line="300" w:lineRule="auto"/>
      <w:ind w:firstLine="480" w:firstLineChars="200"/>
    </w:pPr>
    <w:rPr>
      <w:rFonts w:ascii="宋体" w:hAnsi="宋体"/>
      <w:kern w:val="0"/>
      <w:sz w:val="24"/>
      <w:szCs w:val="24"/>
    </w:rPr>
  </w:style>
  <w:style w:type="paragraph" w:customStyle="1" w:styleId="152">
    <w:name w:val="正文2"/>
    <w:basedOn w:val="1"/>
    <w:qFormat/>
    <w:uiPriority w:val="0"/>
    <w:pPr>
      <w:spacing w:before="156" w:line="360" w:lineRule="auto"/>
      <w:ind w:firstLine="510" w:firstLineChars="200"/>
    </w:pPr>
    <w:rPr>
      <w:sz w:val="24"/>
    </w:rPr>
  </w:style>
  <w:style w:type="paragraph" w:customStyle="1" w:styleId="153">
    <w:name w:val="正文空2字"/>
    <w:basedOn w:val="154"/>
    <w:qFormat/>
    <w:uiPriority w:val="99"/>
    <w:pPr>
      <w:widowControl w:val="0"/>
      <w:snapToGrid w:val="0"/>
      <w:spacing w:line="400" w:lineRule="exact"/>
      <w:ind w:firstLine="420" w:firstLineChars="200"/>
    </w:pPr>
    <w:rPr>
      <w:rFonts w:ascii="宋体" w:hAnsi="宋体" w:eastAsia="宋体" w:cs="宋体"/>
      <w:color w:val="00B0F0"/>
      <w:kern w:val="0"/>
      <w:sz w:val="21"/>
      <w:szCs w:val="21"/>
    </w:rPr>
  </w:style>
  <w:style w:type="paragraph" w:customStyle="1" w:styleId="154">
    <w:name w:val="左对齐正文"/>
    <w:qFormat/>
    <w:uiPriority w:val="99"/>
    <w:rPr>
      <w:rFonts w:ascii="Calibri" w:hAnsi="Calibri" w:eastAsia="仿宋_GB2312" w:cs="Calibri"/>
      <w:kern w:val="2"/>
      <w:sz w:val="32"/>
      <w:szCs w:val="32"/>
      <w:lang w:val="en-US" w:eastAsia="zh-CN" w:bidi="ar-SA"/>
    </w:rPr>
  </w:style>
  <w:style w:type="character" w:customStyle="1" w:styleId="155">
    <w:name w:val="font01"/>
    <w:basedOn w:val="35"/>
    <w:qFormat/>
    <w:uiPriority w:val="0"/>
    <w:rPr>
      <w:rFonts w:hint="eastAsia" w:ascii="宋体" w:hAnsi="宋体" w:eastAsia="宋体" w:cs="宋体"/>
      <w:color w:val="000000"/>
      <w:sz w:val="22"/>
      <w:szCs w:val="22"/>
      <w:u w:val="none"/>
    </w:rPr>
  </w:style>
  <w:style w:type="paragraph" w:customStyle="1" w:styleId="156">
    <w:name w:val="首行缩进"/>
    <w:basedOn w:val="1"/>
    <w:qFormat/>
    <w:uiPriority w:val="0"/>
    <w:pPr>
      <w:ind w:firstLine="480" w:firstLineChars="200"/>
    </w:pPr>
    <w:rPr>
      <w:lang w:val="zh-CN"/>
    </w:rPr>
  </w:style>
  <w:style w:type="paragraph" w:customStyle="1" w:styleId="157">
    <w:name w:val="0正文"/>
    <w:basedOn w:val="1"/>
    <w:qFormat/>
    <w:uiPriority w:val="0"/>
    <w:pPr>
      <w:spacing w:line="560" w:lineRule="exact"/>
      <w:ind w:firstLine="200" w:firstLineChars="200"/>
    </w:pPr>
    <w:rPr>
      <w:rFonts w:ascii="Tahoma" w:hAnsi="Tahoma"/>
      <w:szCs w:val="22"/>
    </w:rPr>
  </w:style>
  <w:style w:type="paragraph" w:customStyle="1" w:styleId="158">
    <w:name w:val="正文2_0"/>
    <w:basedOn w:val="159"/>
    <w:qFormat/>
    <w:uiPriority w:val="0"/>
    <w:rPr>
      <w:rFonts w:ascii="Calibri" w:hAnsi="Calibri" w:eastAsia="Times New Roman"/>
    </w:rPr>
  </w:style>
  <w:style w:type="paragraph" w:customStyle="1" w:styleId="159">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标题 2_1_0"/>
    <w:basedOn w:val="161"/>
    <w:next w:val="162"/>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161">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正文_5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63">
    <w:name w:val="正文_1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1_0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正文文本缩进 字符"/>
    <w:qFormat/>
    <w:uiPriority w:val="0"/>
    <w:rPr>
      <w:kern w:val="2"/>
      <w:sz w:val="21"/>
    </w:rPr>
  </w:style>
  <w:style w:type="character" w:customStyle="1" w:styleId="167">
    <w:name w:val="批注文字 字符"/>
    <w:qFormat/>
    <w:uiPriority w:val="0"/>
    <w:rPr>
      <w:kern w:val="2"/>
      <w:sz w:val="21"/>
      <w:szCs w:val="24"/>
    </w:rPr>
  </w:style>
  <w:style w:type="character" w:customStyle="1" w:styleId="168">
    <w:name w:val="正文文本 字符"/>
    <w:qFormat/>
    <w:uiPriority w:val="1"/>
    <w:rPr>
      <w:rFonts w:eastAsia="??"/>
      <w:kern w:val="2"/>
      <w:sz w:val="28"/>
      <w:szCs w:val="28"/>
      <w:lang w:val="en-US" w:eastAsia="zh-CN" w:bidi="ar-SA"/>
    </w:rPr>
  </w:style>
  <w:style w:type="paragraph" w:customStyle="1" w:styleId="169">
    <w:name w:val="_Style 168"/>
    <w:basedOn w:val="1"/>
    <w:next w:val="27"/>
    <w:qFormat/>
    <w:uiPriority w:val="1"/>
    <w:pPr>
      <w:spacing w:before="133"/>
      <w:ind w:left="118"/>
      <w:jc w:val="left"/>
    </w:pPr>
    <w:rPr>
      <w:rFonts w:ascii="宋体" w:hAnsi="宋体"/>
      <w:kern w:val="0"/>
      <w:sz w:val="24"/>
      <w:szCs w:val="24"/>
      <w:lang w:eastAsia="en-US"/>
    </w:rPr>
  </w:style>
  <w:style w:type="character" w:customStyle="1" w:styleId="170">
    <w:name w:val="普通(网站) 字符"/>
    <w:qFormat/>
    <w:locked/>
    <w:uiPriority w:val="0"/>
    <w:rPr>
      <w:rFonts w:ascii="宋体" w:hAnsi="宋体" w:cs="宋体"/>
      <w:sz w:val="24"/>
      <w:szCs w:val="24"/>
    </w:rPr>
  </w:style>
  <w:style w:type="paragraph" w:customStyle="1" w:styleId="171">
    <w:name w:val="正文啊 正文啊"/>
    <w:qFormat/>
    <w:uiPriority w:val="0"/>
    <w:pPr>
      <w:widowControl w:val="0"/>
      <w:ind w:firstLine="560"/>
      <w:jc w:val="both"/>
    </w:pPr>
    <w:rPr>
      <w:rFonts w:ascii="Times New Roman" w:hAnsi="Times New Roman" w:eastAsia="宋体" w:cs="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32519</Words>
  <Characters>4684</Characters>
  <Lines>39</Lines>
  <Paragraphs>74</Paragraphs>
  <TotalTime>2</TotalTime>
  <ScaleCrop>false</ScaleCrop>
  <LinksUpToDate>false</LinksUpToDate>
  <CharactersWithSpaces>37129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2026-01-08T23:32:00Z</dcterms:created>
  <dc:creator>Administrator</dc:creator>
  <cp:lastModifiedBy>余莹颖</cp:lastModifiedBy>
  <cp:lastPrinted>2026-02-13T08:55:00Z</cp:lastPrinted>
  <dcterms:modified xsi:type="dcterms:W3CDTF">2026-05-29T06:06:12Z</dcterms:modified>
  <dc:title>面上水利项目质量抽查2019年项目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3A4AEC735A334116AC98139267856CE3_13</vt:lpwstr>
  </property>
  <property fmtid="{D5CDD505-2E9C-101B-9397-08002B2CF9AE}" pid="4" name="KSOTemplateDocerSaveRecord">
    <vt:lpwstr>eyJoZGlkIjoiMDU5YjVkOGJlZGQyNzVhMzlmOTk2ZDliZDg1OGNiMmQiLCJ1c2VySWQiOiIxNTg0MzcxNTE2In0=</vt:lpwstr>
  </property>
</Properties>
</file>