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785D48">
      <w:pPr>
        <w:bidi w:val="0"/>
        <w:rPr>
          <w:rFonts w:hint="eastAsia"/>
          <w:color w:val="auto"/>
          <w:highlight w:val="none"/>
        </w:rPr>
      </w:pPr>
    </w:p>
    <w:p w14:paraId="757FAE1E">
      <w:pPr>
        <w:pStyle w:val="52"/>
        <w:ind w:left="0" w:leftChars="0" w:firstLine="0" w:firstLineChars="0"/>
        <w:rPr>
          <w:rFonts w:hint="default"/>
          <w:color w:val="auto"/>
          <w:sz w:val="36"/>
          <w:szCs w:val="36"/>
          <w:highlight w:val="none"/>
          <w:lang w:val="en-US" w:eastAsia="zh-CN"/>
        </w:rPr>
      </w:pPr>
      <w:r>
        <w:rPr>
          <w:rFonts w:hint="eastAsia" w:ascii="宋体" w:hAnsi="宋体" w:cs="宋体"/>
          <w:b/>
          <w:bCs/>
          <w:color w:val="auto"/>
          <w:sz w:val="56"/>
          <w:szCs w:val="56"/>
          <w:highlight w:val="none"/>
          <w:lang w:val="en-US" w:eastAsia="zh-CN"/>
        </w:rPr>
        <w:t>若羌县公共实训基地配套建设项目</w:t>
      </w:r>
    </w:p>
    <w:p w14:paraId="12E0D534">
      <w:pPr>
        <w:pStyle w:val="52"/>
        <w:rPr>
          <w:rFonts w:hint="default"/>
          <w:color w:val="auto"/>
          <w:highlight w:val="none"/>
          <w:lang w:val="en-US" w:eastAsia="zh-CN"/>
        </w:rPr>
      </w:pPr>
    </w:p>
    <w:p w14:paraId="0A9070C8">
      <w:pPr>
        <w:widowControl/>
        <w:tabs>
          <w:tab w:val="left" w:pos="6013"/>
        </w:tabs>
        <w:autoSpaceDE w:val="0"/>
        <w:autoSpaceDN w:val="0"/>
        <w:ind w:right="-26"/>
        <w:jc w:val="center"/>
        <w:textAlignment w:val="bottom"/>
        <w:rPr>
          <w:rFonts w:hint="eastAsia" w:ascii="宋体" w:hAnsi="宋体" w:cs="宋体"/>
          <w:b/>
          <w:bCs/>
          <w:color w:val="auto"/>
          <w:kern w:val="0"/>
          <w:sz w:val="32"/>
          <w:szCs w:val="32"/>
          <w:highlight w:val="none"/>
          <w:shd w:val="clear" w:color="auto" w:fill="FFFFFF"/>
          <w:lang w:val="en-US" w:eastAsia="zh-CN"/>
        </w:rPr>
      </w:pPr>
      <w:r>
        <w:rPr>
          <w:rFonts w:hint="eastAsia" w:ascii="宋体" w:hAnsi="宋体" w:cs="宋体"/>
          <w:b/>
          <w:bCs/>
          <w:color w:val="auto"/>
          <w:kern w:val="0"/>
          <w:sz w:val="32"/>
          <w:szCs w:val="32"/>
          <w:highlight w:val="none"/>
          <w:shd w:val="clear" w:color="auto" w:fill="FFFFFF"/>
        </w:rPr>
        <w:t>项目编号：</w:t>
      </w:r>
      <w:r>
        <w:rPr>
          <w:rFonts w:hint="eastAsia" w:ascii="仿宋" w:hAnsi="仿宋" w:eastAsia="仿宋" w:cs="仿宋"/>
          <w:b/>
          <w:bCs/>
          <w:color w:val="000000"/>
          <w:sz w:val="32"/>
          <w:szCs w:val="32"/>
          <w:highlight w:val="none"/>
          <w:lang w:val="en-US" w:eastAsia="zh-CN"/>
        </w:rPr>
        <w:t>BZJCXMGLYXZRGS2026-11号</w:t>
      </w:r>
    </w:p>
    <w:p w14:paraId="6B55B43A">
      <w:pPr>
        <w:pStyle w:val="19"/>
        <w:rPr>
          <w:rFonts w:hint="eastAsia" w:ascii="宋体" w:hAnsi="宋体" w:cs="宋体"/>
          <w:b/>
          <w:bCs/>
          <w:color w:val="auto"/>
          <w:kern w:val="0"/>
          <w:sz w:val="32"/>
          <w:szCs w:val="32"/>
          <w:highlight w:val="none"/>
          <w:shd w:val="clear" w:color="auto" w:fill="FFFFFF"/>
          <w:lang w:val="en-US" w:eastAsia="zh-CN"/>
        </w:rPr>
      </w:pPr>
    </w:p>
    <w:p w14:paraId="521B1167">
      <w:pPr>
        <w:pStyle w:val="19"/>
        <w:rPr>
          <w:rFonts w:hint="default" w:ascii="宋体" w:hAnsi="宋体" w:cs="宋体"/>
          <w:b/>
          <w:bCs/>
          <w:color w:val="auto"/>
          <w:kern w:val="0"/>
          <w:sz w:val="32"/>
          <w:szCs w:val="32"/>
          <w:highlight w:val="none"/>
          <w:shd w:val="clear" w:color="auto" w:fill="FFFFFF"/>
          <w:lang w:val="en-US" w:eastAsia="zh-CN"/>
        </w:rPr>
      </w:pPr>
    </w:p>
    <w:p w14:paraId="3D0B4331">
      <w:pPr>
        <w:widowControl/>
        <w:tabs>
          <w:tab w:val="left" w:pos="6013"/>
        </w:tabs>
        <w:autoSpaceDE w:val="0"/>
        <w:autoSpaceDN w:val="0"/>
        <w:ind w:right="-26"/>
        <w:jc w:val="center"/>
        <w:textAlignment w:val="bottom"/>
        <w:rPr>
          <w:rFonts w:hint="eastAsia" w:ascii="宋体" w:hAnsi="宋体"/>
          <w:b/>
          <w:color w:val="auto"/>
          <w:sz w:val="84"/>
          <w:szCs w:val="84"/>
          <w:highlight w:val="none"/>
          <w:lang w:eastAsia="zh-CN"/>
        </w:rPr>
      </w:pPr>
      <w:r>
        <w:rPr>
          <w:rFonts w:hint="eastAsia" w:ascii="宋体" w:hAnsi="宋体"/>
          <w:b/>
          <w:color w:val="auto"/>
          <w:sz w:val="84"/>
          <w:szCs w:val="84"/>
          <w:highlight w:val="none"/>
          <w:lang w:eastAsia="zh-CN"/>
        </w:rPr>
        <w:t>招</w:t>
      </w:r>
    </w:p>
    <w:p w14:paraId="05A42E80">
      <w:pPr>
        <w:widowControl/>
        <w:tabs>
          <w:tab w:val="left" w:pos="6013"/>
        </w:tabs>
        <w:autoSpaceDE w:val="0"/>
        <w:autoSpaceDN w:val="0"/>
        <w:ind w:right="-26"/>
        <w:jc w:val="center"/>
        <w:textAlignment w:val="bottom"/>
        <w:rPr>
          <w:rFonts w:hint="eastAsia" w:ascii="宋体" w:hAnsi="宋体" w:eastAsia="宋体"/>
          <w:b/>
          <w:color w:val="auto"/>
          <w:sz w:val="84"/>
          <w:szCs w:val="84"/>
          <w:highlight w:val="none"/>
          <w:lang w:eastAsia="zh-CN"/>
        </w:rPr>
      </w:pPr>
      <w:r>
        <w:rPr>
          <w:rFonts w:hint="eastAsia" w:ascii="宋体" w:hAnsi="宋体"/>
          <w:b/>
          <w:color w:val="auto"/>
          <w:sz w:val="84"/>
          <w:szCs w:val="84"/>
          <w:highlight w:val="none"/>
          <w:lang w:eastAsia="zh-CN"/>
        </w:rPr>
        <w:t>标</w:t>
      </w:r>
    </w:p>
    <w:p w14:paraId="7C3A6B5D">
      <w:pPr>
        <w:widowControl/>
        <w:tabs>
          <w:tab w:val="left" w:pos="4502"/>
          <w:tab w:val="center" w:pos="4832"/>
        </w:tabs>
        <w:autoSpaceDE w:val="0"/>
        <w:autoSpaceDN w:val="0"/>
        <w:ind w:right="-26"/>
        <w:jc w:val="center"/>
        <w:textAlignment w:val="bottom"/>
        <w:rPr>
          <w:rFonts w:hint="eastAsia" w:ascii="宋体" w:hAnsi="宋体"/>
          <w:b/>
          <w:color w:val="auto"/>
          <w:sz w:val="84"/>
          <w:szCs w:val="84"/>
          <w:highlight w:val="none"/>
        </w:rPr>
      </w:pPr>
      <w:r>
        <w:rPr>
          <w:rFonts w:hint="eastAsia" w:ascii="宋体" w:hAnsi="宋体"/>
          <w:b/>
          <w:color w:val="auto"/>
          <w:sz w:val="84"/>
          <w:szCs w:val="84"/>
          <w:highlight w:val="none"/>
        </w:rPr>
        <w:t>文</w:t>
      </w:r>
    </w:p>
    <w:p w14:paraId="7DC49496">
      <w:pPr>
        <w:widowControl/>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84"/>
          <w:szCs w:val="84"/>
          <w:highlight w:val="none"/>
        </w:rPr>
        <w:t>件</w:t>
      </w:r>
    </w:p>
    <w:p w14:paraId="4A3AF8B2">
      <w:pPr>
        <w:pStyle w:val="44"/>
        <w:rPr>
          <w:rFonts w:hint="eastAsia"/>
          <w:color w:val="auto"/>
          <w:highlight w:val="none"/>
        </w:rPr>
      </w:pPr>
    </w:p>
    <w:p w14:paraId="4C59C4ED">
      <w:pPr>
        <w:pStyle w:val="44"/>
        <w:rPr>
          <w:rFonts w:hint="eastAsia"/>
          <w:color w:val="auto"/>
          <w:highlight w:val="none"/>
        </w:rPr>
      </w:pPr>
    </w:p>
    <w:p w14:paraId="538F02C2">
      <w:pPr>
        <w:pStyle w:val="44"/>
        <w:rPr>
          <w:rFonts w:hint="eastAsia"/>
          <w:color w:val="auto"/>
          <w:highlight w:val="none"/>
        </w:rPr>
      </w:pPr>
    </w:p>
    <w:p w14:paraId="56009444">
      <w:pPr>
        <w:rPr>
          <w:rFonts w:hint="eastAsia" w:ascii="宋体" w:hAnsi="宋体"/>
          <w:b/>
          <w:bCs/>
          <w:color w:val="auto"/>
          <w:sz w:val="32"/>
          <w:szCs w:val="32"/>
          <w:lang w:eastAsia="zh-CN"/>
        </w:rPr>
      </w:pPr>
      <w:r>
        <w:rPr>
          <w:rFonts w:hint="eastAsia" w:ascii="宋体" w:hAnsi="宋体"/>
          <w:b/>
          <w:bCs/>
          <w:color w:val="auto"/>
          <w:sz w:val="32"/>
          <w:szCs w:val="32"/>
        </w:rPr>
        <w:t>采购单位：</w:t>
      </w:r>
      <w:r>
        <w:rPr>
          <w:rFonts w:hint="eastAsia" w:ascii="宋体" w:hAnsi="宋体"/>
          <w:b/>
          <w:bCs/>
          <w:color w:val="auto"/>
          <w:sz w:val="32"/>
          <w:szCs w:val="32"/>
          <w:lang w:eastAsia="zh-CN"/>
        </w:rPr>
        <w:t>若羌县人力资源和社会保障局（</w:t>
      </w:r>
      <w:r>
        <w:rPr>
          <w:rFonts w:hint="eastAsia" w:ascii="宋体" w:hAnsi="宋体"/>
          <w:b/>
          <w:bCs/>
          <w:color w:val="auto"/>
          <w:sz w:val="32"/>
          <w:szCs w:val="32"/>
          <w:lang w:val="en-US" w:eastAsia="zh-CN"/>
        </w:rPr>
        <w:t>盖章</w:t>
      </w:r>
      <w:r>
        <w:rPr>
          <w:rFonts w:hint="eastAsia" w:ascii="宋体" w:hAnsi="宋体"/>
          <w:b/>
          <w:bCs/>
          <w:color w:val="auto"/>
          <w:sz w:val="32"/>
          <w:szCs w:val="32"/>
          <w:lang w:eastAsia="zh-CN"/>
        </w:rPr>
        <w:t>） </w:t>
      </w:r>
    </w:p>
    <w:p w14:paraId="109D7298">
      <w:pPr>
        <w:pStyle w:val="19"/>
      </w:pPr>
    </w:p>
    <w:p w14:paraId="6C67915F">
      <w:pPr>
        <w:spacing w:before="156" w:beforeLines="50" w:after="156" w:afterLines="50"/>
        <w:textAlignment w:val="baseline"/>
        <w:rPr>
          <w:rFonts w:hint="eastAsia" w:ascii="宋体" w:hAnsi="宋体" w:eastAsia="宋体"/>
          <w:b/>
          <w:bCs/>
          <w:color w:val="auto"/>
          <w:sz w:val="32"/>
          <w:szCs w:val="32"/>
          <w:lang w:eastAsia="zh-CN"/>
        </w:rPr>
      </w:pPr>
      <w:r>
        <w:rPr>
          <w:rFonts w:hint="eastAsia" w:ascii="宋体" w:hAnsi="宋体"/>
          <w:b/>
          <w:bCs/>
          <w:color w:val="auto"/>
          <w:sz w:val="32"/>
          <w:szCs w:val="32"/>
        </w:rPr>
        <w:t>采购代理机构：</w:t>
      </w:r>
      <w:r>
        <w:rPr>
          <w:rFonts w:hint="eastAsia" w:ascii="宋体" w:hAnsi="宋体"/>
          <w:b/>
          <w:bCs/>
          <w:color w:val="auto"/>
          <w:sz w:val="32"/>
          <w:szCs w:val="32"/>
          <w:lang w:eastAsia="zh-CN"/>
        </w:rPr>
        <w:t>巴州聚诚项目管理有限责任公司（</w:t>
      </w:r>
      <w:r>
        <w:rPr>
          <w:rFonts w:hint="eastAsia" w:ascii="宋体" w:hAnsi="宋体"/>
          <w:b/>
          <w:bCs/>
          <w:color w:val="auto"/>
          <w:sz w:val="32"/>
          <w:szCs w:val="32"/>
          <w:lang w:val="en-US" w:eastAsia="zh-CN"/>
        </w:rPr>
        <w:t>盖章</w:t>
      </w:r>
      <w:r>
        <w:rPr>
          <w:rFonts w:hint="eastAsia" w:ascii="宋体" w:hAnsi="宋体"/>
          <w:b/>
          <w:bCs/>
          <w:color w:val="auto"/>
          <w:sz w:val="32"/>
          <w:szCs w:val="32"/>
          <w:lang w:eastAsia="zh-CN"/>
        </w:rPr>
        <w:t>） </w:t>
      </w:r>
    </w:p>
    <w:p w14:paraId="368B61C3">
      <w:pPr>
        <w:widowControl/>
        <w:jc w:val="left"/>
        <w:rPr>
          <w:rFonts w:ascii="Tahoma" w:hAnsi="Tahoma"/>
          <w:b/>
          <w:bCs/>
          <w:color w:val="auto"/>
          <w:kern w:val="0"/>
          <w:sz w:val="22"/>
          <w:lang w:val="en-GB"/>
        </w:rPr>
      </w:pPr>
    </w:p>
    <w:p w14:paraId="13E6B3D3">
      <w:pPr>
        <w:jc w:val="center"/>
        <w:rPr>
          <w:rFonts w:ascii="宋体" w:hAnsi="宋体"/>
          <w:b/>
          <w:bCs/>
          <w:color w:val="auto"/>
          <w:kern w:val="0"/>
          <w:sz w:val="28"/>
          <w:szCs w:val="28"/>
        </w:rPr>
        <w:sectPr>
          <w:headerReference r:id="rId4" w:type="first"/>
          <w:headerReference r:id="rId3" w:type="default"/>
          <w:footerReference r:id="rId5" w:type="default"/>
          <w:footerReference r:id="rId6" w:type="even"/>
          <w:pgSz w:w="11906" w:h="16838"/>
          <w:pgMar w:top="1304" w:right="1644" w:bottom="1304" w:left="1418" w:header="851" w:footer="765" w:gutter="0"/>
          <w:pgNumType w:fmt="decimal" w:start="1"/>
          <w:cols w:space="720" w:num="1"/>
          <w:docGrid w:type="lines" w:linePitch="312" w:charSpace="0"/>
        </w:sectPr>
      </w:pPr>
      <w:r>
        <w:rPr>
          <w:rFonts w:hint="eastAsia" w:ascii="宋体" w:hAnsi="宋体" w:cs="仿宋"/>
          <w:b/>
          <w:bCs/>
          <w:color w:val="auto"/>
          <w:sz w:val="30"/>
          <w:szCs w:val="32"/>
        </w:rPr>
        <w:t>二〇二</w:t>
      </w:r>
      <w:r>
        <w:rPr>
          <w:rFonts w:hint="eastAsia" w:ascii="宋体" w:hAnsi="宋体" w:cs="仿宋"/>
          <w:b/>
          <w:bCs/>
          <w:color w:val="auto"/>
          <w:sz w:val="30"/>
          <w:szCs w:val="32"/>
          <w:lang w:val="en-US" w:eastAsia="zh-CN"/>
        </w:rPr>
        <w:t>六</w:t>
      </w:r>
      <w:r>
        <w:rPr>
          <w:rFonts w:hint="eastAsia" w:ascii="宋体" w:hAnsi="宋体" w:cs="仿宋"/>
          <w:b/>
          <w:bCs/>
          <w:color w:val="auto"/>
          <w:sz w:val="30"/>
          <w:szCs w:val="32"/>
        </w:rPr>
        <w:t>年</w:t>
      </w:r>
      <w:r>
        <w:rPr>
          <w:rFonts w:hint="eastAsia" w:ascii="宋体" w:hAnsi="宋体" w:cs="仿宋"/>
          <w:b/>
          <w:bCs/>
          <w:color w:val="auto"/>
          <w:sz w:val="30"/>
          <w:szCs w:val="32"/>
          <w:lang w:val="en-US" w:eastAsia="zh-CN"/>
        </w:rPr>
        <w:t>五</w:t>
      </w:r>
      <w:r>
        <w:rPr>
          <w:rFonts w:hint="eastAsia" w:ascii="宋体" w:hAnsi="宋体" w:cs="仿宋"/>
          <w:b/>
          <w:bCs/>
          <w:color w:val="auto"/>
          <w:sz w:val="30"/>
          <w:szCs w:val="32"/>
        </w:rPr>
        <w:t>月</w:t>
      </w:r>
    </w:p>
    <w:p w14:paraId="49A26CCE">
      <w:pPr>
        <w:pStyle w:val="11"/>
        <w:rPr>
          <w:rFonts w:hint="eastAsia"/>
          <w:highlight w:val="none"/>
          <w:lang w:eastAsia="zh-CN"/>
        </w:rPr>
      </w:pPr>
    </w:p>
    <w:p w14:paraId="111D5CAC">
      <w:pPr>
        <w:shd w:val="clear" w:color="auto" w:fill="auto"/>
        <w:jc w:val="center"/>
        <w:rPr>
          <w:rFonts w:hint="eastAsia"/>
          <w:b/>
          <w:color w:val="auto"/>
          <w:sz w:val="36"/>
          <w:highlight w:val="none"/>
        </w:rPr>
      </w:pPr>
      <w:bookmarkStart w:id="0" w:name="_Hlt10567911"/>
      <w:bookmarkEnd w:id="0"/>
      <w:bookmarkStart w:id="1" w:name="_Hlt10524018"/>
      <w:bookmarkEnd w:id="1"/>
      <w:bookmarkStart w:id="2" w:name="_Hlt10524010"/>
      <w:bookmarkEnd w:id="2"/>
      <w:bookmarkStart w:id="3" w:name="_Hlt42956360"/>
      <w:bookmarkEnd w:id="3"/>
      <w:bookmarkStart w:id="4" w:name="_Hlt10462525"/>
      <w:bookmarkEnd w:id="4"/>
      <w:bookmarkStart w:id="5" w:name="_Hlt42956379"/>
      <w:bookmarkEnd w:id="5"/>
      <w:bookmarkStart w:id="6" w:name="_Hlt10519329"/>
      <w:bookmarkEnd w:id="6"/>
      <w:bookmarkStart w:id="7" w:name="_Hlt10524029"/>
      <w:bookmarkEnd w:id="7"/>
      <w:bookmarkStart w:id="8" w:name="_Hlt10529670"/>
      <w:bookmarkEnd w:id="8"/>
      <w:bookmarkStart w:id="9" w:name="_Hlt10523642"/>
      <w:bookmarkEnd w:id="9"/>
      <w:r>
        <w:rPr>
          <w:rFonts w:hint="eastAsia"/>
          <w:b/>
          <w:color w:val="auto"/>
          <w:sz w:val="36"/>
          <w:highlight w:val="none"/>
        </w:rPr>
        <w:t>目  录</w:t>
      </w:r>
    </w:p>
    <w:p w14:paraId="6CF1DBD9">
      <w:pPr>
        <w:pStyle w:val="18"/>
        <w:keepNext w:val="0"/>
        <w:keepLines w:val="0"/>
        <w:pageBreakBefore w:val="0"/>
        <w:widowControl w:val="0"/>
        <w:shd w:val="clear" w:color="auto" w:fill="auto"/>
        <w:tabs>
          <w:tab w:val="left" w:pos="1050"/>
          <w:tab w:val="right" w:leader="dot" w:pos="8296"/>
        </w:tabs>
        <w:kinsoku/>
        <w:wordWrap/>
        <w:overflowPunct/>
        <w:topLinePunct w:val="0"/>
        <w:autoSpaceDE/>
        <w:autoSpaceDN/>
        <w:bidi w:val="0"/>
        <w:adjustRightInd/>
        <w:snapToGrid/>
        <w:spacing w:line="440" w:lineRule="exact"/>
        <w:ind w:firstLine="486" w:firstLineChars="200"/>
        <w:textAlignment w:val="auto"/>
        <w:rPr>
          <w:rFonts w:hint="eastAsia" w:ascii="宋体" w:hAnsi="宋体" w:eastAsia="宋体"/>
          <w:color w:val="auto"/>
          <w:szCs w:val="22"/>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"_Toc469495720"</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bCs/>
          <w:color w:val="auto"/>
          <w:highlight w:val="none"/>
        </w:rPr>
        <w:t>第一章</w:t>
      </w:r>
      <w:r>
        <w:rPr>
          <w:rStyle w:val="39"/>
          <w:rFonts w:hint="eastAsia" w:ascii="宋体" w:hAnsi="宋体"/>
          <w:bCs/>
          <w:color w:val="auto"/>
          <w:highlight w:val="none"/>
          <w:lang w:val="en-US" w:eastAsia="zh-CN"/>
        </w:rPr>
        <w:t xml:space="preserve"> </w:t>
      </w:r>
      <w:r>
        <w:rPr>
          <w:rStyle w:val="39"/>
          <w:rFonts w:hint="eastAsia" w:ascii="宋体" w:hAnsi="宋体"/>
          <w:bCs/>
          <w:color w:val="auto"/>
          <w:highlight w:val="none"/>
        </w:rPr>
        <w:t>招标公告</w:t>
      </w:r>
      <w:r>
        <w:rPr>
          <w:rFonts w:ascii="宋体" w:hAnsi="宋体"/>
          <w:color w:val="auto"/>
          <w:szCs w:val="22"/>
          <w:highlight w:val="none"/>
        </w:rPr>
        <w:tab/>
      </w:r>
      <w:r>
        <w:rPr>
          <w:rFonts w:ascii="宋体" w:hAnsi="宋体"/>
          <w:color w:val="auto"/>
          <w:highlight w:val="none"/>
        </w:rPr>
        <w:fldChar w:fldCharType="end"/>
      </w:r>
      <w:r>
        <w:rPr>
          <w:rFonts w:hint="eastAsia" w:ascii="宋体" w:hAnsi="宋体"/>
          <w:color w:val="auto"/>
          <w:highlight w:val="none"/>
          <w:lang w:val="en-US" w:eastAsia="zh-CN"/>
        </w:rPr>
        <w:t>3</w:t>
      </w:r>
    </w:p>
    <w:p w14:paraId="7D3D71B9">
      <w:pPr>
        <w:pStyle w:val="1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"_Toc469495721"</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第二章</w:t>
      </w:r>
      <w:r>
        <w:rPr>
          <w:rStyle w:val="39"/>
          <w:rFonts w:ascii="宋体" w:hAnsi="宋体"/>
          <w:color w:val="auto"/>
          <w:highlight w:val="none"/>
        </w:rPr>
        <w:t xml:space="preserve"> </w:t>
      </w:r>
      <w:r>
        <w:rPr>
          <w:rStyle w:val="39"/>
          <w:rFonts w:hint="eastAsia" w:ascii="宋体" w:hAnsi="宋体"/>
          <w:color w:val="auto"/>
          <w:highlight w:val="none"/>
        </w:rPr>
        <w:t>投标人须知</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6</w:t>
      </w:r>
    </w:p>
    <w:p w14:paraId="200FDF1A">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"_Toc469495722"</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一、投标人须知前附表</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6</w:t>
      </w:r>
    </w:p>
    <w:p w14:paraId="2FA90D91">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olor w:val="auto"/>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 HYPERLINK \l "_Toc469495723" </w:instrText>
      </w:r>
      <w:r>
        <w:rPr>
          <w:rFonts w:ascii="宋体" w:hAnsi="宋体"/>
          <w:color w:val="auto"/>
          <w:highlight w:val="none"/>
        </w:rPr>
        <w:fldChar w:fldCharType="separate"/>
      </w:r>
      <w:r>
        <w:rPr>
          <w:rFonts w:hint="eastAsia" w:ascii="宋体" w:hAnsi="宋体"/>
          <w:color w:val="auto"/>
          <w:highlight w:val="none"/>
        </w:rPr>
        <w:t>二、投标人须知</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10</w:t>
      </w:r>
    </w:p>
    <w:p w14:paraId="211553AD">
      <w:pPr>
        <w:pStyle w:val="1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"_Toc469495731"</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第三章</w:t>
      </w:r>
      <w:r>
        <w:rPr>
          <w:rStyle w:val="39"/>
          <w:rFonts w:ascii="宋体" w:hAnsi="宋体"/>
          <w:color w:val="auto"/>
          <w:highlight w:val="none"/>
        </w:rPr>
        <w:t xml:space="preserve">  </w:t>
      </w:r>
      <w:r>
        <w:rPr>
          <w:rStyle w:val="39"/>
          <w:rFonts w:hint="eastAsia" w:ascii="宋体" w:hAnsi="宋体"/>
          <w:color w:val="auto"/>
          <w:highlight w:val="none"/>
        </w:rPr>
        <w:t>评标办法</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32</w:t>
      </w:r>
    </w:p>
    <w:p w14:paraId="4D416918">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"_Toc469495732"</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一</w:t>
      </w:r>
      <w:r>
        <w:rPr>
          <w:rStyle w:val="39"/>
          <w:rFonts w:ascii="宋体" w:hAnsi="宋体"/>
          <w:color w:val="auto"/>
          <w:highlight w:val="none"/>
        </w:rPr>
        <w:t xml:space="preserve">  </w:t>
      </w:r>
      <w:r>
        <w:rPr>
          <w:rStyle w:val="39"/>
          <w:rFonts w:hint="eastAsia" w:ascii="宋体" w:hAnsi="宋体"/>
          <w:color w:val="auto"/>
          <w:highlight w:val="none"/>
        </w:rPr>
        <w:t>总则</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32</w:t>
      </w:r>
    </w:p>
    <w:p w14:paraId="64E67C84">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"_Toc469495733"</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二</w:t>
      </w:r>
      <w:r>
        <w:rPr>
          <w:rStyle w:val="39"/>
          <w:rFonts w:ascii="宋体" w:hAnsi="宋体"/>
          <w:color w:val="auto"/>
          <w:highlight w:val="none"/>
        </w:rPr>
        <w:t xml:space="preserve">  </w:t>
      </w:r>
      <w:r>
        <w:rPr>
          <w:rStyle w:val="39"/>
          <w:rFonts w:hint="eastAsia" w:ascii="宋体" w:hAnsi="宋体"/>
          <w:color w:val="auto"/>
          <w:highlight w:val="none"/>
        </w:rPr>
        <w:t>投标文件初审</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35</w:t>
      </w:r>
    </w:p>
    <w:p w14:paraId="3C9F0729">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"_Toc469495734"</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三</w:t>
      </w:r>
      <w:r>
        <w:rPr>
          <w:rStyle w:val="39"/>
          <w:rFonts w:ascii="宋体" w:hAnsi="宋体"/>
          <w:color w:val="auto"/>
          <w:highlight w:val="none"/>
        </w:rPr>
        <w:t xml:space="preserve">  </w:t>
      </w:r>
      <w:r>
        <w:rPr>
          <w:rStyle w:val="39"/>
          <w:rFonts w:hint="eastAsia" w:ascii="宋体" w:hAnsi="宋体"/>
          <w:color w:val="auto"/>
          <w:highlight w:val="none"/>
        </w:rPr>
        <w:t>投标文件的澄清和补正</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37</w:t>
      </w:r>
    </w:p>
    <w:p w14:paraId="64A5B404">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"_Toc469495735"</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四</w:t>
      </w:r>
      <w:r>
        <w:rPr>
          <w:rStyle w:val="39"/>
          <w:rFonts w:ascii="宋体" w:hAnsi="宋体"/>
          <w:color w:val="auto"/>
          <w:highlight w:val="none"/>
        </w:rPr>
        <w:t xml:space="preserve"> </w:t>
      </w:r>
      <w:r>
        <w:rPr>
          <w:rStyle w:val="39"/>
          <w:rFonts w:hint="eastAsia" w:ascii="宋体" w:hAnsi="宋体"/>
          <w:color w:val="auto"/>
          <w:highlight w:val="none"/>
          <w:lang w:val="en-US" w:eastAsia="zh-CN"/>
        </w:rPr>
        <w:t xml:space="preserve"> </w:t>
      </w:r>
      <w:r>
        <w:rPr>
          <w:rStyle w:val="39"/>
          <w:rFonts w:hint="eastAsia" w:ascii="宋体" w:hAnsi="宋体"/>
          <w:color w:val="auto"/>
          <w:highlight w:val="none"/>
        </w:rPr>
        <w:t>比较与评价</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38</w:t>
      </w:r>
    </w:p>
    <w:p w14:paraId="3135C667">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第四章  采购内容及技术要求.............................................42</w:t>
      </w:r>
    </w:p>
    <w:p w14:paraId="7CD16552">
      <w:pPr>
        <w:pStyle w:val="1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"_Toc469495740"</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第五章</w:t>
      </w:r>
      <w:r>
        <w:rPr>
          <w:rStyle w:val="39"/>
          <w:rFonts w:ascii="宋体" w:hAnsi="宋体"/>
          <w:color w:val="auto"/>
          <w:highlight w:val="none"/>
        </w:rPr>
        <w:t xml:space="preserve">  </w:t>
      </w:r>
      <w:r>
        <w:rPr>
          <w:rStyle w:val="39"/>
          <w:rFonts w:hint="eastAsia" w:ascii="宋体" w:hAnsi="宋体"/>
          <w:color w:val="auto"/>
          <w:highlight w:val="none"/>
        </w:rPr>
        <w:t>合同条款及格式</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144</w:t>
      </w:r>
    </w:p>
    <w:p w14:paraId="7F3DE931">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"_Toc469495741"</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一</w:t>
      </w:r>
      <w:r>
        <w:rPr>
          <w:rStyle w:val="39"/>
          <w:rFonts w:hint="eastAsia" w:ascii="宋体" w:hAnsi="宋体"/>
          <w:color w:val="auto"/>
          <w:highlight w:val="none"/>
          <w:lang w:val="en-US" w:eastAsia="zh-CN"/>
        </w:rPr>
        <w:t xml:space="preserve">  </w:t>
      </w:r>
      <w:r>
        <w:rPr>
          <w:rStyle w:val="39"/>
          <w:rFonts w:hint="eastAsia" w:ascii="宋体" w:hAnsi="宋体"/>
          <w:color w:val="auto"/>
          <w:highlight w:val="none"/>
        </w:rPr>
        <w:t>合同协议书</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144</w:t>
      </w:r>
    </w:p>
    <w:p w14:paraId="067ECA18">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"_Toc469495742"</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二</w:t>
      </w:r>
      <w:r>
        <w:rPr>
          <w:rStyle w:val="39"/>
          <w:rFonts w:ascii="宋体" w:hAnsi="宋体"/>
          <w:color w:val="auto"/>
          <w:highlight w:val="none"/>
        </w:rPr>
        <w:t xml:space="preserve">  </w:t>
      </w:r>
      <w:r>
        <w:rPr>
          <w:rStyle w:val="39"/>
          <w:rFonts w:hint="eastAsia" w:ascii="宋体" w:hAnsi="宋体"/>
          <w:color w:val="auto"/>
          <w:highlight w:val="none"/>
        </w:rPr>
        <w:t>合同条款</w:t>
      </w:r>
      <w:r>
        <w:rPr>
          <w:rFonts w:ascii="宋体" w:hAnsi="宋体"/>
          <w:color w:val="auto"/>
          <w:highlight w:val="none"/>
        </w:rPr>
        <w:tab/>
      </w:r>
      <w:r>
        <w:rPr>
          <w:rFonts w:hint="eastAsia" w:ascii="宋体" w:hAnsi="宋体"/>
          <w:color w:val="auto"/>
          <w:highlight w:val="none"/>
          <w:lang w:val="en-US" w:eastAsia="zh-CN"/>
        </w:rPr>
        <w:t>146</w:t>
      </w:r>
      <w:r>
        <w:rPr>
          <w:rFonts w:ascii="宋体" w:hAnsi="宋体"/>
          <w:color w:val="auto"/>
          <w:highlight w:val="none"/>
        </w:rPr>
        <w:fldChar w:fldCharType="end"/>
      </w:r>
    </w:p>
    <w:p w14:paraId="52B89034">
      <w:pPr>
        <w:pStyle w:val="1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"_Toc469495743"</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第六章</w:t>
      </w:r>
      <w:r>
        <w:rPr>
          <w:rStyle w:val="39"/>
          <w:rFonts w:ascii="宋体" w:hAnsi="宋体"/>
          <w:color w:val="auto"/>
          <w:highlight w:val="none"/>
        </w:rPr>
        <w:t xml:space="preserve">  </w:t>
      </w:r>
      <w:r>
        <w:rPr>
          <w:rStyle w:val="39"/>
          <w:rFonts w:hint="eastAsia" w:ascii="宋体" w:hAnsi="宋体"/>
          <w:color w:val="auto"/>
          <w:highlight w:val="none"/>
        </w:rPr>
        <w:t>投标文件格式</w:t>
      </w:r>
      <w:r>
        <w:rPr>
          <w:rFonts w:ascii="宋体" w:hAnsi="宋体"/>
          <w:color w:val="auto"/>
          <w:highlight w:val="none"/>
        </w:rPr>
        <w:tab/>
      </w:r>
      <w:r>
        <w:rPr>
          <w:rFonts w:hint="eastAsia" w:ascii="宋体" w:hAnsi="宋体"/>
          <w:color w:val="auto"/>
          <w:highlight w:val="none"/>
          <w:lang w:val="en-US" w:eastAsia="zh-CN"/>
        </w:rPr>
        <w:t>.</w:t>
      </w:r>
      <w:r>
        <w:rPr>
          <w:rFonts w:ascii="宋体" w:hAnsi="宋体"/>
          <w:color w:val="auto"/>
          <w:highlight w:val="none"/>
        </w:rPr>
        <w:fldChar w:fldCharType="end"/>
      </w:r>
      <w:r>
        <w:rPr>
          <w:rFonts w:hint="eastAsia" w:ascii="宋体" w:hAnsi="宋体"/>
          <w:color w:val="auto"/>
          <w:highlight w:val="none"/>
          <w:lang w:val="en-US" w:eastAsia="zh-CN"/>
        </w:rPr>
        <w:t>149</w:t>
      </w:r>
    </w:p>
    <w:p w14:paraId="12577656">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6" w:firstLineChars="200"/>
        <w:jc w:val="distribute"/>
        <w:textAlignment w:val="auto"/>
        <w:rPr>
          <w:rFonts w:hint="eastAsia" w:ascii="宋体" w:hAnsi="宋体" w:cs="宋体"/>
          <w:color w:val="auto"/>
          <w:sz w:val="24"/>
          <w:highlight w:val="none"/>
        </w:rPr>
      </w:pPr>
      <w:r>
        <w:rPr>
          <w:rFonts w:hint="eastAsia" w:ascii="宋体" w:hAnsi="宋体" w:cs="宋体"/>
          <w:color w:val="auto"/>
          <w:sz w:val="24"/>
          <w:highlight w:val="none"/>
        </w:rPr>
        <w:fldChar w:fldCharType="end"/>
      </w:r>
    </w:p>
    <w:p w14:paraId="1AA537CD">
      <w:pPr>
        <w:numPr>
          <w:ilvl w:val="0"/>
          <w:numId w:val="3"/>
        </w:numPr>
        <w:spacing w:line="240" w:lineRule="auto"/>
        <w:ind w:left="1823" w:leftChars="0" w:firstLine="0" w:firstLineChars="0"/>
        <w:jc w:val="both"/>
        <w:rPr>
          <w:rFonts w:ascii="宋体" w:hAnsi="宋体" w:cs="宋体"/>
          <w:b/>
          <w:bCs/>
          <w:color w:val="auto"/>
          <w:kern w:val="36"/>
          <w:sz w:val="36"/>
          <w:szCs w:val="36"/>
          <w:highlight w:val="none"/>
        </w:rPr>
      </w:pPr>
      <w:r>
        <w:rPr>
          <w:rFonts w:hint="eastAsia" w:ascii="宋体" w:hAnsi="宋体" w:cs="宋体"/>
          <w:color w:val="auto"/>
          <w:sz w:val="24"/>
          <w:highlight w:val="none"/>
        </w:rPr>
        <w:br w:type="page"/>
      </w:r>
      <w:r>
        <w:rPr>
          <w:rFonts w:ascii="宋体" w:hAnsi="宋体" w:cs="宋体"/>
          <w:b/>
          <w:bCs/>
          <w:color w:val="auto"/>
          <w:kern w:val="36"/>
          <w:sz w:val="36"/>
          <w:szCs w:val="36"/>
          <w:highlight w:val="none"/>
        </w:rPr>
        <w:t>招标公告</w:t>
      </w:r>
    </w:p>
    <w:p w14:paraId="24B5FC11">
      <w:pPr>
        <w:numPr>
          <w:ilvl w:val="0"/>
          <w:numId w:val="0"/>
        </w:numPr>
        <w:spacing w:line="240" w:lineRule="auto"/>
        <w:jc w:val="center"/>
        <w:rPr>
          <w:rFonts w:hint="eastAsia" w:ascii="新宋体" w:hAnsi="新宋体" w:eastAsia="新宋体" w:cs="新宋体"/>
          <w:b/>
          <w:bCs/>
          <w:color w:val="auto"/>
          <w:kern w:val="0"/>
          <w:sz w:val="40"/>
          <w:szCs w:val="40"/>
          <w:highlight w:val="none"/>
          <w:u w:val="none"/>
          <w:lang w:val="en-US" w:eastAsia="zh-CN" w:bidi="ar"/>
        </w:rPr>
      </w:pPr>
      <w:r>
        <w:rPr>
          <w:rFonts w:hint="eastAsia" w:ascii="新宋体" w:hAnsi="新宋体" w:eastAsia="新宋体" w:cs="新宋体"/>
          <w:b/>
          <w:bCs/>
          <w:color w:val="auto"/>
          <w:kern w:val="0"/>
          <w:sz w:val="40"/>
          <w:szCs w:val="40"/>
          <w:highlight w:val="none"/>
          <w:u w:val="none"/>
          <w:lang w:val="en-US" w:eastAsia="zh-CN" w:bidi="ar"/>
        </w:rPr>
        <w:t>若羌县公共实训基地配套建设项目</w:t>
      </w:r>
    </w:p>
    <w:p w14:paraId="0B937806">
      <w:pPr>
        <w:numPr>
          <w:ilvl w:val="0"/>
          <w:numId w:val="0"/>
        </w:numPr>
        <w:spacing w:line="240" w:lineRule="auto"/>
        <w:jc w:val="center"/>
        <w:rPr>
          <w:rFonts w:hint="default" w:ascii="新宋体" w:hAnsi="新宋体" w:eastAsia="新宋体" w:cs="新宋体"/>
          <w:b/>
          <w:bCs/>
          <w:color w:val="auto"/>
          <w:kern w:val="0"/>
          <w:sz w:val="40"/>
          <w:szCs w:val="40"/>
          <w:highlight w:val="none"/>
          <w:u w:val="none"/>
          <w:lang w:val="en-US" w:eastAsia="zh-CN" w:bidi="ar"/>
        </w:rPr>
      </w:pPr>
      <w:r>
        <w:rPr>
          <w:rFonts w:hint="eastAsia" w:ascii="新宋体" w:hAnsi="新宋体" w:eastAsia="新宋体" w:cs="新宋体"/>
          <w:b/>
          <w:bCs/>
          <w:color w:val="auto"/>
          <w:kern w:val="0"/>
          <w:sz w:val="40"/>
          <w:szCs w:val="40"/>
          <w:highlight w:val="none"/>
          <w:u w:val="none"/>
          <w:lang w:val="en-US" w:eastAsia="zh-CN" w:bidi="ar"/>
        </w:rPr>
        <w:t>公开招标公告</w:t>
      </w:r>
    </w:p>
    <w:tbl>
      <w:tblPr>
        <w:tblStyle w:val="28"/>
        <w:tblpPr w:leftFromText="180" w:rightFromText="180" w:vertAnchor="page" w:horzAnchor="page" w:tblpX="1158" w:tblpY="3504"/>
        <w:tblOverlap w:val="never"/>
        <w:tblW w:w="9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3"/>
      </w:tblGrid>
      <w:tr w14:paraId="56C3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9843" w:type="dxa"/>
            <w:tcBorders>
              <w:top w:val="single" w:color="auto" w:sz="4" w:space="0"/>
              <w:left w:val="single" w:color="auto" w:sz="4" w:space="0"/>
              <w:bottom w:val="single" w:color="auto" w:sz="4" w:space="0"/>
              <w:right w:val="single" w:color="auto" w:sz="4" w:space="0"/>
            </w:tcBorders>
            <w:vAlign w:val="top"/>
          </w:tcPr>
          <w:p w14:paraId="5E1691F4">
            <w:pPr>
              <w:pStyle w:val="24"/>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color w:val="auto"/>
                <w:sz w:val="21"/>
                <w:szCs w:val="21"/>
                <w:highlight w:val="none"/>
              </w:rPr>
            </w:pPr>
            <w:r>
              <w:rPr>
                <w:rFonts w:hint="eastAsia" w:ascii="新宋体" w:hAnsi="新宋体" w:eastAsia="新宋体" w:cs="新宋体"/>
                <w:i w:val="0"/>
                <w:caps w:val="0"/>
                <w:color w:val="auto"/>
                <w:spacing w:val="0"/>
                <w:kern w:val="0"/>
                <w:sz w:val="21"/>
                <w:szCs w:val="21"/>
                <w:highlight w:val="none"/>
              </w:rPr>
              <w:t>项目概况</w:t>
            </w:r>
          </w:p>
          <w:p w14:paraId="55CB5F10">
            <w:pPr>
              <w:pStyle w:val="24"/>
              <w:keepNext w:val="0"/>
              <w:keepLines w:val="0"/>
              <w:widowControl/>
              <w:suppressLineNumbers w:val="0"/>
              <w:autoSpaceDE w:val="0"/>
              <w:autoSpaceDN/>
              <w:spacing w:before="75" w:beforeAutospacing="0" w:after="75" w:afterAutospacing="0" w:line="300" w:lineRule="exact"/>
              <w:ind w:left="0" w:right="0"/>
              <w:rPr>
                <w:rFonts w:hint="eastAsia" w:ascii="新宋体" w:hAnsi="新宋体" w:eastAsia="新宋体" w:cs="新宋体"/>
                <w:color w:val="auto"/>
                <w:sz w:val="21"/>
                <w:szCs w:val="21"/>
                <w:highlight w:val="none"/>
              </w:rPr>
            </w:pPr>
            <w:r>
              <w:rPr>
                <w:rFonts w:hint="eastAsia" w:ascii="新宋体" w:hAnsi="新宋体" w:eastAsia="新宋体" w:cs="新宋体"/>
                <w:i w:val="0"/>
                <w:caps w:val="0"/>
                <w:color w:val="auto"/>
                <w:spacing w:val="0"/>
                <w:kern w:val="0"/>
                <w:sz w:val="21"/>
                <w:szCs w:val="21"/>
                <w:highlight w:val="none"/>
              </w:rPr>
              <w:t xml:space="preserve"> </w:t>
            </w:r>
            <w:r>
              <w:rPr>
                <w:rFonts w:hint="eastAsia" w:ascii="新宋体" w:hAnsi="新宋体" w:eastAsia="新宋体" w:cs="新宋体"/>
                <w:i w:val="0"/>
                <w:caps w:val="0"/>
                <w:color w:val="auto"/>
                <w:spacing w:val="0"/>
                <w:kern w:val="0"/>
                <w:sz w:val="21"/>
                <w:szCs w:val="21"/>
                <w:highlight w:val="none"/>
                <w:lang w:val="en-US" w:eastAsia="zh-CN"/>
              </w:rPr>
              <w:t xml:space="preserve">   若羌县公共实训基地配套建设项目的潜在供应商应在供应商登陆政采云平台http://www.zcygov.cn/，在线申请获取招标文件（登录政府采购云平台 → 项目采购 → 获取招标文件，如有操作性问题，可与政采云在线客服进行咨询，咨询电话：95763）获取采购文件，并于2026年07月03日11:00（北京时间）前递交投标文件</w:t>
            </w:r>
            <w:r>
              <w:rPr>
                <w:rFonts w:hint="eastAsia" w:ascii="新宋体" w:hAnsi="新宋体" w:eastAsia="新宋体" w:cs="新宋体"/>
                <w:i w:val="0"/>
                <w:caps w:val="0"/>
                <w:color w:val="auto"/>
                <w:spacing w:val="0"/>
                <w:kern w:val="0"/>
                <w:sz w:val="21"/>
                <w:szCs w:val="21"/>
                <w:highlight w:val="none"/>
              </w:rPr>
              <w:t>。</w:t>
            </w:r>
          </w:p>
        </w:tc>
      </w:tr>
    </w:tbl>
    <w:p w14:paraId="4083DA50">
      <w:pPr>
        <w:pStyle w:val="2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80" w:lineRule="exact"/>
        <w:ind w:right="0"/>
        <w:jc w:val="both"/>
        <w:textAlignment w:val="auto"/>
        <w:rPr>
          <w:rFonts w:hint="eastAsia" w:ascii="新宋体" w:hAnsi="新宋体" w:eastAsia="新宋体" w:cs="新宋体"/>
          <w:b/>
          <w:bCs/>
          <w:i w:val="0"/>
          <w:caps w:val="0"/>
          <w:color w:val="auto"/>
          <w:spacing w:val="0"/>
          <w:sz w:val="21"/>
          <w:szCs w:val="21"/>
          <w:highlight w:val="none"/>
        </w:rPr>
      </w:pPr>
    </w:p>
    <w:p w14:paraId="7950763B">
      <w:pPr>
        <w:pStyle w:val="2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80" w:lineRule="exact"/>
        <w:ind w:right="0"/>
        <w:jc w:val="both"/>
        <w:textAlignment w:val="auto"/>
        <w:rPr>
          <w:rFonts w:hint="eastAsia" w:ascii="新宋体" w:hAnsi="新宋体" w:eastAsia="新宋体" w:cs="新宋体"/>
          <w:b/>
          <w:bCs/>
          <w:i w:val="0"/>
          <w:caps w:val="0"/>
          <w:color w:val="auto"/>
          <w:spacing w:val="0"/>
          <w:sz w:val="21"/>
          <w:szCs w:val="21"/>
          <w:highlight w:val="none"/>
        </w:rPr>
      </w:pPr>
      <w:r>
        <w:rPr>
          <w:rFonts w:hint="eastAsia" w:ascii="新宋体" w:hAnsi="新宋体" w:eastAsia="新宋体" w:cs="新宋体"/>
          <w:b/>
          <w:bCs/>
          <w:i w:val="0"/>
          <w:caps w:val="0"/>
          <w:color w:val="auto"/>
          <w:spacing w:val="0"/>
          <w:sz w:val="21"/>
          <w:szCs w:val="21"/>
          <w:highlight w:val="none"/>
        </w:rPr>
        <w:t>一、项目基本情况</w:t>
      </w:r>
    </w:p>
    <w:p w14:paraId="722C87B7">
      <w:pPr>
        <w:pStyle w:val="2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80" w:lineRule="exact"/>
        <w:ind w:right="0"/>
        <w:jc w:val="both"/>
        <w:textAlignment w:val="auto"/>
        <w:rPr>
          <w:rFonts w:hint="default"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项目编号：BZJCXMGLYXZRGS2026-11号</w:t>
      </w:r>
    </w:p>
    <w:p w14:paraId="13040957">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项目名称：</w:t>
      </w:r>
      <w:r>
        <w:rPr>
          <w:rFonts w:hint="eastAsia" w:ascii="新宋体" w:hAnsi="新宋体" w:eastAsia="新宋体" w:cs="新宋体"/>
          <w:i w:val="0"/>
          <w:caps w:val="0"/>
          <w:color w:val="auto"/>
          <w:spacing w:val="0"/>
          <w:kern w:val="0"/>
          <w:sz w:val="21"/>
          <w:szCs w:val="21"/>
          <w:highlight w:val="none"/>
          <w:lang w:val="en-US" w:eastAsia="zh-CN"/>
        </w:rPr>
        <w:t>若羌县公共实训基地配套建设项目 </w:t>
      </w:r>
    </w:p>
    <w:p w14:paraId="4A141E15">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采购方式：公开招标</w:t>
      </w:r>
    </w:p>
    <w:p w14:paraId="279B795E">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default"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i w:val="0"/>
          <w:caps w:val="0"/>
          <w:color w:val="auto"/>
          <w:spacing w:val="0"/>
          <w:kern w:val="0"/>
          <w:sz w:val="21"/>
          <w:szCs w:val="21"/>
          <w:highlight w:val="none"/>
        </w:rPr>
        <w:t>预算金额（元）</w:t>
      </w:r>
      <w:r>
        <w:rPr>
          <w:rFonts w:hint="eastAsia" w:ascii="新宋体" w:hAnsi="新宋体" w:eastAsia="新宋体" w:cs="新宋体"/>
          <w:color w:val="auto"/>
          <w:kern w:val="0"/>
          <w:sz w:val="21"/>
          <w:szCs w:val="21"/>
          <w:highlight w:val="none"/>
          <w:u w:val="none"/>
          <w:lang w:val="en-US" w:eastAsia="zh-CN" w:bidi="ar"/>
        </w:rPr>
        <w:t>：2000000元</w:t>
      </w:r>
    </w:p>
    <w:p w14:paraId="2156D09D">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default"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最高限价（元）：2000000元</w:t>
      </w:r>
    </w:p>
    <w:p w14:paraId="036FD320">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i w:val="0"/>
          <w:caps w:val="0"/>
          <w:color w:val="auto"/>
          <w:spacing w:val="0"/>
          <w:kern w:val="0"/>
          <w:sz w:val="21"/>
          <w:szCs w:val="21"/>
          <w:highlight w:val="none"/>
        </w:rPr>
      </w:pPr>
      <w:r>
        <w:rPr>
          <w:rFonts w:hint="eastAsia" w:ascii="新宋体" w:hAnsi="新宋体" w:eastAsia="新宋体" w:cs="新宋体"/>
          <w:i w:val="0"/>
          <w:caps w:val="0"/>
          <w:color w:val="auto"/>
          <w:spacing w:val="0"/>
          <w:kern w:val="0"/>
          <w:sz w:val="21"/>
          <w:szCs w:val="21"/>
          <w:highlight w:val="none"/>
        </w:rPr>
        <w:t>采购需求：</w:t>
      </w:r>
      <w:r>
        <w:rPr>
          <w:rFonts w:hint="eastAsia" w:ascii="宋体" w:hAnsi="宋体" w:eastAsia="宋体" w:cs="宋体"/>
          <w:caps w:val="0"/>
          <w:color w:val="auto"/>
          <w:spacing w:val="0"/>
          <w:kern w:val="0"/>
          <w:sz w:val="21"/>
          <w:szCs w:val="21"/>
          <w:highlight w:val="none"/>
          <w:lang w:val="en-US" w:eastAsia="zh-CN" w:bidi="ar"/>
        </w:rPr>
        <w:t>职业技能培训及认定考核相关设备。</w:t>
      </w:r>
    </w:p>
    <w:p w14:paraId="7CB4210A">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标项名称: 若羌县公共实训基地配套建设项目 </w:t>
      </w:r>
    </w:p>
    <w:p w14:paraId="5FF0EA5E">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数量:/</w:t>
      </w:r>
    </w:p>
    <w:p w14:paraId="7C7A3B7D">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default"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预算金额（元）：</w:t>
      </w:r>
      <w:r>
        <w:rPr>
          <w:rFonts w:hint="eastAsia" w:ascii="新宋体" w:hAnsi="新宋体" w:eastAsia="新宋体" w:cs="新宋体"/>
          <w:color w:val="auto"/>
          <w:kern w:val="0"/>
          <w:sz w:val="21"/>
          <w:szCs w:val="21"/>
          <w:highlight w:val="none"/>
          <w:u w:val="none"/>
          <w:lang w:val="en-US" w:eastAsia="zh-CN" w:bidi="ar"/>
        </w:rPr>
        <w:t>2000000元</w:t>
      </w:r>
    </w:p>
    <w:p w14:paraId="566B7029">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default"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color w:val="auto"/>
          <w:kern w:val="0"/>
          <w:sz w:val="21"/>
          <w:szCs w:val="21"/>
          <w:highlight w:val="none"/>
          <w:u w:val="none"/>
          <w:lang w:val="en-US" w:eastAsia="zh-CN" w:bidi="ar"/>
        </w:rPr>
        <w:t>单位：批</w:t>
      </w:r>
    </w:p>
    <w:p w14:paraId="3A4BF655">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简要规格描述或项目基本概况介绍、用途：计划采购8个职业技能培训工种实训设施设备、培训耗材。</w:t>
      </w:r>
    </w:p>
    <w:p w14:paraId="685CE762">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备注：具体详见招标文件采购内容及参数要求</w:t>
      </w:r>
    </w:p>
    <w:p w14:paraId="5450C29A">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i w:val="0"/>
          <w:caps w:val="0"/>
          <w:color w:val="auto"/>
          <w:spacing w:val="0"/>
          <w:kern w:val="0"/>
          <w:sz w:val="21"/>
          <w:szCs w:val="21"/>
          <w:highlight w:val="none"/>
          <w:u w:val="none"/>
          <w:lang w:val="en-US" w:eastAsia="zh-CN"/>
        </w:rPr>
      </w:pPr>
      <w:r>
        <w:rPr>
          <w:rFonts w:hint="eastAsia" w:ascii="新宋体" w:hAnsi="新宋体" w:eastAsia="新宋体" w:cs="新宋体"/>
          <w:i w:val="0"/>
          <w:caps w:val="0"/>
          <w:color w:val="auto"/>
          <w:spacing w:val="0"/>
          <w:kern w:val="0"/>
          <w:sz w:val="21"/>
          <w:szCs w:val="21"/>
          <w:highlight w:val="none"/>
        </w:rPr>
        <w:t>合同履行期限：</w:t>
      </w:r>
      <w:r>
        <w:rPr>
          <w:rFonts w:hint="eastAsia" w:ascii="新宋体" w:hAnsi="新宋体" w:eastAsia="新宋体" w:cs="新宋体"/>
          <w:i w:val="0"/>
          <w:caps w:val="0"/>
          <w:color w:val="auto"/>
          <w:spacing w:val="0"/>
          <w:kern w:val="0"/>
          <w:sz w:val="21"/>
          <w:szCs w:val="21"/>
          <w:highlight w:val="none"/>
          <w:lang w:val="en-US" w:eastAsia="zh-CN"/>
        </w:rPr>
        <w:t>合同签订后20日历天内完成交付使用。</w:t>
      </w:r>
    </w:p>
    <w:p w14:paraId="403E7C25">
      <w:pPr>
        <w:pStyle w:val="11"/>
        <w:keepNext w:val="0"/>
        <w:keepLines w:val="0"/>
        <w:pageBreakBefore w:val="0"/>
        <w:tabs>
          <w:tab w:val="left" w:pos="562"/>
          <w:tab w:val="left" w:pos="3372"/>
          <w:tab w:val="left" w:pos="3653"/>
        </w:tabs>
        <w:kinsoku/>
        <w:wordWrap/>
        <w:overflowPunct/>
        <w:topLinePunct w:val="0"/>
        <w:autoSpaceDN/>
        <w:bidi w:val="0"/>
        <w:adjustRightInd/>
        <w:snapToGrid/>
        <w:spacing w:line="380" w:lineRule="exact"/>
        <w:textAlignment w:val="auto"/>
        <w:rPr>
          <w:rFonts w:hint="eastAsia" w:ascii="新宋体" w:hAnsi="新宋体" w:eastAsia="新宋体" w:cs="新宋体"/>
          <w:i w:val="0"/>
          <w:caps w:val="0"/>
          <w:color w:val="auto"/>
          <w:spacing w:val="0"/>
          <w:kern w:val="0"/>
          <w:sz w:val="21"/>
          <w:szCs w:val="21"/>
          <w:highlight w:val="none"/>
          <w:lang w:val="en-US" w:eastAsia="zh-CN" w:bidi="ar-SA"/>
        </w:rPr>
      </w:pPr>
      <w:r>
        <w:rPr>
          <w:rFonts w:hint="eastAsia" w:ascii="新宋体" w:hAnsi="新宋体" w:eastAsia="新宋体" w:cs="新宋体"/>
          <w:i w:val="0"/>
          <w:caps w:val="0"/>
          <w:color w:val="auto"/>
          <w:spacing w:val="0"/>
          <w:kern w:val="0"/>
          <w:sz w:val="21"/>
          <w:szCs w:val="21"/>
          <w:highlight w:val="none"/>
          <w:lang w:val="en-US" w:eastAsia="zh-CN" w:bidi="ar-SA"/>
        </w:rPr>
        <w:t>本项目（否）接受联合体投标</w:t>
      </w:r>
    </w:p>
    <w:p w14:paraId="152885AB">
      <w:pPr>
        <w:pStyle w:val="24"/>
        <w:keepNext w:val="0"/>
        <w:keepLines w:val="0"/>
        <w:pageBreakBefore w:val="0"/>
        <w:widowControl/>
        <w:suppressLineNumbers w:val="0"/>
        <w:kinsoku/>
        <w:wordWrap/>
        <w:overflowPunct/>
        <w:topLinePunct w:val="0"/>
        <w:autoSpaceDE w:val="0"/>
        <w:autoSpaceDN/>
        <w:bidi w:val="0"/>
        <w:adjustRightInd/>
        <w:snapToGrid/>
        <w:spacing w:before="255" w:beforeAutospacing="0" w:after="255" w:afterAutospacing="0" w:line="380" w:lineRule="exact"/>
        <w:ind w:right="0"/>
        <w:jc w:val="both"/>
        <w:textAlignment w:val="auto"/>
        <w:rPr>
          <w:rFonts w:hint="eastAsia" w:ascii="新宋体" w:hAnsi="新宋体" w:eastAsia="新宋体" w:cs="新宋体"/>
          <w:b/>
          <w:bCs w:val="0"/>
          <w:color w:val="auto"/>
          <w:sz w:val="21"/>
          <w:szCs w:val="21"/>
          <w:highlight w:val="none"/>
        </w:rPr>
      </w:pPr>
      <w:r>
        <w:rPr>
          <w:rFonts w:hint="eastAsia" w:ascii="新宋体" w:hAnsi="新宋体" w:eastAsia="新宋体" w:cs="新宋体"/>
          <w:b/>
          <w:bCs w:val="0"/>
          <w:i w:val="0"/>
          <w:caps w:val="0"/>
          <w:color w:val="auto"/>
          <w:spacing w:val="0"/>
          <w:sz w:val="21"/>
          <w:szCs w:val="21"/>
          <w:highlight w:val="none"/>
        </w:rPr>
        <w:t>二、申请人的资格要求：</w:t>
      </w:r>
    </w:p>
    <w:p w14:paraId="1551CE26">
      <w:pPr>
        <w:pStyle w:val="24"/>
        <w:keepNext w:val="0"/>
        <w:keepLines w:val="0"/>
        <w:pageBreakBefore w:val="0"/>
        <w:widowControl/>
        <w:suppressLineNumbers w:val="0"/>
        <w:kinsoku/>
        <w:wordWrap/>
        <w:overflowPunct/>
        <w:topLinePunct w:val="0"/>
        <w:autoSpaceDE w:val="0"/>
        <w:autoSpaceDN/>
        <w:bidi w:val="0"/>
        <w:adjustRightInd/>
        <w:snapToGrid/>
        <w:spacing w:before="255" w:beforeAutospacing="0" w:after="255" w:afterAutospacing="0" w:line="380" w:lineRule="exact"/>
        <w:ind w:right="0"/>
        <w:jc w:val="both"/>
        <w:textAlignment w:val="auto"/>
        <w:rPr>
          <w:rFonts w:hint="eastAsia" w:ascii="新宋体" w:hAnsi="新宋体" w:eastAsia="新宋体" w:cs="新宋体"/>
          <w:b/>
          <w:bCs w:val="0"/>
          <w:i w:val="0"/>
          <w:caps w:val="0"/>
          <w:color w:val="auto"/>
          <w:spacing w:val="0"/>
          <w:sz w:val="21"/>
          <w:szCs w:val="21"/>
          <w:highlight w:val="none"/>
        </w:rPr>
      </w:pPr>
      <w:r>
        <w:rPr>
          <w:rFonts w:hint="eastAsia" w:ascii="新宋体" w:hAnsi="新宋体" w:eastAsia="新宋体" w:cs="新宋体"/>
          <w:b/>
          <w:bCs w:val="0"/>
          <w:i w:val="0"/>
          <w:caps w:val="0"/>
          <w:color w:val="auto"/>
          <w:spacing w:val="0"/>
          <w:sz w:val="21"/>
          <w:szCs w:val="21"/>
          <w:highlight w:val="none"/>
        </w:rPr>
        <w:t>1.满足《中华人民共和国政府采购法》第二十二条规定；</w:t>
      </w:r>
    </w:p>
    <w:p w14:paraId="696E7BEE">
      <w:pPr>
        <w:widowControl/>
        <w:spacing w:before="50" w:after="50" w:line="360" w:lineRule="auto"/>
        <w:jc w:val="left"/>
        <w:rPr>
          <w:rFonts w:ascii="Arial" w:hAnsi="Arial" w:cs="Arial"/>
          <w:color w:val="auto"/>
          <w:kern w:val="0"/>
          <w:sz w:val="24"/>
          <w:szCs w:val="24"/>
          <w:highlight w:val="none"/>
        </w:rPr>
      </w:pPr>
      <w:r>
        <w:rPr>
          <w:rFonts w:hint="eastAsia" w:ascii="新宋体" w:hAnsi="新宋体" w:eastAsia="新宋体" w:cs="新宋体"/>
          <w:b/>
          <w:bCs/>
          <w:color w:val="auto"/>
          <w:kern w:val="0"/>
          <w:sz w:val="21"/>
          <w:szCs w:val="21"/>
          <w:highlight w:val="none"/>
          <w:u w:val="none"/>
          <w:lang w:val="en-US" w:eastAsia="zh-CN" w:bidi="ar"/>
        </w:rPr>
        <w:t>2.落实政府采购政策需满足的资格要求</w:t>
      </w:r>
      <w:r>
        <w:rPr>
          <w:rFonts w:hint="eastAsia" w:ascii="新宋体" w:hAnsi="新宋体" w:eastAsia="新宋体" w:cs="新宋体"/>
          <w:color w:val="auto"/>
          <w:kern w:val="0"/>
          <w:sz w:val="21"/>
          <w:szCs w:val="21"/>
          <w:highlight w:val="none"/>
          <w:u w:val="none"/>
          <w:lang w:val="en-US" w:eastAsia="zh-CN" w:bidi="ar"/>
        </w:rPr>
        <w:t>：</w:t>
      </w:r>
      <w:r>
        <w:rPr>
          <w:rFonts w:hint="eastAsia" w:ascii="新宋体" w:hAnsi="新宋体" w:eastAsia="新宋体" w:cs="新宋体"/>
          <w:b/>
          <w:bCs/>
          <w:color w:val="auto"/>
          <w:kern w:val="0"/>
          <w:sz w:val="21"/>
          <w:szCs w:val="21"/>
          <w:highlight w:val="none"/>
          <w:u w:val="none"/>
          <w:lang w:val="en-US" w:eastAsia="zh-CN" w:bidi="ar"/>
        </w:rPr>
        <w:t>非专门面向中小企业。</w:t>
      </w:r>
    </w:p>
    <w:p w14:paraId="1B948BF1">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b/>
          <w:bCs/>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3.本项目基本资格要求：</w:t>
      </w:r>
    </w:p>
    <w:p w14:paraId="1CAE8142">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b w:val="0"/>
          <w:bCs w:val="0"/>
          <w:color w:val="auto"/>
          <w:kern w:val="0"/>
          <w:sz w:val="21"/>
          <w:szCs w:val="21"/>
          <w:highlight w:val="none"/>
          <w:u w:val="none"/>
          <w:lang w:val="en-US" w:eastAsia="zh-CN" w:bidi="ar"/>
        </w:rPr>
      </w:pPr>
      <w:r>
        <w:rPr>
          <w:rFonts w:hint="eastAsia" w:ascii="新宋体" w:hAnsi="新宋体" w:eastAsia="新宋体" w:cs="新宋体"/>
          <w:b w:val="0"/>
          <w:bCs w:val="0"/>
          <w:color w:val="auto"/>
          <w:kern w:val="0"/>
          <w:sz w:val="21"/>
          <w:szCs w:val="21"/>
          <w:highlight w:val="none"/>
          <w:u w:val="none"/>
          <w:lang w:val="en-US" w:eastAsia="zh-CN" w:bidi="ar"/>
        </w:rPr>
        <w:t>（1）供应商必须是在中华人民共和国境内依法注册的、具有独立承担民事责任的能力，具备有效的营业执照；</w:t>
      </w:r>
    </w:p>
    <w:p w14:paraId="1E4DFC71">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b w:val="0"/>
          <w:bCs w:val="0"/>
          <w:color w:val="auto"/>
          <w:kern w:val="0"/>
          <w:sz w:val="21"/>
          <w:szCs w:val="21"/>
          <w:highlight w:val="none"/>
          <w:u w:val="none"/>
          <w:lang w:val="en-US" w:eastAsia="zh-CN" w:bidi="ar"/>
        </w:rPr>
      </w:pPr>
      <w:r>
        <w:rPr>
          <w:rFonts w:hint="eastAsia" w:ascii="新宋体" w:hAnsi="新宋体" w:eastAsia="新宋体" w:cs="新宋体"/>
          <w:b w:val="0"/>
          <w:bCs w:val="0"/>
          <w:color w:val="auto"/>
          <w:kern w:val="0"/>
          <w:sz w:val="21"/>
          <w:szCs w:val="21"/>
          <w:highlight w:val="none"/>
          <w:u w:val="none"/>
          <w:lang w:val="en-US" w:eastAsia="zh-CN" w:bidi="ar"/>
        </w:rPr>
        <w:t xml:space="preserve">（2） 未 被 “ 信 用 中 国 ”（ </w:t>
      </w:r>
      <w:r>
        <w:rPr>
          <w:rFonts w:hint="eastAsia" w:ascii="新宋体" w:hAnsi="新宋体" w:eastAsia="新宋体" w:cs="新宋体"/>
          <w:b w:val="0"/>
          <w:bCs w:val="0"/>
          <w:color w:val="auto"/>
          <w:kern w:val="0"/>
          <w:sz w:val="21"/>
          <w:szCs w:val="21"/>
          <w:highlight w:val="none"/>
          <w:u w:val="none"/>
          <w:lang w:val="en-US" w:eastAsia="zh-CN" w:bidi="ar"/>
        </w:rPr>
        <w:fldChar w:fldCharType="begin"/>
      </w:r>
      <w:r>
        <w:rPr>
          <w:rFonts w:hint="eastAsia" w:ascii="新宋体" w:hAnsi="新宋体" w:eastAsia="新宋体" w:cs="新宋体"/>
          <w:b w:val="0"/>
          <w:bCs w:val="0"/>
          <w:color w:val="auto"/>
          <w:kern w:val="0"/>
          <w:sz w:val="21"/>
          <w:szCs w:val="21"/>
          <w:highlight w:val="none"/>
          <w:u w:val="none"/>
          <w:lang w:val="en-US" w:eastAsia="zh-CN" w:bidi="ar"/>
        </w:rPr>
        <w:instrText xml:space="preserve"> HYPERLINK "https://www.creditchina.gov.cn" </w:instrText>
      </w:r>
      <w:r>
        <w:rPr>
          <w:rFonts w:hint="eastAsia" w:ascii="新宋体" w:hAnsi="新宋体" w:eastAsia="新宋体" w:cs="新宋体"/>
          <w:b w:val="0"/>
          <w:bCs w:val="0"/>
          <w:color w:val="auto"/>
          <w:kern w:val="0"/>
          <w:sz w:val="21"/>
          <w:szCs w:val="21"/>
          <w:highlight w:val="none"/>
          <w:u w:val="none"/>
          <w:lang w:val="en-US" w:eastAsia="zh-CN" w:bidi="ar"/>
        </w:rPr>
        <w:fldChar w:fldCharType="separate"/>
      </w:r>
      <w:r>
        <w:rPr>
          <w:rFonts w:hint="eastAsia" w:ascii="新宋体" w:hAnsi="新宋体" w:eastAsia="新宋体" w:cs="新宋体"/>
          <w:b w:val="0"/>
          <w:bCs w:val="0"/>
          <w:color w:val="auto"/>
          <w:kern w:val="0"/>
          <w:sz w:val="21"/>
          <w:szCs w:val="21"/>
          <w:highlight w:val="none"/>
          <w:u w:val="none"/>
          <w:lang w:val="en-US" w:eastAsia="zh-CN" w:bidi="ar"/>
        </w:rPr>
        <w:t>www.creditchina.gov.cn</w:t>
      </w:r>
      <w:r>
        <w:rPr>
          <w:rFonts w:hint="eastAsia" w:ascii="新宋体" w:hAnsi="新宋体" w:eastAsia="新宋体" w:cs="新宋体"/>
          <w:b w:val="0"/>
          <w:bCs w:val="0"/>
          <w:color w:val="auto"/>
          <w:kern w:val="0"/>
          <w:sz w:val="21"/>
          <w:szCs w:val="21"/>
          <w:highlight w:val="none"/>
          <w:u w:val="none"/>
          <w:lang w:val="en-US" w:eastAsia="zh-CN" w:bidi="ar"/>
        </w:rPr>
        <w:fldChar w:fldCharType="end"/>
      </w:r>
      <w:r>
        <w:rPr>
          <w:rFonts w:hint="eastAsia" w:ascii="新宋体" w:hAnsi="新宋体" w:eastAsia="新宋体" w:cs="新宋体"/>
          <w:b w:val="0"/>
          <w:bCs w:val="0"/>
          <w:color w:val="auto"/>
          <w:kern w:val="0"/>
          <w:sz w:val="21"/>
          <w:szCs w:val="21"/>
          <w:highlight w:val="none"/>
          <w:u w:val="none"/>
          <w:lang w:val="en-US" w:eastAsia="zh-CN" w:bidi="ar"/>
        </w:rPr>
        <w:t xml:space="preserve"> ） 、 中 国 政 府 采 购 网 （</w:t>
      </w:r>
      <w:r>
        <w:rPr>
          <w:rFonts w:hint="eastAsia" w:ascii="新宋体" w:hAnsi="新宋体" w:eastAsia="新宋体" w:cs="新宋体"/>
          <w:b w:val="0"/>
          <w:bCs w:val="0"/>
          <w:color w:val="auto"/>
          <w:kern w:val="0"/>
          <w:sz w:val="21"/>
          <w:szCs w:val="21"/>
          <w:highlight w:val="none"/>
          <w:u w:val="none"/>
          <w:lang w:val="en-US" w:eastAsia="zh-CN" w:bidi="ar"/>
        </w:rPr>
        <w:fldChar w:fldCharType="begin"/>
      </w:r>
      <w:r>
        <w:rPr>
          <w:rFonts w:hint="eastAsia" w:ascii="新宋体" w:hAnsi="新宋体" w:eastAsia="新宋体" w:cs="新宋体"/>
          <w:b w:val="0"/>
          <w:bCs w:val="0"/>
          <w:color w:val="auto"/>
          <w:kern w:val="0"/>
          <w:sz w:val="21"/>
          <w:szCs w:val="21"/>
          <w:highlight w:val="none"/>
          <w:u w:val="none"/>
          <w:lang w:val="en-US" w:eastAsia="zh-CN" w:bidi="ar"/>
        </w:rPr>
        <w:instrText xml:space="preserve"> HYPERLINK "https://www.ccgp.gov.cn" </w:instrText>
      </w:r>
      <w:r>
        <w:rPr>
          <w:rFonts w:hint="eastAsia" w:ascii="新宋体" w:hAnsi="新宋体" w:eastAsia="新宋体" w:cs="新宋体"/>
          <w:b w:val="0"/>
          <w:bCs w:val="0"/>
          <w:color w:val="auto"/>
          <w:kern w:val="0"/>
          <w:sz w:val="21"/>
          <w:szCs w:val="21"/>
          <w:highlight w:val="none"/>
          <w:u w:val="none"/>
          <w:lang w:val="en-US" w:eastAsia="zh-CN" w:bidi="ar"/>
        </w:rPr>
        <w:fldChar w:fldCharType="separate"/>
      </w:r>
      <w:r>
        <w:rPr>
          <w:rFonts w:hint="eastAsia" w:ascii="新宋体" w:hAnsi="新宋体" w:eastAsia="新宋体" w:cs="新宋体"/>
          <w:b w:val="0"/>
          <w:bCs w:val="0"/>
          <w:color w:val="auto"/>
          <w:kern w:val="0"/>
          <w:sz w:val="21"/>
          <w:szCs w:val="21"/>
          <w:highlight w:val="none"/>
          <w:u w:val="none"/>
          <w:lang w:val="en-US" w:eastAsia="zh-CN" w:bidi="ar"/>
        </w:rPr>
        <w:t>www.ccgp.gov.cn</w:t>
      </w:r>
      <w:r>
        <w:rPr>
          <w:rFonts w:hint="eastAsia" w:ascii="新宋体" w:hAnsi="新宋体" w:eastAsia="新宋体" w:cs="新宋体"/>
          <w:b w:val="0"/>
          <w:bCs w:val="0"/>
          <w:color w:val="auto"/>
          <w:kern w:val="0"/>
          <w:sz w:val="21"/>
          <w:szCs w:val="21"/>
          <w:highlight w:val="none"/>
          <w:u w:val="none"/>
          <w:lang w:val="en-US" w:eastAsia="zh-CN" w:bidi="ar"/>
        </w:rPr>
        <w:fldChar w:fldCharType="end"/>
      </w:r>
      <w:r>
        <w:rPr>
          <w:rFonts w:hint="eastAsia" w:ascii="新宋体" w:hAnsi="新宋体" w:eastAsia="新宋体" w:cs="新宋体"/>
          <w:b w:val="0"/>
          <w:bCs w:val="0"/>
          <w:color w:val="auto"/>
          <w:kern w:val="0"/>
          <w:sz w:val="21"/>
          <w:szCs w:val="21"/>
          <w:highlight w:val="none"/>
          <w:u w:val="none"/>
          <w:lang w:val="en-US" w:eastAsia="zh-CN" w:bidi="ar"/>
        </w:rPr>
        <w:t>）列入失信被执行人、重大税收违法案件当事人名单、政府采购严重违法失信行为记录名单；</w:t>
      </w:r>
    </w:p>
    <w:p w14:paraId="58D9E1A7">
      <w:pPr>
        <w:pStyle w:val="24"/>
        <w:keepNext w:val="0"/>
        <w:keepLines w:val="0"/>
        <w:pageBreakBefore w:val="0"/>
        <w:widowControl/>
        <w:numPr>
          <w:ilvl w:val="0"/>
          <w:numId w:val="0"/>
        </w:numPr>
        <w:suppressLineNumbers w:val="0"/>
        <w:kinsoku/>
        <w:wordWrap/>
        <w:overflowPunct/>
        <w:topLinePunct w:val="0"/>
        <w:autoSpaceDE w:val="0"/>
        <w:autoSpaceDN/>
        <w:bidi w:val="0"/>
        <w:adjustRightInd/>
        <w:snapToGrid/>
        <w:spacing w:before="75" w:beforeAutospacing="0" w:after="75" w:afterAutospacing="0" w:line="380" w:lineRule="exact"/>
        <w:ind w:right="0" w:rightChars="0"/>
        <w:jc w:val="left"/>
        <w:textAlignment w:val="auto"/>
        <w:rPr>
          <w:rFonts w:hint="eastAsia" w:ascii="新宋体" w:hAnsi="新宋体" w:eastAsia="新宋体" w:cs="新宋体"/>
          <w:b w:val="0"/>
          <w:bCs w:val="0"/>
          <w:color w:val="auto"/>
          <w:kern w:val="0"/>
          <w:sz w:val="21"/>
          <w:szCs w:val="21"/>
          <w:highlight w:val="none"/>
          <w:u w:val="none"/>
          <w:lang w:val="en-US" w:eastAsia="zh-CN" w:bidi="ar"/>
        </w:rPr>
      </w:pPr>
      <w:r>
        <w:rPr>
          <w:rFonts w:hint="eastAsia" w:ascii="新宋体" w:hAnsi="新宋体" w:eastAsia="新宋体" w:cs="新宋体"/>
          <w:b w:val="0"/>
          <w:bCs w:val="0"/>
          <w:color w:val="auto"/>
          <w:kern w:val="0"/>
          <w:sz w:val="21"/>
          <w:szCs w:val="21"/>
          <w:highlight w:val="none"/>
          <w:u w:val="none"/>
          <w:lang w:val="en-US" w:eastAsia="zh-CN" w:bidi="ar"/>
        </w:rPr>
        <w:t>（3）单位负责人为同一人或者存在直接控股、管理关系的不同供应商，不得参加同一合同项下的政府采购活动；</w:t>
      </w:r>
    </w:p>
    <w:p w14:paraId="09F8F0FC">
      <w:pPr>
        <w:spacing w:before="166" w:line="219" w:lineRule="auto"/>
        <w:rPr>
          <w:rFonts w:hint="eastAsia" w:ascii="新宋体" w:hAnsi="新宋体" w:eastAsia="新宋体" w:cs="新宋体"/>
          <w:b/>
          <w:bCs/>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4、本项目的特定资格要求：</w:t>
      </w:r>
      <w:r>
        <w:rPr>
          <w:rFonts w:hint="eastAsia" w:ascii="新宋体" w:hAnsi="新宋体" w:eastAsia="新宋体" w:cs="新宋体"/>
          <w:b w:val="0"/>
          <w:bCs w:val="0"/>
          <w:color w:val="auto"/>
          <w:kern w:val="0"/>
          <w:sz w:val="21"/>
          <w:szCs w:val="21"/>
          <w:highlight w:val="none"/>
          <w:u w:val="none"/>
          <w:lang w:val="en-US" w:eastAsia="zh-CN" w:bidi="ar"/>
        </w:rPr>
        <w:t>无</w:t>
      </w:r>
    </w:p>
    <w:p w14:paraId="294DFC4B">
      <w:pPr>
        <w:pStyle w:val="24"/>
        <w:keepNext w:val="0"/>
        <w:keepLines w:val="0"/>
        <w:pageBreakBefore w:val="0"/>
        <w:widowControl/>
        <w:suppressLineNumbers w:val="0"/>
        <w:kinsoku/>
        <w:wordWrap/>
        <w:overflowPunct/>
        <w:topLinePunct w:val="0"/>
        <w:autoSpaceDE w:val="0"/>
        <w:autoSpaceDN/>
        <w:bidi w:val="0"/>
        <w:adjustRightInd/>
        <w:snapToGrid/>
        <w:spacing w:before="255" w:beforeAutospacing="0" w:after="255" w:afterAutospacing="0" w:line="380" w:lineRule="exact"/>
        <w:ind w:right="0"/>
        <w:jc w:val="both"/>
        <w:textAlignment w:val="auto"/>
        <w:rPr>
          <w:rFonts w:hint="eastAsia" w:ascii="新宋体" w:hAnsi="新宋体" w:eastAsia="新宋体" w:cs="新宋体"/>
          <w:b/>
          <w:bCs w:val="0"/>
          <w:i w:val="0"/>
          <w:caps w:val="0"/>
          <w:color w:val="auto"/>
          <w:spacing w:val="0"/>
          <w:sz w:val="21"/>
          <w:szCs w:val="21"/>
          <w:highlight w:val="none"/>
          <w:lang w:val="en-US" w:eastAsia="zh-CN"/>
        </w:rPr>
      </w:pPr>
      <w:r>
        <w:rPr>
          <w:rFonts w:hint="eastAsia" w:ascii="新宋体" w:hAnsi="新宋体" w:eastAsia="新宋体" w:cs="新宋体"/>
          <w:b/>
          <w:bCs w:val="0"/>
          <w:i w:val="0"/>
          <w:caps w:val="0"/>
          <w:color w:val="auto"/>
          <w:spacing w:val="0"/>
          <w:sz w:val="21"/>
          <w:szCs w:val="21"/>
          <w:highlight w:val="none"/>
          <w:lang w:val="en-US" w:eastAsia="zh-CN"/>
        </w:rPr>
        <w:t>三、获取招标文件</w:t>
      </w:r>
    </w:p>
    <w:p w14:paraId="2FE6A592">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时间：2026年05月27日至2026年06月05日，（每日上午 00：00 至 14：00，下午 14：</w:t>
      </w:r>
    </w:p>
    <w:p w14:paraId="7446CB94">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00 至 23：59（北京时间，线上获取法定节假日均可）。</w:t>
      </w:r>
    </w:p>
    <w:p w14:paraId="509844D9">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地点：供应商登陆政采云平台http://www.zcygov.cn/，在线申请获取招标文件（登录政府采购云平台 → 项目采购 → 获取招标文件，如有操作性问题，可与政采云在线客服进行咨询，咨询电话：</w:t>
      </w:r>
      <w:r>
        <w:rPr>
          <w:rFonts w:hint="eastAsia" w:ascii="新宋体" w:hAnsi="新宋体" w:eastAsia="新宋体" w:cs="新宋体"/>
          <w:i w:val="0"/>
          <w:caps w:val="0"/>
          <w:color w:val="auto"/>
          <w:spacing w:val="0"/>
          <w:kern w:val="0"/>
          <w:sz w:val="21"/>
          <w:szCs w:val="21"/>
          <w:highlight w:val="none"/>
          <w:lang w:val="en-US" w:eastAsia="zh-CN"/>
        </w:rPr>
        <w:t>95763</w:t>
      </w:r>
      <w:r>
        <w:rPr>
          <w:rFonts w:hint="eastAsia" w:ascii="新宋体" w:hAnsi="新宋体" w:eastAsia="新宋体" w:cs="新宋体"/>
          <w:color w:val="auto"/>
          <w:kern w:val="0"/>
          <w:sz w:val="21"/>
          <w:szCs w:val="21"/>
          <w:highlight w:val="none"/>
          <w:u w:val="none"/>
          <w:lang w:val="en-US" w:eastAsia="zh-CN" w:bidi="ar"/>
        </w:rPr>
        <w:t>）。</w:t>
      </w:r>
    </w:p>
    <w:p w14:paraId="4B382B24">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方式：（1）线上获取（登录政府采购云平台 → 项目采购 → 获取招标文件）。</w:t>
      </w:r>
    </w:p>
    <w:p w14:paraId="32E22CFE">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（2）供应商获取招标文件前应注册成为政府采购云平台正式供应商。</w:t>
      </w:r>
    </w:p>
    <w:p w14:paraId="73231EED">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售价（元）：0</w:t>
      </w:r>
    </w:p>
    <w:p w14:paraId="2FAB509F">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b/>
          <w:bCs/>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四、提交投标文件截止时间、开标时间和地点</w:t>
      </w:r>
    </w:p>
    <w:p w14:paraId="47C0325C">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提交投标文件截止时间：2026年07月03日11:00 （北京时间）</w:t>
      </w:r>
    </w:p>
    <w:p w14:paraId="007C9754">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投标地点：政府采购云平台（</w:t>
      </w:r>
      <w:r>
        <w:rPr>
          <w:rFonts w:hint="eastAsia" w:ascii="新宋体" w:hAnsi="新宋体" w:eastAsia="新宋体" w:cs="新宋体"/>
          <w:color w:val="auto"/>
          <w:kern w:val="0"/>
          <w:sz w:val="21"/>
          <w:szCs w:val="21"/>
          <w:highlight w:val="none"/>
          <w:u w:val="none"/>
          <w:lang w:val="en-US" w:eastAsia="zh-CN" w:bidi="ar"/>
        </w:rPr>
        <w:fldChar w:fldCharType="begin"/>
      </w:r>
      <w:r>
        <w:rPr>
          <w:rFonts w:hint="eastAsia" w:ascii="新宋体" w:hAnsi="新宋体" w:eastAsia="新宋体" w:cs="新宋体"/>
          <w:color w:val="auto"/>
          <w:kern w:val="0"/>
          <w:sz w:val="21"/>
          <w:szCs w:val="21"/>
          <w:highlight w:val="none"/>
          <w:u w:val="none"/>
          <w:lang w:val="en-US" w:eastAsia="zh-CN" w:bidi="ar"/>
        </w:rPr>
        <w:instrText xml:space="preserve"> HYPERLINK "http://www.zcygov.cn/" </w:instrText>
      </w:r>
      <w:r>
        <w:rPr>
          <w:rFonts w:hint="eastAsia" w:ascii="新宋体" w:hAnsi="新宋体" w:eastAsia="新宋体" w:cs="新宋体"/>
          <w:color w:val="auto"/>
          <w:kern w:val="0"/>
          <w:sz w:val="21"/>
          <w:szCs w:val="21"/>
          <w:highlight w:val="none"/>
          <w:u w:val="none"/>
          <w:lang w:val="en-US" w:eastAsia="zh-CN" w:bidi="ar"/>
        </w:rPr>
        <w:fldChar w:fldCharType="separate"/>
      </w:r>
      <w:r>
        <w:rPr>
          <w:rFonts w:hint="eastAsia" w:ascii="新宋体" w:hAnsi="新宋体" w:eastAsia="新宋体" w:cs="新宋体"/>
          <w:color w:val="auto"/>
          <w:kern w:val="0"/>
          <w:sz w:val="21"/>
          <w:szCs w:val="21"/>
          <w:highlight w:val="none"/>
          <w:u w:val="none"/>
          <w:lang w:val="en-US" w:eastAsia="zh-CN" w:bidi="ar"/>
        </w:rPr>
        <w:t>www.zcygov.cn</w:t>
      </w:r>
      <w:r>
        <w:rPr>
          <w:rFonts w:hint="eastAsia" w:ascii="新宋体" w:hAnsi="新宋体" w:eastAsia="新宋体" w:cs="新宋体"/>
          <w:color w:val="auto"/>
          <w:kern w:val="0"/>
          <w:sz w:val="21"/>
          <w:szCs w:val="21"/>
          <w:highlight w:val="none"/>
          <w:u w:val="none"/>
          <w:lang w:val="en-US" w:eastAsia="zh-CN" w:bidi="ar"/>
        </w:rPr>
        <w:fldChar w:fldCharType="end"/>
      </w:r>
      <w:r>
        <w:rPr>
          <w:rFonts w:hint="eastAsia" w:ascii="新宋体" w:hAnsi="新宋体" w:eastAsia="新宋体" w:cs="新宋体"/>
          <w:color w:val="auto"/>
          <w:kern w:val="0"/>
          <w:sz w:val="21"/>
          <w:szCs w:val="21"/>
          <w:highlight w:val="none"/>
          <w:u w:val="none"/>
          <w:lang w:val="en-US" w:eastAsia="zh-CN" w:bidi="ar"/>
        </w:rPr>
        <w:t>）</w:t>
      </w:r>
    </w:p>
    <w:p w14:paraId="7F3AE590">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开标时间：2026年07月03日11:00（北京时间）</w:t>
      </w:r>
    </w:p>
    <w:p w14:paraId="0CC512C0">
      <w:pPr>
        <w:pStyle w:val="24"/>
        <w:keepNext w:val="0"/>
        <w:keepLines w:val="0"/>
        <w:pageBreakBefore w:val="0"/>
        <w:widowControl/>
        <w:suppressLineNumbers w:val="0"/>
        <w:tabs>
          <w:tab w:val="left" w:pos="340"/>
        </w:tabs>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i w:val="0"/>
          <w:caps w:val="0"/>
          <w:color w:val="auto"/>
          <w:spacing w:val="0"/>
          <w:kern w:val="0"/>
          <w:sz w:val="21"/>
          <w:szCs w:val="21"/>
          <w:highlight w:val="none"/>
        </w:rPr>
      </w:pPr>
      <w:r>
        <w:rPr>
          <w:rFonts w:hint="eastAsia" w:ascii="新宋体" w:hAnsi="新宋体" w:eastAsia="新宋体" w:cs="新宋体"/>
          <w:i w:val="0"/>
          <w:caps w:val="0"/>
          <w:color w:val="auto"/>
          <w:spacing w:val="0"/>
          <w:kern w:val="0"/>
          <w:sz w:val="21"/>
          <w:szCs w:val="21"/>
          <w:highlight w:val="none"/>
        </w:rPr>
        <w:t>开标地点：在政府采购云平台（</w:t>
      </w:r>
      <w:r>
        <w:rPr>
          <w:rFonts w:hint="eastAsia" w:ascii="新宋体" w:hAnsi="新宋体" w:eastAsia="新宋体" w:cs="新宋体"/>
          <w:i w:val="0"/>
          <w:caps w:val="0"/>
          <w:color w:val="auto"/>
          <w:spacing w:val="0"/>
          <w:kern w:val="0"/>
          <w:sz w:val="21"/>
          <w:szCs w:val="21"/>
          <w:highlight w:val="none"/>
        </w:rPr>
        <w:fldChar w:fldCharType="begin"/>
      </w:r>
      <w:r>
        <w:rPr>
          <w:rFonts w:hint="eastAsia" w:ascii="新宋体" w:hAnsi="新宋体" w:eastAsia="新宋体" w:cs="新宋体"/>
          <w:i w:val="0"/>
          <w:caps w:val="0"/>
          <w:color w:val="auto"/>
          <w:spacing w:val="0"/>
          <w:kern w:val="0"/>
          <w:sz w:val="21"/>
          <w:szCs w:val="21"/>
          <w:highlight w:val="none"/>
        </w:rPr>
        <w:instrText xml:space="preserve"> HYPERLINK "http://www.zcygov.cn/" </w:instrText>
      </w:r>
      <w:r>
        <w:rPr>
          <w:rFonts w:hint="eastAsia" w:ascii="新宋体" w:hAnsi="新宋体" w:eastAsia="新宋体" w:cs="新宋体"/>
          <w:i w:val="0"/>
          <w:caps w:val="0"/>
          <w:color w:val="auto"/>
          <w:spacing w:val="0"/>
          <w:kern w:val="0"/>
          <w:sz w:val="21"/>
          <w:szCs w:val="21"/>
          <w:highlight w:val="none"/>
        </w:rPr>
        <w:fldChar w:fldCharType="separate"/>
      </w:r>
      <w:r>
        <w:rPr>
          <w:rFonts w:hint="eastAsia" w:ascii="新宋体" w:hAnsi="新宋体" w:eastAsia="新宋体" w:cs="新宋体"/>
          <w:i w:val="0"/>
          <w:caps w:val="0"/>
          <w:color w:val="auto"/>
          <w:spacing w:val="0"/>
          <w:kern w:val="0"/>
          <w:sz w:val="21"/>
          <w:szCs w:val="21"/>
          <w:highlight w:val="none"/>
        </w:rPr>
        <w:t>www.zcygov.cn</w:t>
      </w:r>
      <w:r>
        <w:rPr>
          <w:rFonts w:hint="eastAsia" w:ascii="新宋体" w:hAnsi="新宋体" w:eastAsia="新宋体" w:cs="新宋体"/>
          <w:i w:val="0"/>
          <w:caps w:val="0"/>
          <w:color w:val="auto"/>
          <w:spacing w:val="0"/>
          <w:kern w:val="0"/>
          <w:sz w:val="21"/>
          <w:szCs w:val="21"/>
          <w:highlight w:val="none"/>
        </w:rPr>
        <w:fldChar w:fldCharType="end"/>
      </w:r>
      <w:r>
        <w:rPr>
          <w:rFonts w:hint="eastAsia" w:ascii="新宋体" w:hAnsi="新宋体" w:eastAsia="新宋体" w:cs="新宋体"/>
          <w:i w:val="0"/>
          <w:caps w:val="0"/>
          <w:color w:val="auto"/>
          <w:spacing w:val="0"/>
          <w:kern w:val="0"/>
          <w:sz w:val="21"/>
          <w:szCs w:val="21"/>
          <w:highlight w:val="none"/>
        </w:rPr>
        <w:t>）上开启投标文件</w:t>
      </w:r>
    </w:p>
    <w:p w14:paraId="1D4FD51F">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b/>
          <w:bCs/>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五、公告期限</w:t>
      </w:r>
    </w:p>
    <w:p w14:paraId="14B80AD0">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自本公告发布之日起5个工作日</w:t>
      </w:r>
    </w:p>
    <w:p w14:paraId="42E1FFEB">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b/>
          <w:bCs/>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六、其他补充事宜</w:t>
      </w:r>
    </w:p>
    <w:p w14:paraId="03F72A12">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1、本项目实行网上投标，采用电子投标文件。</w:t>
      </w:r>
    </w:p>
    <w:p w14:paraId="64F9224B">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45F29B28">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3、供应商将政采云电子交易客户端下载、安装完成后，可通过账号密码或CA登录客户端进行投标文件的制作。在使用政采云投标客户端时，建议使用WIN7及以上操作系统。</w:t>
      </w:r>
    </w:p>
    <w:p w14:paraId="41A2C530">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4、其他事项：无 </w:t>
      </w:r>
    </w:p>
    <w:p w14:paraId="4EC98DCB">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 xml:space="preserve">七、对本次采购提出询问，请按以下方式联系 </w:t>
      </w:r>
      <w:r>
        <w:rPr>
          <w:rFonts w:hint="eastAsia" w:ascii="新宋体" w:hAnsi="新宋体" w:eastAsia="新宋体" w:cs="新宋体"/>
          <w:color w:val="auto"/>
          <w:kern w:val="0"/>
          <w:sz w:val="21"/>
          <w:szCs w:val="21"/>
          <w:highlight w:val="none"/>
          <w:u w:val="none"/>
          <w:lang w:val="en-US" w:eastAsia="zh-CN" w:bidi="ar"/>
        </w:rPr>
        <w:t xml:space="preserve">        </w:t>
      </w:r>
    </w:p>
    <w:p w14:paraId="60588805">
      <w:pPr>
        <w:spacing w:line="360" w:lineRule="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1.采购人信息</w:t>
      </w:r>
    </w:p>
    <w:p w14:paraId="1EEEC1F2">
      <w:pPr>
        <w:spacing w:line="360" w:lineRule="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名    称：若羌县人力资源和社会保障局 　　　　　　　　　　　</w:t>
      </w:r>
    </w:p>
    <w:p w14:paraId="4D7CFCE5">
      <w:pPr>
        <w:spacing w:line="360" w:lineRule="auto"/>
        <w:rPr>
          <w:rFonts w:hint="default" w:ascii="新宋体" w:hAnsi="新宋体" w:eastAsia="新宋体" w:cs="新宋体"/>
          <w:color w:val="auto"/>
          <w:kern w:val="0"/>
          <w:sz w:val="21"/>
          <w:szCs w:val="21"/>
          <w:highlight w:val="none"/>
          <w:u w:val="none"/>
          <w:lang w:val="en-US" w:eastAsia="zh-CN" w:bidi="ar"/>
        </w:rPr>
      </w:pPr>
      <w:r>
        <w:rPr>
          <w:rFonts w:hint="default" w:ascii="新宋体" w:hAnsi="新宋体" w:eastAsia="新宋体" w:cs="新宋体"/>
          <w:color w:val="auto"/>
          <w:kern w:val="0"/>
          <w:sz w:val="21"/>
          <w:szCs w:val="21"/>
          <w:highlight w:val="none"/>
          <w:u w:val="none"/>
          <w:lang w:val="en-US" w:eastAsia="zh-CN" w:bidi="ar"/>
        </w:rPr>
        <w:t>地   址：若羌县建设路272-1</w:t>
      </w:r>
      <w:r>
        <w:rPr>
          <w:rFonts w:hint="eastAsia" w:ascii="新宋体" w:hAnsi="新宋体" w:eastAsia="新宋体" w:cs="新宋体"/>
          <w:color w:val="auto"/>
          <w:kern w:val="0"/>
          <w:sz w:val="21"/>
          <w:szCs w:val="21"/>
          <w:highlight w:val="none"/>
          <w:u w:val="none"/>
          <w:lang w:val="en-US" w:eastAsia="zh-CN" w:bidi="ar"/>
        </w:rPr>
        <w:t>　　</w:t>
      </w:r>
    </w:p>
    <w:p w14:paraId="4193A1C3">
      <w:pPr>
        <w:spacing w:line="360" w:lineRule="auto"/>
        <w:rPr>
          <w:rFonts w:hint="eastAsia" w:ascii="新宋体" w:hAnsi="新宋体" w:eastAsia="新宋体" w:cs="新宋体"/>
          <w:color w:val="FF0000"/>
          <w:kern w:val="0"/>
          <w:sz w:val="21"/>
          <w:szCs w:val="21"/>
          <w:highlight w:val="none"/>
          <w:u w:val="none"/>
          <w:lang w:val="en-US" w:eastAsia="zh-CN" w:bidi="ar"/>
        </w:rPr>
      </w:pPr>
      <w:r>
        <w:rPr>
          <w:rFonts w:hint="default" w:ascii="新宋体" w:hAnsi="新宋体" w:eastAsia="新宋体" w:cs="新宋体"/>
          <w:color w:val="auto"/>
          <w:kern w:val="0"/>
          <w:sz w:val="21"/>
          <w:szCs w:val="21"/>
          <w:highlight w:val="none"/>
          <w:u w:val="none"/>
          <w:lang w:val="en-US" w:eastAsia="zh-CN" w:bidi="ar"/>
        </w:rPr>
        <w:t>项目联系人：</w:t>
      </w:r>
      <w:r>
        <w:rPr>
          <w:rFonts w:hint="eastAsia" w:ascii="新宋体" w:hAnsi="新宋体" w:eastAsia="新宋体" w:cs="新宋体"/>
          <w:color w:val="auto"/>
          <w:kern w:val="0"/>
          <w:sz w:val="21"/>
          <w:szCs w:val="21"/>
          <w:highlight w:val="none"/>
          <w:u w:val="none"/>
          <w:lang w:val="en-US" w:eastAsia="zh-CN" w:bidi="ar"/>
        </w:rPr>
        <w:t>廖宇</w:t>
      </w:r>
      <w:r>
        <w:rPr>
          <w:rFonts w:hint="default" w:ascii="新宋体" w:hAnsi="新宋体" w:eastAsia="新宋体" w:cs="新宋体"/>
          <w:color w:val="auto"/>
          <w:kern w:val="0"/>
          <w:sz w:val="21"/>
          <w:szCs w:val="21"/>
          <w:highlight w:val="none"/>
          <w:u w:val="none"/>
          <w:lang w:val="en-US" w:eastAsia="zh-CN" w:bidi="ar"/>
        </w:rPr>
        <w:t>  　　　　　　　　　　项目联系方式：</w:t>
      </w:r>
      <w:r>
        <w:rPr>
          <w:rFonts w:hint="eastAsia" w:ascii="新宋体" w:hAnsi="新宋体" w:eastAsia="新宋体" w:cs="新宋体"/>
          <w:color w:val="auto"/>
          <w:kern w:val="0"/>
          <w:sz w:val="21"/>
          <w:szCs w:val="21"/>
          <w:highlight w:val="none"/>
          <w:u w:val="none"/>
          <w:lang w:val="en-US" w:eastAsia="zh-CN" w:bidi="ar"/>
        </w:rPr>
        <w:t>18799082099　　</w:t>
      </w:r>
      <w:r>
        <w:rPr>
          <w:rFonts w:hint="eastAsia" w:ascii="新宋体" w:hAnsi="新宋体" w:eastAsia="新宋体" w:cs="新宋体"/>
          <w:color w:val="FF0000"/>
          <w:kern w:val="0"/>
          <w:sz w:val="21"/>
          <w:szCs w:val="21"/>
          <w:highlight w:val="none"/>
          <w:u w:val="none"/>
          <w:lang w:val="en-US" w:eastAsia="zh-CN" w:bidi="ar"/>
        </w:rPr>
        <w:t>　</w:t>
      </w:r>
    </w:p>
    <w:p w14:paraId="634BB907">
      <w:pPr>
        <w:spacing w:line="360" w:lineRule="auto"/>
        <w:jc w:val="left"/>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2.采购代理机构信息</w:t>
      </w:r>
    </w:p>
    <w:p w14:paraId="68F7CEFB">
      <w:pPr>
        <w:spacing w:line="360" w:lineRule="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名    称：巴州聚诚项目管理有限责任公司　　　　　　　　</w:t>
      </w:r>
    </w:p>
    <w:p w14:paraId="4451D32F">
      <w:pPr>
        <w:spacing w:line="360" w:lineRule="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地    址：新疆巴州库尔勒市塔指西路天河美镇办公楼3楼316</w:t>
      </w:r>
    </w:p>
    <w:p w14:paraId="6DE89B05">
      <w:pPr>
        <w:spacing w:line="360" w:lineRule="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项目联系人：张雨薇　　　　　　　　　</w:t>
      </w:r>
    </w:p>
    <w:p w14:paraId="3B19AD6E">
      <w:pPr>
        <w:pStyle w:val="11"/>
        <w:rPr>
          <w:rFonts w:hint="default"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项目联系方式：15739875231</w:t>
      </w:r>
    </w:p>
    <w:p w14:paraId="6C68FD61">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14:paraId="536FD8BE">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14:paraId="69DE30E5">
      <w:pPr>
        <w:numPr>
          <w:ilvl w:val="0"/>
          <w:numId w:val="0"/>
        </w:numPr>
        <w:shd w:val="clear" w:color="auto" w:fill="auto"/>
        <w:spacing w:line="500" w:lineRule="exact"/>
        <w:ind w:firstLine="2261" w:firstLineChars="700"/>
        <w:jc w:val="both"/>
        <w:outlineLvl w:val="0"/>
        <w:rPr>
          <w:rFonts w:hint="eastAsia" w:ascii="宋体"/>
          <w:b/>
          <w:color w:val="auto"/>
          <w:sz w:val="32"/>
          <w:szCs w:val="32"/>
          <w:highlight w:val="none"/>
          <w:lang w:val="en-US" w:eastAsia="zh-CN"/>
        </w:rPr>
      </w:pPr>
      <w:bookmarkStart w:id="10" w:name="_Toc469495723"/>
    </w:p>
    <w:p w14:paraId="587E620A">
      <w:pPr>
        <w:numPr>
          <w:ilvl w:val="0"/>
          <w:numId w:val="0"/>
        </w:numPr>
        <w:shd w:val="clear" w:color="auto" w:fill="auto"/>
        <w:spacing w:line="500" w:lineRule="exact"/>
        <w:ind w:firstLine="2261" w:firstLineChars="700"/>
        <w:jc w:val="both"/>
        <w:outlineLvl w:val="0"/>
        <w:rPr>
          <w:rFonts w:hint="eastAsia" w:ascii="宋体"/>
          <w:b/>
          <w:color w:val="auto"/>
          <w:sz w:val="32"/>
          <w:szCs w:val="32"/>
          <w:highlight w:val="none"/>
          <w:lang w:val="en-US" w:eastAsia="zh-CN"/>
        </w:rPr>
      </w:pPr>
    </w:p>
    <w:p w14:paraId="5AB5766C">
      <w:pPr>
        <w:numPr>
          <w:ilvl w:val="0"/>
          <w:numId w:val="0"/>
        </w:numPr>
        <w:shd w:val="clear" w:color="auto" w:fill="auto"/>
        <w:spacing w:line="500" w:lineRule="exact"/>
        <w:ind w:firstLine="2261" w:firstLineChars="700"/>
        <w:jc w:val="both"/>
        <w:outlineLvl w:val="0"/>
        <w:rPr>
          <w:rFonts w:hint="eastAsia" w:ascii="宋体"/>
          <w:b/>
          <w:color w:val="auto"/>
          <w:sz w:val="32"/>
          <w:szCs w:val="32"/>
          <w:highlight w:val="none"/>
          <w:lang w:val="en-US" w:eastAsia="zh-CN"/>
        </w:rPr>
      </w:pPr>
    </w:p>
    <w:p w14:paraId="450EA755">
      <w:pPr>
        <w:numPr>
          <w:ilvl w:val="0"/>
          <w:numId w:val="0"/>
        </w:numPr>
        <w:shd w:val="clear" w:color="auto" w:fill="auto"/>
        <w:spacing w:line="500" w:lineRule="exact"/>
        <w:ind w:firstLine="2261" w:firstLineChars="700"/>
        <w:jc w:val="both"/>
        <w:outlineLvl w:val="0"/>
        <w:rPr>
          <w:rFonts w:hint="eastAsia" w:ascii="宋体"/>
          <w:b/>
          <w:color w:val="auto"/>
          <w:sz w:val="32"/>
          <w:szCs w:val="32"/>
          <w:highlight w:val="none"/>
          <w:lang w:val="en-US" w:eastAsia="zh-CN"/>
        </w:rPr>
      </w:pPr>
    </w:p>
    <w:p w14:paraId="03EE10ED">
      <w:pPr>
        <w:numPr>
          <w:ilvl w:val="0"/>
          <w:numId w:val="0"/>
        </w:numPr>
        <w:shd w:val="clear" w:color="auto" w:fill="auto"/>
        <w:spacing w:line="500" w:lineRule="exact"/>
        <w:ind w:firstLine="2261" w:firstLineChars="700"/>
        <w:jc w:val="both"/>
        <w:outlineLvl w:val="0"/>
        <w:rPr>
          <w:rFonts w:hint="eastAsia" w:ascii="宋体"/>
          <w:b/>
          <w:color w:val="auto"/>
          <w:sz w:val="32"/>
          <w:szCs w:val="32"/>
          <w:highlight w:val="none"/>
          <w:lang w:val="en-US" w:eastAsia="zh-CN"/>
        </w:rPr>
      </w:pPr>
    </w:p>
    <w:p w14:paraId="4898B0B3">
      <w:pPr>
        <w:numPr>
          <w:ilvl w:val="0"/>
          <w:numId w:val="0"/>
        </w:numPr>
        <w:shd w:val="clear" w:color="auto" w:fill="auto"/>
        <w:spacing w:line="500" w:lineRule="exact"/>
        <w:ind w:firstLine="2261" w:firstLineChars="700"/>
        <w:jc w:val="both"/>
        <w:outlineLvl w:val="0"/>
        <w:rPr>
          <w:rFonts w:hint="eastAsia" w:ascii="宋体"/>
          <w:b/>
          <w:color w:val="auto"/>
          <w:sz w:val="32"/>
          <w:szCs w:val="32"/>
          <w:highlight w:val="none"/>
          <w:lang w:val="en-US" w:eastAsia="zh-CN"/>
        </w:rPr>
      </w:pPr>
    </w:p>
    <w:p w14:paraId="155D8E46">
      <w:pPr>
        <w:numPr>
          <w:ilvl w:val="0"/>
          <w:numId w:val="0"/>
        </w:numPr>
        <w:shd w:val="clear" w:color="auto" w:fill="auto"/>
        <w:spacing w:line="500" w:lineRule="exact"/>
        <w:ind w:firstLine="2261" w:firstLineChars="700"/>
        <w:jc w:val="both"/>
        <w:outlineLvl w:val="0"/>
        <w:rPr>
          <w:rFonts w:hint="eastAsia" w:ascii="宋体"/>
          <w:b/>
          <w:color w:val="auto"/>
          <w:sz w:val="32"/>
          <w:szCs w:val="32"/>
          <w:highlight w:val="none"/>
          <w:lang w:val="en-US" w:eastAsia="zh-CN"/>
        </w:rPr>
      </w:pPr>
    </w:p>
    <w:p w14:paraId="54EC5D07">
      <w:pPr>
        <w:numPr>
          <w:ilvl w:val="0"/>
          <w:numId w:val="0"/>
        </w:numPr>
        <w:shd w:val="clear" w:color="auto" w:fill="auto"/>
        <w:spacing w:line="500" w:lineRule="exact"/>
        <w:ind w:firstLine="2261" w:firstLineChars="700"/>
        <w:jc w:val="both"/>
        <w:outlineLvl w:val="0"/>
        <w:rPr>
          <w:rFonts w:hint="eastAsia" w:ascii="宋体"/>
          <w:b/>
          <w:color w:val="auto"/>
          <w:sz w:val="32"/>
          <w:szCs w:val="32"/>
          <w:highlight w:val="none"/>
          <w:lang w:val="en-US" w:eastAsia="zh-CN"/>
        </w:rPr>
      </w:pPr>
    </w:p>
    <w:p w14:paraId="675039C9">
      <w:pPr>
        <w:numPr>
          <w:ilvl w:val="0"/>
          <w:numId w:val="0"/>
        </w:numPr>
        <w:shd w:val="clear" w:color="auto" w:fill="auto"/>
        <w:spacing w:line="500" w:lineRule="exact"/>
        <w:ind w:firstLine="2261" w:firstLineChars="700"/>
        <w:jc w:val="both"/>
        <w:outlineLvl w:val="0"/>
        <w:rPr>
          <w:rFonts w:hint="eastAsia" w:ascii="宋体"/>
          <w:b/>
          <w:color w:val="auto"/>
          <w:sz w:val="32"/>
          <w:szCs w:val="32"/>
          <w:highlight w:val="none"/>
          <w:lang w:val="en-US" w:eastAsia="zh-CN"/>
        </w:rPr>
      </w:pPr>
    </w:p>
    <w:p w14:paraId="295727D4">
      <w:pPr>
        <w:numPr>
          <w:ilvl w:val="0"/>
          <w:numId w:val="0"/>
        </w:numPr>
        <w:shd w:val="clear" w:color="auto" w:fill="auto"/>
        <w:spacing w:line="500" w:lineRule="exact"/>
        <w:ind w:firstLine="2261" w:firstLineChars="700"/>
        <w:jc w:val="both"/>
        <w:outlineLvl w:val="0"/>
        <w:rPr>
          <w:rFonts w:hint="eastAsia" w:ascii="宋体"/>
          <w:b/>
          <w:color w:val="auto"/>
          <w:sz w:val="32"/>
          <w:szCs w:val="32"/>
          <w:highlight w:val="none"/>
          <w:lang w:val="en-US" w:eastAsia="zh-CN"/>
        </w:rPr>
      </w:pPr>
    </w:p>
    <w:p w14:paraId="55C5638F">
      <w:pPr>
        <w:numPr>
          <w:ilvl w:val="0"/>
          <w:numId w:val="0"/>
        </w:numPr>
        <w:shd w:val="clear" w:color="auto" w:fill="auto"/>
        <w:spacing w:line="500" w:lineRule="exact"/>
        <w:ind w:firstLine="2261" w:firstLineChars="700"/>
        <w:jc w:val="both"/>
        <w:outlineLvl w:val="0"/>
        <w:rPr>
          <w:rFonts w:hint="eastAsia" w:ascii="宋体"/>
          <w:b/>
          <w:color w:val="auto"/>
          <w:sz w:val="32"/>
          <w:szCs w:val="32"/>
          <w:highlight w:val="none"/>
          <w:lang w:val="en-US" w:eastAsia="zh-CN"/>
        </w:rPr>
      </w:pPr>
    </w:p>
    <w:p w14:paraId="7E4D109A">
      <w:pPr>
        <w:numPr>
          <w:ilvl w:val="0"/>
          <w:numId w:val="0"/>
        </w:numPr>
        <w:shd w:val="clear" w:color="auto" w:fill="auto"/>
        <w:spacing w:line="500" w:lineRule="exact"/>
        <w:ind w:firstLine="2261" w:firstLineChars="700"/>
        <w:jc w:val="both"/>
        <w:outlineLvl w:val="0"/>
        <w:rPr>
          <w:rFonts w:hint="eastAsia" w:ascii="宋体"/>
          <w:b/>
          <w:color w:val="auto"/>
          <w:sz w:val="32"/>
          <w:szCs w:val="32"/>
          <w:highlight w:val="none"/>
          <w:lang w:val="en-US" w:eastAsia="zh-CN"/>
        </w:rPr>
      </w:pPr>
    </w:p>
    <w:p w14:paraId="303A4624">
      <w:pPr>
        <w:numPr>
          <w:ilvl w:val="0"/>
          <w:numId w:val="0"/>
        </w:numPr>
        <w:shd w:val="clear" w:color="auto" w:fill="auto"/>
        <w:spacing w:line="500" w:lineRule="exact"/>
        <w:jc w:val="both"/>
        <w:outlineLvl w:val="0"/>
        <w:rPr>
          <w:rFonts w:hint="eastAsia" w:ascii="宋体"/>
          <w:b/>
          <w:color w:val="auto"/>
          <w:sz w:val="32"/>
          <w:szCs w:val="32"/>
          <w:highlight w:val="none"/>
          <w:lang w:val="en-US" w:eastAsia="zh-CN"/>
        </w:rPr>
      </w:pPr>
    </w:p>
    <w:p w14:paraId="27D2F26D">
      <w:pPr>
        <w:numPr>
          <w:ilvl w:val="0"/>
          <w:numId w:val="0"/>
        </w:numPr>
        <w:shd w:val="clear" w:color="auto" w:fill="auto"/>
        <w:spacing w:line="500" w:lineRule="exact"/>
        <w:ind w:firstLine="2907" w:firstLineChars="900"/>
        <w:jc w:val="both"/>
        <w:outlineLvl w:val="0"/>
        <w:rPr>
          <w:rFonts w:hint="eastAsia" w:ascii="宋体"/>
          <w:b/>
          <w:color w:val="auto"/>
          <w:sz w:val="32"/>
          <w:szCs w:val="32"/>
          <w:highlight w:val="none"/>
        </w:rPr>
      </w:pPr>
      <w:r>
        <w:rPr>
          <w:rFonts w:hint="eastAsia" w:ascii="宋体"/>
          <w:b/>
          <w:color w:val="auto"/>
          <w:sz w:val="32"/>
          <w:szCs w:val="32"/>
          <w:highlight w:val="none"/>
          <w:lang w:val="en-US" w:eastAsia="zh-CN"/>
        </w:rPr>
        <w:t>第二章</w:t>
      </w:r>
      <w:r>
        <w:rPr>
          <w:rFonts w:hint="eastAsia" w:ascii="宋体"/>
          <w:b/>
          <w:color w:val="auto"/>
          <w:sz w:val="32"/>
          <w:szCs w:val="32"/>
          <w:highlight w:val="none"/>
        </w:rPr>
        <w:t>投标人须知</w:t>
      </w:r>
      <w:bookmarkStart w:id="11" w:name="_Toc469495722"/>
    </w:p>
    <w:p w14:paraId="2BD6CA39">
      <w:pPr>
        <w:numPr>
          <w:ilvl w:val="0"/>
          <w:numId w:val="0"/>
        </w:numPr>
        <w:shd w:val="clear" w:color="auto" w:fill="auto"/>
        <w:spacing w:line="500" w:lineRule="exact"/>
        <w:ind w:firstLine="2830" w:firstLineChars="1000"/>
        <w:jc w:val="both"/>
        <w:outlineLvl w:val="0"/>
        <w:rPr>
          <w:rFonts w:hint="eastAsia"/>
          <w:color w:val="auto"/>
          <w:highlight w:val="none"/>
        </w:rPr>
      </w:pPr>
      <w:r>
        <w:rPr>
          <w:rFonts w:hint="eastAsia" w:ascii="宋体"/>
          <w:b/>
          <w:color w:val="auto"/>
          <w:sz w:val="28"/>
          <w:szCs w:val="28"/>
          <w:highlight w:val="none"/>
        </w:rPr>
        <w:t>投标人须知前附表</w:t>
      </w:r>
      <w:bookmarkEnd w:id="11"/>
    </w:p>
    <w:tbl>
      <w:tblPr>
        <w:tblStyle w:val="28"/>
        <w:tblW w:w="983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12"/>
        <w:gridCol w:w="1536"/>
        <w:gridCol w:w="7288"/>
      </w:tblGrid>
      <w:tr w14:paraId="03A621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1012" w:type="dxa"/>
            <w:noWrap w:val="0"/>
            <w:vAlign w:val="center"/>
          </w:tcPr>
          <w:p w14:paraId="2E5D818A">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95" w:leftChars="-45" w:right="-83" w:rightChars="-39"/>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条款号</w:t>
            </w:r>
          </w:p>
        </w:tc>
        <w:tc>
          <w:tcPr>
            <w:tcW w:w="1536" w:type="dxa"/>
            <w:noWrap w:val="0"/>
            <w:vAlign w:val="center"/>
          </w:tcPr>
          <w:p w14:paraId="233B84D8">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内容</w:t>
            </w:r>
          </w:p>
        </w:tc>
        <w:tc>
          <w:tcPr>
            <w:tcW w:w="7288" w:type="dxa"/>
            <w:noWrap w:val="0"/>
            <w:vAlign w:val="center"/>
          </w:tcPr>
          <w:p w14:paraId="3202770F">
            <w:pPr>
              <w:pStyle w:val="14"/>
              <w:keepNext w:val="0"/>
              <w:keepLines w:val="0"/>
              <w:pageBreakBefore w:val="0"/>
              <w:shd w:val="clear" w:color="auto" w:fill="auto"/>
              <w:kinsoku/>
              <w:wordWrap/>
              <w:overflowPunct/>
              <w:topLinePunct w:val="0"/>
              <w:autoSpaceDE/>
              <w:autoSpaceDN/>
              <w:bidi w:val="0"/>
              <w:adjustRightInd/>
              <w:snapToGrid w:val="0"/>
              <w:spacing w:line="290" w:lineRule="exact"/>
              <w:ind w:firstLine="2130" w:firstLineChars="1000"/>
              <w:jc w:val="both"/>
              <w:textAlignment w:val="auto"/>
              <w:outlineLvl w:val="9"/>
              <w:rPr>
                <w:b w:val="0"/>
                <w:bCs/>
                <w:color w:val="auto"/>
                <w:sz w:val="21"/>
                <w:szCs w:val="21"/>
                <w:highlight w:val="none"/>
                <w:lang w:val="en-US" w:eastAsia="zh-CN"/>
              </w:rPr>
            </w:pPr>
            <w:r>
              <w:rPr>
                <w:rFonts w:hint="eastAsia"/>
                <w:b w:val="0"/>
                <w:bCs/>
                <w:color w:val="auto"/>
                <w:sz w:val="21"/>
                <w:szCs w:val="21"/>
                <w:highlight w:val="none"/>
                <w:lang w:val="en-US" w:eastAsia="zh-CN"/>
              </w:rPr>
              <w:t>说明与要求</w:t>
            </w:r>
          </w:p>
        </w:tc>
      </w:tr>
      <w:tr w14:paraId="1C4FCA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9" w:hRule="atLeast"/>
          <w:jc w:val="center"/>
        </w:trPr>
        <w:tc>
          <w:tcPr>
            <w:tcW w:w="1012" w:type="dxa"/>
            <w:noWrap w:val="0"/>
            <w:vAlign w:val="center"/>
          </w:tcPr>
          <w:p w14:paraId="68C87FEB">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1</w:t>
            </w:r>
          </w:p>
        </w:tc>
        <w:tc>
          <w:tcPr>
            <w:tcW w:w="1536" w:type="dxa"/>
            <w:noWrap w:val="0"/>
            <w:vAlign w:val="center"/>
          </w:tcPr>
          <w:p w14:paraId="22770C3B">
            <w:pPr>
              <w:keepNext w:val="0"/>
              <w:keepLines w:val="0"/>
              <w:pageBreakBefore w:val="0"/>
              <w:widowControl/>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采购人</w:t>
            </w:r>
            <w:r>
              <w:rPr>
                <w:rFonts w:hint="eastAsia" w:ascii="宋体" w:hAnsi="宋体" w:eastAsia="宋体" w:cs="宋体"/>
                <w:b/>
                <w:bCs w:val="0"/>
                <w:color w:val="auto"/>
                <w:sz w:val="21"/>
                <w:szCs w:val="21"/>
                <w:highlight w:val="none"/>
                <w:lang w:eastAsia="zh-CN"/>
              </w:rPr>
              <w:t>信</w:t>
            </w:r>
            <w:r>
              <w:rPr>
                <w:rFonts w:hint="eastAsia" w:ascii="宋体" w:hAnsi="宋体" w:eastAsia="宋体" w:cs="宋体"/>
                <w:b/>
                <w:bCs w:val="0"/>
                <w:color w:val="auto"/>
                <w:sz w:val="21"/>
                <w:szCs w:val="21"/>
                <w:highlight w:val="none"/>
              </w:rPr>
              <w:t>息</w:t>
            </w:r>
          </w:p>
        </w:tc>
        <w:tc>
          <w:tcPr>
            <w:tcW w:w="7288" w:type="dxa"/>
            <w:noWrap w:val="0"/>
            <w:vAlign w:val="center"/>
          </w:tcPr>
          <w:p w14:paraId="4F280661">
            <w:pPr>
              <w:keepNext w:val="0"/>
              <w:keepLines w:val="0"/>
              <w:pageBreakBefore w:val="0"/>
              <w:widowControl/>
              <w:shd w:val="clear" w:color="auto" w:fill="auto"/>
              <w:kinsoku/>
              <w:wordWrap/>
              <w:overflowPunct/>
              <w:topLinePunct w:val="0"/>
              <w:autoSpaceDE/>
              <w:autoSpaceDN/>
              <w:bidi w:val="0"/>
              <w:adjustRightInd/>
              <w:snapToGrid/>
              <w:spacing w:line="530" w:lineRule="exac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名    称：</w:t>
            </w:r>
            <w:r>
              <w:rPr>
                <w:rFonts w:hint="eastAsia" w:cs="Times New Roman"/>
                <w:color w:val="auto"/>
                <w:kern w:val="2"/>
                <w:sz w:val="21"/>
                <w:szCs w:val="21"/>
                <w:highlight w:val="none"/>
                <w:lang w:val="en-US" w:eastAsia="zh-CN" w:bidi="ar-SA"/>
              </w:rPr>
              <w:t>若羌县人力资源和社会保障局 </w:t>
            </w:r>
            <w:r>
              <w:rPr>
                <w:rFonts w:hint="default" w:ascii="Times New Roman" w:hAnsi="Times New Roman" w:eastAsia="宋体" w:cs="Times New Roman"/>
                <w:color w:val="auto"/>
                <w:kern w:val="2"/>
                <w:sz w:val="21"/>
                <w:szCs w:val="21"/>
                <w:highlight w:val="none"/>
                <w:lang w:val="en-US" w:eastAsia="zh-CN" w:bidi="ar-SA"/>
              </w:rPr>
              <w:t>　　　　　　　　　　　</w:t>
            </w:r>
          </w:p>
          <w:p w14:paraId="340F2CEA">
            <w:pPr>
              <w:keepNext w:val="0"/>
              <w:keepLines w:val="0"/>
              <w:pageBreakBefore w:val="0"/>
              <w:widowControl/>
              <w:shd w:val="clear" w:color="auto" w:fill="auto"/>
              <w:kinsoku/>
              <w:wordWrap/>
              <w:overflowPunct/>
              <w:topLinePunct w:val="0"/>
              <w:autoSpaceDE/>
              <w:autoSpaceDN/>
              <w:bidi w:val="0"/>
              <w:adjustRightInd/>
              <w:snapToGrid/>
              <w:spacing w:line="530" w:lineRule="exac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地   址：</w:t>
            </w:r>
            <w:r>
              <w:rPr>
                <w:rFonts w:hint="default" w:ascii="新宋体" w:hAnsi="新宋体" w:eastAsia="新宋体" w:cs="新宋体"/>
                <w:color w:val="auto"/>
                <w:kern w:val="0"/>
                <w:sz w:val="21"/>
                <w:szCs w:val="21"/>
                <w:highlight w:val="none"/>
                <w:u w:val="none"/>
                <w:lang w:val="en-US" w:eastAsia="zh-CN" w:bidi="ar"/>
              </w:rPr>
              <w:t>若羌县建设路272-1</w:t>
            </w:r>
            <w:r>
              <w:rPr>
                <w:rFonts w:hint="eastAsia" w:ascii="新宋体" w:hAnsi="新宋体" w:eastAsia="新宋体" w:cs="新宋体"/>
                <w:color w:val="auto"/>
                <w:kern w:val="0"/>
                <w:sz w:val="21"/>
                <w:szCs w:val="21"/>
                <w:highlight w:val="none"/>
                <w:u w:val="none"/>
                <w:lang w:val="en-US" w:eastAsia="zh-CN" w:bidi="ar"/>
              </w:rPr>
              <w:t>　　</w:t>
            </w:r>
          </w:p>
          <w:p w14:paraId="0C85D39F">
            <w:pPr>
              <w:keepNext w:val="0"/>
              <w:keepLines w:val="0"/>
              <w:pageBreakBefore w:val="0"/>
              <w:widowControl/>
              <w:shd w:val="clear" w:color="auto" w:fill="auto"/>
              <w:kinsoku/>
              <w:wordWrap/>
              <w:overflowPunct/>
              <w:topLinePunct w:val="0"/>
              <w:autoSpaceDE/>
              <w:autoSpaceDN/>
              <w:bidi w:val="0"/>
              <w:adjustRightInd/>
              <w:snapToGrid/>
              <w:spacing w:line="530" w:lineRule="exact"/>
              <w:textAlignment w:val="auto"/>
              <w:rPr>
                <w:rFonts w:hint="default" w:eastAsia="宋体"/>
                <w:b w:val="0"/>
                <w:bCs/>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项目联系人：</w:t>
            </w:r>
            <w:r>
              <w:rPr>
                <w:rFonts w:hint="eastAsia" w:cs="Times New Roman"/>
                <w:color w:val="auto"/>
                <w:kern w:val="2"/>
                <w:sz w:val="21"/>
                <w:szCs w:val="21"/>
                <w:highlight w:val="none"/>
                <w:lang w:val="en-US" w:eastAsia="zh-CN" w:bidi="ar-SA"/>
              </w:rPr>
              <w:t>廖宇</w:t>
            </w:r>
            <w:r>
              <w:rPr>
                <w:rFonts w:hint="default" w:ascii="Times New Roman" w:hAnsi="Times New Roman" w:eastAsia="宋体" w:cs="Times New Roman"/>
                <w:color w:val="auto"/>
                <w:kern w:val="2"/>
                <w:sz w:val="21"/>
                <w:szCs w:val="21"/>
                <w:highlight w:val="none"/>
                <w:lang w:val="en-US" w:eastAsia="zh-CN" w:bidi="ar-SA"/>
              </w:rPr>
              <w:t>  　　　　　　　　　　项目联系方式：</w:t>
            </w:r>
            <w:r>
              <w:rPr>
                <w:rFonts w:hint="eastAsia" w:ascii="新宋体" w:hAnsi="新宋体" w:eastAsia="新宋体" w:cs="新宋体"/>
                <w:color w:val="auto"/>
                <w:kern w:val="0"/>
                <w:sz w:val="21"/>
                <w:szCs w:val="21"/>
                <w:highlight w:val="none"/>
                <w:u w:val="none"/>
                <w:lang w:val="en-US" w:eastAsia="zh-CN" w:bidi="ar"/>
              </w:rPr>
              <w:t>18799082099　　</w:t>
            </w:r>
          </w:p>
        </w:tc>
      </w:tr>
      <w:tr w14:paraId="3DCC0E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9" w:hRule="atLeast"/>
          <w:jc w:val="center"/>
        </w:trPr>
        <w:tc>
          <w:tcPr>
            <w:tcW w:w="1012" w:type="dxa"/>
            <w:noWrap w:val="0"/>
            <w:vAlign w:val="center"/>
          </w:tcPr>
          <w:p w14:paraId="22F4C128">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default"/>
                <w:b/>
                <w:bCs w:val="0"/>
                <w:color w:val="auto"/>
                <w:sz w:val="21"/>
                <w:szCs w:val="21"/>
                <w:highlight w:val="none"/>
                <w:lang w:val="en-US" w:eastAsia="zh-CN"/>
              </w:rPr>
              <w:t>2</w:t>
            </w:r>
          </w:p>
        </w:tc>
        <w:tc>
          <w:tcPr>
            <w:tcW w:w="1536" w:type="dxa"/>
            <w:noWrap w:val="0"/>
            <w:vAlign w:val="center"/>
          </w:tcPr>
          <w:p w14:paraId="2A409D31">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rPr>
                <w:rFonts w:hint="eastAsia"/>
                <w:b/>
                <w:bCs w:val="0"/>
                <w:color w:val="auto"/>
                <w:sz w:val="21"/>
                <w:szCs w:val="21"/>
                <w:highlight w:val="none"/>
                <w:lang w:val="en-US" w:eastAsia="zh-CN"/>
              </w:rPr>
            </w:pPr>
            <w:r>
              <w:rPr>
                <w:rFonts w:hint="eastAsia" w:ascii="宋体" w:hAnsi="宋体" w:eastAsia="宋体" w:cs="宋体"/>
                <w:b/>
                <w:bCs w:val="0"/>
                <w:color w:val="auto"/>
                <w:sz w:val="21"/>
                <w:szCs w:val="21"/>
                <w:highlight w:val="none"/>
              </w:rPr>
              <w:t>采购代理机构</w:t>
            </w:r>
          </w:p>
        </w:tc>
        <w:tc>
          <w:tcPr>
            <w:tcW w:w="7288" w:type="dxa"/>
            <w:noWrap w:val="0"/>
            <w:vAlign w:val="center"/>
          </w:tcPr>
          <w:p w14:paraId="7A5A533E">
            <w:pPr>
              <w:keepNext w:val="0"/>
              <w:keepLines w:val="0"/>
              <w:pageBreakBefore w:val="0"/>
              <w:widowControl/>
              <w:shd w:val="clear" w:color="auto" w:fill="auto"/>
              <w:kinsoku/>
              <w:wordWrap/>
              <w:overflowPunct/>
              <w:topLinePunct w:val="0"/>
              <w:autoSpaceDE/>
              <w:autoSpaceDN/>
              <w:bidi w:val="0"/>
              <w:adjustRightInd/>
              <w:snapToGrid/>
              <w:spacing w:line="530" w:lineRule="exac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名   称：</w:t>
            </w:r>
            <w:r>
              <w:rPr>
                <w:rFonts w:hint="eastAsia" w:cs="Times New Roman"/>
                <w:color w:val="auto"/>
                <w:kern w:val="2"/>
                <w:sz w:val="21"/>
                <w:szCs w:val="21"/>
                <w:highlight w:val="none"/>
                <w:lang w:val="en-US" w:eastAsia="zh-CN" w:bidi="ar-SA"/>
              </w:rPr>
              <w:t>巴州聚诚项目管理有限责任公司</w:t>
            </w:r>
            <w:r>
              <w:rPr>
                <w:rFonts w:hint="eastAsia" w:ascii="Times New Roman" w:hAnsi="Times New Roman" w:eastAsia="宋体" w:cs="Times New Roman"/>
                <w:color w:val="auto"/>
                <w:kern w:val="2"/>
                <w:sz w:val="21"/>
                <w:szCs w:val="21"/>
                <w:highlight w:val="none"/>
                <w:lang w:val="en-US" w:eastAsia="zh-CN" w:bidi="ar-SA"/>
              </w:rPr>
              <w:t>　　　　　　　　　　　　</w:t>
            </w:r>
          </w:p>
          <w:p w14:paraId="22E861EF">
            <w:pPr>
              <w:keepNext w:val="0"/>
              <w:keepLines w:val="0"/>
              <w:pageBreakBefore w:val="0"/>
              <w:widowControl/>
              <w:shd w:val="clear" w:color="auto" w:fill="auto"/>
              <w:kinsoku/>
              <w:wordWrap/>
              <w:overflowPunct/>
              <w:topLinePunct w:val="0"/>
              <w:autoSpaceDE/>
              <w:autoSpaceDN/>
              <w:bidi w:val="0"/>
              <w:adjustRightInd/>
              <w:snapToGrid/>
              <w:spacing w:line="530" w:lineRule="exac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地   址：</w:t>
            </w:r>
            <w:r>
              <w:rPr>
                <w:rFonts w:hint="eastAsia" w:ascii="新宋体" w:hAnsi="新宋体" w:eastAsia="新宋体" w:cs="新宋体"/>
                <w:color w:val="auto"/>
                <w:kern w:val="0"/>
                <w:sz w:val="21"/>
                <w:szCs w:val="21"/>
                <w:highlight w:val="none"/>
                <w:u w:val="none"/>
                <w:lang w:val="en-US" w:eastAsia="zh-CN" w:bidi="ar"/>
              </w:rPr>
              <w:t>新疆巴州库尔勒市塔指西路天河美镇办公楼3楼316</w:t>
            </w:r>
          </w:p>
          <w:p w14:paraId="18648FE9">
            <w:pPr>
              <w:keepNext w:val="0"/>
              <w:keepLines w:val="0"/>
              <w:pageBreakBefore w:val="0"/>
              <w:widowControl/>
              <w:shd w:val="clear" w:color="auto" w:fill="auto"/>
              <w:kinsoku/>
              <w:wordWrap/>
              <w:overflowPunct/>
              <w:topLinePunct w:val="0"/>
              <w:autoSpaceDE/>
              <w:autoSpaceDN/>
              <w:bidi w:val="0"/>
              <w:adjustRightInd/>
              <w:snapToGrid/>
              <w:spacing w:line="530" w:lineRule="exac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项目联系人：</w:t>
            </w:r>
            <w:r>
              <w:rPr>
                <w:rFonts w:hint="eastAsia" w:ascii="新宋体" w:hAnsi="新宋体" w:eastAsia="新宋体" w:cs="新宋体"/>
                <w:color w:val="auto"/>
                <w:kern w:val="0"/>
                <w:sz w:val="21"/>
                <w:szCs w:val="21"/>
                <w:highlight w:val="none"/>
                <w:u w:val="none"/>
                <w:lang w:val="en-US" w:eastAsia="zh-CN" w:bidi="ar"/>
              </w:rPr>
              <w:t>张雨薇</w:t>
            </w:r>
            <w:r>
              <w:rPr>
                <w:rFonts w:hint="eastAsia" w:ascii="Times New Roman" w:hAnsi="Times New Roman" w:eastAsia="宋体" w:cs="Times New Roman"/>
                <w:color w:val="auto"/>
                <w:kern w:val="2"/>
                <w:sz w:val="21"/>
                <w:szCs w:val="21"/>
                <w:highlight w:val="none"/>
                <w:lang w:val="en-US" w:eastAsia="zh-CN" w:bidi="ar-SA"/>
              </w:rPr>
              <w:t>　　　　　　　　　</w:t>
            </w:r>
            <w:r>
              <w:rPr>
                <w:rFonts w:hint="eastAsia" w:ascii="新宋体" w:hAnsi="新宋体" w:eastAsia="新宋体" w:cs="新宋体"/>
                <w:color w:val="auto"/>
                <w:kern w:val="0"/>
                <w:sz w:val="21"/>
                <w:szCs w:val="21"/>
                <w:highlight w:val="none"/>
                <w:u w:val="none"/>
                <w:lang w:val="en-US" w:eastAsia="zh-CN" w:bidi="ar"/>
              </w:rPr>
              <w:t>联系方式：15739875231</w:t>
            </w:r>
          </w:p>
        </w:tc>
      </w:tr>
      <w:tr w14:paraId="3562DC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noWrap w:val="0"/>
            <w:vAlign w:val="center"/>
          </w:tcPr>
          <w:p w14:paraId="141A4EB1">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3</w:t>
            </w:r>
          </w:p>
        </w:tc>
        <w:tc>
          <w:tcPr>
            <w:tcW w:w="1536" w:type="dxa"/>
            <w:noWrap w:val="0"/>
            <w:vAlign w:val="center"/>
          </w:tcPr>
          <w:p w14:paraId="20B8FF01">
            <w:pPr>
              <w:pStyle w:val="24"/>
              <w:keepNext w:val="0"/>
              <w:keepLines w:val="0"/>
              <w:widowControl/>
              <w:suppressLineNumbers w:val="0"/>
              <w:spacing w:before="0" w:beforeAutospacing="0" w:after="0" w:afterAutospacing="0" w:line="510" w:lineRule="atLeast"/>
              <w:ind w:right="0"/>
              <w:jc w:val="center"/>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项目名称</w:t>
            </w:r>
          </w:p>
          <w:p w14:paraId="70BEE4CD">
            <w:pPr>
              <w:pStyle w:val="24"/>
              <w:keepNext w:val="0"/>
              <w:keepLines w:val="0"/>
              <w:widowControl/>
              <w:suppressLineNumbers w:val="0"/>
              <w:spacing w:before="0" w:beforeAutospacing="0" w:after="0" w:afterAutospacing="0" w:line="510" w:lineRule="atLeast"/>
              <w:ind w:right="0"/>
              <w:jc w:val="center"/>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项目编号</w:t>
            </w:r>
          </w:p>
          <w:p w14:paraId="2E4C7DB3">
            <w:pPr>
              <w:pStyle w:val="24"/>
              <w:keepNext w:val="0"/>
              <w:keepLines w:val="0"/>
              <w:widowControl/>
              <w:suppressLineNumbers w:val="0"/>
              <w:spacing w:before="0" w:beforeAutospacing="0" w:after="0" w:afterAutospacing="0" w:line="510" w:lineRule="atLeast"/>
              <w:ind w:right="0"/>
              <w:jc w:val="center"/>
              <w:rPr>
                <w:rFonts w:hint="default"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采购内容</w:t>
            </w:r>
          </w:p>
        </w:tc>
        <w:tc>
          <w:tcPr>
            <w:tcW w:w="7288" w:type="dxa"/>
            <w:noWrap w:val="0"/>
            <w:vAlign w:val="center"/>
          </w:tcPr>
          <w:p w14:paraId="32E1831D">
            <w:pPr>
              <w:pStyle w:val="24"/>
              <w:keepNext w:val="0"/>
              <w:keepLines w:val="0"/>
              <w:widowControl/>
              <w:suppressLineNumbers w:val="0"/>
              <w:spacing w:before="0" w:beforeAutospacing="0" w:after="0" w:afterAutospacing="0" w:line="510" w:lineRule="atLeast"/>
              <w:ind w:right="0"/>
              <w:jc w:val="both"/>
              <w:rPr>
                <w:rFonts w:hint="eastAsia" w:ascii="Times New Roman" w:hAnsi="Times New Roman"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项目名称</w:t>
            </w:r>
            <w:r>
              <w:rPr>
                <w:rFonts w:hint="eastAsia" w:ascii="Times New Roman" w:hAnsi="Times New Roman" w:eastAsia="宋体" w:cs="Times New Roman"/>
                <w:b/>
                <w:bCs w:val="0"/>
                <w:color w:val="auto"/>
                <w:kern w:val="2"/>
                <w:sz w:val="21"/>
                <w:szCs w:val="21"/>
                <w:highlight w:val="none"/>
                <w:lang w:val="en-US" w:eastAsia="zh-CN" w:bidi="ar-SA"/>
              </w:rPr>
              <w:t>：</w:t>
            </w:r>
            <w:r>
              <w:rPr>
                <w:rFonts w:hint="eastAsia" w:ascii="Times New Roman" w:hAnsi="Times New Roman" w:cs="Times New Roman"/>
                <w:b w:val="0"/>
                <w:bCs/>
                <w:color w:val="auto"/>
                <w:kern w:val="2"/>
                <w:sz w:val="21"/>
                <w:szCs w:val="21"/>
                <w:highlight w:val="none"/>
                <w:lang w:val="en-US" w:eastAsia="zh-CN" w:bidi="ar-SA"/>
              </w:rPr>
              <w:t>若羌县公共实训基地配套建设项目</w:t>
            </w:r>
          </w:p>
          <w:p w14:paraId="2C4CD502">
            <w:pPr>
              <w:pStyle w:val="24"/>
              <w:keepNext w:val="0"/>
              <w:keepLines w:val="0"/>
              <w:widowControl/>
              <w:suppressLineNumbers w:val="0"/>
              <w:spacing w:before="0" w:beforeAutospacing="0" w:after="0" w:afterAutospacing="0" w:line="510" w:lineRule="atLeast"/>
              <w:ind w:right="0"/>
              <w:jc w:val="both"/>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项目编号</w:t>
            </w:r>
            <w:r>
              <w:rPr>
                <w:rFonts w:hint="eastAsia" w:ascii="Times New Roman" w:hAnsi="Times New Roman" w:eastAsia="宋体" w:cs="Times New Roman"/>
                <w:b/>
                <w:bCs w:val="0"/>
                <w:color w:val="auto"/>
                <w:kern w:val="2"/>
                <w:sz w:val="21"/>
                <w:szCs w:val="21"/>
                <w:highlight w:val="none"/>
                <w:lang w:val="en-US" w:eastAsia="zh-CN" w:bidi="ar-SA"/>
              </w:rPr>
              <w:t>：</w:t>
            </w:r>
            <w:r>
              <w:rPr>
                <w:rFonts w:hint="eastAsia" w:ascii="新宋体" w:hAnsi="新宋体" w:eastAsia="新宋体" w:cs="新宋体"/>
                <w:color w:val="auto"/>
                <w:kern w:val="0"/>
                <w:sz w:val="21"/>
                <w:szCs w:val="21"/>
                <w:highlight w:val="none"/>
                <w:u w:val="none"/>
                <w:lang w:val="en-US" w:eastAsia="zh-CN" w:bidi="ar"/>
              </w:rPr>
              <w:t>BZJCXMGLYXZRGS2026-11号</w:t>
            </w:r>
          </w:p>
          <w:p w14:paraId="6EAA4072">
            <w:pPr>
              <w:pStyle w:val="24"/>
              <w:keepNext w:val="0"/>
              <w:keepLines w:val="0"/>
              <w:widowControl/>
              <w:suppressLineNumbers w:val="0"/>
              <w:spacing w:before="0" w:beforeAutospacing="0" w:after="0" w:afterAutospacing="0" w:line="510" w:lineRule="atLeast"/>
              <w:ind w:right="0"/>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采购内容：</w:t>
            </w:r>
            <w:r>
              <w:rPr>
                <w:rFonts w:hint="eastAsia" w:ascii="新宋体" w:hAnsi="新宋体" w:eastAsia="新宋体" w:cs="新宋体"/>
                <w:i w:val="0"/>
                <w:caps w:val="0"/>
                <w:color w:val="auto"/>
                <w:spacing w:val="0"/>
                <w:kern w:val="0"/>
                <w:sz w:val="21"/>
                <w:szCs w:val="21"/>
                <w:highlight w:val="none"/>
                <w:lang w:val="en-US" w:eastAsia="zh-CN"/>
              </w:rPr>
              <w:t>计划采购8个职业技能培训工种实训设施设备、培训耗材。</w:t>
            </w:r>
          </w:p>
        </w:tc>
      </w:tr>
      <w:tr w14:paraId="6D273B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2" w:hRule="atLeast"/>
          <w:jc w:val="center"/>
        </w:trPr>
        <w:tc>
          <w:tcPr>
            <w:tcW w:w="1012" w:type="dxa"/>
            <w:noWrap w:val="0"/>
            <w:vAlign w:val="center"/>
          </w:tcPr>
          <w:p w14:paraId="60844384">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4</w:t>
            </w:r>
          </w:p>
        </w:tc>
        <w:tc>
          <w:tcPr>
            <w:tcW w:w="1536" w:type="dxa"/>
            <w:noWrap w:val="0"/>
            <w:vAlign w:val="center"/>
          </w:tcPr>
          <w:p w14:paraId="307B04FF">
            <w:pPr>
              <w:pStyle w:val="24"/>
              <w:keepNext w:val="0"/>
              <w:keepLines w:val="0"/>
              <w:widowControl/>
              <w:suppressLineNumbers w:val="0"/>
              <w:spacing w:before="0" w:beforeAutospacing="0" w:after="0" w:afterAutospacing="0" w:line="510" w:lineRule="atLeast"/>
              <w:ind w:right="0"/>
              <w:jc w:val="center"/>
              <w:rPr>
                <w:rFonts w:hint="default"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采购预算</w:t>
            </w:r>
          </w:p>
          <w:p w14:paraId="58F9CFE0">
            <w:pPr>
              <w:pStyle w:val="24"/>
              <w:keepNext w:val="0"/>
              <w:keepLines w:val="0"/>
              <w:widowControl/>
              <w:suppressLineNumbers w:val="0"/>
              <w:spacing w:before="0" w:beforeAutospacing="0" w:after="0" w:afterAutospacing="0" w:line="510" w:lineRule="atLeast"/>
              <w:ind w:right="0"/>
              <w:jc w:val="center"/>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最高投标限价</w:t>
            </w:r>
          </w:p>
        </w:tc>
        <w:tc>
          <w:tcPr>
            <w:tcW w:w="7288" w:type="dxa"/>
            <w:noWrap w:val="0"/>
            <w:vAlign w:val="center"/>
          </w:tcPr>
          <w:p w14:paraId="5C7D509C">
            <w:pPr>
              <w:pStyle w:val="24"/>
              <w:keepNext w:val="0"/>
              <w:keepLines w:val="0"/>
              <w:widowControl/>
              <w:suppressLineNumbers w:val="0"/>
              <w:spacing w:before="0" w:beforeAutospacing="0" w:after="0" w:afterAutospacing="0" w:line="510" w:lineRule="atLeast"/>
              <w:ind w:right="0"/>
              <w:jc w:val="left"/>
              <w:rPr>
                <w:rFonts w:hint="eastAsia" w:ascii="Times New Roman" w:hAnsi="Times New Roman" w:eastAsia="宋体" w:cs="Times New Roman"/>
                <w:b w:val="0"/>
                <w:bCs/>
                <w:color w:val="auto"/>
                <w:kern w:val="2"/>
                <w:sz w:val="21"/>
                <w:szCs w:val="21"/>
                <w:highlight w:val="none"/>
                <w:lang w:val="en-US" w:eastAsia="zh-CN" w:bidi="ar-SA"/>
              </w:rPr>
            </w:pPr>
            <w:r>
              <w:rPr>
                <w:rFonts w:hint="eastAsia" w:ascii="宋体" w:hAnsi="宋体" w:cs="宋体"/>
                <w:b/>
                <w:bCs/>
                <w:color w:val="auto"/>
                <w:sz w:val="21"/>
                <w:szCs w:val="21"/>
                <w:highlight w:val="none"/>
              </w:rPr>
              <w:t>招标人设置投标报价最高上限：</w:t>
            </w:r>
            <w:r>
              <w:rPr>
                <w:rFonts w:hint="eastAsia" w:cs="宋体"/>
                <w:b/>
                <w:bCs/>
                <w:color w:val="auto"/>
                <w:sz w:val="21"/>
                <w:szCs w:val="21"/>
                <w:highlight w:val="none"/>
                <w:u w:val="single"/>
                <w:lang w:val="en-US" w:eastAsia="zh-CN"/>
              </w:rPr>
              <w:t>2000000</w:t>
            </w:r>
            <w:r>
              <w:rPr>
                <w:rFonts w:hint="eastAsia" w:ascii="宋体" w:hAnsi="宋体" w:cs="宋体"/>
                <w:b/>
                <w:bCs/>
                <w:color w:val="auto"/>
                <w:sz w:val="21"/>
                <w:szCs w:val="21"/>
                <w:highlight w:val="none"/>
                <w:u w:val="single"/>
                <w:lang w:val="en-US" w:eastAsia="zh-CN"/>
              </w:rPr>
              <w:t>元</w:t>
            </w:r>
            <w:r>
              <w:rPr>
                <w:rFonts w:hint="eastAsia" w:ascii="宋体" w:hAnsi="宋体" w:cs="宋体"/>
                <w:b/>
                <w:bCs/>
                <w:color w:val="auto"/>
                <w:sz w:val="21"/>
                <w:szCs w:val="21"/>
                <w:highlight w:val="none"/>
                <w:u w:val="single"/>
              </w:rPr>
              <w:t>，高于最高限价的，</w:t>
            </w:r>
            <w:r>
              <w:rPr>
                <w:rFonts w:hint="eastAsia" w:ascii="宋体" w:hAnsi="宋体" w:cs="宋体"/>
                <w:b/>
                <w:bCs/>
                <w:color w:val="auto"/>
                <w:sz w:val="21"/>
                <w:szCs w:val="21"/>
                <w:highlight w:val="none"/>
              </w:rPr>
              <w:t>其投标文件按无效投标处理</w:t>
            </w:r>
            <w:r>
              <w:rPr>
                <w:rFonts w:hint="eastAsia" w:cs="宋体"/>
                <w:b/>
                <w:bCs/>
                <w:color w:val="auto"/>
                <w:sz w:val="21"/>
                <w:szCs w:val="21"/>
                <w:highlight w:val="none"/>
                <w:lang w:eastAsia="zh-CN"/>
              </w:rPr>
              <w:t>。</w:t>
            </w:r>
          </w:p>
        </w:tc>
      </w:tr>
      <w:tr w14:paraId="7A2DDE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6" w:hRule="atLeast"/>
          <w:jc w:val="center"/>
        </w:trPr>
        <w:tc>
          <w:tcPr>
            <w:tcW w:w="1012" w:type="dxa"/>
            <w:noWrap w:val="0"/>
            <w:vAlign w:val="center"/>
          </w:tcPr>
          <w:p w14:paraId="26CB9228">
            <w:pPr>
              <w:pStyle w:val="14"/>
              <w:keepNext w:val="0"/>
              <w:keepLines w:val="0"/>
              <w:pageBreakBefore w:val="0"/>
              <w:shd w:val="clear" w:color="auto" w:fill="auto"/>
              <w:kinsoku/>
              <w:wordWrap/>
              <w:overflowPunct/>
              <w:topLinePunct w:val="0"/>
              <w:autoSpaceDE/>
              <w:autoSpaceDN/>
              <w:bidi w:val="0"/>
              <w:adjustRightInd/>
              <w:snapToGrid w:val="0"/>
              <w:spacing w:line="240" w:lineRule="auto"/>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5</w:t>
            </w:r>
          </w:p>
        </w:tc>
        <w:tc>
          <w:tcPr>
            <w:tcW w:w="1536" w:type="dxa"/>
            <w:noWrap w:val="0"/>
            <w:vAlign w:val="center"/>
          </w:tcPr>
          <w:p w14:paraId="17790E55">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auto"/>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资金来源</w:t>
            </w:r>
          </w:p>
        </w:tc>
        <w:tc>
          <w:tcPr>
            <w:tcW w:w="7288" w:type="dxa"/>
            <w:noWrap w:val="0"/>
            <w:vAlign w:val="center"/>
          </w:tcPr>
          <w:p w14:paraId="62B45D14">
            <w:pPr>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中央预算内资金</w:t>
            </w:r>
          </w:p>
        </w:tc>
      </w:tr>
      <w:tr w14:paraId="4CBEF4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0" w:hRule="atLeast"/>
          <w:jc w:val="center"/>
        </w:trPr>
        <w:tc>
          <w:tcPr>
            <w:tcW w:w="1012" w:type="dxa"/>
            <w:noWrap w:val="0"/>
            <w:vAlign w:val="center"/>
          </w:tcPr>
          <w:p w14:paraId="45F32DBF">
            <w:pPr>
              <w:pStyle w:val="14"/>
              <w:keepNext w:val="0"/>
              <w:keepLines w:val="0"/>
              <w:pageBreakBefore w:val="0"/>
              <w:shd w:val="clear" w:color="auto" w:fill="auto"/>
              <w:kinsoku/>
              <w:wordWrap/>
              <w:overflowPunct/>
              <w:topLinePunct w:val="0"/>
              <w:autoSpaceDE/>
              <w:autoSpaceDN/>
              <w:bidi w:val="0"/>
              <w:adjustRightInd/>
              <w:snapToGrid w:val="0"/>
              <w:spacing w:line="240" w:lineRule="auto"/>
              <w:ind w:firstLine="426" w:firstLineChars="200"/>
              <w:jc w:val="both"/>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6</w:t>
            </w:r>
          </w:p>
        </w:tc>
        <w:tc>
          <w:tcPr>
            <w:tcW w:w="1536" w:type="dxa"/>
            <w:noWrap w:val="0"/>
            <w:vAlign w:val="center"/>
          </w:tcPr>
          <w:p w14:paraId="21E9EB92">
            <w:pPr>
              <w:keepNext w:val="0"/>
              <w:keepLines w:val="0"/>
              <w:pageBreakBefore w:val="0"/>
              <w:widowControl/>
              <w:shd w:val="clear" w:color="auto" w:fill="auto"/>
              <w:kinsoku/>
              <w:wordWrap/>
              <w:overflowPunct/>
              <w:topLinePunct w:val="0"/>
              <w:autoSpaceDE/>
              <w:autoSpaceDN/>
              <w:bidi w:val="0"/>
              <w:adjustRightInd/>
              <w:snapToGrid/>
              <w:spacing w:line="300" w:lineRule="exact"/>
              <w:ind w:firstLine="213" w:firstLineChars="100"/>
              <w:jc w:val="both"/>
              <w:textAlignment w:val="auto"/>
              <w:rPr>
                <w:rFonts w:hint="default" w:ascii="Times New Roman" w:hAnsi="Times New Roman" w:eastAsia="宋体" w:cs="Times New Roman"/>
                <w:b/>
                <w:bCs w:val="0"/>
                <w:color w:val="auto"/>
                <w:kern w:val="2"/>
                <w:sz w:val="21"/>
                <w:szCs w:val="21"/>
                <w:highlight w:val="none"/>
                <w:lang w:val="en-US" w:eastAsia="zh-CN" w:bidi="ar-SA"/>
              </w:rPr>
            </w:pPr>
            <w:r>
              <w:rPr>
                <w:rFonts w:hint="eastAsia" w:cs="Times New Roman"/>
                <w:b/>
                <w:bCs w:val="0"/>
                <w:color w:val="auto"/>
                <w:kern w:val="2"/>
                <w:sz w:val="21"/>
                <w:szCs w:val="21"/>
                <w:highlight w:val="none"/>
                <w:lang w:val="en-US" w:eastAsia="zh-CN" w:bidi="ar-SA"/>
              </w:rPr>
              <w:t>供货期</w:t>
            </w:r>
          </w:p>
        </w:tc>
        <w:tc>
          <w:tcPr>
            <w:tcW w:w="7288" w:type="dxa"/>
            <w:noWrap w:val="0"/>
            <w:vAlign w:val="center"/>
          </w:tcPr>
          <w:p w14:paraId="4DF3F254">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00" w:lineRule="exact"/>
              <w:ind w:left="0" w:leftChars="0" w:right="0" w:rightChars="0"/>
              <w:jc w:val="both"/>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合同签订后20日历天内完成交付使用</w:t>
            </w:r>
          </w:p>
        </w:tc>
      </w:tr>
      <w:tr w14:paraId="468EAD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5" w:hRule="atLeast"/>
          <w:jc w:val="center"/>
        </w:trPr>
        <w:tc>
          <w:tcPr>
            <w:tcW w:w="1012" w:type="dxa"/>
            <w:noWrap w:val="0"/>
            <w:vAlign w:val="center"/>
          </w:tcPr>
          <w:p w14:paraId="3A4AE1C1">
            <w:pPr>
              <w:pStyle w:val="14"/>
              <w:keepNext w:val="0"/>
              <w:keepLines w:val="0"/>
              <w:pageBreakBefore w:val="0"/>
              <w:shd w:val="clear" w:color="auto" w:fill="auto"/>
              <w:kinsoku/>
              <w:wordWrap/>
              <w:overflowPunct/>
              <w:topLinePunct w:val="0"/>
              <w:autoSpaceDE/>
              <w:autoSpaceDN/>
              <w:bidi w:val="0"/>
              <w:adjustRightInd/>
              <w:snapToGrid w:val="0"/>
              <w:spacing w:line="240" w:lineRule="auto"/>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7</w:t>
            </w:r>
          </w:p>
        </w:tc>
        <w:tc>
          <w:tcPr>
            <w:tcW w:w="1536" w:type="dxa"/>
            <w:noWrap w:val="0"/>
            <w:vAlign w:val="center"/>
          </w:tcPr>
          <w:p w14:paraId="6C051635">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auto"/>
              <w:outlineLvl w:val="9"/>
              <w:rPr>
                <w:rFonts w:hint="eastAsia"/>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供货</w:t>
            </w:r>
            <w:r>
              <w:rPr>
                <w:rFonts w:hint="eastAsia" w:ascii="宋体" w:hAnsi="宋体" w:eastAsia="宋体" w:cs="宋体"/>
                <w:b/>
                <w:bCs w:val="0"/>
                <w:color w:val="auto"/>
                <w:sz w:val="21"/>
                <w:szCs w:val="21"/>
                <w:highlight w:val="none"/>
                <w:lang w:eastAsia="zh-CN"/>
              </w:rPr>
              <w:t>地点</w:t>
            </w:r>
          </w:p>
        </w:tc>
        <w:tc>
          <w:tcPr>
            <w:tcW w:w="7288" w:type="dxa"/>
            <w:noWrap w:val="0"/>
            <w:vAlign w:val="center"/>
          </w:tcPr>
          <w:p w14:paraId="13BF1960">
            <w:pPr>
              <w:keepNext w:val="0"/>
              <w:keepLines w:val="0"/>
              <w:pageBreakBefore w:val="0"/>
              <w:widowControl/>
              <w:shd w:val="clear" w:color="auto" w:fill="auto"/>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若羌县公共实训基地</w:t>
            </w:r>
          </w:p>
        </w:tc>
      </w:tr>
      <w:tr w14:paraId="37087E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9" w:hRule="atLeast"/>
          <w:jc w:val="center"/>
        </w:trPr>
        <w:tc>
          <w:tcPr>
            <w:tcW w:w="1012" w:type="dxa"/>
            <w:noWrap w:val="0"/>
            <w:vAlign w:val="center"/>
          </w:tcPr>
          <w:p w14:paraId="40F5C851">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8</w:t>
            </w:r>
          </w:p>
        </w:tc>
        <w:tc>
          <w:tcPr>
            <w:tcW w:w="1536" w:type="dxa"/>
            <w:noWrap w:val="0"/>
            <w:vAlign w:val="center"/>
          </w:tcPr>
          <w:p w14:paraId="4CD7CE12">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outlineLvl w:val="9"/>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质保期</w:t>
            </w:r>
          </w:p>
        </w:tc>
        <w:tc>
          <w:tcPr>
            <w:tcW w:w="7288" w:type="dxa"/>
            <w:noWrap w:val="0"/>
            <w:vAlign w:val="center"/>
          </w:tcPr>
          <w:p w14:paraId="5415E7FD">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outlineLvl w:val="9"/>
              <w:rPr>
                <w:rFonts w:hint="default" w:ascii="Times New Roman" w:hAnsi="Times New Roman" w:eastAsia="宋体" w:cs="Times New Roman"/>
                <w:b w:val="0"/>
                <w:bCs/>
                <w:color w:val="FF0000"/>
                <w:kern w:val="2"/>
                <w:sz w:val="21"/>
                <w:szCs w:val="21"/>
                <w:highlight w:val="none"/>
                <w:lang w:val="en-US" w:eastAsia="zh-CN" w:bidi="ar-SA"/>
              </w:rPr>
            </w:pPr>
            <w:r>
              <w:rPr>
                <w:rFonts w:hint="eastAsia" w:ascii="宋体" w:hAnsi="宋体" w:cs="宋体"/>
                <w:b w:val="0"/>
                <w:bCs/>
                <w:color w:val="auto"/>
                <w:sz w:val="21"/>
                <w:szCs w:val="21"/>
                <w:highlight w:val="none"/>
                <w:lang w:val="en-US" w:eastAsia="zh-CN"/>
              </w:rPr>
              <w:t>2年（最终甲乙双方签订合同为准）</w:t>
            </w:r>
          </w:p>
        </w:tc>
      </w:tr>
      <w:tr w14:paraId="1519D0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6" w:hRule="atLeast"/>
          <w:jc w:val="center"/>
        </w:trPr>
        <w:tc>
          <w:tcPr>
            <w:tcW w:w="1012" w:type="dxa"/>
            <w:noWrap w:val="0"/>
            <w:vAlign w:val="center"/>
          </w:tcPr>
          <w:p w14:paraId="61EB0E2A">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9</w:t>
            </w:r>
          </w:p>
        </w:tc>
        <w:tc>
          <w:tcPr>
            <w:tcW w:w="1536" w:type="dxa"/>
            <w:noWrap w:val="0"/>
            <w:vAlign w:val="center"/>
          </w:tcPr>
          <w:p w14:paraId="1E67D5A6">
            <w:pPr>
              <w:keepNext w:val="0"/>
              <w:keepLines w:val="0"/>
              <w:pageBreakBefore w:val="0"/>
              <w:widowControl/>
              <w:shd w:val="clear" w:color="auto" w:fill="auto"/>
              <w:kinsoku/>
              <w:wordWrap/>
              <w:overflowPunct/>
              <w:topLinePunct w:val="0"/>
              <w:autoSpaceDE/>
              <w:autoSpaceDN/>
              <w:bidi w:val="0"/>
              <w:adjustRightInd/>
              <w:spacing w:line="290" w:lineRule="exact"/>
              <w:jc w:val="center"/>
              <w:textAlignment w:val="auto"/>
              <w:rPr>
                <w:rFonts w:hint="eastAsia"/>
                <w:b/>
                <w:bCs w:val="0"/>
                <w:color w:val="auto"/>
                <w:sz w:val="21"/>
                <w:szCs w:val="21"/>
                <w:highlight w:val="none"/>
                <w:lang w:val="en-US" w:eastAsia="zh-CN"/>
              </w:rPr>
            </w:pPr>
            <w:r>
              <w:rPr>
                <w:rFonts w:hint="eastAsia" w:ascii="宋体" w:hAnsi="宋体" w:eastAsia="宋体" w:cs="宋体"/>
                <w:b/>
                <w:bCs w:val="0"/>
                <w:color w:val="auto"/>
                <w:sz w:val="21"/>
                <w:szCs w:val="21"/>
                <w:highlight w:val="none"/>
              </w:rPr>
              <w:t>付款方式</w:t>
            </w:r>
          </w:p>
        </w:tc>
        <w:tc>
          <w:tcPr>
            <w:tcW w:w="7288" w:type="dxa"/>
            <w:noWrap w:val="0"/>
            <w:vAlign w:val="center"/>
          </w:tcPr>
          <w:p w14:paraId="405FBD8C">
            <w:pPr>
              <w:pStyle w:val="11"/>
              <w:spacing w:line="360" w:lineRule="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签订服务合同后15个工作日内，支付项目总金额的</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0%；项目执行完毕并验收合格后</w:t>
            </w:r>
            <w:r>
              <w:rPr>
                <w:rFonts w:hint="eastAsia" w:ascii="宋体" w:hAnsi="宋体" w:cs="宋体"/>
                <w:b w:val="0"/>
                <w:bCs/>
                <w:color w:val="auto"/>
                <w:sz w:val="21"/>
                <w:szCs w:val="21"/>
                <w:highlight w:val="none"/>
                <w:lang w:val="en-US" w:eastAsia="zh-CN"/>
              </w:rPr>
              <w:t>45</w:t>
            </w:r>
            <w:r>
              <w:rPr>
                <w:rFonts w:hint="eastAsia" w:ascii="宋体" w:hAnsi="宋体" w:eastAsia="宋体" w:cs="宋体"/>
                <w:b w:val="0"/>
                <w:bCs/>
                <w:color w:val="auto"/>
                <w:sz w:val="21"/>
                <w:szCs w:val="21"/>
                <w:highlight w:val="none"/>
                <w:lang w:val="en-US" w:eastAsia="zh-CN"/>
              </w:rPr>
              <w:t>个工作日内，支付项目总金额的</w:t>
            </w:r>
            <w:r>
              <w:rPr>
                <w:rFonts w:hint="eastAsia" w:ascii="宋体" w:hAnsi="宋体" w:cs="宋体"/>
                <w:b w:val="0"/>
                <w:bCs/>
                <w:color w:val="auto"/>
                <w:sz w:val="21"/>
                <w:szCs w:val="21"/>
                <w:highlight w:val="none"/>
                <w:lang w:val="en-US" w:eastAsia="zh-CN"/>
              </w:rPr>
              <w:t>77</w:t>
            </w: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设备正常运行满2年支付合同价3%。</w:t>
            </w:r>
          </w:p>
          <w:p w14:paraId="72AC6B8E">
            <w:pPr>
              <w:pStyle w:val="11"/>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备注：最终付款方式以和甲方单位签订合同为准。</w:t>
            </w:r>
          </w:p>
        </w:tc>
      </w:tr>
      <w:tr w14:paraId="045B49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1012" w:type="dxa"/>
            <w:noWrap w:val="0"/>
            <w:vAlign w:val="center"/>
          </w:tcPr>
          <w:p w14:paraId="70295959">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10</w:t>
            </w:r>
          </w:p>
        </w:tc>
        <w:tc>
          <w:tcPr>
            <w:tcW w:w="1536" w:type="dxa"/>
            <w:noWrap w:val="0"/>
            <w:vAlign w:val="center"/>
          </w:tcPr>
          <w:p w14:paraId="5417AF21">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招标方式</w:t>
            </w:r>
          </w:p>
        </w:tc>
        <w:tc>
          <w:tcPr>
            <w:tcW w:w="7288" w:type="dxa"/>
            <w:noWrap w:val="0"/>
            <w:vAlign w:val="center"/>
          </w:tcPr>
          <w:p w14:paraId="103F42EB">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公开招标</w:t>
            </w:r>
            <w:r>
              <w:rPr>
                <w:rFonts w:hint="eastAsia" w:hAnsi="宋体" w:cs="宋体-18030"/>
                <w:b w:val="0"/>
                <w:bCs/>
                <w:color w:val="auto"/>
                <w:sz w:val="21"/>
                <w:szCs w:val="21"/>
                <w:highlight w:val="none"/>
                <w:lang w:val="en-US" w:eastAsia="zh-CN"/>
              </w:rPr>
              <w:t>(本项目采用网上电子招投标)</w:t>
            </w:r>
            <w:r>
              <w:rPr>
                <w:rFonts w:hint="eastAsia"/>
                <w:b w:val="0"/>
                <w:bCs/>
                <w:color w:val="auto"/>
                <w:sz w:val="21"/>
                <w:szCs w:val="21"/>
                <w:highlight w:val="none"/>
                <w:lang w:val="en-US" w:eastAsia="zh-CN"/>
              </w:rPr>
              <w:t xml:space="preserve">             </w:t>
            </w:r>
          </w:p>
        </w:tc>
      </w:tr>
      <w:tr w14:paraId="25A35B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99" w:hRule="atLeast"/>
          <w:jc w:val="center"/>
        </w:trPr>
        <w:tc>
          <w:tcPr>
            <w:tcW w:w="1012" w:type="dxa"/>
            <w:noWrap w:val="0"/>
            <w:vAlign w:val="center"/>
          </w:tcPr>
          <w:p w14:paraId="74065CFC">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11</w:t>
            </w:r>
          </w:p>
        </w:tc>
        <w:tc>
          <w:tcPr>
            <w:tcW w:w="1536" w:type="dxa"/>
            <w:noWrap w:val="0"/>
            <w:vAlign w:val="center"/>
          </w:tcPr>
          <w:p w14:paraId="2AB52651">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投标人资格条件及其他要求</w:t>
            </w:r>
          </w:p>
        </w:tc>
        <w:tc>
          <w:tcPr>
            <w:tcW w:w="7288" w:type="dxa"/>
            <w:noWrap w:val="0"/>
            <w:vAlign w:val="center"/>
          </w:tcPr>
          <w:p w14:paraId="6404436F">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申请人的资格要求：</w:t>
            </w:r>
          </w:p>
          <w:p w14:paraId="08950B0D">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1.满足《中华人民共和国政府采购法》第二十二条规定；</w:t>
            </w:r>
          </w:p>
          <w:p w14:paraId="649A6D36">
            <w:pPr>
              <w:widowControl/>
              <w:spacing w:before="50" w:after="50" w:line="360" w:lineRule="auto"/>
              <w:jc w:val="left"/>
              <w:rPr>
                <w:rFonts w:ascii="Arial" w:hAnsi="Arial" w:cs="Arial"/>
                <w:color w:val="auto"/>
                <w:kern w:val="0"/>
                <w:sz w:val="24"/>
                <w:szCs w:val="24"/>
                <w:highlight w:val="none"/>
              </w:rPr>
            </w:pPr>
            <w:r>
              <w:rPr>
                <w:rFonts w:hint="default"/>
                <w:b w:val="0"/>
                <w:bCs/>
                <w:color w:val="000000" w:themeColor="text1"/>
                <w:highlight w:val="none"/>
                <w:lang w:val="en-US" w:eastAsia="zh-CN"/>
                <w14:textFill>
                  <w14:solidFill>
                    <w14:schemeClr w14:val="tx1"/>
                  </w14:solidFill>
                </w14:textFill>
              </w:rPr>
              <w:t>2.落实政府采购政策需满足的资格要求：</w:t>
            </w:r>
            <w:r>
              <w:rPr>
                <w:rFonts w:hint="eastAsia" w:ascii="新宋体" w:hAnsi="新宋体" w:eastAsia="新宋体" w:cs="新宋体"/>
                <w:b/>
                <w:bCs/>
                <w:color w:val="auto"/>
                <w:kern w:val="0"/>
                <w:sz w:val="21"/>
                <w:szCs w:val="21"/>
                <w:highlight w:val="none"/>
                <w:u w:val="none"/>
                <w:lang w:val="en-US" w:eastAsia="zh-CN" w:bidi="ar"/>
              </w:rPr>
              <w:t>非专门面向中小企业。</w:t>
            </w:r>
          </w:p>
          <w:p w14:paraId="189A419F">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3.本项目基本资格要求：</w:t>
            </w:r>
          </w:p>
          <w:p w14:paraId="6CB238DF">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（1）供应商必须是在中华人民共和国境内依法注册的、具有独立承担民事责任的能力，具备有效的营业执照；</w:t>
            </w:r>
          </w:p>
          <w:p w14:paraId="5BFF88D8">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 xml:space="preserve">（2） 未 被 “ 信 用 中 国 ”（ </w:t>
            </w:r>
            <w:r>
              <w:rPr>
                <w:rFonts w:hint="default"/>
                <w:b w:val="0"/>
                <w:bCs/>
                <w:color w:val="000000" w:themeColor="text1"/>
                <w:highlight w:val="none"/>
                <w:lang w:val="en-US" w:eastAsia="zh-CN"/>
                <w14:textFill>
                  <w14:solidFill>
                    <w14:schemeClr w14:val="tx1"/>
                  </w14:solidFill>
                </w14:textFill>
              </w:rPr>
              <w:fldChar w:fldCharType="begin"/>
            </w:r>
            <w:r>
              <w:rPr>
                <w:rFonts w:hint="default"/>
                <w:b w:val="0"/>
                <w:bCs/>
                <w:color w:val="000000" w:themeColor="text1"/>
                <w:highlight w:val="none"/>
                <w:lang w:val="en-US" w:eastAsia="zh-CN"/>
                <w14:textFill>
                  <w14:solidFill>
                    <w14:schemeClr w14:val="tx1"/>
                  </w14:solidFill>
                </w14:textFill>
              </w:rPr>
              <w:instrText xml:space="preserve"> HYPERLINK "https://www.creditchina.gov.cn" </w:instrText>
            </w:r>
            <w:r>
              <w:rPr>
                <w:rFonts w:hint="default"/>
                <w:b w:val="0"/>
                <w:bCs/>
                <w:color w:val="000000" w:themeColor="text1"/>
                <w:highlight w:val="none"/>
                <w:lang w:val="en-US" w:eastAsia="zh-CN"/>
                <w14:textFill>
                  <w14:solidFill>
                    <w14:schemeClr w14:val="tx1"/>
                  </w14:solidFill>
                </w14:textFill>
              </w:rPr>
              <w:fldChar w:fldCharType="separate"/>
            </w:r>
            <w:r>
              <w:rPr>
                <w:rFonts w:hint="default"/>
                <w:b w:val="0"/>
                <w:bCs/>
                <w:color w:val="000000" w:themeColor="text1"/>
                <w:highlight w:val="none"/>
                <w:lang w:val="en-US" w:eastAsia="zh-CN"/>
                <w14:textFill>
                  <w14:solidFill>
                    <w14:schemeClr w14:val="tx1"/>
                  </w14:solidFill>
                </w14:textFill>
              </w:rPr>
              <w:t>www.creditchina.gov.cn</w:t>
            </w:r>
            <w:r>
              <w:rPr>
                <w:rFonts w:hint="default"/>
                <w:b w:val="0"/>
                <w:bCs/>
                <w:color w:val="000000" w:themeColor="text1"/>
                <w:highlight w:val="none"/>
                <w:lang w:val="en-US" w:eastAsia="zh-CN"/>
                <w14:textFill>
                  <w14:solidFill>
                    <w14:schemeClr w14:val="tx1"/>
                  </w14:solidFill>
                </w14:textFill>
              </w:rPr>
              <w:fldChar w:fldCharType="end"/>
            </w:r>
            <w:r>
              <w:rPr>
                <w:rFonts w:hint="default"/>
                <w:b w:val="0"/>
                <w:bCs/>
                <w:color w:val="000000" w:themeColor="text1"/>
                <w:highlight w:val="none"/>
                <w:lang w:val="en-US" w:eastAsia="zh-CN"/>
                <w14:textFill>
                  <w14:solidFill>
                    <w14:schemeClr w14:val="tx1"/>
                  </w14:solidFill>
                </w14:textFill>
              </w:rPr>
              <w:t xml:space="preserve"> ） 、 中 国 政 府 采 购 网 （</w:t>
            </w:r>
            <w:r>
              <w:rPr>
                <w:rFonts w:hint="default"/>
                <w:b w:val="0"/>
                <w:bCs/>
                <w:color w:val="000000" w:themeColor="text1"/>
                <w:highlight w:val="none"/>
                <w:lang w:val="en-US" w:eastAsia="zh-CN"/>
                <w14:textFill>
                  <w14:solidFill>
                    <w14:schemeClr w14:val="tx1"/>
                  </w14:solidFill>
                </w14:textFill>
              </w:rPr>
              <w:fldChar w:fldCharType="begin"/>
            </w:r>
            <w:r>
              <w:rPr>
                <w:rFonts w:hint="default"/>
                <w:b w:val="0"/>
                <w:bCs/>
                <w:color w:val="000000" w:themeColor="text1"/>
                <w:highlight w:val="none"/>
                <w:lang w:val="en-US" w:eastAsia="zh-CN"/>
                <w14:textFill>
                  <w14:solidFill>
                    <w14:schemeClr w14:val="tx1"/>
                  </w14:solidFill>
                </w14:textFill>
              </w:rPr>
              <w:instrText xml:space="preserve"> HYPERLINK "https://www.ccgp.gov.cn" </w:instrText>
            </w:r>
            <w:r>
              <w:rPr>
                <w:rFonts w:hint="default"/>
                <w:b w:val="0"/>
                <w:bCs/>
                <w:color w:val="000000" w:themeColor="text1"/>
                <w:highlight w:val="none"/>
                <w:lang w:val="en-US" w:eastAsia="zh-CN"/>
                <w14:textFill>
                  <w14:solidFill>
                    <w14:schemeClr w14:val="tx1"/>
                  </w14:solidFill>
                </w14:textFill>
              </w:rPr>
              <w:fldChar w:fldCharType="separate"/>
            </w:r>
            <w:r>
              <w:rPr>
                <w:rFonts w:hint="default"/>
                <w:b w:val="0"/>
                <w:bCs/>
                <w:color w:val="000000" w:themeColor="text1"/>
                <w:highlight w:val="none"/>
                <w:lang w:val="en-US" w:eastAsia="zh-CN"/>
                <w14:textFill>
                  <w14:solidFill>
                    <w14:schemeClr w14:val="tx1"/>
                  </w14:solidFill>
                </w14:textFill>
              </w:rPr>
              <w:t>www.ccgp.gov.cn</w:t>
            </w:r>
            <w:r>
              <w:rPr>
                <w:rFonts w:hint="default"/>
                <w:b w:val="0"/>
                <w:bCs/>
                <w:color w:val="000000" w:themeColor="text1"/>
                <w:highlight w:val="none"/>
                <w:lang w:val="en-US" w:eastAsia="zh-CN"/>
                <w14:textFill>
                  <w14:solidFill>
                    <w14:schemeClr w14:val="tx1"/>
                  </w14:solidFill>
                </w14:textFill>
              </w:rPr>
              <w:fldChar w:fldCharType="end"/>
            </w:r>
            <w:r>
              <w:rPr>
                <w:rFonts w:hint="default"/>
                <w:b w:val="0"/>
                <w:bCs/>
                <w:color w:val="000000" w:themeColor="text1"/>
                <w:highlight w:val="none"/>
                <w:lang w:val="en-US" w:eastAsia="zh-CN"/>
                <w14:textFill>
                  <w14:solidFill>
                    <w14:schemeClr w14:val="tx1"/>
                  </w14:solidFill>
                </w14:textFill>
              </w:rPr>
              <w:t>）列入失信被执行人、重大税收违法案件当事人名单、政府采购严重违法失信行为记录名单；</w:t>
            </w:r>
          </w:p>
          <w:p w14:paraId="7F379D6B">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（3）单位负责人为同一人或者存在直接控股、管理关系的不同供应商，不得参加同一合同项下的政府采购活动；</w:t>
            </w:r>
          </w:p>
          <w:p w14:paraId="0C5C0F5C">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default"/>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lang w:val="en-US" w:eastAsia="zh-CN"/>
                <w14:textFill>
                  <w14:solidFill>
                    <w14:schemeClr w14:val="tx1"/>
                  </w14:solidFill>
                </w14:textFill>
              </w:rPr>
              <w:t>4、本项目的特定资格要求：无</w:t>
            </w:r>
          </w:p>
        </w:tc>
      </w:tr>
      <w:tr w14:paraId="2EEE1D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54" w:hRule="atLeast"/>
          <w:jc w:val="center"/>
        </w:trPr>
        <w:tc>
          <w:tcPr>
            <w:tcW w:w="1012" w:type="dxa"/>
            <w:noWrap w:val="0"/>
            <w:vAlign w:val="center"/>
          </w:tcPr>
          <w:p w14:paraId="388C3191">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12</w:t>
            </w:r>
          </w:p>
        </w:tc>
        <w:tc>
          <w:tcPr>
            <w:tcW w:w="1536" w:type="dxa"/>
            <w:noWrap w:val="0"/>
            <w:vAlign w:val="center"/>
          </w:tcPr>
          <w:p w14:paraId="03990ADF">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供应商信用</w:t>
            </w:r>
          </w:p>
          <w:p w14:paraId="3E8E891B">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查询</w:t>
            </w:r>
          </w:p>
        </w:tc>
        <w:tc>
          <w:tcPr>
            <w:tcW w:w="7288" w:type="dxa"/>
            <w:noWrap w:val="0"/>
            <w:vAlign w:val="center"/>
          </w:tcPr>
          <w:p w14:paraId="5560E9BB">
            <w:pPr>
              <w:pStyle w:val="14"/>
              <w:keepNext w:val="0"/>
              <w:keepLines w:val="0"/>
              <w:pageBreakBefore w:val="0"/>
              <w:shd w:val="clear" w:color="auto" w:fill="auto"/>
              <w:kinsoku/>
              <w:wordWrap/>
              <w:overflowPunct/>
              <w:topLinePunct w:val="0"/>
              <w:autoSpaceDE/>
              <w:autoSpaceDN/>
              <w:bidi w:val="0"/>
              <w:adjustRightInd/>
              <w:snapToGrid w:val="0"/>
              <w:spacing w:line="480" w:lineRule="auto"/>
              <w:jc w:val="left"/>
              <w:textAlignment w:val="auto"/>
              <w:outlineLvl w:val="9"/>
              <w:rPr>
                <w:rFonts w:hint="eastAsia"/>
                <w:b w:val="0"/>
                <w:bCs/>
                <w:color w:val="000000" w:themeColor="text1"/>
                <w:sz w:val="21"/>
                <w:szCs w:val="21"/>
                <w:highlight w:val="none"/>
                <w:lang w:val="en-US" w:eastAsia="zh-CN"/>
                <w14:textFill>
                  <w14:solidFill>
                    <w14:schemeClr w14:val="tx1"/>
                  </w14:solidFill>
                </w14:textFill>
              </w:rPr>
            </w:pPr>
            <w:r>
              <w:rPr>
                <w:rFonts w:hint="eastAsia"/>
                <w:b w:val="0"/>
                <w:bCs/>
                <w:color w:val="000000" w:themeColor="text1"/>
                <w:sz w:val="21"/>
                <w:szCs w:val="21"/>
                <w:highlight w:val="none"/>
                <w:lang w:val="en-US" w:eastAsia="zh-CN"/>
                <w14:textFill>
                  <w14:solidFill>
                    <w14:schemeClr w14:val="tx1"/>
                  </w14:solidFill>
                </w14:textFill>
              </w:rPr>
              <w:t>1、查询渠道：信用中国（网址：http://www.creditchina.gov.cn）、中国政府采购网(网址：http://www.ccgp.gov.cn）。2、使用规则：对列入失信被执行人、重大税收违法案件当事人名单、政府采购严重违法失信行为记录名单及其他不符合《中华人民共和国政府采购法》第二十二条规定条件的供应商，将被拒绝其参与政府采购活动。</w:t>
            </w:r>
          </w:p>
        </w:tc>
      </w:tr>
      <w:tr w14:paraId="487872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1012" w:type="dxa"/>
            <w:noWrap w:val="0"/>
            <w:vAlign w:val="center"/>
          </w:tcPr>
          <w:p w14:paraId="319872D0">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13</w:t>
            </w:r>
          </w:p>
        </w:tc>
        <w:tc>
          <w:tcPr>
            <w:tcW w:w="1536" w:type="dxa"/>
            <w:noWrap w:val="0"/>
            <w:vAlign w:val="center"/>
          </w:tcPr>
          <w:p w14:paraId="37E93665">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b/>
                <w:bCs w:val="0"/>
                <w:color w:val="auto"/>
                <w:sz w:val="21"/>
                <w:szCs w:val="21"/>
                <w:highlight w:val="none"/>
                <w:lang w:val="en-US" w:eastAsia="zh-CN"/>
              </w:rPr>
            </w:pPr>
            <w:r>
              <w:rPr>
                <w:rFonts w:hint="eastAsia"/>
                <w:b/>
                <w:bCs w:val="0"/>
                <w:color w:val="auto"/>
                <w:sz w:val="21"/>
                <w:szCs w:val="21"/>
                <w:highlight w:val="none"/>
                <w:lang w:val="en-US" w:eastAsia="zh-CN"/>
              </w:rPr>
              <w:t>踏勘现场</w:t>
            </w:r>
          </w:p>
        </w:tc>
        <w:tc>
          <w:tcPr>
            <w:tcW w:w="7288" w:type="dxa"/>
            <w:noWrap w:val="0"/>
            <w:vAlign w:val="center"/>
          </w:tcPr>
          <w:p w14:paraId="759570D8">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color w:val="000000" w:themeColor="text1"/>
                <w:sz w:val="21"/>
                <w:szCs w:val="21"/>
                <w:highlight w:val="none"/>
                <w:lang w:val="en-US" w:eastAsia="zh-CN"/>
                <w14:textFill>
                  <w14:solidFill>
                    <w14:schemeClr w14:val="tx1"/>
                  </w14:solidFill>
                </w14:textFill>
              </w:rPr>
            </w:pPr>
            <w:r>
              <w:rPr>
                <w:rFonts w:hint="eastAsia"/>
                <w:b w:val="0"/>
                <w:bCs/>
                <w:color w:val="000000" w:themeColor="text1"/>
                <w:sz w:val="21"/>
                <w:szCs w:val="21"/>
                <w:highlight w:val="none"/>
                <w:lang w:val="en-US" w:eastAsia="zh-CN"/>
                <w14:textFill>
                  <w14:solidFill>
                    <w14:schemeClr w14:val="tx1"/>
                  </w14:solidFill>
                </w14:textFill>
              </w:rPr>
              <w:t>不组织,投标人自行组织踏勘现场</w:t>
            </w:r>
          </w:p>
        </w:tc>
      </w:tr>
      <w:tr w14:paraId="0EFA89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3" w:hRule="atLeast"/>
          <w:jc w:val="center"/>
        </w:trPr>
        <w:tc>
          <w:tcPr>
            <w:tcW w:w="1012" w:type="dxa"/>
            <w:noWrap w:val="0"/>
            <w:vAlign w:val="center"/>
          </w:tcPr>
          <w:p w14:paraId="36196C53">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14</w:t>
            </w:r>
          </w:p>
        </w:tc>
        <w:tc>
          <w:tcPr>
            <w:tcW w:w="1536" w:type="dxa"/>
            <w:noWrap w:val="0"/>
            <w:vAlign w:val="center"/>
          </w:tcPr>
          <w:p w14:paraId="0E9609FD">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投标预备会</w:t>
            </w:r>
          </w:p>
        </w:tc>
        <w:tc>
          <w:tcPr>
            <w:tcW w:w="7288" w:type="dxa"/>
            <w:noWrap w:val="0"/>
            <w:vAlign w:val="center"/>
          </w:tcPr>
          <w:p w14:paraId="6575E8A1">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color w:val="000000" w:themeColor="text1"/>
                <w:sz w:val="21"/>
                <w:szCs w:val="21"/>
                <w:highlight w:val="none"/>
                <w:lang w:val="en-US" w:eastAsia="zh-CN"/>
                <w14:textFill>
                  <w14:solidFill>
                    <w14:schemeClr w14:val="tx1"/>
                  </w14:solidFill>
                </w14:textFill>
              </w:rPr>
            </w:pPr>
            <w:r>
              <w:rPr>
                <w:rFonts w:hint="eastAsia"/>
                <w:b w:val="0"/>
                <w:bCs/>
                <w:color w:val="000000" w:themeColor="text1"/>
                <w:sz w:val="21"/>
                <w:szCs w:val="21"/>
                <w:highlight w:val="none"/>
                <w:lang w:val="en-US" w:eastAsia="zh-CN"/>
                <w14:textFill>
                  <w14:solidFill>
                    <w14:schemeClr w14:val="tx1"/>
                  </w14:solidFill>
                </w14:textFill>
              </w:rPr>
              <w:t>不召开</w:t>
            </w:r>
          </w:p>
        </w:tc>
      </w:tr>
      <w:tr w14:paraId="7748B2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88" w:hRule="atLeast"/>
          <w:jc w:val="center"/>
        </w:trPr>
        <w:tc>
          <w:tcPr>
            <w:tcW w:w="1012" w:type="dxa"/>
            <w:noWrap w:val="0"/>
            <w:vAlign w:val="center"/>
          </w:tcPr>
          <w:p w14:paraId="404C80B4">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15</w:t>
            </w:r>
          </w:p>
        </w:tc>
        <w:tc>
          <w:tcPr>
            <w:tcW w:w="1536" w:type="dxa"/>
            <w:noWrap w:val="0"/>
            <w:vAlign w:val="center"/>
          </w:tcPr>
          <w:p w14:paraId="71300E7D">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联合体投标</w:t>
            </w:r>
          </w:p>
        </w:tc>
        <w:tc>
          <w:tcPr>
            <w:tcW w:w="7288" w:type="dxa"/>
            <w:noWrap w:val="0"/>
            <w:vAlign w:val="center"/>
          </w:tcPr>
          <w:p w14:paraId="4F52025C">
            <w:pPr>
              <w:keepNext w:val="0"/>
              <w:keepLines w:val="0"/>
              <w:pageBreakBefore w:val="0"/>
              <w:shd w:val="clear" w:color="auto" w:fill="auto"/>
              <w:kinsoku/>
              <w:wordWrap/>
              <w:overflowPunct/>
              <w:topLinePunct w:val="0"/>
              <w:autoSpaceDE/>
              <w:autoSpaceDN/>
              <w:bidi w:val="0"/>
              <w:adjustRightInd/>
              <w:spacing w:line="360" w:lineRule="auto"/>
              <w:textAlignment w:val="auto"/>
              <w:rPr>
                <w:rFonts w:hint="eastAsia" w:ascii="宋体" w:hAnsi="宋体" w:eastAsia="宋体" w:cs="宋体"/>
                <w:b w:val="0"/>
                <w:bCs/>
                <w:color w:val="auto"/>
                <w:sz w:val="21"/>
                <w:szCs w:val="21"/>
                <w:highlight w:val="none"/>
              </w:rPr>
            </w:pPr>
            <w:r>
              <w:rPr>
                <w:rFonts w:hint="eastAsia"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不接受</w:t>
            </w:r>
          </w:p>
          <w:p w14:paraId="7669A5A1">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接受，联合体投标的须在投标文件中提供联合体协议书，联合体所有成员不得超过2家，联合体的任何一方均不得再与其他投标单位联合。</w:t>
            </w:r>
          </w:p>
        </w:tc>
      </w:tr>
      <w:tr w14:paraId="4D0623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4" w:hRule="atLeast"/>
          <w:jc w:val="center"/>
        </w:trPr>
        <w:tc>
          <w:tcPr>
            <w:tcW w:w="1012" w:type="dxa"/>
            <w:noWrap w:val="0"/>
            <w:vAlign w:val="center"/>
          </w:tcPr>
          <w:p w14:paraId="39706A87">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16</w:t>
            </w:r>
          </w:p>
        </w:tc>
        <w:tc>
          <w:tcPr>
            <w:tcW w:w="1536" w:type="dxa"/>
            <w:noWrap w:val="0"/>
            <w:vAlign w:val="center"/>
          </w:tcPr>
          <w:p w14:paraId="7FAF5A77">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000000" w:themeColor="text1"/>
                <w:sz w:val="21"/>
                <w:szCs w:val="21"/>
                <w:highlight w:val="none"/>
                <w14:textFill>
                  <w14:solidFill>
                    <w14:schemeClr w14:val="tx1"/>
                  </w14:solidFill>
                </w14:textFill>
              </w:rPr>
            </w:pPr>
            <w:r>
              <w:rPr>
                <w:rFonts w:hint="eastAsia" w:ascii="宋体"/>
                <w:b/>
                <w:bCs w:val="0"/>
                <w:color w:val="000000" w:themeColor="text1"/>
                <w:sz w:val="21"/>
                <w:szCs w:val="21"/>
                <w:highlight w:val="none"/>
                <w14:textFill>
                  <w14:solidFill>
                    <w14:schemeClr w14:val="tx1"/>
                  </w14:solidFill>
                </w14:textFill>
              </w:rPr>
              <w:t>招标代理费</w:t>
            </w:r>
          </w:p>
        </w:tc>
        <w:tc>
          <w:tcPr>
            <w:tcW w:w="7288" w:type="dxa"/>
            <w:noWrap w:val="0"/>
            <w:vAlign w:val="center"/>
          </w:tcPr>
          <w:p w14:paraId="1CFA5A75">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b w:val="0"/>
                <w:bCs/>
                <w:color w:val="000000" w:themeColor="text1"/>
                <w:sz w:val="21"/>
                <w:szCs w:val="21"/>
                <w:highlight w:val="none"/>
                <w14:textFill>
                  <w14:solidFill>
                    <w14:schemeClr w14:val="tx1"/>
                  </w14:solidFill>
                </w14:textFill>
              </w:rPr>
            </w:pPr>
            <w:r>
              <w:rPr>
                <w:rFonts w:hint="eastAsia" w:ascii="宋体" w:hAnsi="宋体"/>
                <w:b w:val="0"/>
                <w:bCs/>
                <w:color w:val="000000" w:themeColor="text1"/>
                <w:sz w:val="21"/>
                <w:szCs w:val="21"/>
                <w:highlight w:val="none"/>
                <w:lang w:val="en-US" w:eastAsia="zh-CN"/>
                <w14:textFill>
                  <w14:solidFill>
                    <w14:schemeClr w14:val="tx1"/>
                  </w14:solidFill>
                </w14:textFill>
              </w:rPr>
              <w:t>参照计价格【2015】299号文件计取，由中标企业在领取中标通知书时向招标代理机构支付。</w:t>
            </w:r>
          </w:p>
        </w:tc>
      </w:tr>
      <w:tr w14:paraId="0B2092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noWrap w:val="0"/>
            <w:vAlign w:val="center"/>
          </w:tcPr>
          <w:p w14:paraId="59EEB0FA">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17</w:t>
            </w:r>
          </w:p>
        </w:tc>
        <w:tc>
          <w:tcPr>
            <w:tcW w:w="1536" w:type="dxa"/>
            <w:noWrap w:val="0"/>
            <w:vAlign w:val="center"/>
          </w:tcPr>
          <w:p w14:paraId="50A037CD">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b/>
                <w:bCs w:val="0"/>
                <w:color w:val="auto"/>
                <w:sz w:val="21"/>
                <w:szCs w:val="21"/>
                <w:highlight w:val="none"/>
                <w:lang w:val="en-US" w:eastAsia="zh-CN"/>
              </w:rPr>
              <w:t>投标有效期</w:t>
            </w:r>
          </w:p>
        </w:tc>
        <w:tc>
          <w:tcPr>
            <w:tcW w:w="7288" w:type="dxa"/>
            <w:noWrap w:val="0"/>
            <w:vAlign w:val="center"/>
          </w:tcPr>
          <w:p w14:paraId="55621DC5">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投标有效期</w:t>
            </w:r>
            <w:r>
              <w:rPr>
                <w:rFonts w:hint="eastAsia"/>
                <w:b w:val="0"/>
                <w:bCs/>
                <w:color w:val="auto"/>
                <w:sz w:val="21"/>
                <w:szCs w:val="21"/>
                <w:highlight w:val="none"/>
                <w:u w:val="none" w:color="auto"/>
                <w:lang w:val="en-US" w:eastAsia="zh-CN"/>
              </w:rPr>
              <w:t>为</w:t>
            </w:r>
            <w:r>
              <w:rPr>
                <w:rFonts w:hint="eastAsia" w:ascii="宋体" w:hAnsi="Times New Roman" w:eastAsia="宋体" w:cs="Times New Roman"/>
                <w:b w:val="0"/>
                <w:bCs/>
                <w:color w:val="auto"/>
                <w:sz w:val="21"/>
                <w:szCs w:val="21"/>
                <w:highlight w:val="none"/>
                <w:u w:val="none" w:color="auto"/>
                <w:lang w:val="en-US" w:eastAsia="zh-CN"/>
              </w:rPr>
              <w:t xml:space="preserve"> </w:t>
            </w:r>
            <w:r>
              <w:rPr>
                <w:rFonts w:hint="eastAsia" w:cs="Times New Roman"/>
                <w:b w:val="0"/>
                <w:bCs/>
                <w:color w:val="auto"/>
                <w:sz w:val="21"/>
                <w:szCs w:val="21"/>
                <w:highlight w:val="none"/>
                <w:u w:val="none" w:color="auto"/>
                <w:lang w:val="en-US" w:eastAsia="zh-CN"/>
              </w:rPr>
              <w:t>9</w:t>
            </w:r>
            <w:r>
              <w:rPr>
                <w:rFonts w:hint="eastAsia" w:ascii="宋体" w:hAnsi="Times New Roman" w:eastAsia="宋体" w:cs="Times New Roman"/>
                <w:b w:val="0"/>
                <w:bCs/>
                <w:color w:val="auto"/>
                <w:sz w:val="21"/>
                <w:szCs w:val="21"/>
                <w:highlight w:val="none"/>
                <w:u w:val="none" w:color="auto"/>
                <w:lang w:val="en-US" w:eastAsia="zh-CN"/>
              </w:rPr>
              <w:t>0 日历</w:t>
            </w:r>
            <w:r>
              <w:rPr>
                <w:rFonts w:hint="eastAsia"/>
                <w:b w:val="0"/>
                <w:bCs/>
                <w:color w:val="auto"/>
                <w:sz w:val="21"/>
                <w:szCs w:val="21"/>
                <w:highlight w:val="none"/>
                <w:u w:val="none" w:color="auto"/>
                <w:lang w:val="en-US" w:eastAsia="zh-CN"/>
              </w:rPr>
              <w:t>天</w:t>
            </w:r>
          </w:p>
        </w:tc>
      </w:tr>
      <w:tr w14:paraId="00E9A6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noWrap w:val="0"/>
            <w:vAlign w:val="center"/>
          </w:tcPr>
          <w:p w14:paraId="7D4AC24E">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19</w:t>
            </w:r>
          </w:p>
        </w:tc>
        <w:tc>
          <w:tcPr>
            <w:tcW w:w="1536" w:type="dxa"/>
            <w:noWrap w:val="0"/>
            <w:vAlign w:val="center"/>
          </w:tcPr>
          <w:p w14:paraId="64B67119">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Cs w:val="21"/>
                <w:highlight w:val="none"/>
              </w:rPr>
            </w:pPr>
            <w:r>
              <w:rPr>
                <w:rFonts w:hint="eastAsia" w:ascii="宋体"/>
                <w:b/>
                <w:bCs w:val="0"/>
                <w:color w:val="auto"/>
                <w:szCs w:val="21"/>
                <w:highlight w:val="none"/>
              </w:rPr>
              <w:t>投标保证金</w:t>
            </w:r>
          </w:p>
        </w:tc>
        <w:tc>
          <w:tcPr>
            <w:tcW w:w="7288" w:type="dxa"/>
            <w:noWrap w:val="0"/>
            <w:vAlign w:val="center"/>
          </w:tcPr>
          <w:p w14:paraId="2D9837A0">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18030"/>
                <w:b w:val="0"/>
                <w:bCs/>
                <w:color w:val="auto"/>
                <w:szCs w:val="21"/>
                <w:highlight w:val="none"/>
              </w:rPr>
            </w:pPr>
            <w:r>
              <w:rPr>
                <w:rFonts w:hint="eastAsia" w:ascii="宋体" w:hAnsi="宋体" w:cs="宋体-18030"/>
                <w:bCs/>
                <w:szCs w:val="21"/>
              </w:rPr>
              <w:t>投标保证金应当以支票、汇票、本票、网上银行支付或者金融机构、担保机构出具的保函等非现金形式缴纳。</w:t>
            </w:r>
          </w:p>
        </w:tc>
      </w:tr>
      <w:tr w14:paraId="641230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11" w:hRule="atLeast"/>
          <w:jc w:val="center"/>
        </w:trPr>
        <w:tc>
          <w:tcPr>
            <w:tcW w:w="1012" w:type="dxa"/>
            <w:noWrap w:val="0"/>
            <w:vAlign w:val="center"/>
          </w:tcPr>
          <w:p w14:paraId="2EC67B2A">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20</w:t>
            </w:r>
          </w:p>
        </w:tc>
        <w:tc>
          <w:tcPr>
            <w:tcW w:w="1536" w:type="dxa"/>
            <w:tcBorders>
              <w:bottom w:val="single" w:color="auto" w:sz="4" w:space="0"/>
            </w:tcBorders>
            <w:noWrap w:val="0"/>
            <w:vAlign w:val="center"/>
          </w:tcPr>
          <w:p w14:paraId="32AF2273">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hAnsi="宋体"/>
                <w:b/>
                <w:bCs w:val="0"/>
                <w:color w:val="auto"/>
                <w:sz w:val="21"/>
                <w:szCs w:val="21"/>
                <w:highlight w:val="none"/>
                <w:lang w:eastAsia="zh-CN"/>
              </w:rPr>
              <w:t>投标保证金</w:t>
            </w:r>
          </w:p>
        </w:tc>
        <w:tc>
          <w:tcPr>
            <w:tcW w:w="7288" w:type="dxa"/>
            <w:tcBorders>
              <w:bottom w:val="single" w:color="auto" w:sz="4" w:space="0"/>
            </w:tcBorders>
            <w:noWrap w:val="0"/>
            <w:vAlign w:val="top"/>
          </w:tcPr>
          <w:p w14:paraId="65916DAF">
            <w:pP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缴纳响应截止时间：</w:t>
            </w:r>
            <w:r>
              <w:rPr>
                <w:rFonts w:hint="eastAsia" w:ascii="宋体" w:hAnsi="宋体" w:cs="宋体"/>
                <w:color w:val="auto"/>
                <w:kern w:val="0"/>
                <w:szCs w:val="21"/>
                <w:highlight w:val="none"/>
                <w:lang w:eastAsia="zh-CN"/>
              </w:rPr>
              <w:t>2026年07月03日</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时</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0分</w:t>
            </w:r>
          </w:p>
          <w:p w14:paraId="657DA594">
            <w:pP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一、投标保证金</w:t>
            </w:r>
          </w:p>
          <w:p w14:paraId="54E30968">
            <w:pP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投标保证金的金额：</w:t>
            </w:r>
            <w:r>
              <w:rPr>
                <w:rFonts w:hint="eastAsia" w:ascii="宋体" w:hAnsi="宋体" w:eastAsia="宋体" w:cs="宋体"/>
                <w:color w:val="auto"/>
                <w:kern w:val="0"/>
                <w:szCs w:val="21"/>
                <w:highlight w:val="none"/>
                <w:lang w:val="en-US" w:eastAsia="zh-CN"/>
              </w:rPr>
              <w:t>40000元整</w:t>
            </w:r>
            <w:r>
              <w:rPr>
                <w:rFonts w:hint="eastAsia" w:ascii="宋体" w:hAnsi="宋体" w:eastAsia="宋体" w:cs="宋体"/>
                <w:color w:val="auto"/>
                <w:kern w:val="0"/>
                <w:szCs w:val="21"/>
                <w:highlight w:val="none"/>
              </w:rPr>
              <w:t>（大写：</w:t>
            </w:r>
            <w:r>
              <w:rPr>
                <w:rFonts w:hint="eastAsia" w:ascii="宋体" w:hAnsi="宋体" w:eastAsia="宋体" w:cs="宋体"/>
                <w:color w:val="auto"/>
                <w:kern w:val="0"/>
                <w:szCs w:val="21"/>
                <w:highlight w:val="none"/>
                <w:lang w:val="en-US" w:eastAsia="zh-CN"/>
              </w:rPr>
              <w:t>肆万元整</w:t>
            </w:r>
            <w:r>
              <w:rPr>
                <w:rFonts w:hint="eastAsia" w:ascii="宋体" w:hAnsi="宋体" w:eastAsia="宋体" w:cs="宋体"/>
                <w:color w:val="auto"/>
                <w:kern w:val="0"/>
                <w:szCs w:val="21"/>
                <w:highlight w:val="none"/>
              </w:rPr>
              <w:t>）</w:t>
            </w:r>
          </w:p>
          <w:p w14:paraId="140F04A3">
            <w:pPr>
              <w:snapToGrid w:val="0"/>
              <w:spacing w:line="360" w:lineRule="auto"/>
              <w:rPr>
                <w:rFonts w:hint="eastAsia" w:ascii="宋体" w:hAnsi="宋体" w:cs="宋体-18030"/>
                <w:b w:val="0"/>
                <w:bCs/>
                <w:color w:val="auto"/>
                <w:szCs w:val="21"/>
                <w:highlight w:val="none"/>
              </w:rPr>
            </w:pPr>
            <w:r>
              <w:rPr>
                <w:rFonts w:hint="eastAsia" w:ascii="宋体" w:hAnsi="宋体" w:cs="宋体-18030"/>
                <w:b w:val="0"/>
                <w:bCs/>
                <w:color w:val="auto"/>
                <w:szCs w:val="21"/>
                <w:highlight w:val="none"/>
                <w:lang w:val="en-US" w:eastAsia="zh-CN"/>
              </w:rPr>
              <w:t xml:space="preserve">供应商自主选择以银行转账或者电子保函、纸质保函等非现金方式缴纳，以上两种方式投标人仅需选择其中一个即可。具体缴纳方式如下: </w:t>
            </w:r>
          </w:p>
          <w:p w14:paraId="263C2408">
            <w:pPr>
              <w:snapToGrid w:val="0"/>
              <w:spacing w:line="360" w:lineRule="auto"/>
              <w:rPr>
                <w:rFonts w:hint="eastAsia" w:ascii="宋体" w:hAnsi="宋体" w:cs="宋体-18030"/>
                <w:b w:val="0"/>
                <w:bCs/>
                <w:color w:val="auto"/>
                <w:szCs w:val="21"/>
                <w:highlight w:val="none"/>
              </w:rPr>
            </w:pPr>
            <w:r>
              <w:rPr>
                <w:rFonts w:hint="eastAsia" w:ascii="宋体" w:hAnsi="宋体" w:cs="宋体-18030"/>
                <w:b w:val="0"/>
                <w:bCs/>
                <w:color w:val="auto"/>
                <w:szCs w:val="21"/>
                <w:highlight w:val="none"/>
                <w:lang w:val="en-US" w:eastAsia="zh-CN"/>
              </w:rPr>
              <w:t xml:space="preserve">方式一:电子保证金 </w:t>
            </w:r>
          </w:p>
          <w:p w14:paraId="4FB40EE8">
            <w:pPr>
              <w:snapToGrid w:val="0"/>
              <w:spacing w:line="360" w:lineRule="auto"/>
              <w:rPr>
                <w:rFonts w:hint="eastAsia" w:ascii="宋体" w:hAnsi="宋体" w:cs="宋体-18030"/>
                <w:b w:val="0"/>
                <w:bCs/>
                <w:color w:val="auto"/>
                <w:szCs w:val="21"/>
                <w:highlight w:val="none"/>
              </w:rPr>
            </w:pPr>
            <w:r>
              <w:rPr>
                <w:rFonts w:hint="eastAsia" w:ascii="宋体" w:hAnsi="宋体" w:cs="宋体-18030"/>
                <w:b w:val="0"/>
                <w:bCs/>
                <w:color w:val="auto"/>
                <w:szCs w:val="21"/>
                <w:highlight w:val="none"/>
                <w:lang w:val="en-US" w:eastAsia="zh-CN"/>
              </w:rPr>
              <w:t xml:space="preserve">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 </w:t>
            </w:r>
          </w:p>
          <w:p w14:paraId="623AB2FC">
            <w:pPr>
              <w:snapToGrid w:val="0"/>
              <w:spacing w:line="360" w:lineRule="auto"/>
              <w:rPr>
                <w:rFonts w:hint="eastAsia" w:ascii="宋体" w:hAnsi="宋体" w:cs="宋体-18030"/>
                <w:b w:val="0"/>
                <w:bCs/>
                <w:color w:val="auto"/>
                <w:szCs w:val="21"/>
                <w:highlight w:val="none"/>
              </w:rPr>
            </w:pPr>
            <w:r>
              <w:rPr>
                <w:rFonts w:hint="eastAsia" w:ascii="宋体" w:hAnsi="宋体" w:cs="宋体-18030"/>
                <w:b w:val="0"/>
                <w:bCs/>
                <w:color w:val="auto"/>
                <w:szCs w:val="21"/>
                <w:highlight w:val="none"/>
                <w:lang w:val="en-US" w:eastAsia="zh-CN"/>
              </w:rPr>
              <w:t xml:space="preserve">方式二:保函 </w:t>
            </w:r>
          </w:p>
          <w:p w14:paraId="6110E515">
            <w:pPr>
              <w:snapToGrid w:val="0"/>
              <w:spacing w:line="360" w:lineRule="auto"/>
              <w:rPr>
                <w:rFonts w:hint="eastAsia" w:ascii="宋体" w:hAnsi="宋体" w:cs="宋体-18030"/>
                <w:b w:val="0"/>
                <w:bCs/>
                <w:color w:val="auto"/>
                <w:szCs w:val="21"/>
                <w:highlight w:val="none"/>
              </w:rPr>
            </w:pPr>
            <w:r>
              <w:rPr>
                <w:rFonts w:hint="eastAsia" w:ascii="宋体" w:hAnsi="宋体" w:cs="宋体-18030"/>
                <w:b w:val="0"/>
                <w:bCs/>
                <w:color w:val="auto"/>
                <w:szCs w:val="21"/>
                <w:highlight w:val="none"/>
                <w:lang w:val="en-US" w:eastAsia="zh-CN"/>
              </w:rPr>
              <w:t xml:space="preserve">注意事项： </w:t>
            </w:r>
          </w:p>
          <w:p w14:paraId="619EA570">
            <w:pPr>
              <w:snapToGrid w:val="0"/>
              <w:spacing w:line="360" w:lineRule="auto"/>
              <w:rPr>
                <w:rFonts w:hint="eastAsia" w:ascii="宋体" w:hAnsi="宋体" w:cs="宋体-18030"/>
                <w:b w:val="0"/>
                <w:bCs/>
                <w:color w:val="auto"/>
                <w:szCs w:val="21"/>
                <w:highlight w:val="none"/>
              </w:rPr>
            </w:pPr>
            <w:r>
              <w:rPr>
                <w:rFonts w:hint="eastAsia" w:ascii="宋体" w:hAnsi="宋体" w:cs="宋体-18030"/>
                <w:b w:val="0"/>
                <w:bCs/>
                <w:color w:val="auto"/>
                <w:szCs w:val="21"/>
                <w:highlight w:val="none"/>
                <w:lang w:val="en-US" w:eastAsia="zh-CN"/>
              </w:rPr>
              <w:t xml:space="preserve">1.以上各类机构出具的以担保函、保证保险承担责任的方式均须满足无条件见索即付条件。 </w:t>
            </w:r>
          </w:p>
          <w:p w14:paraId="77AB91B5">
            <w:pPr>
              <w:spacing w:line="300" w:lineRule="exact"/>
              <w:jc w:val="left"/>
              <w:rPr>
                <w:rFonts w:hint="eastAsia" w:ascii="宋体" w:hAnsi="宋体" w:cs="宋体-18030"/>
                <w:b w:val="0"/>
                <w:bCs/>
                <w:color w:val="auto"/>
                <w:sz w:val="21"/>
                <w:szCs w:val="21"/>
                <w:highlight w:val="none"/>
              </w:rPr>
            </w:pPr>
            <w:r>
              <w:rPr>
                <w:rFonts w:hint="eastAsia" w:ascii="宋体" w:hAnsi="宋体" w:cs="宋体-18030"/>
                <w:b w:val="0"/>
                <w:bCs/>
                <w:color w:val="auto"/>
                <w:szCs w:val="21"/>
                <w:highlight w:val="none"/>
                <w:lang w:val="en-US" w:eastAsia="zh-CN"/>
              </w:rPr>
              <w:t>2.以担保函、保证保险形式缴纳磋商保证金的，受益人和收取单位须为采购人。</w:t>
            </w:r>
          </w:p>
        </w:tc>
      </w:tr>
      <w:tr w14:paraId="4A7AA4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12" w:type="dxa"/>
            <w:noWrap w:val="0"/>
            <w:vAlign w:val="center"/>
          </w:tcPr>
          <w:p w14:paraId="716CAA47">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21</w:t>
            </w:r>
          </w:p>
        </w:tc>
        <w:tc>
          <w:tcPr>
            <w:tcW w:w="1536" w:type="dxa"/>
            <w:noWrap w:val="0"/>
            <w:vAlign w:val="center"/>
          </w:tcPr>
          <w:p w14:paraId="7E1E82C9">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投标文件形式</w:t>
            </w:r>
          </w:p>
        </w:tc>
        <w:tc>
          <w:tcPr>
            <w:tcW w:w="7288" w:type="dxa"/>
            <w:noWrap w:val="0"/>
            <w:vAlign w:val="center"/>
          </w:tcPr>
          <w:p w14:paraId="71173CEE">
            <w:pPr>
              <w:pStyle w:val="21"/>
              <w:spacing w:line="360" w:lineRule="auto"/>
              <w:ind w:left="0" w:leftChars="0" w:firstLine="0" w:firstLineChars="0"/>
              <w:rPr>
                <w:rFonts w:hint="eastAsia"/>
                <w:color w:val="auto"/>
                <w:highlight w:val="none"/>
                <w:lang w:val="en-US" w:eastAsia="zh-CN"/>
              </w:rPr>
            </w:pPr>
            <w:r>
              <w:rPr>
                <w:rFonts w:hint="eastAsia"/>
                <w:color w:val="auto"/>
                <w:sz w:val="21"/>
                <w:szCs w:val="21"/>
                <w:lang w:val="en-US" w:eastAsia="zh-CN"/>
              </w:rPr>
              <w:t>1.</w:t>
            </w:r>
            <w:r>
              <w:rPr>
                <w:rFonts w:hint="eastAsia"/>
                <w:color w:val="auto"/>
                <w:sz w:val="21"/>
                <w:szCs w:val="21"/>
              </w:rPr>
              <w:t>电子投标文件递交：</w:t>
            </w:r>
            <w:r>
              <w:rPr>
                <w:rFonts w:hint="eastAsia"/>
                <w:color w:val="auto"/>
                <w:sz w:val="21"/>
                <w:szCs w:val="21"/>
                <w:lang w:eastAsia="zh-CN"/>
              </w:rPr>
              <w:t>供应商</w:t>
            </w:r>
            <w:r>
              <w:rPr>
                <w:rFonts w:hint="eastAsia"/>
                <w:color w:val="auto"/>
                <w:sz w:val="21"/>
                <w:szCs w:val="21"/>
              </w:rPr>
              <w:t>应于</w:t>
            </w:r>
            <w:r>
              <w:rPr>
                <w:rFonts w:hint="eastAsia" w:ascii="宋体" w:hAnsi="宋体" w:cs="宋体-18030"/>
                <w:b w:val="0"/>
                <w:bCs/>
                <w:color w:val="auto"/>
                <w:kern w:val="2"/>
                <w:sz w:val="21"/>
                <w:szCs w:val="21"/>
                <w:highlight w:val="none"/>
                <w:u w:val="none" w:color="000000"/>
                <w:lang w:val="en-US" w:eastAsia="zh-CN" w:bidi="ar-SA"/>
              </w:rPr>
              <w:t>2026年07月03日</w:t>
            </w:r>
            <w:r>
              <w:rPr>
                <w:rFonts w:hint="eastAsia"/>
                <w:color w:val="auto"/>
                <w:sz w:val="21"/>
                <w:szCs w:val="21"/>
                <w:lang w:val="en-US" w:eastAsia="zh-CN"/>
              </w:rPr>
              <w:t>11时00分</w:t>
            </w:r>
            <w:r>
              <w:rPr>
                <w:rFonts w:hint="eastAsia" w:ascii="宋体" w:hAnsi="宋体" w:eastAsia="宋体" w:cs="宋体"/>
                <w:color w:val="auto"/>
                <w:sz w:val="21"/>
                <w:szCs w:val="21"/>
              </w:rPr>
              <w:t>之</w:t>
            </w:r>
            <w:r>
              <w:rPr>
                <w:rFonts w:hint="eastAsia"/>
                <w:color w:val="auto"/>
                <w:sz w:val="21"/>
                <w:szCs w:val="21"/>
              </w:rPr>
              <w:t>前将电子投标文件上传到“政采云”平台。应按照本项目</w:t>
            </w:r>
            <w:r>
              <w:rPr>
                <w:rFonts w:hint="eastAsia"/>
                <w:color w:val="auto"/>
                <w:sz w:val="21"/>
                <w:szCs w:val="21"/>
                <w:lang w:val="en-US" w:eastAsia="zh-CN"/>
              </w:rPr>
              <w:t>招标</w:t>
            </w:r>
            <w:r>
              <w:rPr>
                <w:rFonts w:hint="eastAsia"/>
                <w:color w:val="auto"/>
                <w:sz w:val="21"/>
                <w:szCs w:val="21"/>
                <w:lang w:eastAsia="zh-CN"/>
              </w:rPr>
              <w:t>文件</w:t>
            </w:r>
            <w:r>
              <w:rPr>
                <w:rFonts w:hint="eastAsia"/>
                <w:color w:val="auto"/>
                <w:sz w:val="21"/>
                <w:szCs w:val="21"/>
              </w:rPr>
              <w:t>和政采云平台的要求编制、加密传输投标文件。</w:t>
            </w:r>
            <w:r>
              <w:rPr>
                <w:rFonts w:hint="eastAsia"/>
                <w:color w:val="auto"/>
                <w:sz w:val="21"/>
                <w:szCs w:val="21"/>
                <w:lang w:eastAsia="zh-CN"/>
              </w:rPr>
              <w:t>供应商</w:t>
            </w:r>
            <w:r>
              <w:rPr>
                <w:rFonts w:hint="eastAsia"/>
                <w:color w:val="auto"/>
                <w:sz w:val="21"/>
                <w:szCs w:val="21"/>
              </w:rPr>
              <w:t>在使用系统进行投标的过程中遇到涉及平台使用的任何问题，可致电政采云平台技术支持热线咨询，联系方式：</w:t>
            </w:r>
            <w:r>
              <w:rPr>
                <w:rFonts w:hint="eastAsia"/>
                <w:color w:val="auto"/>
                <w:sz w:val="21"/>
                <w:szCs w:val="21"/>
                <w:lang w:eastAsia="zh-CN"/>
              </w:rPr>
              <w:t>95763</w:t>
            </w:r>
            <w:r>
              <w:rPr>
                <w:rFonts w:hint="eastAsia"/>
                <w:color w:val="auto"/>
                <w:sz w:val="21"/>
                <w:szCs w:val="21"/>
              </w:rPr>
              <w:t>。</w:t>
            </w:r>
          </w:p>
        </w:tc>
      </w:tr>
      <w:tr w14:paraId="2D9D02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08" w:hRule="atLeast"/>
          <w:jc w:val="center"/>
        </w:trPr>
        <w:tc>
          <w:tcPr>
            <w:tcW w:w="1012" w:type="dxa"/>
            <w:noWrap w:val="0"/>
            <w:vAlign w:val="center"/>
          </w:tcPr>
          <w:p w14:paraId="329896CC">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22</w:t>
            </w:r>
          </w:p>
        </w:tc>
        <w:tc>
          <w:tcPr>
            <w:tcW w:w="1536" w:type="dxa"/>
            <w:noWrap w:val="0"/>
            <w:vAlign w:val="center"/>
          </w:tcPr>
          <w:p w14:paraId="1C5E33B9">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投标文件份数及要求</w:t>
            </w:r>
          </w:p>
        </w:tc>
        <w:tc>
          <w:tcPr>
            <w:tcW w:w="7288" w:type="dxa"/>
            <w:noWrap w:val="0"/>
            <w:vAlign w:val="center"/>
          </w:tcPr>
          <w:p w14:paraId="3217455E">
            <w:pPr>
              <w:pStyle w:val="92"/>
              <w:spacing w:before="141" w:line="227" w:lineRule="auto"/>
              <w:ind w:left="130"/>
              <w:rPr>
                <w:rFonts w:hint="eastAsia"/>
                <w:color w:val="auto"/>
                <w:spacing w:val="3"/>
                <w:sz w:val="20"/>
                <w:szCs w:val="20"/>
                <w:lang w:val="en-US" w:eastAsia="zh-CN"/>
              </w:rPr>
            </w:pPr>
            <w:r>
              <w:rPr>
                <w:rFonts w:hint="eastAsia"/>
                <w:color w:val="auto"/>
                <w:spacing w:val="3"/>
                <w:sz w:val="20"/>
                <w:szCs w:val="20"/>
                <w:lang w:val="en-US" w:eastAsia="zh-CN"/>
              </w:rPr>
              <w:t>中标供应商中标后需提供:</w:t>
            </w:r>
          </w:p>
          <w:p w14:paraId="1D622AC2">
            <w:pPr>
              <w:pStyle w:val="92"/>
              <w:spacing w:before="141" w:line="227" w:lineRule="auto"/>
              <w:ind w:left="130"/>
              <w:rPr>
                <w:color w:val="auto"/>
                <w:sz w:val="20"/>
                <w:szCs w:val="20"/>
              </w:rPr>
            </w:pPr>
            <w:r>
              <w:rPr>
                <w:color w:val="auto"/>
                <w:spacing w:val="3"/>
                <w:sz w:val="20"/>
                <w:szCs w:val="20"/>
              </w:rPr>
              <w:t>1.纸质版文件</w:t>
            </w:r>
            <w:r>
              <w:rPr>
                <w:color w:val="auto"/>
                <w:spacing w:val="-35"/>
                <w:sz w:val="20"/>
                <w:szCs w:val="20"/>
              </w:rPr>
              <w:t xml:space="preserve"> </w:t>
            </w:r>
            <w:r>
              <w:rPr>
                <w:rFonts w:hint="eastAsia"/>
                <w:color w:val="auto"/>
                <w:spacing w:val="3"/>
                <w:sz w:val="20"/>
                <w:szCs w:val="20"/>
                <w:lang w:val="en-US" w:eastAsia="zh-CN"/>
              </w:rPr>
              <w:t>2</w:t>
            </w:r>
            <w:r>
              <w:rPr>
                <w:color w:val="auto"/>
                <w:spacing w:val="-38"/>
                <w:sz w:val="20"/>
                <w:szCs w:val="20"/>
              </w:rPr>
              <w:t xml:space="preserve"> </w:t>
            </w:r>
            <w:r>
              <w:rPr>
                <w:color w:val="auto"/>
                <w:spacing w:val="3"/>
                <w:sz w:val="20"/>
                <w:szCs w:val="20"/>
              </w:rPr>
              <w:t>份：正本</w:t>
            </w:r>
            <w:r>
              <w:rPr>
                <w:color w:val="auto"/>
                <w:spacing w:val="-22"/>
                <w:sz w:val="20"/>
                <w:szCs w:val="20"/>
              </w:rPr>
              <w:t xml:space="preserve"> </w:t>
            </w:r>
            <w:r>
              <w:rPr>
                <w:color w:val="auto"/>
                <w:spacing w:val="3"/>
                <w:sz w:val="20"/>
                <w:szCs w:val="20"/>
              </w:rPr>
              <w:t>1</w:t>
            </w:r>
            <w:r>
              <w:rPr>
                <w:color w:val="auto"/>
                <w:spacing w:val="-38"/>
                <w:sz w:val="20"/>
                <w:szCs w:val="20"/>
              </w:rPr>
              <w:t xml:space="preserve"> </w:t>
            </w:r>
            <w:r>
              <w:rPr>
                <w:color w:val="auto"/>
                <w:spacing w:val="3"/>
                <w:sz w:val="20"/>
                <w:szCs w:val="20"/>
              </w:rPr>
              <w:t>份，副本</w:t>
            </w:r>
            <w:r>
              <w:rPr>
                <w:color w:val="auto"/>
                <w:spacing w:val="-36"/>
                <w:sz w:val="20"/>
                <w:szCs w:val="20"/>
              </w:rPr>
              <w:t xml:space="preserve"> </w:t>
            </w:r>
            <w:r>
              <w:rPr>
                <w:rFonts w:hint="eastAsia"/>
                <w:color w:val="auto"/>
                <w:spacing w:val="3"/>
                <w:sz w:val="20"/>
                <w:szCs w:val="20"/>
                <w:lang w:val="en-US" w:eastAsia="zh-CN"/>
              </w:rPr>
              <w:t>1</w:t>
            </w:r>
            <w:r>
              <w:rPr>
                <w:color w:val="auto"/>
                <w:spacing w:val="-38"/>
                <w:sz w:val="20"/>
                <w:szCs w:val="20"/>
              </w:rPr>
              <w:t xml:space="preserve"> </w:t>
            </w:r>
            <w:r>
              <w:rPr>
                <w:color w:val="auto"/>
                <w:spacing w:val="3"/>
                <w:sz w:val="20"/>
                <w:szCs w:val="20"/>
              </w:rPr>
              <w:t>份；</w:t>
            </w:r>
          </w:p>
          <w:p w14:paraId="1CAAF2E7">
            <w:pPr>
              <w:pStyle w:val="92"/>
              <w:spacing w:before="154" w:line="369" w:lineRule="auto"/>
              <w:ind w:left="118" w:right="109" w:hanging="1"/>
              <w:jc w:val="both"/>
              <w:rPr>
                <w:rFonts w:hint="eastAsia" w:eastAsia="宋体"/>
                <w:color w:val="auto"/>
                <w:sz w:val="20"/>
                <w:szCs w:val="20"/>
                <w:lang w:eastAsia="zh-CN"/>
              </w:rPr>
            </w:pPr>
            <w:r>
              <w:rPr>
                <w:color w:val="auto"/>
                <w:spacing w:val="2"/>
                <w:sz w:val="20"/>
                <w:szCs w:val="20"/>
              </w:rPr>
              <w:t>2.电子版文件</w:t>
            </w:r>
            <w:r>
              <w:rPr>
                <w:color w:val="auto"/>
                <w:spacing w:val="-36"/>
                <w:sz w:val="20"/>
                <w:szCs w:val="20"/>
              </w:rPr>
              <w:t xml:space="preserve"> </w:t>
            </w:r>
            <w:r>
              <w:rPr>
                <w:rFonts w:hint="eastAsia"/>
                <w:color w:val="auto"/>
                <w:spacing w:val="2"/>
                <w:sz w:val="20"/>
                <w:szCs w:val="20"/>
                <w:lang w:val="en-US" w:eastAsia="zh-CN"/>
              </w:rPr>
              <w:t>1</w:t>
            </w:r>
            <w:r>
              <w:rPr>
                <w:color w:val="auto"/>
                <w:spacing w:val="-38"/>
                <w:sz w:val="20"/>
                <w:szCs w:val="20"/>
              </w:rPr>
              <w:t xml:space="preserve"> </w:t>
            </w:r>
            <w:r>
              <w:rPr>
                <w:color w:val="auto"/>
                <w:spacing w:val="2"/>
                <w:sz w:val="20"/>
                <w:szCs w:val="20"/>
              </w:rPr>
              <w:t>份：U</w:t>
            </w:r>
            <w:r>
              <w:rPr>
                <w:color w:val="auto"/>
                <w:spacing w:val="-38"/>
                <w:sz w:val="20"/>
                <w:szCs w:val="20"/>
              </w:rPr>
              <w:t xml:space="preserve"> </w:t>
            </w:r>
            <w:r>
              <w:rPr>
                <w:color w:val="auto"/>
                <w:spacing w:val="2"/>
                <w:sz w:val="20"/>
                <w:szCs w:val="20"/>
              </w:rPr>
              <w:t>盘</w:t>
            </w:r>
            <w:r>
              <w:rPr>
                <w:color w:val="auto"/>
                <w:spacing w:val="-24"/>
                <w:sz w:val="20"/>
                <w:szCs w:val="20"/>
              </w:rPr>
              <w:t xml:space="preserve"> </w:t>
            </w:r>
            <w:r>
              <w:rPr>
                <w:color w:val="auto"/>
                <w:spacing w:val="2"/>
                <w:sz w:val="20"/>
                <w:szCs w:val="20"/>
              </w:rPr>
              <w:t>1</w:t>
            </w:r>
            <w:r>
              <w:rPr>
                <w:color w:val="auto"/>
                <w:spacing w:val="-38"/>
                <w:sz w:val="20"/>
                <w:szCs w:val="20"/>
              </w:rPr>
              <w:t xml:space="preserve"> </w:t>
            </w:r>
            <w:r>
              <w:rPr>
                <w:color w:val="auto"/>
                <w:spacing w:val="2"/>
                <w:sz w:val="20"/>
                <w:szCs w:val="20"/>
              </w:rPr>
              <w:t>份（电子版内不得</w:t>
            </w:r>
            <w:r>
              <w:rPr>
                <w:color w:val="auto"/>
                <w:spacing w:val="1"/>
                <w:sz w:val="20"/>
                <w:szCs w:val="20"/>
              </w:rPr>
              <w:t>附带任何</w:t>
            </w:r>
            <w:r>
              <w:rPr>
                <w:color w:val="auto"/>
                <w:spacing w:val="7"/>
                <w:sz w:val="20"/>
                <w:szCs w:val="20"/>
              </w:rPr>
              <w:t>与本次</w:t>
            </w:r>
            <w:r>
              <w:rPr>
                <w:rFonts w:hint="eastAsia"/>
                <w:color w:val="auto"/>
                <w:spacing w:val="7"/>
                <w:sz w:val="20"/>
                <w:szCs w:val="20"/>
                <w:lang w:val="en-US" w:eastAsia="zh-CN"/>
              </w:rPr>
              <w:t>招标</w:t>
            </w:r>
            <w:r>
              <w:rPr>
                <w:color w:val="auto"/>
                <w:spacing w:val="7"/>
                <w:sz w:val="20"/>
                <w:szCs w:val="20"/>
              </w:rPr>
              <w:t>无关内容，格式为</w:t>
            </w:r>
            <w:r>
              <w:rPr>
                <w:color w:val="auto"/>
                <w:spacing w:val="-42"/>
                <w:sz w:val="20"/>
                <w:szCs w:val="20"/>
              </w:rPr>
              <w:t xml:space="preserve"> </w:t>
            </w:r>
            <w:r>
              <w:rPr>
                <w:color w:val="auto"/>
                <w:sz w:val="20"/>
                <w:szCs w:val="20"/>
              </w:rPr>
              <w:t>Word</w:t>
            </w:r>
            <w:r>
              <w:rPr>
                <w:color w:val="auto"/>
                <w:spacing w:val="-41"/>
                <w:sz w:val="20"/>
                <w:szCs w:val="20"/>
              </w:rPr>
              <w:t xml:space="preserve"> </w:t>
            </w:r>
            <w:r>
              <w:rPr>
                <w:color w:val="auto"/>
                <w:spacing w:val="7"/>
                <w:sz w:val="20"/>
                <w:szCs w:val="20"/>
              </w:rPr>
              <w:t>格式及</w:t>
            </w:r>
            <w:r>
              <w:rPr>
                <w:color w:val="auto"/>
                <w:spacing w:val="-42"/>
                <w:sz w:val="20"/>
                <w:szCs w:val="20"/>
              </w:rPr>
              <w:t xml:space="preserve"> </w:t>
            </w:r>
            <w:r>
              <w:rPr>
                <w:color w:val="auto"/>
                <w:sz w:val="20"/>
                <w:szCs w:val="20"/>
              </w:rPr>
              <w:t>PDF</w:t>
            </w:r>
            <w:r>
              <w:rPr>
                <w:color w:val="auto"/>
                <w:spacing w:val="-41"/>
                <w:sz w:val="20"/>
                <w:szCs w:val="20"/>
              </w:rPr>
              <w:t xml:space="preserve"> </w:t>
            </w:r>
            <w:r>
              <w:rPr>
                <w:color w:val="auto"/>
                <w:spacing w:val="7"/>
                <w:sz w:val="20"/>
                <w:szCs w:val="20"/>
              </w:rPr>
              <w:t>格式</w:t>
            </w:r>
            <w:r>
              <w:rPr>
                <w:rFonts w:hint="eastAsia"/>
                <w:color w:val="auto"/>
                <w:spacing w:val="7"/>
                <w:sz w:val="20"/>
                <w:szCs w:val="20"/>
                <w:lang w:eastAsia="zh-CN"/>
              </w:rPr>
              <w:t>；</w:t>
            </w:r>
          </w:p>
          <w:p w14:paraId="2D1EEBFA">
            <w:pPr>
              <w:pStyle w:val="92"/>
              <w:spacing w:before="155" w:line="399" w:lineRule="exact"/>
              <w:rPr>
                <w:rFonts w:hint="default"/>
                <w:b w:val="0"/>
                <w:bCs/>
                <w:color w:val="auto"/>
                <w:sz w:val="21"/>
                <w:szCs w:val="21"/>
                <w:highlight w:val="none"/>
                <w:lang w:val="en-US" w:eastAsia="zh-CN"/>
              </w:rPr>
            </w:pPr>
            <w:r>
              <w:rPr>
                <w:color w:val="auto"/>
                <w:spacing w:val="11"/>
                <w:position w:val="14"/>
                <w:sz w:val="20"/>
                <w:szCs w:val="20"/>
              </w:rPr>
              <w:t>3.响应文件电子版要求包含</w:t>
            </w:r>
            <w:r>
              <w:rPr>
                <w:rFonts w:hint="eastAsia"/>
                <w:color w:val="auto"/>
                <w:spacing w:val="11"/>
                <w:position w:val="14"/>
                <w:sz w:val="20"/>
                <w:szCs w:val="20"/>
                <w:lang w:val="en-US" w:eastAsia="zh-CN"/>
              </w:rPr>
              <w:t>招标</w:t>
            </w:r>
            <w:r>
              <w:rPr>
                <w:color w:val="auto"/>
                <w:spacing w:val="11"/>
                <w:position w:val="14"/>
                <w:sz w:val="20"/>
                <w:szCs w:val="20"/>
              </w:rPr>
              <w:t>文件全部内容，响应文件电子版与纸质版</w:t>
            </w:r>
            <w:r>
              <w:rPr>
                <w:rFonts w:hint="eastAsia"/>
                <w:color w:val="auto"/>
                <w:spacing w:val="11"/>
                <w:position w:val="14"/>
                <w:sz w:val="20"/>
                <w:szCs w:val="20"/>
                <w:lang w:val="en-US" w:eastAsia="zh-CN"/>
              </w:rPr>
              <w:t>必须一致</w:t>
            </w:r>
            <w:r>
              <w:rPr>
                <w:color w:val="auto"/>
                <w:spacing w:val="11"/>
                <w:position w:val="14"/>
                <w:sz w:val="20"/>
                <w:szCs w:val="20"/>
              </w:rPr>
              <w:t>。</w:t>
            </w:r>
          </w:p>
        </w:tc>
      </w:tr>
      <w:tr w14:paraId="5E2534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4" w:hRule="atLeast"/>
          <w:jc w:val="center"/>
        </w:trPr>
        <w:tc>
          <w:tcPr>
            <w:tcW w:w="1012" w:type="dxa"/>
            <w:noWrap w:val="0"/>
            <w:vAlign w:val="center"/>
          </w:tcPr>
          <w:p w14:paraId="780E0F4B">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23</w:t>
            </w:r>
          </w:p>
        </w:tc>
        <w:tc>
          <w:tcPr>
            <w:tcW w:w="1536" w:type="dxa"/>
            <w:noWrap w:val="0"/>
            <w:vAlign w:val="center"/>
          </w:tcPr>
          <w:p w14:paraId="55FB43CC">
            <w:pPr>
              <w:pStyle w:val="14"/>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bidi="zh-CN"/>
              </w:rPr>
              <w:t>投标文件的上传和递交</w:t>
            </w:r>
          </w:p>
        </w:tc>
        <w:tc>
          <w:tcPr>
            <w:tcW w:w="7288" w:type="dxa"/>
            <w:noWrap w:val="0"/>
            <w:vAlign w:val="center"/>
          </w:tcPr>
          <w:p w14:paraId="11A1D900">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u w:val="single" w:color="auto"/>
                <w:lang w:val="en-US" w:eastAsia="zh-CN"/>
              </w:rPr>
            </w:pPr>
            <w:r>
              <w:rPr>
                <w:rFonts w:hint="eastAsia"/>
                <w:b w:val="0"/>
                <w:bCs/>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val="0"/>
                <w:bCs/>
                <w:color w:val="auto"/>
                <w:sz w:val="21"/>
                <w:szCs w:val="21"/>
                <w:highlight w:val="none"/>
                <w:u w:val="none" w:color="auto"/>
                <w:lang w:val="en-US" w:eastAsia="zh-CN"/>
              </w:rPr>
              <w:t>在开标时间开始后，待采购组织机构发出解密通知后30分钟内解密投标文件。</w:t>
            </w:r>
          </w:p>
          <w:p w14:paraId="4F483C77">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a.供应商未能在投标截止时间前成功上传电子加密投标文件的投标无效。</w:t>
            </w:r>
          </w:p>
          <w:p w14:paraId="53839258">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b.供应商成功上传电子加密投标文件后，可自行打印投标文件接收回执。</w:t>
            </w:r>
          </w:p>
        </w:tc>
      </w:tr>
      <w:tr w14:paraId="0BF4C5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7" w:hRule="atLeast"/>
          <w:jc w:val="center"/>
        </w:trPr>
        <w:tc>
          <w:tcPr>
            <w:tcW w:w="1012" w:type="dxa"/>
            <w:noWrap w:val="0"/>
            <w:vAlign w:val="center"/>
          </w:tcPr>
          <w:p w14:paraId="0362588A">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24</w:t>
            </w:r>
          </w:p>
        </w:tc>
        <w:tc>
          <w:tcPr>
            <w:tcW w:w="1536" w:type="dxa"/>
            <w:noWrap w:val="0"/>
            <w:vAlign w:val="center"/>
          </w:tcPr>
          <w:p w14:paraId="2F74F816">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lang w:eastAsia="zh-CN"/>
              </w:rPr>
              <w:t>投标截止</w:t>
            </w:r>
            <w:r>
              <w:rPr>
                <w:rFonts w:hint="eastAsia" w:ascii="宋体"/>
                <w:b/>
                <w:bCs w:val="0"/>
                <w:color w:val="auto"/>
                <w:sz w:val="21"/>
                <w:szCs w:val="21"/>
                <w:highlight w:val="none"/>
              </w:rPr>
              <w:t>时间及地点</w:t>
            </w:r>
          </w:p>
        </w:tc>
        <w:tc>
          <w:tcPr>
            <w:tcW w:w="7288" w:type="dxa"/>
            <w:noWrap w:val="0"/>
            <w:vAlign w:val="center"/>
          </w:tcPr>
          <w:p w14:paraId="138FAD52">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val="0"/>
                <w:bCs/>
                <w:color w:val="auto"/>
                <w:sz w:val="21"/>
                <w:szCs w:val="21"/>
                <w:highlight w:val="none"/>
              </w:rPr>
            </w:pPr>
            <w:r>
              <w:rPr>
                <w:rFonts w:hint="eastAsia" w:ascii="Times New Roman" w:hAnsi="Times New Roman" w:cs="Times New Roman"/>
                <w:b w:val="0"/>
                <w:bCs/>
                <w:color w:val="auto"/>
                <w:sz w:val="21"/>
                <w:szCs w:val="21"/>
                <w:highlight w:val="none"/>
                <w:lang w:eastAsia="zh-CN"/>
              </w:rPr>
              <w:t>投标截止</w:t>
            </w:r>
            <w:r>
              <w:rPr>
                <w:rFonts w:hint="eastAsia" w:ascii="Times New Roman" w:hAnsi="Times New Roman" w:cs="Times New Roman"/>
                <w:b w:val="0"/>
                <w:bCs/>
                <w:color w:val="auto"/>
                <w:sz w:val="21"/>
                <w:szCs w:val="21"/>
                <w:highlight w:val="none"/>
              </w:rPr>
              <w:t>时间：</w:t>
            </w:r>
            <w:r>
              <w:rPr>
                <w:rFonts w:hint="eastAsia"/>
                <w:b w:val="0"/>
                <w:bCs/>
                <w:color w:val="auto"/>
                <w:sz w:val="21"/>
                <w:szCs w:val="21"/>
                <w:highlight w:val="none"/>
                <w:lang w:val="en-US" w:eastAsia="zh-CN"/>
              </w:rPr>
              <w:t>2026年07月03日11时00分</w:t>
            </w:r>
            <w:r>
              <w:rPr>
                <w:rFonts w:hint="eastAsia"/>
                <w:b w:val="0"/>
                <w:bCs/>
                <w:color w:val="auto"/>
                <w:sz w:val="21"/>
                <w:szCs w:val="21"/>
                <w:highlight w:val="none"/>
              </w:rPr>
              <w:t>（北京时间）</w:t>
            </w:r>
          </w:p>
          <w:p w14:paraId="15D3E20C">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val="0"/>
                <w:bCs/>
                <w:color w:val="auto"/>
                <w:sz w:val="21"/>
                <w:szCs w:val="21"/>
                <w:highlight w:val="none"/>
              </w:rPr>
            </w:pPr>
            <w:r>
              <w:rPr>
                <w:rFonts w:hint="eastAsia"/>
                <w:b w:val="0"/>
                <w:bCs/>
                <w:color w:val="auto"/>
                <w:sz w:val="21"/>
                <w:szCs w:val="21"/>
                <w:highlight w:val="none"/>
                <w:lang w:eastAsia="zh-CN"/>
              </w:rPr>
              <w:t>投标</w:t>
            </w:r>
            <w:r>
              <w:rPr>
                <w:rFonts w:hint="eastAsia"/>
                <w:b w:val="0"/>
                <w:bCs/>
                <w:color w:val="auto"/>
                <w:sz w:val="21"/>
                <w:szCs w:val="21"/>
                <w:highlight w:val="none"/>
              </w:rPr>
              <w:t>地点：</w:t>
            </w:r>
            <w:r>
              <w:rPr>
                <w:rFonts w:hint="eastAsia"/>
                <w:b w:val="0"/>
                <w:bCs/>
                <w:color w:val="auto"/>
                <w:sz w:val="21"/>
                <w:szCs w:val="21"/>
                <w:highlight w:val="none"/>
                <w:lang w:eastAsia="zh-CN"/>
              </w:rPr>
              <w:t>新疆</w:t>
            </w:r>
            <w:r>
              <w:rPr>
                <w:rFonts w:hint="eastAsia"/>
                <w:b w:val="0"/>
                <w:bCs/>
                <w:color w:val="auto"/>
                <w:sz w:val="21"/>
                <w:szCs w:val="21"/>
                <w:highlight w:val="none"/>
              </w:rPr>
              <w:t>政府采购云平台（www.zcygov.cn）</w:t>
            </w:r>
          </w:p>
        </w:tc>
      </w:tr>
      <w:tr w14:paraId="43C754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7" w:hRule="atLeast"/>
          <w:jc w:val="center"/>
        </w:trPr>
        <w:tc>
          <w:tcPr>
            <w:tcW w:w="1012" w:type="dxa"/>
            <w:noWrap w:val="0"/>
            <w:vAlign w:val="center"/>
          </w:tcPr>
          <w:p w14:paraId="58703B7C">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b/>
                <w:bCs w:val="0"/>
                <w:color w:val="auto"/>
                <w:sz w:val="21"/>
                <w:szCs w:val="21"/>
                <w:highlight w:val="none"/>
                <w:lang w:val="en-US" w:eastAsia="zh-CN"/>
              </w:rPr>
              <w:t>25</w:t>
            </w:r>
          </w:p>
        </w:tc>
        <w:tc>
          <w:tcPr>
            <w:tcW w:w="1536" w:type="dxa"/>
            <w:noWrap w:val="0"/>
            <w:vAlign w:val="center"/>
          </w:tcPr>
          <w:p w14:paraId="3CC916A7">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rPr>
              <w:t>开标时间及地点</w:t>
            </w:r>
          </w:p>
        </w:tc>
        <w:tc>
          <w:tcPr>
            <w:tcW w:w="7288" w:type="dxa"/>
            <w:noWrap w:val="0"/>
            <w:vAlign w:val="center"/>
          </w:tcPr>
          <w:p w14:paraId="423D1AF4">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val="0"/>
                <w:bCs/>
                <w:color w:val="auto"/>
                <w:sz w:val="21"/>
                <w:szCs w:val="21"/>
                <w:highlight w:val="none"/>
              </w:rPr>
            </w:pPr>
            <w:r>
              <w:rPr>
                <w:rFonts w:hint="eastAsia"/>
                <w:b w:val="0"/>
                <w:bCs/>
                <w:color w:val="auto"/>
                <w:sz w:val="21"/>
                <w:szCs w:val="21"/>
                <w:highlight w:val="none"/>
              </w:rPr>
              <w:t>开标时间：</w:t>
            </w:r>
            <w:r>
              <w:rPr>
                <w:rFonts w:hint="eastAsia"/>
                <w:b w:val="0"/>
                <w:bCs/>
                <w:color w:val="auto"/>
                <w:sz w:val="21"/>
                <w:szCs w:val="21"/>
                <w:highlight w:val="none"/>
                <w:lang w:val="en-US" w:eastAsia="zh-CN"/>
              </w:rPr>
              <w:t>2026年07月03日11时00分</w:t>
            </w:r>
            <w:r>
              <w:rPr>
                <w:rFonts w:hint="eastAsia"/>
                <w:b w:val="0"/>
                <w:bCs/>
                <w:color w:val="auto"/>
                <w:sz w:val="21"/>
                <w:szCs w:val="21"/>
                <w:highlight w:val="none"/>
              </w:rPr>
              <w:t>（北京时间）</w:t>
            </w:r>
          </w:p>
          <w:p w14:paraId="28117D48">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val="0"/>
                <w:bCs/>
                <w:color w:val="auto"/>
                <w:sz w:val="21"/>
                <w:szCs w:val="21"/>
                <w:highlight w:val="none"/>
              </w:rPr>
            </w:pPr>
            <w:r>
              <w:rPr>
                <w:rFonts w:hint="eastAsia"/>
                <w:b w:val="0"/>
                <w:bCs/>
                <w:color w:val="auto"/>
                <w:sz w:val="21"/>
                <w:szCs w:val="21"/>
                <w:highlight w:val="none"/>
              </w:rPr>
              <w:t>开标地点：在</w:t>
            </w:r>
            <w:r>
              <w:rPr>
                <w:rFonts w:hint="eastAsia"/>
                <w:b w:val="0"/>
                <w:bCs/>
                <w:color w:val="auto"/>
                <w:sz w:val="21"/>
                <w:szCs w:val="21"/>
                <w:highlight w:val="none"/>
                <w:lang w:eastAsia="zh-CN"/>
              </w:rPr>
              <w:t>新疆</w:t>
            </w:r>
            <w:r>
              <w:rPr>
                <w:rFonts w:hint="eastAsia"/>
                <w:b w:val="0"/>
                <w:bCs/>
                <w:color w:val="auto"/>
                <w:sz w:val="21"/>
                <w:szCs w:val="21"/>
                <w:highlight w:val="none"/>
              </w:rPr>
              <w:t>政府采购云平台（www.zcygov.cn）上开启投标文件</w:t>
            </w:r>
          </w:p>
        </w:tc>
      </w:tr>
      <w:tr w14:paraId="32ADE5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58" w:hRule="atLeast"/>
          <w:jc w:val="center"/>
        </w:trPr>
        <w:tc>
          <w:tcPr>
            <w:tcW w:w="1012" w:type="dxa"/>
            <w:noWrap w:val="0"/>
            <w:vAlign w:val="center"/>
          </w:tcPr>
          <w:p w14:paraId="20441E6A">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26</w:t>
            </w:r>
          </w:p>
        </w:tc>
        <w:tc>
          <w:tcPr>
            <w:tcW w:w="1536" w:type="dxa"/>
            <w:noWrap w:val="0"/>
            <w:vAlign w:val="center"/>
          </w:tcPr>
          <w:p w14:paraId="5FA4BFA4">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评标委员会的组建</w:t>
            </w:r>
          </w:p>
        </w:tc>
        <w:tc>
          <w:tcPr>
            <w:tcW w:w="7288" w:type="dxa"/>
            <w:noWrap w:val="0"/>
            <w:vAlign w:val="top"/>
          </w:tcPr>
          <w:p w14:paraId="7E5758E3">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评标委员会由采购人依法组建；评审专家5人。</w:t>
            </w:r>
          </w:p>
          <w:p w14:paraId="029C00F4">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评标专家确定方式：专家评委由招标人在开标前48小时内从政采云专家库中随机抽取。</w:t>
            </w:r>
          </w:p>
        </w:tc>
      </w:tr>
      <w:tr w14:paraId="035FDB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14:paraId="7B8AC1D5">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27</w:t>
            </w:r>
          </w:p>
        </w:tc>
        <w:tc>
          <w:tcPr>
            <w:tcW w:w="1536" w:type="dxa"/>
            <w:noWrap w:val="0"/>
            <w:vAlign w:val="center"/>
          </w:tcPr>
          <w:p w14:paraId="4817BD29">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是否授权评标委员会确定中标候选人</w:t>
            </w:r>
          </w:p>
        </w:tc>
        <w:tc>
          <w:tcPr>
            <w:tcW w:w="7288" w:type="dxa"/>
            <w:noWrap w:val="0"/>
            <w:vAlign w:val="center"/>
          </w:tcPr>
          <w:p w14:paraId="2138EA80">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color w:val="auto"/>
                <w:sz w:val="21"/>
                <w:szCs w:val="21"/>
                <w:highlight w:val="none"/>
                <w:lang w:val="en-US" w:eastAsia="zh-CN"/>
              </w:rPr>
            </w:pPr>
            <w:r>
              <w:rPr>
                <w:rFonts w:hint="eastAsia" w:hAnsi="宋体"/>
                <w:b w:val="0"/>
                <w:bCs/>
                <w:color w:val="auto"/>
                <w:sz w:val="21"/>
                <w:szCs w:val="21"/>
                <w:highlight w:val="none"/>
                <w:lang w:val="en-US" w:eastAsia="zh-CN"/>
              </w:rPr>
              <w:t>是</w:t>
            </w:r>
          </w:p>
        </w:tc>
      </w:tr>
      <w:tr w14:paraId="6F2E29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14:paraId="5A6806B6">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28</w:t>
            </w:r>
          </w:p>
        </w:tc>
        <w:tc>
          <w:tcPr>
            <w:tcW w:w="1536" w:type="dxa"/>
            <w:noWrap w:val="0"/>
            <w:vAlign w:val="center"/>
          </w:tcPr>
          <w:p w14:paraId="72E6104E">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中标候选人公示媒介</w:t>
            </w:r>
          </w:p>
        </w:tc>
        <w:tc>
          <w:tcPr>
            <w:tcW w:w="7288" w:type="dxa"/>
            <w:noWrap w:val="0"/>
            <w:vAlign w:val="center"/>
          </w:tcPr>
          <w:p w14:paraId="5225FFA3">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b w:val="0"/>
                <w:bCs/>
                <w:color w:val="auto"/>
                <w:sz w:val="21"/>
                <w:szCs w:val="21"/>
                <w:highlight w:val="none"/>
                <w:lang w:val="en-US" w:eastAsia="zh-CN"/>
              </w:rPr>
            </w:pPr>
            <w:r>
              <w:rPr>
                <w:rFonts w:hint="eastAsia" w:ascii="Times New Roman" w:hAnsi="Times New Roman" w:eastAsia="宋体" w:cs="Times New Roman"/>
                <w:b w:val="0"/>
                <w:bCs/>
                <w:color w:val="auto"/>
                <w:kern w:val="2"/>
                <w:sz w:val="21"/>
                <w:szCs w:val="21"/>
                <w:highlight w:val="none"/>
                <w:u w:val="none"/>
                <w:lang w:val="en-US" w:eastAsia="zh-CN" w:bidi="ar-SA"/>
              </w:rPr>
              <w:t>新疆政府采购网，公示期为一个工作日</w:t>
            </w:r>
          </w:p>
        </w:tc>
      </w:tr>
      <w:tr w14:paraId="721C4C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noWrap w:val="0"/>
            <w:vAlign w:val="center"/>
          </w:tcPr>
          <w:p w14:paraId="74A06809">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29</w:t>
            </w:r>
          </w:p>
        </w:tc>
        <w:tc>
          <w:tcPr>
            <w:tcW w:w="1536" w:type="dxa"/>
            <w:noWrap w:val="0"/>
            <w:vAlign w:val="center"/>
          </w:tcPr>
          <w:p w14:paraId="49E260D4">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rPr>
              <w:t>履约担保</w:t>
            </w:r>
          </w:p>
        </w:tc>
        <w:tc>
          <w:tcPr>
            <w:tcW w:w="7288" w:type="dxa"/>
            <w:noWrap w:val="0"/>
            <w:vAlign w:val="top"/>
          </w:tcPr>
          <w:p w14:paraId="0D72206E">
            <w:pPr>
              <w:shd w:val="clear" w:color="auto" w:fill="auto"/>
              <w:spacing w:line="440" w:lineRule="exact"/>
              <w:jc w:val="left"/>
              <w:rPr>
                <w:rFonts w:hint="default"/>
                <w:b w:val="0"/>
                <w:bCs/>
                <w:color w:val="auto"/>
                <w:highlight w:val="none"/>
                <w:lang w:val="en-US" w:eastAsia="zh-CN"/>
              </w:rPr>
            </w:pPr>
            <w:r>
              <w:rPr>
                <w:rFonts w:hint="eastAsia"/>
                <w:b w:val="0"/>
                <w:bCs/>
                <w:color w:val="auto"/>
                <w:highlight w:val="none"/>
                <w:lang w:val="en-US" w:eastAsia="zh-CN"/>
              </w:rPr>
              <w:t>/</w:t>
            </w:r>
          </w:p>
        </w:tc>
      </w:tr>
      <w:tr w14:paraId="0027F5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71" w:hRule="atLeast"/>
          <w:jc w:val="center"/>
        </w:trPr>
        <w:tc>
          <w:tcPr>
            <w:tcW w:w="1012" w:type="dxa"/>
            <w:noWrap w:val="0"/>
            <w:vAlign w:val="center"/>
          </w:tcPr>
          <w:p w14:paraId="1244023D">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30</w:t>
            </w:r>
          </w:p>
        </w:tc>
        <w:tc>
          <w:tcPr>
            <w:tcW w:w="1536" w:type="dxa"/>
            <w:noWrap w:val="0"/>
            <w:vAlign w:val="center"/>
          </w:tcPr>
          <w:p w14:paraId="4164550A">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eastAsia="zh-CN"/>
              </w:rPr>
            </w:pPr>
            <w:r>
              <w:rPr>
                <w:rFonts w:hint="eastAsia" w:ascii="宋体" w:hAnsi="宋体" w:cs="宋体"/>
                <w:b/>
                <w:bCs w:val="0"/>
                <w:color w:val="auto"/>
                <w:sz w:val="21"/>
                <w:szCs w:val="21"/>
                <w:highlight w:val="none"/>
                <w:lang w:eastAsia="zh-CN"/>
              </w:rPr>
              <w:t>招标</w:t>
            </w:r>
            <w:r>
              <w:rPr>
                <w:rFonts w:hint="eastAsia" w:ascii="宋体" w:hAnsi="宋体" w:cs="宋体"/>
                <w:b/>
                <w:bCs w:val="0"/>
                <w:color w:val="auto"/>
                <w:sz w:val="21"/>
                <w:szCs w:val="21"/>
                <w:highlight w:val="none"/>
              </w:rPr>
              <w:t>文件领取</w:t>
            </w:r>
          </w:p>
        </w:tc>
        <w:tc>
          <w:tcPr>
            <w:tcW w:w="7288" w:type="dxa"/>
            <w:noWrap w:val="0"/>
            <w:vAlign w:val="top"/>
          </w:tcPr>
          <w:p w14:paraId="1A350EE5">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时间：</w:t>
            </w:r>
            <w:r>
              <w:rPr>
                <w:rFonts w:hint="eastAsia" w:ascii="新宋体" w:hAnsi="新宋体" w:eastAsia="新宋体" w:cs="新宋体"/>
                <w:color w:val="auto"/>
                <w:kern w:val="0"/>
                <w:sz w:val="21"/>
                <w:szCs w:val="21"/>
                <w:highlight w:val="none"/>
                <w:u w:val="none"/>
                <w:lang w:val="en-US" w:eastAsia="zh-CN" w:bidi="ar"/>
              </w:rPr>
              <w:t>2026年05月27日至2026年06月05日</w:t>
            </w:r>
            <w:r>
              <w:rPr>
                <w:rFonts w:hint="eastAsia" w:ascii="宋体" w:hAnsi="宋体" w:cs="宋体"/>
                <w:b w:val="0"/>
                <w:bCs/>
                <w:color w:val="auto"/>
                <w:sz w:val="21"/>
                <w:szCs w:val="21"/>
                <w:highlight w:val="none"/>
                <w:lang w:val="en-US" w:eastAsia="zh-CN"/>
              </w:rPr>
              <w:t>，（每日上午 00：00 至 14：00，下午 14：00 至 23：59（北京时间，线上获取法定节假日均可）。</w:t>
            </w:r>
          </w:p>
          <w:p w14:paraId="42097492">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地点：</w:t>
            </w:r>
            <w:r>
              <w:rPr>
                <w:rFonts w:hint="eastAsia" w:ascii="宋体" w:hAnsi="宋体" w:cs="宋体"/>
                <w:b w:val="0"/>
                <w:bCs/>
                <w:color w:val="auto"/>
                <w:sz w:val="21"/>
                <w:szCs w:val="21"/>
                <w:highlight w:val="none"/>
                <w:lang w:val="en-US" w:eastAsia="zh-CN"/>
              </w:rPr>
              <w:t>供应商登陆政采云平台http://www.zcygov.cn/</w:t>
            </w:r>
          </w:p>
          <w:p w14:paraId="6270BB48">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方式：</w:t>
            </w:r>
            <w:r>
              <w:rPr>
                <w:rFonts w:hint="eastAsia" w:ascii="宋体" w:hAnsi="宋体" w:cs="宋体"/>
                <w:b w:val="0"/>
                <w:bCs/>
                <w:color w:val="auto"/>
                <w:sz w:val="21"/>
                <w:szCs w:val="21"/>
                <w:highlight w:val="none"/>
                <w:lang w:val="en-US" w:eastAsia="zh-CN"/>
              </w:rPr>
              <w:t>（1）线上获取（登录政府采购云平台 → 项目采购 → 获取招标文件）。</w:t>
            </w:r>
          </w:p>
          <w:p w14:paraId="05AEF831">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（2）供应商获取招标文件前应注册成为政府采购云平台正式供应商。</w:t>
            </w:r>
          </w:p>
        </w:tc>
      </w:tr>
      <w:tr w14:paraId="6ABD6D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0" w:hRule="atLeast"/>
          <w:jc w:val="center"/>
        </w:trPr>
        <w:tc>
          <w:tcPr>
            <w:tcW w:w="1012" w:type="dxa"/>
            <w:noWrap w:val="0"/>
            <w:vAlign w:val="center"/>
          </w:tcPr>
          <w:p w14:paraId="3F478E74">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31</w:t>
            </w:r>
          </w:p>
        </w:tc>
        <w:tc>
          <w:tcPr>
            <w:tcW w:w="1536" w:type="dxa"/>
            <w:noWrap w:val="0"/>
            <w:vAlign w:val="center"/>
          </w:tcPr>
          <w:p w14:paraId="5A644041">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政府采购</w:t>
            </w:r>
          </w:p>
          <w:p w14:paraId="7EA383FA">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政策支持</w:t>
            </w:r>
          </w:p>
        </w:tc>
        <w:tc>
          <w:tcPr>
            <w:tcW w:w="7288" w:type="dxa"/>
            <w:noWrap w:val="0"/>
            <w:vAlign w:val="top"/>
          </w:tcPr>
          <w:p w14:paraId="6A3C02BB">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sz w:val="24"/>
                <w:szCs w:val="24"/>
                <w:lang w:val="en-US" w:eastAsia="zh-CN"/>
              </w:rPr>
              <w:t>1</w:t>
            </w:r>
            <w:r>
              <w:rPr>
                <w:rFonts w:hint="eastAsia" w:ascii="宋体" w:hAnsi="宋体" w:eastAsia="宋体" w:cs="宋体"/>
                <w:b w:val="0"/>
                <w:bCs/>
                <w:color w:val="auto"/>
                <w:sz w:val="21"/>
                <w:szCs w:val="21"/>
                <w:highlight w:val="none"/>
                <w:lang w:val="en-US" w:eastAsia="zh-CN"/>
              </w:rPr>
              <w:t>.本采购项目中小企业划分标准所属行业为：工业。</w:t>
            </w:r>
          </w:p>
          <w:p w14:paraId="3C7B1C0C">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采购项目需要落实的政府采购政策:</w:t>
            </w:r>
          </w:p>
          <w:p w14:paraId="21874AD1">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根据财政部《政府采购促进中小企业发展管理办法》（财库〔2020〕46号），对小型和微型企业产品的价格给予10%的扣除，用扣除后的价格参与评审；</w:t>
            </w:r>
          </w:p>
          <w:p w14:paraId="2331FEEB">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注：在政府采购活动中，供应商提供的货物、工程或者服务符合下列情形的，享受中小企业扶持政策: </w:t>
            </w:r>
          </w:p>
          <w:p w14:paraId="6A975EA1">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（一）在货物采购项目中，货物由中小企业制造，即货物由中小企业生产且使用该中小企业商号或者注册商标;</w:t>
            </w:r>
          </w:p>
          <w:p w14:paraId="1CE98790">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（二）在工程采购项目中，工程由中小企业承建，即工程施工单位为中小企业; </w:t>
            </w:r>
          </w:p>
          <w:p w14:paraId="42F878DC">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(三)在服务采购项目中，服务由中小企业承接，即提供服务的人员为中小企业依照《中华人民共和国劳动合同法》 订立劳动合同的从业人员。</w:t>
            </w:r>
          </w:p>
          <w:p w14:paraId="2C3B5E60">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2、根据《财政部民政部中国残疾人联合会关于促进残疾人就业政府采购政策的通知》（财库【2017】141 号）文件规定，对满足价格扣除条件且在响应性文件中提交了《残疾人福利性单位声明函》等证明文件的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，其投标报价扣除6%后参与评审。具体办法详见竞争性磋商文件评标办法和标准。</w:t>
            </w:r>
          </w:p>
          <w:p w14:paraId="2D80FC53">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b w:val="0"/>
                <w:bCs/>
                <w:color w:val="auto"/>
                <w:sz w:val="21"/>
                <w:szCs w:val="21"/>
                <w:highlight w:val="none"/>
              </w:rPr>
            </w:pPr>
            <w:r>
              <w:rPr>
                <w:rFonts w:hint="eastAsia" w:ascii="宋体" w:hAnsi="宋体" w:eastAsia="宋体" w:cs="宋体"/>
                <w:b w:val="0"/>
                <w:bCs/>
                <w:color w:val="auto"/>
                <w:sz w:val="21"/>
                <w:szCs w:val="21"/>
                <w:highlight w:val="none"/>
              </w:rPr>
              <w:t>注：第1条不与第2条叠加使用。</w:t>
            </w:r>
          </w:p>
        </w:tc>
      </w:tr>
      <w:tr w14:paraId="390A18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1012" w:type="dxa"/>
            <w:noWrap w:val="0"/>
            <w:vAlign w:val="center"/>
          </w:tcPr>
          <w:p w14:paraId="14349F98">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rPr>
            </w:pPr>
            <w:r>
              <w:rPr>
                <w:rFonts w:hint="eastAsia"/>
                <w:b/>
                <w:bCs w:val="0"/>
                <w:color w:val="auto"/>
                <w:sz w:val="21"/>
                <w:szCs w:val="21"/>
                <w:highlight w:val="none"/>
              </w:rPr>
              <w:t>备注</w:t>
            </w:r>
          </w:p>
        </w:tc>
        <w:tc>
          <w:tcPr>
            <w:tcW w:w="8824" w:type="dxa"/>
            <w:gridSpan w:val="2"/>
            <w:noWrap w:val="0"/>
            <w:vAlign w:val="center"/>
          </w:tcPr>
          <w:p w14:paraId="36929AD9">
            <w:pPr>
              <w:numPr>
                <w:ilvl w:val="0"/>
                <w:numId w:val="0"/>
              </w:numPr>
              <w:spacing w:line="400" w:lineRule="exact"/>
              <w:ind w:leftChars="0"/>
              <w:jc w:val="left"/>
              <w:rPr>
                <w:rFonts w:hint="eastAsia"/>
                <w:color w:val="auto"/>
                <w:highlight w:val="none"/>
              </w:rPr>
            </w:pPr>
            <w:r>
              <w:rPr>
                <w:rFonts w:hint="eastAsia"/>
                <w:b/>
                <w:bCs w:val="0"/>
                <w:color w:val="auto"/>
                <w:sz w:val="21"/>
                <w:szCs w:val="21"/>
                <w:highlight w:val="none"/>
              </w:rPr>
              <w:t>投标人使用相同IP地址的，一经发现，</w:t>
            </w:r>
            <w:r>
              <w:rPr>
                <w:rFonts w:hint="eastAsia"/>
                <w:b/>
                <w:bCs w:val="0"/>
                <w:color w:val="auto"/>
                <w:sz w:val="21"/>
                <w:szCs w:val="21"/>
                <w:highlight w:val="none"/>
                <w:lang w:eastAsia="zh-CN"/>
              </w:rPr>
              <w:t>相关</w:t>
            </w:r>
            <w:r>
              <w:rPr>
                <w:rFonts w:hint="eastAsia"/>
                <w:b/>
                <w:bCs w:val="0"/>
                <w:color w:val="auto"/>
                <w:sz w:val="21"/>
                <w:szCs w:val="21"/>
                <w:highlight w:val="none"/>
              </w:rPr>
              <w:t>部门将进一步核实，查实后按串通投标处理</w:t>
            </w:r>
            <w:r>
              <w:rPr>
                <w:rFonts w:hint="eastAsia"/>
                <w:b/>
                <w:bCs w:val="0"/>
                <w:color w:val="auto"/>
                <w:sz w:val="21"/>
                <w:szCs w:val="21"/>
                <w:highlight w:val="none"/>
                <w:lang w:eastAsia="zh-CN"/>
              </w:rPr>
              <w:t>。</w:t>
            </w:r>
          </w:p>
        </w:tc>
      </w:tr>
      <w:bookmarkEnd w:id="10"/>
    </w:tbl>
    <w:p w14:paraId="5B8CE824">
      <w:pPr>
        <w:pageBreakBefore/>
        <w:shd w:val="clear" w:color="auto" w:fill="auto"/>
        <w:tabs>
          <w:tab w:val="left" w:pos="3002"/>
          <w:tab w:val="center" w:pos="4215"/>
        </w:tabs>
        <w:spacing w:before="312" w:beforeLines="100" w:after="312" w:afterLines="100" w:line="440" w:lineRule="exact"/>
        <w:jc w:val="left"/>
        <w:outlineLvl w:val="1"/>
        <w:rPr>
          <w:rFonts w:hint="eastAsia" w:ascii="宋体"/>
          <w:b/>
          <w:color w:val="auto"/>
          <w:sz w:val="28"/>
          <w:szCs w:val="32"/>
          <w:highlight w:val="none"/>
        </w:rPr>
      </w:pPr>
      <w:r>
        <w:rPr>
          <w:rFonts w:hint="eastAsia" w:ascii="宋体"/>
          <w:b/>
          <w:color w:val="auto"/>
          <w:sz w:val="28"/>
          <w:szCs w:val="28"/>
          <w:highlight w:val="none"/>
          <w:lang w:eastAsia="zh-CN"/>
        </w:rPr>
        <w:tab/>
      </w:r>
      <w:r>
        <w:rPr>
          <w:rFonts w:hint="eastAsia" w:ascii="宋体"/>
          <w:b/>
          <w:color w:val="auto"/>
          <w:sz w:val="28"/>
          <w:szCs w:val="28"/>
          <w:highlight w:val="none"/>
        </w:rPr>
        <w:t>二、投标人须知</w:t>
      </w:r>
    </w:p>
    <w:p w14:paraId="2E34FD0A">
      <w:pPr>
        <w:shd w:val="clear" w:color="auto" w:fill="auto"/>
        <w:spacing w:line="440" w:lineRule="exact"/>
        <w:jc w:val="center"/>
        <w:outlineLvl w:val="2"/>
        <w:rPr>
          <w:rFonts w:hint="eastAsia" w:ascii="宋体"/>
          <w:color w:val="auto"/>
          <w:sz w:val="28"/>
          <w:szCs w:val="28"/>
          <w:highlight w:val="none"/>
        </w:rPr>
      </w:pPr>
      <w:bookmarkStart w:id="12" w:name="_Toc469495724"/>
      <w:r>
        <w:rPr>
          <w:rFonts w:hint="eastAsia" w:ascii="宋体"/>
          <w:b/>
          <w:color w:val="auto"/>
          <w:sz w:val="28"/>
          <w:szCs w:val="28"/>
          <w:highlight w:val="none"/>
        </w:rPr>
        <w:t>（一）</w:t>
      </w:r>
      <w:r>
        <w:rPr>
          <w:rFonts w:hint="eastAsia" w:ascii="宋体"/>
          <w:b/>
          <w:color w:val="auto"/>
          <w:sz w:val="28"/>
          <w:szCs w:val="32"/>
          <w:highlight w:val="none"/>
        </w:rPr>
        <w:t>总  则</w:t>
      </w:r>
      <w:bookmarkEnd w:id="12"/>
    </w:p>
    <w:p w14:paraId="526293EA">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1.项目概况</w:t>
      </w:r>
    </w:p>
    <w:p w14:paraId="3618AC02">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14:paraId="750700FC">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项目编号：见投标人须知前附表。</w:t>
      </w:r>
    </w:p>
    <w:p w14:paraId="4AA30439">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招标人：见投标人须知前附表。</w:t>
      </w:r>
    </w:p>
    <w:p w14:paraId="2FF0AFBE">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供货期（服务周期）：见投标人须知前附表。</w:t>
      </w:r>
    </w:p>
    <w:p w14:paraId="7D6FEA8A">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供货地点：见投标人须知前附表。</w:t>
      </w:r>
    </w:p>
    <w:p w14:paraId="187B6902">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1.2招标人及联系人:见投标人须知前附表。</w:t>
      </w:r>
    </w:p>
    <w:p w14:paraId="1EF4F939">
      <w:pPr>
        <w:shd w:val="clear" w:color="auto" w:fill="auto"/>
        <w:snapToGrid w:val="0"/>
        <w:spacing w:line="440" w:lineRule="exact"/>
        <w:ind w:firstLine="745" w:firstLineChars="350"/>
        <w:rPr>
          <w:rFonts w:hint="eastAsia" w:ascii="宋体"/>
          <w:color w:val="auto"/>
          <w:szCs w:val="21"/>
          <w:highlight w:val="none"/>
          <w:u w:val="single"/>
        </w:rPr>
      </w:pPr>
      <w:r>
        <w:rPr>
          <w:rFonts w:hint="eastAsia" w:ascii="宋体"/>
          <w:color w:val="auto"/>
          <w:szCs w:val="21"/>
          <w:highlight w:val="none"/>
        </w:rPr>
        <w:t xml:space="preserve"> 代理机构及联系人:见投标人须知前附表。</w:t>
      </w:r>
    </w:p>
    <w:p w14:paraId="462523CE">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1.3资金来源：见投标人须知前附表。</w:t>
      </w:r>
    </w:p>
    <w:p w14:paraId="774F66E2">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1.4本项目预算：见投标人须知前附表。</w:t>
      </w:r>
    </w:p>
    <w:p w14:paraId="79EF816C">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1.5本项目控制价：见投标人须知前附表。</w:t>
      </w:r>
    </w:p>
    <w:p w14:paraId="00625E7C">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2.招标范围：</w:t>
      </w:r>
    </w:p>
    <w:p w14:paraId="45AA3FF4">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2.1 采购内容：见投标人须知前附表。</w:t>
      </w:r>
    </w:p>
    <w:p w14:paraId="25F50A32">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2.2 技术要求：详见</w:t>
      </w:r>
      <w:r>
        <w:rPr>
          <w:rFonts w:hint="eastAsia" w:ascii="宋体"/>
          <w:color w:val="auto"/>
          <w:szCs w:val="21"/>
          <w:highlight w:val="none"/>
          <w:lang w:eastAsia="zh-CN"/>
        </w:rPr>
        <w:t>采购文件</w:t>
      </w:r>
      <w:r>
        <w:rPr>
          <w:rFonts w:hint="eastAsia" w:ascii="宋体"/>
          <w:color w:val="auto"/>
          <w:szCs w:val="21"/>
          <w:highlight w:val="none"/>
        </w:rPr>
        <w:t>第四章采购内容及技术要求。</w:t>
      </w:r>
    </w:p>
    <w:p w14:paraId="534ABF86">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3.标包划分：</w:t>
      </w:r>
    </w:p>
    <w:p w14:paraId="2A51BE51">
      <w:pPr>
        <w:shd w:val="clear" w:color="auto" w:fill="auto"/>
        <w:snapToGrid w:val="0"/>
        <w:spacing w:line="440" w:lineRule="exact"/>
        <w:ind w:firstLine="426" w:firstLineChars="200"/>
        <w:jc w:val="left"/>
        <w:rPr>
          <w:rFonts w:hint="eastAsia" w:ascii="宋体"/>
          <w:color w:val="auto"/>
          <w:szCs w:val="21"/>
          <w:highlight w:val="none"/>
        </w:rPr>
      </w:pPr>
      <w:r>
        <w:rPr>
          <w:rFonts w:hint="eastAsia" w:ascii="宋体"/>
          <w:color w:val="auto"/>
          <w:szCs w:val="21"/>
          <w:highlight w:val="none"/>
        </w:rPr>
        <w:t>3.1本项目划分：</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1</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color w:val="auto"/>
          <w:szCs w:val="21"/>
          <w:highlight w:val="none"/>
        </w:rPr>
        <w:t>个标包</w:t>
      </w:r>
      <w:r>
        <w:rPr>
          <w:rFonts w:hint="eastAsia" w:ascii="宋体" w:hAnsi="宋体" w:cs="宋体"/>
          <w:color w:val="auto"/>
          <w:kern w:val="0"/>
          <w:szCs w:val="21"/>
          <w:highlight w:val="none"/>
        </w:rPr>
        <w:t>。</w:t>
      </w:r>
    </w:p>
    <w:p w14:paraId="230E74FE">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4.招标方式：</w:t>
      </w:r>
    </w:p>
    <w:p w14:paraId="0C153828">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4.1本项目招标方式：见投标人须知前附表。</w:t>
      </w:r>
    </w:p>
    <w:p w14:paraId="784FDA34">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5.计价方式：</w:t>
      </w:r>
    </w:p>
    <w:p w14:paraId="19B13D66">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5.1本次招标项目合同采用</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固定合价</w:t>
      </w:r>
      <w:r>
        <w:rPr>
          <w:rFonts w:hint="eastAsia" w:ascii="宋体"/>
          <w:color w:val="auto"/>
          <w:szCs w:val="21"/>
          <w:highlight w:val="none"/>
          <w:u w:val="single"/>
        </w:rPr>
        <w:t xml:space="preserve"> 。</w:t>
      </w:r>
    </w:p>
    <w:p w14:paraId="3EAEED89">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6.评标办法：</w:t>
      </w:r>
    </w:p>
    <w:p w14:paraId="06D3ED71">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6.1本次招标评标采用</w:t>
      </w:r>
      <w:r>
        <w:rPr>
          <w:rFonts w:hint="eastAsia" w:ascii="宋体"/>
          <w:color w:val="auto"/>
          <w:szCs w:val="21"/>
          <w:highlight w:val="none"/>
          <w:u w:val="single"/>
        </w:rPr>
        <w:t xml:space="preserve">  </w:t>
      </w:r>
      <w:r>
        <w:rPr>
          <w:rFonts w:hint="eastAsia" w:ascii="宋体"/>
          <w:b/>
          <w:bCs/>
          <w:color w:val="auto"/>
          <w:szCs w:val="21"/>
          <w:highlight w:val="none"/>
          <w:u w:val="single"/>
        </w:rPr>
        <w:t>符合</w:t>
      </w:r>
      <w:r>
        <w:rPr>
          <w:rFonts w:hint="eastAsia" w:ascii="宋体"/>
          <w:b/>
          <w:bCs/>
          <w:color w:val="auto"/>
          <w:szCs w:val="21"/>
          <w:highlight w:val="none"/>
          <w:u w:val="single"/>
          <w:lang w:val="en-US" w:eastAsia="zh-CN"/>
        </w:rPr>
        <w:t>招标</w:t>
      </w:r>
      <w:r>
        <w:rPr>
          <w:rFonts w:hint="eastAsia" w:ascii="宋体"/>
          <w:b/>
          <w:bCs/>
          <w:color w:val="auto"/>
          <w:szCs w:val="21"/>
          <w:highlight w:val="none"/>
          <w:u w:val="single"/>
          <w:lang w:eastAsia="zh-CN"/>
        </w:rPr>
        <w:t>文件</w:t>
      </w:r>
      <w:r>
        <w:rPr>
          <w:rFonts w:hint="eastAsia" w:ascii="宋体"/>
          <w:b/>
          <w:bCs/>
          <w:color w:val="auto"/>
          <w:szCs w:val="21"/>
          <w:highlight w:val="none"/>
          <w:u w:val="single"/>
        </w:rPr>
        <w:t>的综合评分法</w:t>
      </w:r>
      <w:r>
        <w:rPr>
          <w:rFonts w:hint="eastAsia" w:ascii="宋体"/>
          <w:color w:val="auto"/>
          <w:szCs w:val="21"/>
          <w:highlight w:val="none"/>
          <w:u w:val="single"/>
        </w:rPr>
        <w:t xml:space="preserve"> </w:t>
      </w:r>
      <w:r>
        <w:rPr>
          <w:rFonts w:hint="eastAsia" w:ascii="宋体"/>
          <w:color w:val="auto"/>
          <w:szCs w:val="21"/>
          <w:highlight w:val="none"/>
        </w:rPr>
        <w:t>（详见第三章评标办法）</w:t>
      </w:r>
    </w:p>
    <w:p w14:paraId="2A602CE1">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7.投标人资格：</w:t>
      </w:r>
    </w:p>
    <w:p w14:paraId="7A9A1AD9">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7.1参与采购活动的投标人必须是满足《中华人民共和国政府采购法》规定条件的法人、其他组织或者自然人：</w:t>
      </w:r>
    </w:p>
    <w:p w14:paraId="7CD540A2">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7.2由于政府采购项目的差异性，投标人在参与具体政府采购项目活动时，应仔细阅读该项目的资质要求,具体见投标人须知前附表。</w:t>
      </w:r>
    </w:p>
    <w:p w14:paraId="1C111AB5">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14:paraId="2773A150">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7.4投标人必须确保自己在信息库中注册的信息真实、准确，并保证投标文件中的有关信息与库中的信息相一致。否则，投标人因此蒙受损失，招标人概不负责。</w:t>
      </w:r>
    </w:p>
    <w:p w14:paraId="7DD068B6">
      <w:pPr>
        <w:shd w:val="clear" w:color="auto" w:fill="auto"/>
        <w:spacing w:line="440" w:lineRule="exact"/>
        <w:rPr>
          <w:rFonts w:hint="eastAsia"/>
          <w:b/>
          <w:color w:val="auto"/>
          <w:szCs w:val="21"/>
          <w:highlight w:val="none"/>
        </w:rPr>
      </w:pPr>
      <w:r>
        <w:rPr>
          <w:rFonts w:hint="eastAsia"/>
          <w:b/>
          <w:color w:val="auto"/>
          <w:szCs w:val="21"/>
          <w:highlight w:val="none"/>
        </w:rPr>
        <w:t>8. 投标费用</w:t>
      </w:r>
    </w:p>
    <w:p w14:paraId="07368DBD">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8.1投标人准备和参加投标活动发生的费用自理。</w:t>
      </w:r>
    </w:p>
    <w:p w14:paraId="78CC5EB1">
      <w:pPr>
        <w:shd w:val="clear" w:color="auto" w:fill="auto"/>
        <w:spacing w:line="440" w:lineRule="exact"/>
        <w:rPr>
          <w:rFonts w:hint="eastAsia"/>
          <w:b/>
          <w:color w:val="auto"/>
          <w:szCs w:val="21"/>
          <w:highlight w:val="none"/>
        </w:rPr>
      </w:pPr>
      <w:r>
        <w:rPr>
          <w:rFonts w:hint="eastAsia"/>
          <w:b/>
          <w:color w:val="auto"/>
          <w:szCs w:val="21"/>
          <w:highlight w:val="none"/>
        </w:rPr>
        <w:t>9.</w:t>
      </w:r>
      <w:bookmarkStart w:id="13" w:name="_Toc247513962"/>
      <w:bookmarkStart w:id="14" w:name="_Toc152042315"/>
      <w:bookmarkStart w:id="15" w:name="_Toc247592876"/>
      <w:bookmarkStart w:id="16" w:name="_Toc296602429"/>
      <w:bookmarkStart w:id="17" w:name="_Toc247527563"/>
      <w:bookmarkStart w:id="18" w:name="_Toc144974507"/>
      <w:bookmarkStart w:id="19" w:name="_Toc152045539"/>
      <w:r>
        <w:rPr>
          <w:rFonts w:hint="eastAsia"/>
          <w:b/>
          <w:color w:val="auto"/>
          <w:szCs w:val="21"/>
          <w:highlight w:val="none"/>
        </w:rPr>
        <w:t xml:space="preserve"> 踏勘现场</w:t>
      </w:r>
      <w:bookmarkEnd w:id="13"/>
      <w:bookmarkEnd w:id="14"/>
      <w:bookmarkEnd w:id="15"/>
      <w:bookmarkEnd w:id="16"/>
      <w:bookmarkEnd w:id="17"/>
      <w:bookmarkEnd w:id="18"/>
      <w:bookmarkEnd w:id="19"/>
    </w:p>
    <w:p w14:paraId="2E62CB80">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9.1 投标人须知前附表规定组织踏勘现场的，招标人按投标人须知前附表规定的时间、地点组织投标人踏勘项目现场。</w:t>
      </w:r>
      <w:r>
        <w:rPr>
          <w:rFonts w:hint="eastAsia" w:ascii="宋体"/>
          <w:color w:val="auto"/>
          <w:szCs w:val="21"/>
          <w:highlight w:val="none"/>
          <w:lang w:eastAsia="zh-CN"/>
        </w:rPr>
        <w:t>如需踏勘现场，</w:t>
      </w:r>
      <w:r>
        <w:rPr>
          <w:rFonts w:hint="eastAsia"/>
          <w:color w:val="auto"/>
          <w:highlight w:val="none"/>
          <w:lang w:eastAsia="zh-CN"/>
        </w:rPr>
        <w:t>投标人自行踏勘现场的，可咨询本项目采购人或采购代理机构联系人。</w:t>
      </w:r>
      <w:r>
        <w:rPr>
          <w:rFonts w:hint="eastAsia"/>
          <w:b/>
          <w:bCs/>
          <w:color w:val="auto"/>
          <w:highlight w:val="none"/>
          <w:lang w:eastAsia="zh-CN"/>
        </w:rPr>
        <w:t>投标人自行踏勘现场的，可咨询本项目采购人或采购代理机构联系人</w:t>
      </w:r>
      <w:r>
        <w:rPr>
          <w:rFonts w:hint="eastAsia"/>
          <w:b w:val="0"/>
          <w:bCs w:val="0"/>
          <w:color w:val="auto"/>
          <w:highlight w:val="none"/>
          <w:lang w:eastAsia="zh-CN"/>
        </w:rPr>
        <w:t>。</w:t>
      </w:r>
      <w:r>
        <w:rPr>
          <w:rFonts w:hint="eastAsia" w:ascii="宋体"/>
          <w:b w:val="0"/>
          <w:bCs w:val="0"/>
          <w:color w:val="auto"/>
          <w:szCs w:val="21"/>
          <w:highlight w:val="none"/>
        </w:rPr>
        <w:t xml:space="preserve"> </w:t>
      </w:r>
    </w:p>
    <w:p w14:paraId="168BDA04">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9.2 投标人踏勘现场发生的费用自理。</w:t>
      </w:r>
    </w:p>
    <w:p w14:paraId="41BFCA34">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14:paraId="34E12278">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bookmarkStart w:id="20" w:name="_Toc247513963"/>
      <w:bookmarkStart w:id="21" w:name="_Toc296602430"/>
      <w:bookmarkStart w:id="22" w:name="_Toc247592877"/>
      <w:bookmarkStart w:id="23" w:name="_Toc152042316"/>
      <w:bookmarkStart w:id="24" w:name="_Toc144974508"/>
      <w:bookmarkStart w:id="25" w:name="_Toc247527564"/>
      <w:bookmarkStart w:id="26" w:name="_Toc152045540"/>
    </w:p>
    <w:p w14:paraId="36CC4866">
      <w:pPr>
        <w:shd w:val="clear" w:color="auto" w:fill="auto"/>
        <w:spacing w:line="440" w:lineRule="exact"/>
        <w:rPr>
          <w:rFonts w:hint="eastAsia"/>
          <w:b/>
          <w:color w:val="auto"/>
          <w:szCs w:val="21"/>
          <w:highlight w:val="none"/>
        </w:rPr>
      </w:pPr>
      <w:r>
        <w:rPr>
          <w:rFonts w:hint="eastAsia"/>
          <w:b/>
          <w:color w:val="auto"/>
          <w:szCs w:val="21"/>
          <w:highlight w:val="none"/>
        </w:rPr>
        <w:t>10. 投标预备会</w:t>
      </w:r>
      <w:bookmarkEnd w:id="20"/>
      <w:bookmarkEnd w:id="21"/>
      <w:bookmarkEnd w:id="22"/>
      <w:bookmarkEnd w:id="23"/>
      <w:bookmarkEnd w:id="24"/>
      <w:bookmarkEnd w:id="25"/>
      <w:bookmarkEnd w:id="26"/>
    </w:p>
    <w:p w14:paraId="0E43663E">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75A0C784">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10.2投标人应在投标人须知前附表规定的时间前，将提出的问题送达招标人，以便招标人澄清。</w:t>
      </w:r>
    </w:p>
    <w:p w14:paraId="44D299FE">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10.3招标人在投标人须知前附表规定的时间，将对投标人所提的问题进行澄清。该澄清内容为</w:t>
      </w:r>
      <w:r>
        <w:rPr>
          <w:rFonts w:hint="eastAsia" w:ascii="宋体"/>
          <w:color w:val="auto"/>
          <w:szCs w:val="21"/>
          <w:highlight w:val="none"/>
          <w:lang w:eastAsia="zh-CN"/>
        </w:rPr>
        <w:t>采购文件</w:t>
      </w:r>
      <w:r>
        <w:rPr>
          <w:rFonts w:hint="eastAsia" w:ascii="宋体"/>
          <w:color w:val="auto"/>
          <w:szCs w:val="21"/>
          <w:highlight w:val="none"/>
        </w:rPr>
        <w:t>的组成部分。</w:t>
      </w:r>
    </w:p>
    <w:p w14:paraId="21F21212">
      <w:pPr>
        <w:shd w:val="clear" w:color="auto" w:fill="auto"/>
        <w:spacing w:line="440" w:lineRule="exact"/>
        <w:rPr>
          <w:rFonts w:hint="eastAsia"/>
          <w:b/>
          <w:color w:val="auto"/>
          <w:szCs w:val="21"/>
          <w:highlight w:val="none"/>
        </w:rPr>
      </w:pPr>
      <w:r>
        <w:rPr>
          <w:rFonts w:hint="eastAsia"/>
          <w:b/>
          <w:color w:val="auto"/>
          <w:szCs w:val="21"/>
          <w:highlight w:val="none"/>
        </w:rPr>
        <w:t>11. 联合投标</w:t>
      </w:r>
    </w:p>
    <w:p w14:paraId="10DE0FA2">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3B21FED9">
      <w:pPr>
        <w:shd w:val="clear" w:color="auto" w:fill="auto"/>
        <w:spacing w:line="400" w:lineRule="exact"/>
        <w:ind w:firstLine="414" w:firstLineChars="195"/>
        <w:rPr>
          <w:rFonts w:hint="eastAsia" w:ascii="宋体"/>
          <w:color w:val="auto"/>
          <w:szCs w:val="21"/>
          <w:highlight w:val="none"/>
        </w:rPr>
      </w:pPr>
      <w:r>
        <w:rPr>
          <w:rFonts w:hint="eastAsia" w:ascii="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12B9004C">
      <w:pPr>
        <w:shd w:val="clear" w:color="auto" w:fill="auto"/>
        <w:spacing w:line="400" w:lineRule="exact"/>
        <w:ind w:firstLine="416" w:firstLineChars="196"/>
        <w:rPr>
          <w:rFonts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3 联合体应当确定其中一个单位为投标的全权代表，负责参加投标的一切事务，并承担投标及履约中应承担的全部责任与义务。</w:t>
      </w:r>
    </w:p>
    <w:p w14:paraId="19980204">
      <w:pPr>
        <w:pStyle w:val="12"/>
        <w:shd w:val="clear" w:color="auto" w:fill="auto"/>
        <w:spacing w:after="0" w:line="400" w:lineRule="exact"/>
        <w:ind w:left="0" w:leftChars="0" w:firstLine="430" w:firstLineChars="202"/>
        <w:rPr>
          <w:rFonts w:hint="eastAsia"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4 联合体各方应当共同与招标人签订采购合同，就采购合同约定的事项对招标人承担连带责任。</w:t>
      </w:r>
    </w:p>
    <w:p w14:paraId="2C67D36F">
      <w:pPr>
        <w:shd w:val="clear" w:color="auto" w:fill="auto"/>
        <w:spacing w:line="440" w:lineRule="exact"/>
        <w:jc w:val="left"/>
        <w:rPr>
          <w:rFonts w:hint="eastAsia" w:ascii="宋体"/>
          <w:b/>
          <w:color w:val="auto"/>
          <w:szCs w:val="21"/>
          <w:highlight w:val="none"/>
        </w:rPr>
      </w:pPr>
      <w:r>
        <w:rPr>
          <w:rFonts w:hint="eastAsia" w:ascii="宋体"/>
          <w:b/>
          <w:color w:val="auto"/>
          <w:szCs w:val="21"/>
          <w:highlight w:val="none"/>
        </w:rPr>
        <w:t>12.招标代理费</w:t>
      </w:r>
    </w:p>
    <w:p w14:paraId="49B1F6D8">
      <w:pPr>
        <w:shd w:val="clear" w:color="auto" w:fill="auto"/>
        <w:spacing w:line="440" w:lineRule="exact"/>
        <w:rPr>
          <w:rFonts w:hint="eastAsia"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参照计价格【2015】299号文件计取，由中标企业在领取中标通知书时向招标代理机构支付。</w:t>
      </w:r>
    </w:p>
    <w:p w14:paraId="74C92997">
      <w:pPr>
        <w:shd w:val="clear" w:color="auto" w:fill="auto"/>
        <w:spacing w:line="440" w:lineRule="exact"/>
        <w:rPr>
          <w:rFonts w:hint="eastAsia"/>
          <w:b/>
          <w:color w:val="auto"/>
          <w:szCs w:val="21"/>
          <w:highlight w:val="none"/>
        </w:rPr>
      </w:pPr>
      <w:r>
        <w:rPr>
          <w:rFonts w:hint="eastAsia"/>
          <w:b/>
          <w:color w:val="auto"/>
          <w:szCs w:val="21"/>
          <w:highlight w:val="none"/>
        </w:rPr>
        <w:t>13.投标人应注意的事项</w:t>
      </w:r>
    </w:p>
    <w:p w14:paraId="09EF9ABA">
      <w:pPr>
        <w:shd w:val="clear" w:color="auto" w:fill="auto"/>
        <w:spacing w:line="440" w:lineRule="exact"/>
        <w:ind w:firstLine="426" w:firstLineChars="200"/>
        <w:rPr>
          <w:rFonts w:hint="eastAsia" w:ascii="宋体"/>
          <w:bCs/>
          <w:color w:val="auto"/>
          <w:szCs w:val="21"/>
          <w:highlight w:val="none"/>
        </w:rPr>
      </w:pPr>
      <w:r>
        <w:rPr>
          <w:rFonts w:hint="eastAsia" w:ascii="宋体" w:hAnsi="宋体"/>
          <w:color w:val="auto"/>
          <w:szCs w:val="21"/>
          <w:highlight w:val="none"/>
        </w:rPr>
        <w:t>13.1投标人一旦按规定缴纳了投标保证金并参加投标，即被认为接受了本</w:t>
      </w:r>
      <w:r>
        <w:rPr>
          <w:rFonts w:hint="eastAsia" w:ascii="宋体" w:hAnsi="宋体"/>
          <w:color w:val="auto"/>
          <w:szCs w:val="21"/>
          <w:highlight w:val="none"/>
          <w:lang w:eastAsia="zh-CN"/>
        </w:rPr>
        <w:t>采购</w:t>
      </w:r>
      <w:r>
        <w:rPr>
          <w:rFonts w:hint="eastAsia" w:ascii="宋体" w:hAnsi="宋体"/>
          <w:color w:val="auto"/>
          <w:szCs w:val="21"/>
          <w:highlight w:val="none"/>
        </w:rPr>
        <w:t>文件中的所有条件和规定。投标人必须严格按</w:t>
      </w:r>
      <w:r>
        <w:rPr>
          <w:rFonts w:hint="eastAsia" w:ascii="宋体" w:hAnsi="宋体"/>
          <w:color w:val="auto"/>
          <w:szCs w:val="21"/>
          <w:highlight w:val="none"/>
          <w:lang w:eastAsia="zh-CN"/>
        </w:rPr>
        <w:t>采购文件</w:t>
      </w:r>
      <w:r>
        <w:rPr>
          <w:rFonts w:hint="eastAsia" w:ascii="宋体" w:hAnsi="宋体"/>
          <w:color w:val="auto"/>
          <w:szCs w:val="21"/>
          <w:highlight w:val="none"/>
        </w:rPr>
        <w:t>的要求编制投标文件，投标文件宜编制页码和目录，以便评委审核。否则，由此产生的一切后果由投标人承担。</w:t>
      </w:r>
    </w:p>
    <w:p w14:paraId="46F42661">
      <w:pPr>
        <w:shd w:val="clear" w:color="auto" w:fill="auto"/>
        <w:spacing w:line="440" w:lineRule="exact"/>
        <w:ind w:firstLine="426" w:firstLineChars="200"/>
        <w:rPr>
          <w:rFonts w:hint="eastAsia" w:ascii="宋体"/>
          <w:b/>
          <w:bCs w:val="0"/>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采购文件</w:t>
      </w:r>
      <w:r>
        <w:rPr>
          <w:rFonts w:hint="eastAsia" w:ascii="宋体"/>
          <w:bCs/>
          <w:color w:val="auto"/>
          <w:szCs w:val="21"/>
          <w:highlight w:val="none"/>
        </w:rPr>
        <w:t>中的要求</w:t>
      </w:r>
      <w:r>
        <w:rPr>
          <w:rFonts w:hint="eastAsia" w:ascii="宋体"/>
          <w:b/>
          <w:bCs w:val="0"/>
          <w:color w:val="auto"/>
          <w:szCs w:val="21"/>
          <w:highlight w:val="none"/>
        </w:rPr>
        <w:t>。</w:t>
      </w:r>
    </w:p>
    <w:p w14:paraId="4BA03B94">
      <w:pPr>
        <w:shd w:val="clear" w:color="auto" w:fill="auto"/>
        <w:spacing w:line="440" w:lineRule="exact"/>
        <w:ind w:firstLine="416"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采购文件</w:t>
      </w:r>
      <w:r>
        <w:rPr>
          <w:rFonts w:hint="eastAsia" w:ascii="宋体"/>
          <w:bCs/>
          <w:color w:val="auto"/>
          <w:szCs w:val="21"/>
          <w:highlight w:val="none"/>
        </w:rPr>
        <w:t>规定的投标保证金缴纳截止日期前缴纳。</w:t>
      </w:r>
    </w:p>
    <w:p w14:paraId="624E59EA">
      <w:pPr>
        <w:shd w:val="clear" w:color="auto" w:fill="auto"/>
        <w:spacing w:line="440" w:lineRule="exact"/>
        <w:ind w:firstLine="416"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14:paraId="747E49A4">
      <w:pPr>
        <w:shd w:val="clear" w:color="auto" w:fill="auto"/>
        <w:snapToGrid w:val="0"/>
        <w:spacing w:line="440" w:lineRule="exact"/>
        <w:ind w:firstLine="426" w:firstLineChars="200"/>
        <w:rPr>
          <w:rFonts w:hint="eastAsia" w:ascii="宋体"/>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14:paraId="424493A9">
      <w:pPr>
        <w:shd w:val="clear" w:color="auto" w:fill="auto"/>
        <w:wordWrap w:val="0"/>
        <w:spacing w:line="440" w:lineRule="exact"/>
        <w:ind w:firstLine="426"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14:paraId="76B7F91E">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（1）国家对本次投标货物和服务的生产、安装调试、验收、维修等有关法律、法规及行业管理标准；</w:t>
      </w:r>
    </w:p>
    <w:p w14:paraId="47621749">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14:paraId="3797CE07">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（3）招标人的相关场地情况、基础建设、电力供应情况及相关设计标准。</w:t>
      </w:r>
    </w:p>
    <w:p w14:paraId="3177D604">
      <w:pPr>
        <w:shd w:val="clear" w:color="auto" w:fill="auto"/>
        <w:spacing w:line="400" w:lineRule="exact"/>
        <w:ind w:firstLine="319" w:firstLineChars="150"/>
        <w:rPr>
          <w:rFonts w:hint="eastAsia" w:ascii="宋体"/>
          <w:b/>
          <w:color w:val="auto"/>
          <w:sz w:val="28"/>
          <w:szCs w:val="28"/>
          <w:highlight w:val="none"/>
        </w:rPr>
      </w:pPr>
      <w:r>
        <w:rPr>
          <w:rFonts w:hint="eastAsia" w:ascii="宋体"/>
          <w:bCs/>
          <w:color w:val="auto"/>
          <w:szCs w:val="21"/>
          <w:highlight w:val="none"/>
        </w:rPr>
        <w:t>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w:t>
      </w:r>
      <w:bookmarkStart w:id="27" w:name="_Toc469495725"/>
    </w:p>
    <w:p w14:paraId="71FB3CDC">
      <w:pPr>
        <w:shd w:val="clear" w:color="auto" w:fill="auto"/>
        <w:spacing w:before="312" w:beforeLines="100" w:after="312" w:afterLines="100" w:line="440" w:lineRule="exact"/>
        <w:jc w:val="center"/>
        <w:outlineLvl w:val="2"/>
        <w:rPr>
          <w:rFonts w:hint="eastAsia" w:ascii="宋体"/>
          <w:b/>
          <w:color w:val="auto"/>
          <w:sz w:val="28"/>
          <w:szCs w:val="28"/>
          <w:highlight w:val="none"/>
        </w:rPr>
      </w:pPr>
    </w:p>
    <w:p w14:paraId="30728D21">
      <w:pPr>
        <w:shd w:val="clear" w:color="auto" w:fill="auto"/>
        <w:spacing w:before="312" w:beforeLines="100" w:after="312" w:afterLines="100" w:line="440" w:lineRule="exact"/>
        <w:jc w:val="center"/>
        <w:outlineLvl w:val="2"/>
        <w:rPr>
          <w:rFonts w:hint="eastAsia" w:ascii="宋体"/>
          <w:b/>
          <w:color w:val="auto"/>
          <w:sz w:val="28"/>
          <w:szCs w:val="28"/>
          <w:highlight w:val="none"/>
        </w:rPr>
      </w:pPr>
    </w:p>
    <w:p w14:paraId="4D7514CB">
      <w:pPr>
        <w:shd w:val="clear" w:color="auto" w:fill="auto"/>
        <w:spacing w:before="312" w:beforeLines="100" w:after="312" w:afterLines="100" w:line="440" w:lineRule="exact"/>
        <w:jc w:val="center"/>
        <w:outlineLvl w:val="2"/>
        <w:rPr>
          <w:rFonts w:hint="eastAsia" w:ascii="宋体"/>
          <w:b/>
          <w:color w:val="auto"/>
          <w:sz w:val="28"/>
          <w:szCs w:val="28"/>
          <w:highlight w:val="none"/>
        </w:rPr>
      </w:pPr>
    </w:p>
    <w:p w14:paraId="73A076B6">
      <w:pPr>
        <w:shd w:val="clear" w:color="auto" w:fill="auto"/>
        <w:spacing w:before="312" w:beforeLines="100" w:after="312" w:afterLines="100" w:line="440" w:lineRule="exact"/>
        <w:jc w:val="center"/>
        <w:outlineLvl w:val="2"/>
        <w:rPr>
          <w:rFonts w:hint="eastAsia" w:ascii="宋体" w:eastAsia="宋体"/>
          <w:b/>
          <w:color w:val="auto"/>
          <w:sz w:val="28"/>
          <w:szCs w:val="28"/>
          <w:highlight w:val="none"/>
          <w:lang w:eastAsia="zh-CN"/>
        </w:rPr>
      </w:pPr>
      <w:r>
        <w:rPr>
          <w:rFonts w:hint="eastAsia" w:ascii="宋体"/>
          <w:b/>
          <w:color w:val="auto"/>
          <w:sz w:val="28"/>
          <w:szCs w:val="28"/>
          <w:highlight w:val="none"/>
        </w:rPr>
        <w:t>（二）</w:t>
      </w:r>
      <w:bookmarkEnd w:id="27"/>
      <w:r>
        <w:rPr>
          <w:rFonts w:hint="eastAsia" w:ascii="宋体"/>
          <w:b/>
          <w:color w:val="auto"/>
          <w:sz w:val="28"/>
          <w:szCs w:val="28"/>
          <w:highlight w:val="none"/>
          <w:lang w:eastAsia="zh-CN"/>
        </w:rPr>
        <w:t>招标文件</w:t>
      </w:r>
    </w:p>
    <w:p w14:paraId="5ABF2476">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14</w:t>
      </w:r>
      <w:r>
        <w:rPr>
          <w:rFonts w:hint="eastAsia"/>
          <w:b/>
          <w:color w:val="auto"/>
          <w:szCs w:val="21"/>
          <w:highlight w:val="none"/>
        </w:rPr>
        <w:t xml:space="preserve">. </w:t>
      </w:r>
      <w:r>
        <w:rPr>
          <w:rFonts w:hint="eastAsia"/>
          <w:b/>
          <w:color w:val="auto"/>
          <w:szCs w:val="21"/>
          <w:highlight w:val="none"/>
          <w:lang w:eastAsia="zh-CN"/>
        </w:rPr>
        <w:t>采购文件</w:t>
      </w:r>
      <w:r>
        <w:rPr>
          <w:rFonts w:hint="eastAsia"/>
          <w:b/>
          <w:color w:val="auto"/>
          <w:szCs w:val="21"/>
          <w:highlight w:val="none"/>
        </w:rPr>
        <w:t>的编制依据</w:t>
      </w:r>
    </w:p>
    <w:p w14:paraId="1C0FF78F">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根据《中华人民共和国政府采购法》、《政府采购货物和服务招标投标管理办法》和《中华人民共和国</w:t>
      </w:r>
      <w:r>
        <w:rPr>
          <w:rFonts w:hint="eastAsia" w:ascii="宋体"/>
          <w:color w:val="auto"/>
          <w:szCs w:val="21"/>
          <w:highlight w:val="none"/>
          <w:lang w:eastAsia="zh-CN"/>
        </w:rPr>
        <w:t>民法典</w:t>
      </w:r>
      <w:r>
        <w:rPr>
          <w:rFonts w:hint="eastAsia" w:ascii="宋体"/>
          <w:color w:val="auto"/>
          <w:szCs w:val="21"/>
          <w:highlight w:val="none"/>
        </w:rPr>
        <w:t>》</w:t>
      </w:r>
      <w:r>
        <w:rPr>
          <w:rFonts w:hint="eastAsia" w:ascii="宋体"/>
          <w:color w:val="auto"/>
          <w:spacing w:val="-2"/>
          <w:szCs w:val="21"/>
          <w:highlight w:val="none"/>
        </w:rPr>
        <w:t>等相关法律法规和规章及部、省、市级规范性文件的规定，编制本</w:t>
      </w:r>
      <w:r>
        <w:rPr>
          <w:rFonts w:hint="eastAsia" w:ascii="宋体"/>
          <w:color w:val="auto"/>
          <w:spacing w:val="-2"/>
          <w:szCs w:val="21"/>
          <w:highlight w:val="none"/>
          <w:lang w:eastAsia="zh-CN"/>
        </w:rPr>
        <w:t>采购文件</w:t>
      </w:r>
      <w:r>
        <w:rPr>
          <w:rFonts w:hint="eastAsia" w:ascii="宋体"/>
          <w:color w:val="auto"/>
          <w:spacing w:val="-2"/>
          <w:szCs w:val="21"/>
          <w:highlight w:val="none"/>
        </w:rPr>
        <w:t>。</w:t>
      </w:r>
    </w:p>
    <w:p w14:paraId="7AC2FAF6">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15</w:t>
      </w:r>
      <w:r>
        <w:rPr>
          <w:rFonts w:hint="eastAsia"/>
          <w:b/>
          <w:color w:val="auto"/>
          <w:szCs w:val="21"/>
          <w:highlight w:val="none"/>
        </w:rPr>
        <w:t xml:space="preserve">. </w:t>
      </w:r>
      <w:r>
        <w:rPr>
          <w:rFonts w:hint="eastAsia"/>
          <w:b/>
          <w:color w:val="auto"/>
          <w:szCs w:val="21"/>
          <w:highlight w:val="none"/>
          <w:lang w:eastAsia="zh-CN"/>
        </w:rPr>
        <w:t>采购文件</w:t>
      </w:r>
      <w:r>
        <w:rPr>
          <w:rFonts w:hint="eastAsia"/>
          <w:b/>
          <w:color w:val="auto"/>
          <w:szCs w:val="21"/>
          <w:highlight w:val="none"/>
        </w:rPr>
        <w:t>的组成</w:t>
      </w:r>
    </w:p>
    <w:p w14:paraId="21B588EB">
      <w:pPr>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5</w:t>
      </w:r>
      <w:r>
        <w:rPr>
          <w:rFonts w:hint="eastAsia" w:ascii="宋体"/>
          <w:color w:val="auto"/>
          <w:szCs w:val="21"/>
          <w:highlight w:val="none"/>
        </w:rPr>
        <w:t xml:space="preserve">.1 </w:t>
      </w:r>
      <w:r>
        <w:rPr>
          <w:rFonts w:hint="eastAsia" w:ascii="宋体"/>
          <w:color w:val="auto"/>
          <w:szCs w:val="21"/>
          <w:highlight w:val="none"/>
          <w:lang w:eastAsia="zh-CN"/>
        </w:rPr>
        <w:t>采购文件</w:t>
      </w:r>
      <w:r>
        <w:rPr>
          <w:rFonts w:hint="eastAsia" w:ascii="宋体"/>
          <w:color w:val="auto"/>
          <w:szCs w:val="21"/>
          <w:highlight w:val="none"/>
        </w:rPr>
        <w:t>包括内容：</w:t>
      </w:r>
    </w:p>
    <w:p w14:paraId="4E2C99EE">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 xml:space="preserve">第一章  </w:t>
      </w:r>
      <w:r>
        <w:rPr>
          <w:rFonts w:hint="eastAsia" w:ascii="宋体"/>
          <w:color w:val="auto"/>
          <w:szCs w:val="21"/>
          <w:highlight w:val="none"/>
          <w:lang w:eastAsia="zh-CN"/>
        </w:rPr>
        <w:t>招</w:t>
      </w:r>
      <w:r>
        <w:rPr>
          <w:rFonts w:hint="eastAsia" w:ascii="宋体"/>
          <w:color w:val="auto"/>
          <w:szCs w:val="21"/>
          <w:highlight w:val="none"/>
        </w:rPr>
        <w:t>标公告</w:t>
      </w:r>
    </w:p>
    <w:p w14:paraId="50557821">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第二章  投标须知</w:t>
      </w:r>
    </w:p>
    <w:p w14:paraId="6AF505A4">
      <w:pPr>
        <w:shd w:val="clear" w:color="auto" w:fill="auto"/>
        <w:spacing w:line="440" w:lineRule="exact"/>
        <w:ind w:firstLine="1491" w:firstLineChars="700"/>
        <w:rPr>
          <w:rFonts w:hint="eastAsia" w:ascii="宋体"/>
          <w:color w:val="auto"/>
          <w:szCs w:val="21"/>
          <w:highlight w:val="none"/>
          <w:lang w:eastAsia="zh-CN"/>
        </w:rPr>
      </w:pPr>
      <w:r>
        <w:rPr>
          <w:rFonts w:hint="eastAsia" w:ascii="宋体"/>
          <w:color w:val="auto"/>
          <w:szCs w:val="21"/>
          <w:highlight w:val="none"/>
        </w:rPr>
        <w:t>第三章  评标办法</w:t>
      </w:r>
    </w:p>
    <w:p w14:paraId="0CF59E36">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第四章  采购内容及技术要求</w:t>
      </w:r>
    </w:p>
    <w:p w14:paraId="69578F80">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第五章  合同条款及格式</w:t>
      </w:r>
    </w:p>
    <w:p w14:paraId="1A5F8D54">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第六章  投标文件格式文本</w:t>
      </w:r>
    </w:p>
    <w:p w14:paraId="6E43CD4C">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第七章  招标单位、招标代理机构对本文件的确认</w:t>
      </w:r>
    </w:p>
    <w:p w14:paraId="75D05B5C">
      <w:pPr>
        <w:shd w:val="clear" w:color="auto" w:fill="auto"/>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.2 除1</w:t>
      </w:r>
      <w:r>
        <w:rPr>
          <w:rFonts w:hint="eastAsia" w:ascii="宋体"/>
          <w:color w:val="auto"/>
          <w:szCs w:val="21"/>
          <w:highlight w:val="none"/>
          <w:lang w:val="en-US" w:eastAsia="zh-CN"/>
        </w:rPr>
        <w:t>5</w:t>
      </w:r>
      <w:r>
        <w:rPr>
          <w:rFonts w:hint="eastAsia" w:ascii="宋体"/>
          <w:color w:val="auto"/>
          <w:szCs w:val="21"/>
          <w:highlight w:val="none"/>
        </w:rPr>
        <w:t>.1内容外，招标答疑亦为</w:t>
      </w:r>
      <w:r>
        <w:rPr>
          <w:rFonts w:hint="eastAsia" w:ascii="宋体"/>
          <w:color w:val="auto"/>
          <w:szCs w:val="21"/>
          <w:highlight w:val="none"/>
          <w:lang w:eastAsia="zh-CN"/>
        </w:rPr>
        <w:t>采购文件</w:t>
      </w:r>
      <w:r>
        <w:rPr>
          <w:rFonts w:hint="eastAsia" w:ascii="宋体"/>
          <w:color w:val="auto"/>
          <w:szCs w:val="21"/>
          <w:highlight w:val="none"/>
        </w:rPr>
        <w:t>的组成部分，对招标人和投标人起约束作用。</w:t>
      </w:r>
    </w:p>
    <w:p w14:paraId="2131836B">
      <w:pPr>
        <w:pStyle w:val="14"/>
        <w:shd w:val="clear" w:color="auto" w:fill="auto"/>
        <w:wordWrap w:val="0"/>
        <w:spacing w:line="400" w:lineRule="exact"/>
        <w:rPr>
          <w:rFonts w:hint="eastAsia"/>
          <w:color w:val="auto"/>
          <w:szCs w:val="21"/>
          <w:highlight w:val="none"/>
          <w:lang w:val="en-US"/>
        </w:rPr>
      </w:pPr>
      <w:r>
        <w:rPr>
          <w:rFonts w:hint="eastAsia"/>
          <w:color w:val="auto"/>
          <w:szCs w:val="21"/>
          <w:highlight w:val="none"/>
        </w:rPr>
        <w:t xml:space="preserve">   1</w:t>
      </w:r>
      <w:r>
        <w:rPr>
          <w:rFonts w:hint="eastAsia"/>
          <w:color w:val="auto"/>
          <w:szCs w:val="21"/>
          <w:highlight w:val="none"/>
          <w:lang w:val="en-US" w:eastAsia="zh-CN"/>
        </w:rPr>
        <w:t>5</w:t>
      </w:r>
      <w:r>
        <w:rPr>
          <w:rFonts w:hint="eastAsia"/>
          <w:color w:val="auto"/>
          <w:szCs w:val="21"/>
          <w:highlight w:val="none"/>
        </w:rPr>
        <w:t>.3</w:t>
      </w:r>
      <w:r>
        <w:rPr>
          <w:rFonts w:hint="eastAsia"/>
          <w:color w:val="auto"/>
          <w:szCs w:val="21"/>
          <w:highlight w:val="none"/>
          <w:u w:val="none" w:color="auto"/>
        </w:rPr>
        <w:t>投标人应仔细阅读和检查</w:t>
      </w:r>
      <w:r>
        <w:rPr>
          <w:rFonts w:hint="eastAsia"/>
          <w:color w:val="auto"/>
          <w:szCs w:val="21"/>
          <w:highlight w:val="none"/>
          <w:u w:val="none" w:color="auto"/>
          <w:lang w:eastAsia="zh-CN"/>
        </w:rPr>
        <w:t>采购文件</w:t>
      </w:r>
      <w:r>
        <w:rPr>
          <w:rFonts w:hint="eastAsia"/>
          <w:color w:val="auto"/>
          <w:szCs w:val="21"/>
          <w:highlight w:val="none"/>
          <w:u w:val="none" w:color="auto"/>
        </w:rPr>
        <w:t>的全部内容。如发现缺页或附件不全，应及时向招标人提出，以便补齐。如有疑问，投标人应在</w:t>
      </w:r>
      <w:r>
        <w:rPr>
          <w:rFonts w:hint="eastAsia" w:ascii="宋体"/>
          <w:color w:val="auto"/>
          <w:szCs w:val="21"/>
          <w:highlight w:val="none"/>
        </w:rPr>
        <w:t>以书面形式一次性向采购人和采购代理机构提出同一环节的质疑</w:t>
      </w:r>
      <w:r>
        <w:rPr>
          <w:rFonts w:hint="eastAsia"/>
          <w:color w:val="auto"/>
          <w:szCs w:val="21"/>
          <w:highlight w:val="none"/>
          <w:u w:val="none" w:color="auto"/>
        </w:rPr>
        <w:t>。</w:t>
      </w:r>
    </w:p>
    <w:p w14:paraId="72EC1EF5">
      <w:pPr>
        <w:shd w:val="clear" w:color="auto" w:fill="auto"/>
        <w:wordWrap w:val="0"/>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color w:val="auto"/>
          <w:szCs w:val="21"/>
          <w:highlight w:val="none"/>
          <w:lang w:eastAsia="zh-CN"/>
        </w:rPr>
        <w:t>采购文件</w:t>
      </w:r>
      <w:r>
        <w:rPr>
          <w:rFonts w:hint="eastAsia" w:ascii="宋体"/>
          <w:color w:val="auto"/>
          <w:szCs w:val="21"/>
          <w:highlight w:val="none"/>
        </w:rPr>
        <w:t>的澄清将在</w:t>
      </w:r>
      <w:r>
        <w:rPr>
          <w:rFonts w:hint="eastAsia" w:ascii="宋体"/>
          <w:color w:val="auto"/>
          <w:szCs w:val="21"/>
          <w:highlight w:val="none"/>
          <w:lang w:eastAsia="zh-CN"/>
        </w:rPr>
        <w:t>政采云平台“更正公告”栏目予以公告</w:t>
      </w:r>
      <w:r>
        <w:rPr>
          <w:rFonts w:hint="eastAsia" w:ascii="宋体"/>
          <w:color w:val="auto"/>
          <w:szCs w:val="21"/>
          <w:highlight w:val="none"/>
        </w:rPr>
        <w:t>，但不指明澄清问题的来源。如果澄清内容影响投标文件编制的，将相应延长投标截止时间。</w:t>
      </w:r>
    </w:p>
    <w:p w14:paraId="6405EF76">
      <w:pPr>
        <w:shd w:val="clear" w:color="auto" w:fill="auto"/>
        <w:spacing w:line="440" w:lineRule="exact"/>
        <w:rPr>
          <w:rFonts w:hint="eastAsia" w:ascii="宋体"/>
          <w:b/>
          <w:bCs/>
          <w:color w:val="auto"/>
          <w:szCs w:val="21"/>
          <w:highlight w:val="none"/>
        </w:rPr>
      </w:pPr>
      <w:r>
        <w:rPr>
          <w:rFonts w:hint="eastAsia" w:ascii="宋体"/>
          <w:b/>
          <w:bCs/>
          <w:color w:val="auto"/>
          <w:szCs w:val="21"/>
          <w:highlight w:val="none"/>
        </w:rPr>
        <w:t>1</w:t>
      </w:r>
      <w:r>
        <w:rPr>
          <w:rFonts w:hint="eastAsia" w:ascii="宋体"/>
          <w:b/>
          <w:bCs/>
          <w:color w:val="auto"/>
          <w:szCs w:val="21"/>
          <w:highlight w:val="none"/>
          <w:lang w:val="en-US" w:eastAsia="zh-CN"/>
        </w:rPr>
        <w:t>6</w:t>
      </w:r>
      <w:r>
        <w:rPr>
          <w:rFonts w:hint="eastAsia" w:ascii="宋体"/>
          <w:b/>
          <w:bCs/>
          <w:color w:val="auto"/>
          <w:szCs w:val="21"/>
          <w:highlight w:val="none"/>
        </w:rPr>
        <w:t xml:space="preserve">. </w:t>
      </w:r>
      <w:r>
        <w:rPr>
          <w:rFonts w:hint="eastAsia" w:ascii="宋体"/>
          <w:b/>
          <w:bCs/>
          <w:color w:val="auto"/>
          <w:szCs w:val="21"/>
          <w:highlight w:val="none"/>
          <w:lang w:eastAsia="zh-CN"/>
        </w:rPr>
        <w:t>采购文件</w:t>
      </w:r>
      <w:r>
        <w:rPr>
          <w:rFonts w:hint="eastAsia" w:ascii="宋体"/>
          <w:b/>
          <w:bCs/>
          <w:color w:val="auto"/>
          <w:szCs w:val="21"/>
          <w:highlight w:val="none"/>
        </w:rPr>
        <w:t>的修改、补充、解释</w:t>
      </w:r>
    </w:p>
    <w:p w14:paraId="1287DCBC">
      <w:pPr>
        <w:shd w:val="clear" w:color="auto" w:fill="auto"/>
        <w:wordWrap w:val="0"/>
        <w:spacing w:line="400" w:lineRule="exact"/>
        <w:ind w:firstLine="319"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w:t>
      </w:r>
      <w:r>
        <w:rPr>
          <w:rFonts w:hint="eastAsia" w:ascii="宋体" w:hAnsi="宋体"/>
          <w:color w:val="auto"/>
          <w:szCs w:val="21"/>
          <w:highlight w:val="none"/>
          <w:lang w:eastAsia="zh-CN"/>
        </w:rPr>
        <w:t>采购文件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采购文件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采购文件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采购文件</w:t>
      </w:r>
      <w:r>
        <w:rPr>
          <w:rFonts w:hint="eastAsia" w:ascii="宋体" w:hAnsi="宋体"/>
          <w:color w:val="auto"/>
          <w:szCs w:val="21"/>
          <w:highlight w:val="none"/>
        </w:rPr>
        <w:t>的组成部分，具有约束作用。</w:t>
      </w:r>
    </w:p>
    <w:p w14:paraId="699625D5">
      <w:pPr>
        <w:shd w:val="clear" w:color="auto" w:fill="auto"/>
        <w:wordWrap w:val="0"/>
        <w:spacing w:line="400" w:lineRule="exact"/>
        <w:ind w:firstLine="319"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14:paraId="61879CD1">
      <w:pPr>
        <w:shd w:val="clear" w:color="auto" w:fill="auto"/>
        <w:wordWrap w:val="0"/>
        <w:spacing w:line="400" w:lineRule="exact"/>
        <w:ind w:firstLine="426" w:firstLineChars="200"/>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供应商在规定的时间内未对采购文件提出疑问、质疑或要求澄清的，将视其为无异议。</w:t>
      </w:r>
    </w:p>
    <w:p w14:paraId="59C08A7A">
      <w:pPr>
        <w:shd w:val="clear" w:color="auto" w:fill="auto"/>
        <w:spacing w:line="400" w:lineRule="exact"/>
        <w:ind w:firstLine="426" w:firstLineChars="200"/>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采购文件</w:t>
      </w:r>
      <w:r>
        <w:rPr>
          <w:rFonts w:hint="eastAsia" w:ascii="宋体" w:hAnsi="宋体"/>
          <w:bCs/>
          <w:color w:val="auto"/>
          <w:szCs w:val="21"/>
          <w:highlight w:val="none"/>
        </w:rPr>
        <w:t>的解释</w:t>
      </w:r>
    </w:p>
    <w:p w14:paraId="7C536EE8">
      <w:pPr>
        <w:shd w:val="clear" w:color="auto" w:fill="auto"/>
        <w:spacing w:line="400" w:lineRule="exact"/>
        <w:ind w:firstLine="426" w:firstLineChars="20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采购文件</w:t>
      </w:r>
      <w:r>
        <w:rPr>
          <w:rFonts w:hint="eastAsia" w:ascii="宋体" w:hAnsi="宋体"/>
          <w:color w:val="auto"/>
          <w:szCs w:val="21"/>
          <w:highlight w:val="none"/>
        </w:rPr>
        <w:t>由招标人（或其委托的招标代理机构）负责解释。</w:t>
      </w:r>
    </w:p>
    <w:p w14:paraId="33CE87D2">
      <w:pPr>
        <w:shd w:val="clear" w:color="auto" w:fill="auto"/>
        <w:spacing w:line="400" w:lineRule="exact"/>
        <w:rPr>
          <w:rFonts w:ascii="宋体" w:hAnsi="宋体"/>
          <w:b/>
          <w:color w:val="auto"/>
          <w:szCs w:val="21"/>
          <w:highlight w:val="none"/>
        </w:rPr>
      </w:pPr>
      <w:r>
        <w:rPr>
          <w:rFonts w:hint="eastAsia"/>
          <w:b/>
          <w:color w:val="auto"/>
          <w:szCs w:val="21"/>
          <w:highlight w:val="none"/>
        </w:rPr>
        <w:t>1</w:t>
      </w:r>
      <w:r>
        <w:rPr>
          <w:rFonts w:hint="eastAsia"/>
          <w:b/>
          <w:color w:val="auto"/>
          <w:szCs w:val="21"/>
          <w:highlight w:val="none"/>
          <w:lang w:val="en-US" w:eastAsia="zh-CN"/>
        </w:rPr>
        <w:t>7</w:t>
      </w:r>
      <w:r>
        <w:rPr>
          <w:rFonts w:hint="eastAsia"/>
          <w:b/>
          <w:color w:val="auto"/>
          <w:szCs w:val="21"/>
          <w:highlight w:val="none"/>
        </w:rPr>
        <w:t xml:space="preserve">. </w:t>
      </w:r>
      <w:r>
        <w:rPr>
          <w:rFonts w:hint="eastAsia" w:ascii="宋体" w:hAnsi="宋体"/>
          <w:b/>
          <w:color w:val="auto"/>
          <w:szCs w:val="21"/>
          <w:highlight w:val="none"/>
          <w:lang w:eastAsia="zh-CN"/>
        </w:rPr>
        <w:t>采购文件</w:t>
      </w:r>
      <w:r>
        <w:rPr>
          <w:rFonts w:hint="eastAsia" w:ascii="宋体" w:hAnsi="宋体"/>
          <w:b/>
          <w:color w:val="auto"/>
          <w:szCs w:val="21"/>
          <w:highlight w:val="none"/>
        </w:rPr>
        <w:t>的发出</w:t>
      </w:r>
    </w:p>
    <w:p w14:paraId="318BA944">
      <w:pPr>
        <w:shd w:val="clear" w:color="auto" w:fill="auto"/>
        <w:spacing w:line="400" w:lineRule="exact"/>
        <w:ind w:firstLine="319" w:firstLineChars="15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.1  </w:t>
      </w:r>
      <w:r>
        <w:rPr>
          <w:rFonts w:hint="eastAsia" w:ascii="宋体" w:hAnsi="宋体"/>
          <w:color w:val="auto"/>
          <w:szCs w:val="21"/>
          <w:highlight w:val="none"/>
          <w:lang w:eastAsia="zh-CN"/>
        </w:rPr>
        <w:t>采购文件</w:t>
      </w:r>
      <w:r>
        <w:rPr>
          <w:rFonts w:hint="eastAsia" w:ascii="宋体" w:hAnsi="宋体"/>
          <w:color w:val="auto"/>
          <w:szCs w:val="21"/>
          <w:highlight w:val="none"/>
        </w:rPr>
        <w:t>、</w:t>
      </w:r>
      <w:r>
        <w:rPr>
          <w:rFonts w:hint="eastAsia" w:ascii="宋体" w:hAnsi="宋体"/>
          <w:color w:val="auto"/>
          <w:szCs w:val="21"/>
          <w:highlight w:val="none"/>
          <w:lang w:eastAsia="zh-CN"/>
        </w:rPr>
        <w:t>采购文件</w:t>
      </w:r>
      <w:r>
        <w:rPr>
          <w:rFonts w:hint="eastAsia" w:ascii="宋体" w:hAnsi="宋体"/>
          <w:color w:val="auto"/>
          <w:szCs w:val="21"/>
          <w:highlight w:val="none"/>
        </w:rPr>
        <w:t>的澄清、修改、补充及招标答疑等均应报</w:t>
      </w:r>
      <w:r>
        <w:rPr>
          <w:rFonts w:hint="eastAsia" w:ascii="宋体" w:hAnsi="宋体"/>
          <w:color w:val="auto"/>
          <w:szCs w:val="21"/>
          <w:highlight w:val="none"/>
          <w:lang w:eastAsia="zh-CN"/>
        </w:rPr>
        <w:t>相关部门</w:t>
      </w:r>
      <w:r>
        <w:rPr>
          <w:rFonts w:hint="eastAsia" w:ascii="宋体" w:hAnsi="宋体"/>
          <w:color w:val="auto"/>
          <w:szCs w:val="21"/>
          <w:highlight w:val="none"/>
        </w:rPr>
        <w:t>备案后，方可发出。</w:t>
      </w:r>
    </w:p>
    <w:p w14:paraId="77A19681">
      <w:pPr>
        <w:shd w:val="clear" w:color="auto" w:fill="auto"/>
        <w:spacing w:line="440" w:lineRule="exact"/>
        <w:rPr>
          <w:rFonts w:hint="eastAsia" w:ascii="宋体"/>
          <w:color w:val="auto"/>
          <w:szCs w:val="21"/>
          <w:highlight w:val="none"/>
        </w:rPr>
      </w:pPr>
      <w:bookmarkStart w:id="28" w:name="_Toc469495726"/>
      <w:r>
        <w:rPr>
          <w:rFonts w:hint="eastAsia"/>
          <w:b/>
          <w:color w:val="auto"/>
          <w:szCs w:val="21"/>
          <w:highlight w:val="none"/>
        </w:rPr>
        <w:t>1</w:t>
      </w:r>
      <w:r>
        <w:rPr>
          <w:rFonts w:hint="eastAsia"/>
          <w:b/>
          <w:color w:val="auto"/>
          <w:szCs w:val="21"/>
          <w:highlight w:val="none"/>
          <w:lang w:val="en-US" w:eastAsia="zh-CN"/>
        </w:rPr>
        <w:t>8</w:t>
      </w:r>
      <w:r>
        <w:rPr>
          <w:rFonts w:hint="eastAsia"/>
          <w:b/>
          <w:color w:val="auto"/>
          <w:szCs w:val="21"/>
          <w:highlight w:val="none"/>
        </w:rPr>
        <w:t xml:space="preserve">. </w:t>
      </w:r>
      <w:r>
        <w:rPr>
          <w:rFonts w:hint="eastAsia" w:ascii="宋体"/>
          <w:color w:val="auto"/>
          <w:szCs w:val="21"/>
          <w:highlight w:val="none"/>
        </w:rPr>
        <w:t>凡需要设置样品情形时，必须明确是否需要随样品提交检测报告，并明确检测机构的要求、检测内容、</w:t>
      </w:r>
      <w:r>
        <w:rPr>
          <w:rFonts w:hint="eastAsia" w:ascii="宋体"/>
          <w:b w:val="0"/>
          <w:bCs w:val="0"/>
          <w:color w:val="auto"/>
          <w:szCs w:val="21"/>
          <w:highlight w:val="none"/>
        </w:rPr>
        <w:t>中标样品封存</w:t>
      </w:r>
      <w:r>
        <w:rPr>
          <w:rFonts w:hint="eastAsia" w:ascii="宋体"/>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结果公告。</w:t>
      </w:r>
    </w:p>
    <w:p w14:paraId="6F1FB14E">
      <w:pPr>
        <w:shd w:val="clear" w:color="auto" w:fill="auto"/>
        <w:spacing w:line="400" w:lineRule="exact"/>
        <w:ind w:firstLine="420"/>
        <w:rPr>
          <w:rFonts w:hint="eastAsia" w:ascii="宋体"/>
          <w:color w:val="auto"/>
          <w:szCs w:val="21"/>
          <w:highlight w:val="none"/>
        </w:rPr>
      </w:pPr>
      <w:r>
        <w:rPr>
          <w:rFonts w:hint="eastAsia" w:ascii="宋体"/>
          <w:color w:val="auto"/>
          <w:szCs w:val="21"/>
          <w:highlight w:val="none"/>
          <w:lang w:eastAsia="zh-CN"/>
        </w:rPr>
        <w:t>采购文件</w:t>
      </w:r>
      <w:r>
        <w:rPr>
          <w:rFonts w:hint="eastAsia" w:ascii="宋体"/>
          <w:color w:val="auto"/>
          <w:szCs w:val="21"/>
          <w:highlight w:val="none"/>
        </w:rPr>
        <w:t>中应明确样品送检方式、检测费用支付方法、投标人在规定时间内无法提供第三方权威检测机构检测报告的处理方式。（</w:t>
      </w:r>
      <w:r>
        <w:rPr>
          <w:rFonts w:hint="eastAsia" w:ascii="宋体"/>
          <w:color w:val="auto"/>
          <w:szCs w:val="21"/>
          <w:highlight w:val="none"/>
          <w:lang w:eastAsia="zh-CN"/>
        </w:rPr>
        <w:t>采购人</w:t>
      </w:r>
      <w:r>
        <w:rPr>
          <w:rFonts w:hint="eastAsia" w:ascii="宋体"/>
          <w:color w:val="auto"/>
          <w:szCs w:val="21"/>
          <w:highlight w:val="none"/>
        </w:rPr>
        <w:t>根据项目需求按上述要求自行描述）</w:t>
      </w:r>
    </w:p>
    <w:p w14:paraId="11D5FA85">
      <w:pPr>
        <w:shd w:val="clear" w:color="auto" w:fill="auto"/>
        <w:spacing w:before="312" w:beforeLines="100" w:after="312" w:afterLines="100" w:line="440" w:lineRule="exact"/>
        <w:jc w:val="center"/>
        <w:outlineLvl w:val="2"/>
        <w:rPr>
          <w:rFonts w:hint="eastAsia" w:ascii="宋体"/>
          <w:b/>
          <w:color w:val="auto"/>
          <w:sz w:val="28"/>
          <w:szCs w:val="28"/>
          <w:highlight w:val="none"/>
        </w:rPr>
      </w:pPr>
      <w:r>
        <w:rPr>
          <w:rFonts w:hint="eastAsia" w:ascii="宋体"/>
          <w:b/>
          <w:color w:val="auto"/>
          <w:sz w:val="28"/>
          <w:szCs w:val="28"/>
          <w:highlight w:val="none"/>
        </w:rPr>
        <w:t>（三）投标文件的编制</w:t>
      </w:r>
      <w:bookmarkEnd w:id="28"/>
    </w:p>
    <w:p w14:paraId="2A786082">
      <w:pPr>
        <w:shd w:val="clear" w:color="auto" w:fill="auto"/>
        <w:spacing w:line="440" w:lineRule="exact"/>
        <w:rPr>
          <w:rFonts w:hint="eastAsia" w:ascii="宋体" w:cs="宋体"/>
          <w:b/>
          <w:color w:val="auto"/>
          <w:szCs w:val="21"/>
          <w:highlight w:val="none"/>
        </w:rPr>
      </w:pPr>
      <w:r>
        <w:rPr>
          <w:rFonts w:hint="eastAsia"/>
          <w:b/>
          <w:color w:val="auto"/>
          <w:szCs w:val="21"/>
          <w:highlight w:val="none"/>
          <w:lang w:val="en-US" w:eastAsia="zh-CN"/>
        </w:rPr>
        <w:t>19</w:t>
      </w:r>
      <w:r>
        <w:rPr>
          <w:rFonts w:hint="eastAsia"/>
          <w:b/>
          <w:color w:val="auto"/>
          <w:szCs w:val="21"/>
          <w:highlight w:val="none"/>
        </w:rPr>
        <w:t xml:space="preserve">. </w:t>
      </w:r>
      <w:r>
        <w:rPr>
          <w:rFonts w:hint="eastAsia" w:ascii="宋体" w:cs="宋体"/>
          <w:b/>
          <w:color w:val="auto"/>
          <w:szCs w:val="21"/>
          <w:highlight w:val="none"/>
        </w:rPr>
        <w:t>投标的语言及度量衡单位</w:t>
      </w:r>
    </w:p>
    <w:p w14:paraId="3AAAC8F1">
      <w:pPr>
        <w:shd w:val="clear" w:color="auto" w:fill="auto"/>
        <w:spacing w:line="440" w:lineRule="exact"/>
        <w:ind w:firstLine="287"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.1</w:t>
      </w:r>
      <w:r>
        <w:rPr>
          <w:rFonts w:ascii="宋体" w:hAnsi="宋体"/>
          <w:color w:val="auto"/>
          <w:szCs w:val="21"/>
          <w:highlight w:val="none"/>
        </w:rPr>
        <w:t>投标人</w:t>
      </w:r>
      <w:r>
        <w:rPr>
          <w:rFonts w:hint="eastAsia" w:ascii="宋体" w:hAnsi="宋体"/>
          <w:color w:val="auto"/>
          <w:szCs w:val="21"/>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0C8751BF">
      <w:pPr>
        <w:shd w:val="clear" w:color="auto" w:fill="auto"/>
        <w:spacing w:line="440" w:lineRule="exact"/>
        <w:ind w:firstLine="287"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.2除</w:t>
      </w:r>
      <w:r>
        <w:rPr>
          <w:rFonts w:hint="eastAsia" w:ascii="宋体"/>
          <w:color w:val="auto"/>
          <w:szCs w:val="21"/>
          <w:highlight w:val="none"/>
          <w:lang w:eastAsia="zh-CN"/>
        </w:rPr>
        <w:t>采购文件</w:t>
      </w:r>
      <w:r>
        <w:rPr>
          <w:rFonts w:hint="eastAsia" w:ascii="宋体"/>
          <w:color w:val="auto"/>
          <w:szCs w:val="21"/>
          <w:highlight w:val="none"/>
        </w:rPr>
        <w:t>中另有规定外，投标书所使用的度量衡均须采用法定计量单位。</w:t>
      </w:r>
    </w:p>
    <w:p w14:paraId="0534E7D0">
      <w:pPr>
        <w:shd w:val="clear" w:color="auto" w:fill="auto"/>
        <w:spacing w:line="400" w:lineRule="exact"/>
        <w:rPr>
          <w:rFonts w:hint="eastAsia" w:ascii="宋体" w:hAnsi="宋体"/>
          <w:b/>
          <w:color w:val="auto"/>
          <w:szCs w:val="21"/>
          <w:highlight w:val="none"/>
        </w:rPr>
      </w:pPr>
      <w:r>
        <w:rPr>
          <w:rFonts w:hint="eastAsia"/>
          <w:b/>
          <w:color w:val="auto"/>
          <w:szCs w:val="21"/>
          <w:highlight w:val="none"/>
        </w:rPr>
        <w:t>2</w:t>
      </w:r>
      <w:r>
        <w:rPr>
          <w:rFonts w:hint="eastAsia"/>
          <w:b/>
          <w:color w:val="auto"/>
          <w:szCs w:val="21"/>
          <w:highlight w:val="none"/>
          <w:lang w:val="en-US" w:eastAsia="zh-CN"/>
        </w:rPr>
        <w:t>0</w:t>
      </w:r>
      <w:r>
        <w:rPr>
          <w:rFonts w:hint="eastAsia"/>
          <w:b/>
          <w:color w:val="auto"/>
          <w:szCs w:val="21"/>
          <w:highlight w:val="none"/>
        </w:rPr>
        <w:t xml:space="preserve">. </w:t>
      </w:r>
      <w:r>
        <w:rPr>
          <w:rFonts w:hint="eastAsia" w:ascii="宋体" w:hAnsi="宋体"/>
          <w:b/>
          <w:color w:val="auto"/>
          <w:szCs w:val="21"/>
          <w:highlight w:val="none"/>
        </w:rPr>
        <w:t>投标文件的组成</w:t>
      </w:r>
    </w:p>
    <w:p w14:paraId="28AE6270">
      <w:pPr>
        <w:shd w:val="clear" w:color="auto" w:fill="auto"/>
        <w:spacing w:line="400" w:lineRule="exact"/>
        <w:ind w:firstLine="426" w:firstLineChars="200"/>
        <w:rPr>
          <w:rFonts w:hint="eastAsia" w:ascii="宋体"/>
          <w:color w:val="auto"/>
          <w:szCs w:val="21"/>
          <w:highlight w:val="none"/>
        </w:rPr>
      </w:pPr>
      <w:r>
        <w:rPr>
          <w:rFonts w:hint="eastAsia" w:ascii="宋体" w:hAnsi="宋体"/>
          <w:color w:val="auto"/>
          <w:szCs w:val="21"/>
          <w:highlight w:val="none"/>
        </w:rPr>
        <w:t>资格证明文件和商务及技术文件两部分。</w:t>
      </w:r>
    </w:p>
    <w:p w14:paraId="3B29048E">
      <w:pPr>
        <w:shd w:val="clear" w:color="auto" w:fill="auto"/>
        <w:spacing w:line="440" w:lineRule="exact"/>
        <w:rPr>
          <w:rFonts w:hint="eastAsia" w:ascii="宋体" w:eastAsia="宋体"/>
          <w:b/>
          <w:color w:val="auto"/>
          <w:sz w:val="24"/>
          <w:szCs w:val="24"/>
          <w:highlight w:val="none"/>
          <w:lang w:eastAsia="zh-CN"/>
        </w:rPr>
      </w:pPr>
      <w:r>
        <w:rPr>
          <w:rFonts w:hint="eastAsia" w:ascii="宋体"/>
          <w:b/>
          <w:bCs w:val="0"/>
          <w:color w:val="auto"/>
          <w:sz w:val="21"/>
          <w:szCs w:val="21"/>
          <w:highlight w:val="none"/>
        </w:rPr>
        <w:t>2</w:t>
      </w:r>
      <w:r>
        <w:rPr>
          <w:rFonts w:hint="eastAsia" w:ascii="宋体"/>
          <w:b/>
          <w:bCs w:val="0"/>
          <w:color w:val="auto"/>
          <w:sz w:val="21"/>
          <w:szCs w:val="21"/>
          <w:highlight w:val="none"/>
          <w:lang w:val="en-US" w:eastAsia="zh-CN"/>
        </w:rPr>
        <w:t>0</w:t>
      </w:r>
      <w:r>
        <w:rPr>
          <w:rFonts w:hint="eastAsia" w:ascii="宋体"/>
          <w:b/>
          <w:bCs w:val="0"/>
          <w:color w:val="auto"/>
          <w:sz w:val="21"/>
          <w:szCs w:val="21"/>
          <w:highlight w:val="none"/>
        </w:rPr>
        <w:t>.1资格证明文件</w:t>
      </w:r>
      <w:r>
        <w:rPr>
          <w:rFonts w:hint="eastAsia" w:ascii="宋体"/>
          <w:b/>
          <w:bCs w:val="0"/>
          <w:color w:val="auto"/>
          <w:sz w:val="21"/>
          <w:szCs w:val="21"/>
          <w:highlight w:val="none"/>
          <w:lang w:eastAsia="zh-CN"/>
        </w:rPr>
        <w:t>（包括但不限于）</w:t>
      </w:r>
    </w:p>
    <w:p w14:paraId="095DC726">
      <w:pPr>
        <w:shd w:val="clear" w:color="auto" w:fill="auto"/>
        <w:spacing w:line="440" w:lineRule="exact"/>
        <w:ind w:firstLine="312" w:firstLineChars="147"/>
        <w:rPr>
          <w:rFonts w:hint="eastAsia" w:hAnsi="宋体"/>
          <w:color w:val="auto"/>
          <w:szCs w:val="21"/>
          <w:highlight w:val="none"/>
        </w:rPr>
      </w:pPr>
      <w:r>
        <w:rPr>
          <w:rFonts w:hint="eastAsia" w:hAnsi="宋体"/>
          <w:color w:val="auto"/>
          <w:szCs w:val="21"/>
          <w:highlight w:val="none"/>
        </w:rPr>
        <w:t>资格证明</w:t>
      </w:r>
      <w:r>
        <w:rPr>
          <w:rFonts w:hint="eastAsia" w:hAnsi="宋体"/>
          <w:color w:val="auto"/>
          <w:szCs w:val="21"/>
          <w:highlight w:val="none"/>
          <w:lang w:eastAsia="zh-CN"/>
        </w:rPr>
        <w:t>文件</w:t>
      </w:r>
      <w:r>
        <w:rPr>
          <w:rFonts w:hint="eastAsia" w:hAnsi="宋体"/>
          <w:color w:val="auto"/>
          <w:szCs w:val="21"/>
          <w:highlight w:val="none"/>
        </w:rPr>
        <w:t>是证明投标人有资格参加投标和中标后有能力履行合同的文件，这些文件应能满足招标的要求，否则作无效投标处理。</w:t>
      </w:r>
    </w:p>
    <w:p w14:paraId="56CE3228">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 1、法人或者非法人组织的营业执照等证明文件复印件（须加盖本单位章）或自然人的身份证明复印件;</w:t>
      </w:r>
    </w:p>
    <w:p w14:paraId="3F6C75A8">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2、法定代表人资格证明书</w:t>
      </w:r>
    </w:p>
    <w:p w14:paraId="5DDA894C">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3、法定代表人授权书</w:t>
      </w:r>
    </w:p>
    <w:p w14:paraId="035DD13A">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4、投标保证金</w:t>
      </w:r>
      <w:r>
        <w:rPr>
          <w:rFonts w:hint="eastAsia" w:ascii="宋体" w:hAnsi="宋体" w:cs="Times New Roman"/>
          <w:color w:val="auto"/>
          <w:szCs w:val="21"/>
          <w:highlight w:val="none"/>
          <w:lang w:val="en-US" w:eastAsia="zh-CN"/>
        </w:rPr>
        <w:t>缴纳凭证或</w:t>
      </w:r>
      <w:r>
        <w:rPr>
          <w:rFonts w:hint="eastAsia" w:ascii="宋体" w:hAnsi="宋体" w:eastAsia="宋体" w:cs="Times New Roman"/>
          <w:color w:val="auto"/>
          <w:szCs w:val="21"/>
          <w:highlight w:val="none"/>
          <w:lang w:val="en-US" w:eastAsia="zh-CN"/>
        </w:rPr>
        <w:t>投标担保函；</w:t>
      </w:r>
    </w:p>
    <w:p w14:paraId="2DB2CB81">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5、参加政府采购活动前3年内在经营活动中没有重大违法记录的书面声明;</w:t>
      </w:r>
    </w:p>
    <w:p w14:paraId="4BF4F775">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w:t>
      </w:r>
      <w:r>
        <w:rPr>
          <w:rFonts w:hint="eastAsia" w:ascii="宋体" w:hAnsi="宋体" w:eastAsia="宋体" w:cs="宋体"/>
          <w:color w:val="auto"/>
          <w:kern w:val="2"/>
          <w:sz w:val="21"/>
          <w:szCs w:val="21"/>
          <w:highlight w:val="none"/>
          <w:lang w:val="en-US" w:eastAsia="zh-CN" w:bidi="ar-SA"/>
        </w:rPr>
        <w:t>未被“信用中国”（www.creditchina.gov.cn）、中国政府采购网（www.ccgp.gov.cn）列入失信被执行人、重大税收违法案件当事人名单、政府采购严重违法失信行为记录名单；</w:t>
      </w:r>
    </w:p>
    <w:p w14:paraId="08365C97">
      <w:pPr>
        <w:shd w:val="clear" w:color="auto" w:fill="auto"/>
        <w:spacing w:line="440" w:lineRule="exact"/>
        <w:ind w:firstLine="287" w:firstLineChars="135"/>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、投标人须知资料表要求的其他资格证明文件;</w:t>
      </w:r>
    </w:p>
    <w:p w14:paraId="15B9AC22">
      <w:pPr>
        <w:shd w:val="clear" w:color="auto" w:fill="auto"/>
        <w:spacing w:line="440" w:lineRule="exact"/>
        <w:rPr>
          <w:rFonts w:hint="eastAsia" w:ascii="Times New Roman" w:hAnsi="宋体" w:eastAsia="宋体" w:cs="Times New Roman"/>
          <w:color w:val="auto"/>
          <w:sz w:val="21"/>
          <w:szCs w:val="21"/>
          <w:highlight w:val="none"/>
        </w:rPr>
      </w:pP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en-US" w:eastAsia="zh-CN"/>
        </w:rPr>
        <w:t>0</w:t>
      </w: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en-US" w:eastAsia="zh-CN"/>
        </w:rPr>
        <w:t xml:space="preserve"> 商务及技术文件</w:t>
      </w:r>
      <w:r>
        <w:rPr>
          <w:rFonts w:hint="eastAsia" w:ascii="宋体"/>
          <w:b/>
          <w:color w:val="auto"/>
          <w:sz w:val="21"/>
          <w:szCs w:val="21"/>
          <w:highlight w:val="none"/>
          <w:lang w:eastAsia="zh-CN"/>
        </w:rPr>
        <w:t>（包括但不限于）</w:t>
      </w:r>
    </w:p>
    <w:p w14:paraId="7C1776E7">
      <w:pPr>
        <w:shd w:val="clear" w:color="auto" w:fill="auto"/>
        <w:spacing w:line="360" w:lineRule="auto"/>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1、投标函</w:t>
      </w:r>
    </w:p>
    <w:p w14:paraId="55507E91">
      <w:pPr>
        <w:shd w:val="clear" w:color="auto" w:fill="auto"/>
        <w:spacing w:line="360" w:lineRule="auto"/>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2、开标一览表</w:t>
      </w:r>
    </w:p>
    <w:p w14:paraId="3766E83A">
      <w:pPr>
        <w:shd w:val="clear" w:color="auto" w:fill="auto"/>
        <w:spacing w:line="360" w:lineRule="auto"/>
        <w:ind w:firstLine="287" w:firstLineChars="135"/>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w:t>
      </w:r>
      <w:r>
        <w:rPr>
          <w:rFonts w:hint="eastAsia" w:ascii="宋体" w:hAnsi="宋体" w:cs="Times New Roman"/>
          <w:color w:val="auto"/>
          <w:szCs w:val="21"/>
          <w:highlight w:val="none"/>
          <w:lang w:val="en-US" w:eastAsia="zh-CN"/>
        </w:rPr>
        <w:t>投标分项报价表</w:t>
      </w:r>
    </w:p>
    <w:p w14:paraId="285B3B9D">
      <w:pPr>
        <w:shd w:val="clear" w:color="auto" w:fill="auto"/>
        <w:spacing w:line="360" w:lineRule="auto"/>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4、技术规格偏离表</w:t>
      </w:r>
    </w:p>
    <w:p w14:paraId="7051FB5C">
      <w:pPr>
        <w:shd w:val="clear" w:color="auto" w:fill="auto"/>
        <w:spacing w:line="360" w:lineRule="auto"/>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5、商务条款偏离表</w:t>
      </w:r>
    </w:p>
    <w:p w14:paraId="711C6DF4">
      <w:pPr>
        <w:shd w:val="clear" w:color="auto" w:fill="auto"/>
        <w:spacing w:line="360" w:lineRule="auto"/>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6、投标人基本情况表</w:t>
      </w:r>
    </w:p>
    <w:p w14:paraId="0DC4D8D9">
      <w:pPr>
        <w:shd w:val="clear" w:color="auto" w:fill="auto"/>
        <w:spacing w:line="360" w:lineRule="auto"/>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7、近三年类似项目业绩表</w:t>
      </w:r>
    </w:p>
    <w:p w14:paraId="2E8BE197">
      <w:pPr>
        <w:shd w:val="clear" w:color="auto" w:fill="auto"/>
        <w:spacing w:line="360" w:lineRule="auto"/>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8、中小企业声明函(货物)</w:t>
      </w:r>
    </w:p>
    <w:p w14:paraId="570E4341">
      <w:pPr>
        <w:shd w:val="clear" w:color="auto" w:fill="auto"/>
        <w:spacing w:line="360" w:lineRule="auto"/>
        <w:ind w:firstLine="287" w:firstLineChars="135"/>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w:t>
      </w:r>
      <w:r>
        <w:rPr>
          <w:rFonts w:hint="eastAsia" w:ascii="宋体" w:hAnsi="宋体" w:cs="Times New Roman"/>
          <w:color w:val="auto"/>
          <w:szCs w:val="21"/>
          <w:highlight w:val="none"/>
          <w:lang w:val="en-US" w:eastAsia="zh-CN"/>
        </w:rPr>
        <w:t>投标人关联单位的说明</w:t>
      </w:r>
    </w:p>
    <w:p w14:paraId="3B6E87AB">
      <w:pPr>
        <w:shd w:val="clear" w:color="auto" w:fill="auto"/>
        <w:spacing w:line="360" w:lineRule="auto"/>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lang w:val="en-US" w:eastAsia="zh-CN"/>
        </w:rPr>
        <w:t>、评分标准和细则中技术部分证明材料</w:t>
      </w:r>
    </w:p>
    <w:p w14:paraId="6BCD5277">
      <w:pPr>
        <w:shd w:val="clear" w:color="auto" w:fill="auto"/>
        <w:spacing w:line="360" w:lineRule="auto"/>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11</w:t>
      </w:r>
      <w:r>
        <w:rPr>
          <w:rFonts w:hint="eastAsia" w:ascii="宋体" w:hAnsi="宋体" w:eastAsia="宋体" w:cs="Times New Roman"/>
          <w:color w:val="auto"/>
          <w:szCs w:val="21"/>
          <w:highlight w:val="none"/>
          <w:lang w:val="en-US" w:eastAsia="zh-CN"/>
        </w:rPr>
        <w:t>、评分标准和细则中</w:t>
      </w:r>
      <w:r>
        <w:rPr>
          <w:rFonts w:hint="eastAsia" w:ascii="宋体" w:hAnsi="宋体" w:cs="Times New Roman"/>
          <w:color w:val="auto"/>
          <w:szCs w:val="21"/>
          <w:highlight w:val="none"/>
          <w:lang w:val="en-US" w:eastAsia="zh-CN"/>
        </w:rPr>
        <w:t>商务</w:t>
      </w:r>
      <w:r>
        <w:rPr>
          <w:rFonts w:hint="eastAsia" w:ascii="宋体" w:hAnsi="宋体" w:eastAsia="宋体" w:cs="Times New Roman"/>
          <w:color w:val="auto"/>
          <w:szCs w:val="21"/>
          <w:highlight w:val="none"/>
          <w:lang w:val="en-US" w:eastAsia="zh-CN"/>
        </w:rPr>
        <w:t>部分证明材料（格式自拟）</w:t>
      </w:r>
    </w:p>
    <w:p w14:paraId="43640329">
      <w:pPr>
        <w:shd w:val="clear" w:color="auto" w:fill="auto"/>
        <w:spacing w:line="360" w:lineRule="auto"/>
        <w:ind w:firstLine="287" w:firstLineChars="135"/>
        <w:rPr>
          <w:rFonts w:hint="eastAsia" w:ascii="宋体" w:hAnsi="宋体" w:eastAsia="宋体" w:cs="宋体"/>
          <w:color w:val="auto"/>
          <w:sz w:val="24"/>
          <w:highlight w:val="none"/>
        </w:rPr>
      </w:pPr>
      <w:r>
        <w:rPr>
          <w:rFonts w:hint="eastAsia" w:ascii="宋体" w:hAnsi="宋体" w:cs="Times New Roman"/>
          <w:color w:val="auto"/>
          <w:szCs w:val="21"/>
          <w:highlight w:val="none"/>
          <w:lang w:val="en-US" w:eastAsia="zh-CN"/>
        </w:rPr>
        <w:t>12</w:t>
      </w:r>
      <w:r>
        <w:rPr>
          <w:rFonts w:hint="eastAsia" w:ascii="宋体" w:hAnsi="宋体" w:eastAsia="宋体" w:cs="Times New Roman"/>
          <w:color w:val="auto"/>
          <w:szCs w:val="21"/>
          <w:highlight w:val="none"/>
          <w:lang w:val="en-US" w:eastAsia="zh-CN"/>
        </w:rPr>
        <w:t>、投标人认为有必要提供的其他证明材料（格式自拟）</w:t>
      </w:r>
    </w:p>
    <w:p w14:paraId="27E67AE7">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0</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hAnsi="宋体" w:eastAsia="宋体" w:cs="Times New Roman"/>
          <w:color w:val="auto"/>
          <w:szCs w:val="21"/>
          <w:highlight w:val="none"/>
          <w:lang w:eastAsia="zh-CN"/>
        </w:rPr>
        <w:t>投标文件的要求</w:t>
      </w:r>
    </w:p>
    <w:p w14:paraId="20BFCCD8">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1BE77A5B">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）投标文件格式应按本采购文件第六章格式要求编制，不得对采购文件格式进行增删更改，否则按无效标处理。</w:t>
      </w:r>
    </w:p>
    <w:p w14:paraId="385C3A70">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14:paraId="21A6062F">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）投标文件为电子投标文件，电子投标文件按“政采云供应商项目采购-电子招投标操作指南”及本采购文件要求制作、加密传输。</w:t>
      </w:r>
    </w:p>
    <w:p w14:paraId="3335BA2F">
      <w:pPr>
        <w:shd w:val="clear" w:color="auto" w:fill="auto"/>
        <w:spacing w:line="400" w:lineRule="exact"/>
        <w:ind w:firstLine="422" w:firstLineChars="199"/>
        <w:rPr>
          <w:rFonts w:hint="eastAsia" w:ascii="宋体"/>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）投标文件未在投标截止时间前完成传输的，视为投标文件撤回；投标文件未按时解密也未提供备份投标文件的，亦视为投标文件撤回。</w:t>
      </w:r>
    </w:p>
    <w:p w14:paraId="73B085DC">
      <w:pPr>
        <w:shd w:val="clear" w:color="auto" w:fill="auto"/>
        <w:spacing w:line="440" w:lineRule="exact"/>
        <w:rPr>
          <w:rFonts w:hint="eastAsia" w:ascii="宋体"/>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1</w:t>
      </w:r>
      <w:r>
        <w:rPr>
          <w:rFonts w:hint="eastAsia" w:ascii="宋体"/>
          <w:color w:val="auto"/>
          <w:szCs w:val="21"/>
          <w:highlight w:val="none"/>
        </w:rPr>
        <w:t>.</w:t>
      </w:r>
      <w:r>
        <w:rPr>
          <w:rFonts w:hint="eastAsia" w:ascii="宋体"/>
          <w:b/>
          <w:color w:val="auto"/>
          <w:szCs w:val="21"/>
          <w:highlight w:val="none"/>
        </w:rPr>
        <w:t>投标报价</w:t>
      </w:r>
    </w:p>
    <w:p w14:paraId="0F044003">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.1投标报价文件中的单价和总价全部采用人民币表示。</w:t>
      </w:r>
    </w:p>
    <w:p w14:paraId="24542115">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.2投标报价表上应清楚标明投标人拟提供</w:t>
      </w:r>
      <w:r>
        <w:rPr>
          <w:rFonts w:hint="eastAsia" w:ascii="宋体"/>
          <w:color w:val="auto"/>
          <w:szCs w:val="21"/>
          <w:highlight w:val="none"/>
          <w:lang w:val="en-US" w:eastAsia="zh-CN"/>
        </w:rPr>
        <w:t>货物（服务）</w:t>
      </w:r>
      <w:r>
        <w:rPr>
          <w:rFonts w:hint="eastAsia" w:ascii="宋体"/>
          <w:color w:val="auto"/>
          <w:szCs w:val="21"/>
          <w:highlight w:val="none"/>
        </w:rPr>
        <w:t>的名称、数量、单价和总价。</w:t>
      </w:r>
    </w:p>
    <w:p w14:paraId="053299BB">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.3投标人只允许有一个方案、一个报价。</w:t>
      </w:r>
    </w:p>
    <w:p w14:paraId="440C6651">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.4投标人应按“采购内容及技术参数要求”所列</w:t>
      </w:r>
      <w:r>
        <w:rPr>
          <w:rFonts w:hint="eastAsia" w:ascii="宋体"/>
          <w:color w:val="auto"/>
          <w:szCs w:val="21"/>
          <w:highlight w:val="none"/>
          <w:lang w:val="en-US" w:eastAsia="zh-CN"/>
        </w:rPr>
        <w:t>服务</w:t>
      </w:r>
      <w:r>
        <w:rPr>
          <w:rFonts w:hint="eastAsia" w:ascii="宋体"/>
          <w:color w:val="auto"/>
          <w:szCs w:val="21"/>
          <w:highlight w:val="none"/>
        </w:rPr>
        <w:t>逐项进行单价报价，并最终按</w:t>
      </w:r>
      <w:r>
        <w:rPr>
          <w:rFonts w:hint="eastAsia" w:ascii="宋体"/>
          <w:color w:val="auto"/>
          <w:szCs w:val="21"/>
          <w:highlight w:val="none"/>
          <w:lang w:val="en-US" w:eastAsia="zh-CN"/>
        </w:rPr>
        <w:t>服务</w:t>
      </w:r>
      <w:r>
        <w:rPr>
          <w:rFonts w:hint="eastAsia" w:ascii="宋体"/>
          <w:color w:val="auto"/>
          <w:szCs w:val="21"/>
          <w:highlight w:val="none"/>
        </w:rPr>
        <w:t>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14:paraId="57ABC3A4">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.5投标报价的价格是</w:t>
      </w:r>
      <w:r>
        <w:rPr>
          <w:rFonts w:hint="eastAsia" w:ascii="宋体"/>
          <w:color w:val="auto"/>
          <w:szCs w:val="21"/>
          <w:highlight w:val="none"/>
          <w:lang w:val="en-US" w:eastAsia="zh-CN"/>
        </w:rPr>
        <w:t>货物及服务</w:t>
      </w:r>
      <w:r>
        <w:rPr>
          <w:rFonts w:hint="eastAsia" w:ascii="宋体"/>
          <w:color w:val="auto"/>
          <w:szCs w:val="21"/>
          <w:highlight w:val="none"/>
        </w:rPr>
        <w:t>交货地验收价格，其总价即为履行合同的固定总价。</w:t>
      </w:r>
    </w:p>
    <w:p w14:paraId="0BABF663">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.6技术要求中规定的安装、调试和培训费用应包括在投标价格中。投标文件报价为含税价，招标人不再为此次招标支付任何费用。</w:t>
      </w:r>
    </w:p>
    <w:p w14:paraId="63E30A68">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.7投标报价应由法定代表人或被授权人签署。</w:t>
      </w:r>
    </w:p>
    <w:p w14:paraId="7C898442">
      <w:pPr>
        <w:shd w:val="clear" w:color="auto" w:fill="auto"/>
        <w:spacing w:line="440" w:lineRule="exact"/>
        <w:ind w:firstLine="426" w:firstLineChars="20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val="en-US" w:eastAsia="zh-CN"/>
        </w:rPr>
        <w:t>1</w:t>
      </w:r>
      <w:r>
        <w:rPr>
          <w:rFonts w:hint="eastAsia" w:ascii="宋体"/>
          <w:bCs/>
          <w:color w:val="auto"/>
          <w:szCs w:val="21"/>
          <w:highlight w:val="none"/>
        </w:rPr>
        <w:t>.8</w:t>
      </w:r>
      <w:r>
        <w:rPr>
          <w:rFonts w:hint="eastAsia" w:ascii="宋体" w:hAnsi="宋体"/>
          <w:b/>
          <w:color w:val="auto"/>
          <w:szCs w:val="21"/>
          <w:highlight w:val="none"/>
        </w:rPr>
        <w:t>投标人投标总报价，不得高于本次招标设置的最高限价，</w:t>
      </w:r>
      <w:r>
        <w:rPr>
          <w:rFonts w:hint="eastAsia" w:ascii="宋体" w:hAnsi="宋体"/>
          <w:b/>
          <w:bCs/>
          <w:color w:val="auto"/>
          <w:szCs w:val="21"/>
          <w:highlight w:val="none"/>
        </w:rPr>
        <w:t>否则将作为无效投标处理。</w:t>
      </w:r>
    </w:p>
    <w:p w14:paraId="47399EDA">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.9如投标文件中未列明全面实现投标</w:t>
      </w:r>
      <w:r>
        <w:rPr>
          <w:rFonts w:hint="eastAsia" w:ascii="宋体"/>
          <w:color w:val="auto"/>
          <w:szCs w:val="21"/>
          <w:highlight w:val="none"/>
          <w:lang w:val="en-US" w:eastAsia="zh-CN"/>
        </w:rPr>
        <w:t>服务</w:t>
      </w:r>
      <w:r>
        <w:rPr>
          <w:rFonts w:hint="eastAsia" w:ascii="宋体"/>
          <w:color w:val="auto"/>
          <w:szCs w:val="21"/>
          <w:highlight w:val="none"/>
        </w:rPr>
        <w:t>功能而必须配置的配套或辅助设施及相应技术措施的费用，这些费用将被视为已包含在总投标价中。</w:t>
      </w:r>
    </w:p>
    <w:p w14:paraId="37A2297F">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.10总投标价中不得包含</w:t>
      </w:r>
      <w:r>
        <w:rPr>
          <w:rFonts w:hint="eastAsia" w:ascii="宋体"/>
          <w:color w:val="auto"/>
          <w:szCs w:val="21"/>
          <w:highlight w:val="none"/>
          <w:lang w:eastAsia="zh-CN"/>
        </w:rPr>
        <w:t>采购文件</w:t>
      </w:r>
      <w:r>
        <w:rPr>
          <w:rFonts w:hint="eastAsia" w:ascii="宋体"/>
          <w:color w:val="auto"/>
          <w:szCs w:val="21"/>
          <w:highlight w:val="none"/>
        </w:rPr>
        <w:t>要求以外的内容，否则，在评标时不予核减，但在授予合同时，招标人有权将这部分价格从其中标价格中扣除。</w:t>
      </w:r>
    </w:p>
    <w:p w14:paraId="6C1B0DE9">
      <w:pPr>
        <w:shd w:val="clear" w:color="auto" w:fill="auto"/>
        <w:spacing w:line="440" w:lineRule="exact"/>
        <w:ind w:firstLine="408" w:firstLineChars="192"/>
        <w:rPr>
          <w:rFonts w:hint="default" w:ascii="宋体" w:eastAsia="宋体"/>
          <w:color w:val="auto"/>
          <w:szCs w:val="21"/>
          <w:highlight w:val="none"/>
          <w:lang w:val="en-US" w:eastAsia="zh-CN"/>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.11总投标价中不得缺漏</w:t>
      </w:r>
      <w:r>
        <w:rPr>
          <w:rFonts w:hint="eastAsia" w:ascii="宋体"/>
          <w:color w:val="auto"/>
          <w:szCs w:val="21"/>
          <w:highlight w:val="none"/>
          <w:lang w:eastAsia="zh-CN"/>
        </w:rPr>
        <w:t>采购文件</w:t>
      </w:r>
      <w:r>
        <w:rPr>
          <w:rFonts w:hint="eastAsia" w:ascii="宋体"/>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color w:val="auto"/>
          <w:szCs w:val="21"/>
          <w:highlight w:val="none"/>
          <w:lang w:val="en-US" w:eastAsia="zh-CN"/>
        </w:rPr>
        <w:t xml:space="preserve">    </w:t>
      </w:r>
    </w:p>
    <w:p w14:paraId="553E5499">
      <w:pPr>
        <w:shd w:val="clear" w:color="auto" w:fill="auto"/>
        <w:spacing w:line="440" w:lineRule="exact"/>
        <w:ind w:firstLine="408"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.12投标人不得对从第三方采购</w:t>
      </w:r>
      <w:r>
        <w:rPr>
          <w:rFonts w:hint="eastAsia" w:ascii="宋体"/>
          <w:color w:val="auto"/>
          <w:szCs w:val="21"/>
          <w:highlight w:val="none"/>
          <w:lang w:val="en-US" w:eastAsia="zh-CN"/>
        </w:rPr>
        <w:t>货物及服务</w:t>
      </w:r>
      <w:r>
        <w:rPr>
          <w:rFonts w:hint="eastAsia" w:ascii="宋体"/>
          <w:color w:val="auto"/>
          <w:szCs w:val="21"/>
          <w:highlight w:val="none"/>
        </w:rPr>
        <w:t>的随机备品、备件另行收费，否则在计算评标价时这部分费用将不予扣除，在授予合同时将从中标价格中扣除该部分费用。</w:t>
      </w:r>
    </w:p>
    <w:p w14:paraId="5F7BC145">
      <w:pPr>
        <w:shd w:val="clear" w:color="auto" w:fill="auto"/>
        <w:spacing w:line="440" w:lineRule="exact"/>
        <w:ind w:firstLine="408"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.13投标人应根据</w:t>
      </w:r>
      <w:r>
        <w:rPr>
          <w:rFonts w:hint="eastAsia" w:ascii="宋体"/>
          <w:color w:val="auto"/>
          <w:szCs w:val="21"/>
          <w:highlight w:val="none"/>
          <w:lang w:val="en-US" w:eastAsia="zh-CN"/>
        </w:rPr>
        <w:t>服务</w:t>
      </w:r>
      <w:r>
        <w:rPr>
          <w:rFonts w:hint="eastAsia" w:ascii="宋体"/>
          <w:color w:val="auto"/>
          <w:szCs w:val="21"/>
          <w:highlight w:val="none"/>
        </w:rPr>
        <w:t>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14:paraId="6EEE4650">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2</w:t>
      </w:r>
      <w:r>
        <w:rPr>
          <w:rFonts w:hint="eastAsia" w:ascii="宋体"/>
          <w:b/>
          <w:color w:val="auto"/>
          <w:szCs w:val="21"/>
          <w:highlight w:val="none"/>
        </w:rPr>
        <w:t>. 投标有效期</w:t>
      </w:r>
    </w:p>
    <w:p w14:paraId="16ACE91A">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 除投标人须知前附表另有规定外，投标有效期为</w:t>
      </w:r>
      <w:r>
        <w:rPr>
          <w:rFonts w:hint="eastAsia" w:ascii="宋体"/>
          <w:color w:val="auto"/>
          <w:szCs w:val="21"/>
          <w:highlight w:val="none"/>
          <w:lang w:val="en-US" w:eastAsia="zh-CN"/>
        </w:rPr>
        <w:t>9</w:t>
      </w:r>
      <w:r>
        <w:rPr>
          <w:rFonts w:hint="eastAsia" w:ascii="宋体"/>
          <w:color w:val="auto"/>
          <w:szCs w:val="21"/>
          <w:highlight w:val="none"/>
        </w:rPr>
        <w:t>0天。</w:t>
      </w:r>
    </w:p>
    <w:p w14:paraId="13A6C4F8">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.2在投标有效期内，投标人撤销或修改其投标文件的，应承担</w:t>
      </w:r>
      <w:r>
        <w:rPr>
          <w:rFonts w:hint="eastAsia" w:ascii="宋体"/>
          <w:color w:val="auto"/>
          <w:szCs w:val="21"/>
          <w:highlight w:val="none"/>
          <w:lang w:eastAsia="zh-CN"/>
        </w:rPr>
        <w:t>采购文件</w:t>
      </w:r>
      <w:r>
        <w:rPr>
          <w:rFonts w:hint="eastAsia" w:ascii="宋体"/>
          <w:color w:val="auto"/>
          <w:szCs w:val="21"/>
          <w:highlight w:val="none"/>
        </w:rPr>
        <w:t>和法律规定的责任。</w:t>
      </w:r>
    </w:p>
    <w:p w14:paraId="36866DDC">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D9C2134">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3</w:t>
      </w:r>
      <w:r>
        <w:rPr>
          <w:rFonts w:hint="eastAsia" w:ascii="宋体"/>
          <w:b/>
          <w:color w:val="auto"/>
          <w:szCs w:val="21"/>
          <w:highlight w:val="none"/>
        </w:rPr>
        <w:t>. 投标保证金</w:t>
      </w:r>
    </w:p>
    <w:p w14:paraId="27E9D70E">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14:paraId="6707BCC0">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.2自中标通知书发出之日起5个工作日内退还未中标投标人的投标保证金，自政府采购合同签订之日起5个工作日内退还中标人的投标保证金。</w:t>
      </w:r>
    </w:p>
    <w:p w14:paraId="493E1009">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 xml:space="preserve">.3有下列情形之一的，投标保证金将不予退还： </w:t>
      </w:r>
    </w:p>
    <w:p w14:paraId="7648C665">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（1）投标人在规定的投标有效期内撤回或修改其投标文件；</w:t>
      </w:r>
    </w:p>
    <w:p w14:paraId="27684077">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（2）中标通知书发出后三十天内，中标人无正当理由拒签合同协议书或未按</w:t>
      </w:r>
      <w:r>
        <w:rPr>
          <w:rFonts w:hint="eastAsia" w:ascii="宋体"/>
          <w:color w:val="auto"/>
          <w:szCs w:val="21"/>
          <w:highlight w:val="none"/>
          <w:lang w:eastAsia="zh-CN"/>
        </w:rPr>
        <w:t>采购文件</w:t>
      </w:r>
      <w:r>
        <w:rPr>
          <w:rFonts w:hint="eastAsia" w:ascii="宋体"/>
          <w:color w:val="auto"/>
          <w:szCs w:val="21"/>
          <w:highlight w:val="none"/>
        </w:rPr>
        <w:t>规定提交履约担保。</w:t>
      </w:r>
    </w:p>
    <w:p w14:paraId="0C552AA5">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（3）提供虚假材料谋取中标的；</w:t>
      </w:r>
    </w:p>
    <w:p w14:paraId="2E1A3D83">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（4）经查实属于陪标、串通投标的等。</w:t>
      </w:r>
    </w:p>
    <w:p w14:paraId="16258BC0">
      <w:pPr>
        <w:shd w:val="clear" w:color="auto" w:fill="auto"/>
        <w:spacing w:line="400" w:lineRule="exact"/>
        <w:ind w:firstLine="426" w:firstLineChars="200"/>
        <w:rPr>
          <w:rFonts w:hint="eastAsia" w:ascii="宋体"/>
          <w:color w:val="auto"/>
          <w:szCs w:val="21"/>
          <w:highlight w:val="none"/>
        </w:rPr>
      </w:pPr>
      <w:bookmarkStart w:id="29" w:name="_Toc469495727"/>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.4投标保证金按</w:t>
      </w:r>
      <w:r>
        <w:rPr>
          <w:rFonts w:hint="eastAsia" w:ascii="宋体"/>
          <w:color w:val="auto"/>
          <w:szCs w:val="21"/>
          <w:highlight w:val="none"/>
          <w:lang w:eastAsia="zh-CN"/>
        </w:rPr>
        <w:t>投标人须知前附表第</w:t>
      </w:r>
      <w:r>
        <w:rPr>
          <w:rFonts w:hint="eastAsia" w:ascii="宋体"/>
          <w:color w:val="auto"/>
          <w:szCs w:val="21"/>
          <w:highlight w:val="none"/>
          <w:lang w:val="en-US" w:eastAsia="zh-CN"/>
        </w:rPr>
        <w:t>24条</w:t>
      </w:r>
      <w:r>
        <w:rPr>
          <w:rFonts w:hint="eastAsia" w:ascii="宋体"/>
          <w:color w:val="auto"/>
          <w:szCs w:val="21"/>
          <w:highlight w:val="none"/>
        </w:rPr>
        <w:t>规定执行。</w:t>
      </w:r>
    </w:p>
    <w:p w14:paraId="1067AB47">
      <w:pPr>
        <w:pStyle w:val="3"/>
        <w:shd w:val="clear" w:color="auto" w:fill="auto"/>
        <w:bidi w:val="0"/>
        <w:jc w:val="center"/>
        <w:rPr>
          <w:rFonts w:hint="eastAsia"/>
          <w:color w:val="auto"/>
          <w:sz w:val="28"/>
          <w:szCs w:val="28"/>
          <w:highlight w:val="none"/>
        </w:rPr>
      </w:pPr>
      <w:r>
        <w:rPr>
          <w:rFonts w:hint="eastAsia"/>
          <w:color w:val="auto"/>
          <w:sz w:val="28"/>
          <w:szCs w:val="28"/>
          <w:highlight w:val="none"/>
        </w:rPr>
        <w:t>（四）</w:t>
      </w:r>
      <w:bookmarkEnd w:id="29"/>
      <w:r>
        <w:rPr>
          <w:rFonts w:hint="eastAsia"/>
          <w:color w:val="auto"/>
          <w:sz w:val="28"/>
          <w:szCs w:val="28"/>
          <w:highlight w:val="none"/>
        </w:rPr>
        <w:t>投标文件的制作、上传及递交要求</w:t>
      </w:r>
    </w:p>
    <w:p w14:paraId="371393CC">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投标文件的制作要求</w:t>
      </w:r>
    </w:p>
    <w:p w14:paraId="26CDBCB5">
      <w:pPr>
        <w:pStyle w:val="7"/>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政府采购云平台要求制作投标文件，不按采购文件和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14:paraId="2591DD29">
      <w:pPr>
        <w:pStyle w:val="7"/>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55B209E2">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14:paraId="6E438695">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14:paraId="642AF846">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（4）投标计量单位，采购文件已有明确规定的，使用采购文件规定的计量单位；采购文件没有规定的，应采用中华人民共和国法定计量单位（货币单位：人民币元）。</w:t>
      </w:r>
    </w:p>
    <w:p w14:paraId="04C44F86">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（5）若供应商不按采购文件的要求提供资格审查材料，其风险由供应商自行承担。</w:t>
      </w:r>
    </w:p>
    <w:p w14:paraId="1AEA3948">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14:paraId="78165D50">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投标文件的上传</w:t>
      </w:r>
    </w:p>
    <w:p w14:paraId="36E1DC3A">
      <w:pPr>
        <w:pStyle w:val="7"/>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w:t>
      </w:r>
    </w:p>
    <w:p w14:paraId="3E20322D">
      <w:pPr>
        <w:pStyle w:val="7"/>
        <w:shd w:val="clear" w:color="auto" w:fill="auto"/>
        <w:snapToGrid w:val="0"/>
        <w:spacing w:line="360" w:lineRule="auto"/>
        <w:ind w:firstLine="532"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14:paraId="4251E939">
      <w:pPr>
        <w:pStyle w:val="7"/>
        <w:shd w:val="clear" w:color="auto" w:fill="auto"/>
        <w:snapToGrid w:val="0"/>
        <w:spacing w:line="360" w:lineRule="auto"/>
        <w:ind w:firstLine="532"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14:paraId="59468476">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color w:val="auto"/>
          <w:sz w:val="21"/>
          <w:szCs w:val="21"/>
          <w:highlight w:val="none"/>
        </w:rPr>
        <w:t>投标文件的递交要求</w:t>
      </w:r>
    </w:p>
    <w:p w14:paraId="070F8902">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14:paraId="2F9F2F1C">
      <w:pPr>
        <w:shd w:val="clear" w:color="auto" w:fill="auto"/>
        <w:tabs>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）如有特殊情况，采购组织机构延长截止时间和开标时间，采购组织机构和供应商的权利和义务将受到新的截止时间和开标时间的约束。</w:t>
      </w:r>
    </w:p>
    <w:p w14:paraId="66CC56AE">
      <w:pPr>
        <w:shd w:val="clear" w:color="auto" w:fill="auto"/>
        <w:tabs>
          <w:tab w:val="left" w:pos="1418"/>
        </w:tabs>
        <w:autoSpaceDE w:val="0"/>
        <w:autoSpaceDN w:val="0"/>
        <w:adjustRightInd w:val="0"/>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27．投标文件的补充、修改与撤回</w:t>
      </w:r>
    </w:p>
    <w:p w14:paraId="649F56CB">
      <w:pPr>
        <w:shd w:val="clear" w:color="auto" w:fill="auto"/>
        <w:tabs>
          <w:tab w:val="left" w:pos="960"/>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2B2F8F89">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eastAsia="黑体"/>
          <w:color w:val="auto"/>
          <w:sz w:val="28"/>
          <w:szCs w:val="28"/>
          <w:highlight w:val="none"/>
        </w:rPr>
      </w:pPr>
      <w:bookmarkStart w:id="30" w:name="_Toc469495728"/>
      <w:r>
        <w:rPr>
          <w:rFonts w:hint="eastAsia" w:ascii="黑体" w:eastAsia="黑体"/>
          <w:color w:val="auto"/>
          <w:sz w:val="28"/>
          <w:szCs w:val="28"/>
          <w:highlight w:val="none"/>
        </w:rPr>
        <w:t>（五）开标、评标和定标</w:t>
      </w:r>
      <w:bookmarkEnd w:id="30"/>
    </w:p>
    <w:p w14:paraId="08E292BA">
      <w:pPr>
        <w:shd w:val="clear" w:color="auto" w:fill="auto"/>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28. 开标</w:t>
      </w:r>
    </w:p>
    <w:p w14:paraId="2ADDC007">
      <w:pPr>
        <w:shd w:val="clear" w:color="auto" w:fill="auto"/>
        <w:snapToGrid w:val="0"/>
        <w:spacing w:line="360" w:lineRule="auto"/>
        <w:rPr>
          <w:rFonts w:hint="eastAsia" w:ascii="宋体" w:hAnsi="宋体" w:eastAsia="宋体" w:cs="宋体"/>
          <w:b/>
          <w:bCs/>
          <w:color w:val="auto"/>
          <w:sz w:val="21"/>
          <w:szCs w:val="21"/>
          <w:highlight w:val="none"/>
          <w:lang w:val="en-US" w:eastAsia="zh-CN"/>
        </w:rPr>
      </w:pPr>
      <w:bookmarkStart w:id="31" w:name="_Toc73975822"/>
      <w:r>
        <w:rPr>
          <w:rFonts w:hint="eastAsia" w:ascii="宋体" w:hAnsi="宋体" w:eastAsia="宋体" w:cs="宋体"/>
          <w:b/>
          <w:bCs/>
          <w:color w:val="auto"/>
          <w:sz w:val="21"/>
          <w:szCs w:val="21"/>
          <w:highlight w:val="none"/>
          <w:lang w:val="en-US" w:eastAsia="zh-CN"/>
        </w:rPr>
        <w:t>28.1开标邀请</w:t>
      </w:r>
      <w:bookmarkEnd w:id="31"/>
    </w:p>
    <w:p w14:paraId="1AE6033B">
      <w:pPr>
        <w:pStyle w:val="14"/>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14:paraId="5DE804F5">
      <w:pPr>
        <w:pStyle w:val="14"/>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14:paraId="336FB9B9">
      <w:pPr>
        <w:pStyle w:val="14"/>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39"/>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14:paraId="2D96DECF">
      <w:pPr>
        <w:pStyle w:val="14"/>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1D619C6A">
      <w:pPr>
        <w:shd w:val="clear" w:color="auto" w:fill="auto"/>
        <w:snapToGrid w:val="0"/>
        <w:spacing w:line="360" w:lineRule="auto"/>
        <w:outlineLvl w:val="2"/>
        <w:rPr>
          <w:rFonts w:hint="eastAsia" w:ascii="宋体" w:hAnsi="宋体" w:eastAsia="宋体" w:cs="宋体"/>
          <w:b/>
          <w:color w:val="auto"/>
          <w:sz w:val="21"/>
          <w:szCs w:val="21"/>
          <w:highlight w:val="none"/>
        </w:rPr>
      </w:pPr>
      <w:bookmarkStart w:id="32" w:name="_Toc73975823"/>
      <w:r>
        <w:rPr>
          <w:rFonts w:hint="eastAsia" w:ascii="宋体" w:hAnsi="宋体" w:eastAsia="宋体" w:cs="宋体"/>
          <w:b/>
          <w:color w:val="auto"/>
          <w:sz w:val="21"/>
          <w:szCs w:val="21"/>
          <w:highlight w:val="none"/>
          <w:lang w:val="en-US" w:eastAsia="zh-CN"/>
        </w:rPr>
        <w:t>28.2</w:t>
      </w:r>
      <w:r>
        <w:rPr>
          <w:rFonts w:hint="eastAsia" w:ascii="宋体" w:hAnsi="宋体" w:eastAsia="宋体" w:cs="宋体"/>
          <w:b/>
          <w:bCs/>
          <w:color w:val="auto"/>
          <w:sz w:val="21"/>
          <w:szCs w:val="21"/>
          <w:highlight w:val="none"/>
        </w:rPr>
        <w:t>开标程序（先资格、商务技术后报价）</w:t>
      </w:r>
      <w:bookmarkEnd w:id="32"/>
    </w:p>
    <w:p w14:paraId="6DAD85DF">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14:paraId="09E1CFA0">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32683459">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3550949D">
      <w:pPr>
        <w:shd w:val="clear" w:color="auto" w:fill="auto"/>
        <w:snapToGrid w:val="0"/>
        <w:spacing w:line="360" w:lineRule="auto"/>
        <w:ind w:firstLine="426"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w:t>
      </w:r>
      <w:r>
        <w:rPr>
          <w:rFonts w:hint="eastAsia" w:ascii="宋体" w:hAnsi="宋体" w:cs="宋体"/>
          <w:color w:val="auto"/>
          <w:kern w:val="0"/>
          <w:sz w:val="21"/>
          <w:szCs w:val="21"/>
          <w:highlight w:val="none"/>
          <w:lang w:eastAsia="zh-CN"/>
        </w:rPr>
        <w:t>。</w:t>
      </w:r>
    </w:p>
    <w:p w14:paraId="3A6FC80F">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文件、商务技术文件）。标书信息开启后，首先由采购人或采购代理机构</w:t>
      </w:r>
      <w:r>
        <w:rPr>
          <w:rFonts w:hint="eastAsia" w:ascii="宋体" w:hAnsi="宋体" w:eastAsia="宋体" w:cs="宋体"/>
          <w:color w:val="auto"/>
          <w:kern w:val="0"/>
          <w:sz w:val="21"/>
          <w:szCs w:val="21"/>
          <w:highlight w:val="none"/>
          <w:lang w:eastAsia="zh-CN"/>
        </w:rPr>
        <w:t>或评审小组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 审查结束公布投标供应商的资格符合情况。资格审查未获通过的供应商，其商务技术文件及报价文件不再进入评审。</w:t>
      </w:r>
    </w:p>
    <w:p w14:paraId="725A60BE">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14:paraId="5C922971">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。开标结束后，由评标委员会对报价的合理性、准确性等进行审查核实</w:t>
      </w:r>
      <w:r>
        <w:rPr>
          <w:rFonts w:hint="eastAsia" w:ascii="宋体" w:hAnsi="宋体" w:eastAsia="宋体" w:cs="宋体"/>
          <w:color w:val="auto"/>
          <w:sz w:val="21"/>
          <w:szCs w:val="21"/>
          <w:highlight w:val="none"/>
        </w:rPr>
        <w:t>。</w:t>
      </w:r>
    </w:p>
    <w:p w14:paraId="6BE484B1">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14:paraId="1F813114">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14:paraId="4322E5B9">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14:paraId="34E7DCA5">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w:t>
      </w:r>
      <w:r>
        <w:rPr>
          <w:rFonts w:hint="eastAsia" w:ascii="宋体" w:hAnsi="宋体" w:cs="宋体"/>
          <w:b/>
          <w:color w:val="auto"/>
          <w:kern w:val="0"/>
          <w:sz w:val="21"/>
          <w:szCs w:val="21"/>
          <w:highlight w:val="none"/>
          <w:u w:val="single"/>
          <w:lang w:val="en-US" w:eastAsia="zh-CN"/>
        </w:rPr>
        <w:t>3</w:t>
      </w:r>
      <w:r>
        <w:rPr>
          <w:rFonts w:hint="eastAsia" w:ascii="宋体" w:hAnsi="宋体" w:eastAsia="宋体" w:cs="宋体"/>
          <w:b/>
          <w:color w:val="auto"/>
          <w:kern w:val="0"/>
          <w:sz w:val="21"/>
          <w:szCs w:val="21"/>
          <w:highlight w:val="none"/>
          <w:u w:val="single"/>
        </w:rPr>
        <w:t>0分钟。如未及时签字或盖章确认的，视为无异议</w:t>
      </w:r>
      <w:r>
        <w:rPr>
          <w:rFonts w:hint="eastAsia" w:ascii="宋体" w:hAnsi="宋体" w:eastAsia="宋体" w:cs="宋体"/>
          <w:b/>
          <w:color w:val="auto"/>
          <w:kern w:val="0"/>
          <w:sz w:val="21"/>
          <w:szCs w:val="21"/>
          <w:highlight w:val="none"/>
        </w:rPr>
        <w:t>。</w:t>
      </w:r>
    </w:p>
    <w:p w14:paraId="41FC3CB3">
      <w:pPr>
        <w:shd w:val="clear" w:color="auto" w:fill="auto"/>
        <w:snapToGri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28.3</w:t>
      </w:r>
      <w:r>
        <w:rPr>
          <w:rFonts w:hint="eastAsia" w:ascii="宋体" w:hAnsi="宋体" w:eastAsia="宋体" w:cs="宋体"/>
          <w:b/>
          <w:color w:val="auto"/>
          <w:kern w:val="0"/>
          <w:sz w:val="21"/>
          <w:szCs w:val="21"/>
          <w:highlight w:val="none"/>
        </w:rPr>
        <w:t xml:space="preserve"> 投标供应商资格审查：</w:t>
      </w:r>
    </w:p>
    <w:p w14:paraId="52A24327">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14:paraId="6C29740C">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4B39BE7A">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14:paraId="00056E45">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29.评审工作的组织</w:t>
      </w:r>
    </w:p>
    <w:p w14:paraId="26042027">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14:paraId="65614F2C">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30. 评标委员会的组建</w:t>
      </w:r>
    </w:p>
    <w:p w14:paraId="0FD8D34C">
      <w:pPr>
        <w:widowControl/>
        <w:shd w:val="clear" w:color="auto" w:fill="auto"/>
        <w:spacing w:line="440" w:lineRule="exact"/>
        <w:ind w:firstLine="213" w:firstLineChars="100"/>
        <w:rPr>
          <w:rFonts w:hint="eastAsia" w:ascii="宋体"/>
          <w:b/>
          <w:bCs/>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ascii="宋体"/>
          <w:b/>
          <w:bCs/>
          <w:color w:val="auto"/>
          <w:szCs w:val="21"/>
          <w:highlight w:val="none"/>
        </w:rPr>
        <w:t>评标委员会由采购人或采购代理机构依法组建，成员由评审专家组成，成员人数为</w:t>
      </w:r>
      <w:r>
        <w:rPr>
          <w:rFonts w:hint="eastAsia" w:ascii="宋体"/>
          <w:b/>
          <w:bCs/>
          <w:color w:val="auto"/>
          <w:szCs w:val="21"/>
          <w:highlight w:val="none"/>
          <w:lang w:val="en-US" w:eastAsia="zh-CN"/>
        </w:rPr>
        <w:t>5</w:t>
      </w:r>
      <w:r>
        <w:rPr>
          <w:rFonts w:hint="eastAsia" w:ascii="宋体"/>
          <w:b/>
          <w:bCs/>
          <w:color w:val="auto"/>
          <w:szCs w:val="21"/>
          <w:highlight w:val="none"/>
        </w:rPr>
        <w:t>人。</w:t>
      </w:r>
    </w:p>
    <w:p w14:paraId="123D6561">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.2评审专家从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政府采购云平台专家库中通过随机方式抽取产生。评标委员会成员名单在采购结果公告前保密。</w:t>
      </w:r>
    </w:p>
    <w:p w14:paraId="4C4A362A">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31.评标委员会的职责</w:t>
      </w:r>
    </w:p>
    <w:p w14:paraId="58F5DF9B">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.1审查、评价投标文件是否符合采购文件的商务、技术等实质性要求。</w:t>
      </w:r>
    </w:p>
    <w:p w14:paraId="4B6F8232">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.2要求供应商对投标文件有关事项作出澄清或者说明。</w:t>
      </w:r>
    </w:p>
    <w:p w14:paraId="7903B094">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.3对投标文件进行比较和评价。</w:t>
      </w:r>
    </w:p>
    <w:p w14:paraId="3CE16942">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.4确定中标候选人名单，以及根据采购人委托直接确定中标人。</w:t>
      </w:r>
    </w:p>
    <w:p w14:paraId="217A5E09">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.5向采购人、采购代理机构或者有关部门报告评审中发现的违法行为。</w:t>
      </w:r>
    </w:p>
    <w:p w14:paraId="0C9718B7">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32. 评标原则</w:t>
      </w:r>
    </w:p>
    <w:p w14:paraId="4EFCF967">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.1评标委员会将遵循公平、公正、科学的原则，对供应商提交的投标文件进行综合评审，评标委员会按照采购文件规定的评标细则进行评分。</w:t>
      </w:r>
    </w:p>
    <w:p w14:paraId="70721516">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 xml:space="preserve">.2客观公正对待所有供应商，对所有投标评价均采用相同的程序和标准。 </w:t>
      </w:r>
    </w:p>
    <w:p w14:paraId="13C90458">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5E6B142F">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33193635">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14:paraId="71386F87">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33. 评委纪律</w:t>
      </w:r>
    </w:p>
    <w:p w14:paraId="3E1135C9">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14:paraId="33552CD6">
      <w:pPr>
        <w:widowControl/>
        <w:shd w:val="clear" w:color="auto" w:fill="auto"/>
        <w:spacing w:line="440" w:lineRule="exact"/>
        <w:ind w:firstLine="213" w:firstLineChars="100"/>
        <w:rPr>
          <w:rFonts w:hint="eastAsia" w:ascii="宋体"/>
          <w:color w:val="auto"/>
          <w:szCs w:val="21"/>
          <w:highlight w:val="none"/>
        </w:rPr>
      </w:pPr>
      <w:r>
        <w:rPr>
          <w:rFonts w:hint="eastAsia" w:ascii="宋体" w:hAnsi="宋体" w:eastAsia="宋体" w:cs="宋体"/>
          <w:b/>
          <w:color w:val="auto"/>
          <w:sz w:val="21"/>
          <w:szCs w:val="21"/>
          <w:highlight w:val="none"/>
          <w:lang w:val="en-US" w:eastAsia="zh-CN"/>
        </w:rPr>
        <w:t>34.评标程序</w:t>
      </w:r>
    </w:p>
    <w:p w14:paraId="184B6C67">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 在评审专家中推选评标委员会组长，采购人代表不得担任评标委员会组长。</w:t>
      </w:r>
    </w:p>
    <w:p w14:paraId="2989B16E">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5C4C1BCD">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3 评审人员对符合资格的供应商的投标文件的有效性、符合性、完整性和响应程度进行审查，确定是否对采购文件作出实质性响应。</w:t>
      </w:r>
    </w:p>
    <w:p w14:paraId="43518DFE">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4 评审人员按采购文件规定的评审方法和评审标准，依法独立对供应商投标文件进行评估、比较，并给予评价或打分，不受任何单位和个人的干预。</w:t>
      </w:r>
    </w:p>
    <w:p w14:paraId="49FE4D75">
      <w:pPr>
        <w:widowControl/>
        <w:shd w:val="clear" w:color="auto" w:fill="auto"/>
        <w:spacing w:line="440" w:lineRule="exact"/>
        <w:ind w:firstLine="426"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综合评分法货物项目的价格分值占总分值的比重(即权值)为</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14:paraId="0B8214A8">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综合评分法中的价格分统一采用低价优先法计算，即满足</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文件要求且最后报价最低的供应商的价格为</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基准价，其价格分为满分。其他供应商的价格分统一按照下列公式计算：</w:t>
      </w:r>
    </w:p>
    <w:p w14:paraId="6122525D">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报价得分=（基准价/</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报价）×价格权值×100</w:t>
      </w:r>
    </w:p>
    <w:p w14:paraId="20DB17E9">
      <w:pPr>
        <w:widowControl/>
        <w:shd w:val="clear" w:color="auto" w:fill="auto"/>
        <w:spacing w:line="440" w:lineRule="exact"/>
        <w:ind w:firstLine="480"/>
        <w:rPr>
          <w:rFonts w:hint="eastAsia" w:ascii="宋体"/>
          <w:color w:val="auto"/>
          <w:szCs w:val="21"/>
          <w:highlight w:val="none"/>
          <w:lang w:val="en-US" w:eastAsia="zh-CN"/>
        </w:rPr>
      </w:pPr>
      <w:r>
        <w:rPr>
          <w:rFonts w:hint="eastAsia" w:ascii="宋体" w:hAnsi="宋体" w:eastAsia="宋体" w:cs="宋体"/>
          <w:color w:val="auto"/>
          <w:kern w:val="0"/>
          <w:szCs w:val="21"/>
          <w:highlight w:val="none"/>
        </w:rPr>
        <w:t>项目评审过程中，不得去掉最后报价中的最高报价和最低报价。</w:t>
      </w:r>
    </w:p>
    <w:p w14:paraId="27BFD240">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78FCACC7">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宋体"/>
          <w:color w:val="auto"/>
          <w:szCs w:val="21"/>
          <w:highlight w:val="none"/>
          <w:lang w:val="en-US" w:eastAsia="zh-CN"/>
        </w:rPr>
        <w:t>30</w:t>
      </w:r>
      <w:r>
        <w:rPr>
          <w:rFonts w:hint="eastAsia" w:ascii="宋体"/>
          <w:color w:val="auto"/>
          <w:szCs w:val="21"/>
          <w:highlight w:val="none"/>
        </w:rPr>
        <w:t>%以上的）情形的，应由相关人员当场改正或作出书面说明；拒不改正又不作书面说明的，由现场监督员如实记载后存入项目档案资料。</w:t>
      </w:r>
    </w:p>
    <w:p w14:paraId="426A7EAE">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7 评标委员会根据评审汇总情况和采购文件规定确定中标候选供应商排序名单。</w:t>
      </w:r>
    </w:p>
    <w:p w14:paraId="5E070396">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 xml:space="preserve">8 起草评审报告，所有评审人员须在评审报告上签字确认，对自己的评审意见承担法律责任。 </w:t>
      </w:r>
    </w:p>
    <w:p w14:paraId="7BF65E24">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9 采购组织机构对评标委员会评审专家进行评价。</w:t>
      </w:r>
    </w:p>
    <w:p w14:paraId="7BA961E2">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10 修改评审结果</w:t>
      </w:r>
    </w:p>
    <w:p w14:paraId="5CF5D68B">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评标结果汇总完成后，除下列情形外，任何人不得修改评标结果：</w:t>
      </w:r>
    </w:p>
    <w:p w14:paraId="7AA4E52A">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（1）分值汇总计算错误的；</w:t>
      </w:r>
    </w:p>
    <w:p w14:paraId="3F2DEF9B">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（2）分项评分超出评分标准范围的；</w:t>
      </w:r>
    </w:p>
    <w:p w14:paraId="462B6039">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（3）评标委员会成员对客观评审因素评分不一致的；</w:t>
      </w:r>
    </w:p>
    <w:p w14:paraId="71B2BAC5">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（4）经评标委员会认定评分畸高、畸低的。</w:t>
      </w:r>
    </w:p>
    <w:p w14:paraId="5E2CF05E">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C865780">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p>
    <w:p w14:paraId="14A4DFD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hAnsi="宋体" w:eastAsia="宋体" w:cs="宋体"/>
          <w:b/>
          <w:color w:val="auto"/>
          <w:sz w:val="21"/>
          <w:szCs w:val="21"/>
          <w:highlight w:val="none"/>
          <w:lang w:val="en-US" w:eastAsia="zh-CN"/>
        </w:rPr>
        <w:t>35．澄清、说明或补正的形式</w:t>
      </w:r>
    </w:p>
    <w:p w14:paraId="265BBDB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color w:val="auto"/>
          <w:szCs w:val="21"/>
          <w:highlight w:val="none"/>
          <w:lang w:val="en-US" w:eastAsia="zh-CN"/>
        </w:rPr>
        <w:t>投标供应商澄清、说明或补正时间为30分钟</w:t>
      </w:r>
      <w:r>
        <w:rPr>
          <w:rFonts w:hint="eastAsia" w:ascii="宋体"/>
          <w:b w:val="0"/>
          <w:bCs w:val="0"/>
          <w:color w:val="auto"/>
          <w:szCs w:val="21"/>
          <w:highlight w:val="none"/>
          <w:lang w:val="en-US" w:eastAsia="zh-CN"/>
        </w:rPr>
        <w:t>。</w:t>
      </w:r>
    </w:p>
    <w:p w14:paraId="35999B5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29645103">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0C2CC2F9">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36．错误修正的原则</w:t>
      </w:r>
    </w:p>
    <w:p w14:paraId="14C6EF07">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14:paraId="09354B99">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14:paraId="08280102">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36.1 投标函中表述的内容与报价表中不一致的，以报价表为准；报价表中的内容与报价明细表不一致的，以报价表为准；</w:t>
      </w:r>
    </w:p>
    <w:p w14:paraId="176B0B2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36.2 投标文件中的大写金额和小写金额不一致的，以大写金额为准；</w:t>
      </w:r>
    </w:p>
    <w:p w14:paraId="103B3E8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36.3 单价金额小数点或者百分比有明显错位的，以开标一览表的总价为准，并修改单价；</w:t>
      </w:r>
    </w:p>
    <w:p w14:paraId="4999F06E">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36.4 总价金额与按单价汇总金额不一致的，以单价金额计算结果为准；</w:t>
      </w:r>
    </w:p>
    <w:p w14:paraId="2AED0F67">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36.5 若用文字表示的数值与用数字表示的数值不一致，以文字表示的数值为准；</w:t>
      </w:r>
    </w:p>
    <w:p w14:paraId="66F5B76C">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36.6 如有多报（指数量超出采购文件需求）、重报（指同一货物重复报价），其投标总价在评标过程中不予调整，如其中标，其合同价按其投标单价予以调整；</w:t>
      </w:r>
    </w:p>
    <w:p w14:paraId="00F0A81A">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36.7 对不同文字文本投标文件的解释发生异议的，以中文文本为准；</w:t>
      </w:r>
    </w:p>
    <w:p w14:paraId="5F063BFC">
      <w:pPr>
        <w:shd w:val="clear" w:color="auto" w:fill="auto"/>
        <w:spacing w:line="440" w:lineRule="exact"/>
        <w:ind w:firstLine="213"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color w:val="auto"/>
          <w:szCs w:val="21"/>
          <w:highlight w:val="none"/>
          <w:lang w:val="en-US" w:eastAsia="zh-CN"/>
        </w:rPr>
        <w:t>修正应当采用电子询标的形式，并加盖公章（电子印章）。</w:t>
      </w:r>
    </w:p>
    <w:p w14:paraId="6191FDD6">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37．无效投标文件</w:t>
      </w:r>
    </w:p>
    <w:p w14:paraId="4BC47A59">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有下列情形之一的，投标文件按无效标处理：</w:t>
      </w:r>
    </w:p>
    <w:p w14:paraId="0F6ED2FF">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 报名的投标人与参加投标的投标人发生实质性变更的且未提供有效证明的；</w:t>
      </w:r>
    </w:p>
    <w:p w14:paraId="15824EF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37.2投标人提交两份或两份以上内容不同的投标文件，未声明哪一份有效的；</w:t>
      </w:r>
    </w:p>
    <w:p w14:paraId="3989E0B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37.3 投标文件非投标人法定代表人签署的，未提供或提供无效的法定代表人授权书；</w:t>
      </w:r>
    </w:p>
    <w:p w14:paraId="7DA70A5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37.4 未按招标文件规定装订；</w:t>
      </w:r>
    </w:p>
    <w:p w14:paraId="7C3845A9">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37.5 投标文件内容未按招标文件规定签字或盖章的；</w:t>
      </w:r>
    </w:p>
    <w:p w14:paraId="22D3302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37.6 投标文件组成漏项或未按规定的格式编制或投标文件正、副本份数不足或内容不全或内容字迹模糊辨认不清的等而导致评标活动无法正常进行；</w:t>
      </w:r>
    </w:p>
    <w:p w14:paraId="3A8E8462">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37.7 投标人未按招标文件变更通知更改投标文件的；</w:t>
      </w:r>
    </w:p>
    <w:p w14:paraId="60C75A0E">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37.8 《开标一览表</w:t>
      </w:r>
      <w:r>
        <w:rPr>
          <w:rFonts w:hint="eastAsia" w:ascii="宋体" w:hAnsi="Times New Roman" w:eastAsia="宋体" w:cs="Times New Roman"/>
          <w:b w:val="0"/>
          <w:bCs w:val="0"/>
          <w:color w:val="auto"/>
          <w:szCs w:val="21"/>
          <w:highlight w:val="none"/>
          <w:lang w:val="en-US" w:eastAsia="zh-CN"/>
        </w:rPr>
        <w:t>》和《投标分项报价表》内容不完</w:t>
      </w:r>
      <w:r>
        <w:rPr>
          <w:rFonts w:hint="eastAsia" w:ascii="宋体"/>
          <w:b w:val="0"/>
          <w:bCs w:val="0"/>
          <w:color w:val="auto"/>
          <w:szCs w:val="21"/>
          <w:highlight w:val="none"/>
          <w:lang w:val="en-US" w:eastAsia="zh-CN"/>
        </w:rPr>
        <w:t>整且不接受修正意见或字迹不能辨认的或未提供；</w:t>
      </w:r>
    </w:p>
    <w:p w14:paraId="163F9ED7">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37.9 标项投标报价超过招标文件规定的预算金额或最高限价</w:t>
      </w:r>
    </w:p>
    <w:p w14:paraId="230473E7">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37.10 因投标人原因编制错误造成经评标委员会修正后的报价达到或超过投标报价的0.5%；</w:t>
      </w:r>
    </w:p>
    <w:p w14:paraId="181B1CF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37.11 投标人的报价明显低于其他通过符合性审查投标人的报价，有可能影响产品质量或者不能诚信履约的，且在规定时间内不能合理说明原因并提供证明材料的；</w:t>
      </w:r>
    </w:p>
    <w:p w14:paraId="50CF9985">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37.12 未实质性响应招标文件中条款要求的投标文件；</w:t>
      </w:r>
    </w:p>
    <w:p w14:paraId="454500ED">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37.13 不符合招标范围、技术规格、技术标准的要求无法满足采购人使用要求；</w:t>
      </w:r>
    </w:p>
    <w:p w14:paraId="544F3A2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37.14 投标文件附有采购人不能接受的条款；</w:t>
      </w:r>
    </w:p>
    <w:p w14:paraId="747725D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37.15 投标文件中提供了赠品或者与本项目采购无关的其他商品、服务；</w:t>
      </w:r>
    </w:p>
    <w:p w14:paraId="2E08B005">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37.16 投标文件中承诺的投标有效期少于招标文件中载明的投标有效期；</w:t>
      </w:r>
    </w:p>
    <w:p w14:paraId="6A0244F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37.17投标人串通投标，妨碍其他投标人的竞争行为，损害采购人或者其他投标人的合法权益；</w:t>
      </w:r>
    </w:p>
    <w:p w14:paraId="39F2DD6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37.18违反国家及政府部门相关法律、法规、文件规定或经评标委员会认定的其他属于重大偏离；</w:t>
      </w:r>
    </w:p>
    <w:p w14:paraId="59AD5B20">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38．废标</w:t>
      </w:r>
    </w:p>
    <w:p w14:paraId="5D0E87D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 符合招标文件规定废标情形的；</w:t>
      </w:r>
    </w:p>
    <w:p w14:paraId="5229709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38.2 出现影响采购公正的违法、违规行为的；</w:t>
      </w:r>
    </w:p>
    <w:p w14:paraId="7072EB31">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38.3 供应商的报价均超过了采购预算（或最高限价），采购人不能支付的;</w:t>
      </w:r>
    </w:p>
    <w:p w14:paraId="537A464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38.4 因重大变故，采购任务取消的。</w:t>
      </w:r>
    </w:p>
    <w:p w14:paraId="5A5DBC3D">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39．突发情况处理</w:t>
      </w:r>
    </w:p>
    <w:p w14:paraId="1F5E534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39.1 采购过程中出现以下情形，导致电子交易平台无法正常运行，或者无法保证电子交易的公平、公正和安全时，采购组织机构可中止电子交易活动：</w:t>
      </w:r>
    </w:p>
    <w:p w14:paraId="6C5AF151">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（1）电子交易平台发生故障而无法登录访问的； </w:t>
      </w:r>
    </w:p>
    <w:p w14:paraId="3EC231F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（2）电子交易平台应用或数据库出现错误，不能进行正常操作的；</w:t>
      </w:r>
    </w:p>
    <w:p w14:paraId="2D4D70A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（3）电子交易平台发现严重安全漏洞，有潜在泄密危险的；</w:t>
      </w:r>
    </w:p>
    <w:p w14:paraId="25F7755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（4）病毒发作导致不能进行正常操作的； </w:t>
      </w:r>
    </w:p>
    <w:p w14:paraId="453A877C">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（5）其他无法保证电子交易的公平、公正和安全的情况。</w:t>
      </w:r>
    </w:p>
    <w:p w14:paraId="43FE45A5">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47C9D4AF">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39.2 采购代理机构或评审小组因不可抗力（不可抗力包括但不限于自然灾害、断电、传播疫病等）原因造成电子交易活动无法正常运行的，将采取以下措施：</w:t>
      </w:r>
    </w:p>
    <w:p w14:paraId="381FB15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（1）短时间内能消除不可抗力因素的，采购代理机构或评审小组在消除不可抗力因素后继续组织电子交易活动；</w:t>
      </w:r>
    </w:p>
    <w:p w14:paraId="0C4B6EF9">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14:paraId="6E5DEE3E">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40.定标</w:t>
      </w:r>
    </w:p>
    <w:p w14:paraId="455E27CF">
      <w:pPr>
        <w:shd w:val="clear" w:color="auto" w:fill="auto"/>
        <w:spacing w:line="440" w:lineRule="exact"/>
        <w:ind w:firstLine="426" w:firstLineChars="200"/>
        <w:jc w:val="left"/>
        <w:rPr>
          <w:rFonts w:hint="eastAsia" w:ascii="宋体"/>
          <w:b w:val="0"/>
          <w:bCs w:val="0"/>
          <w:color w:val="auto"/>
          <w:szCs w:val="21"/>
          <w:highlight w:val="none"/>
          <w:lang w:val="en-US" w:eastAsia="zh-CN"/>
        </w:rPr>
      </w:pPr>
      <w:bookmarkStart w:id="33" w:name="_Toc469495729"/>
      <w:r>
        <w:rPr>
          <w:rFonts w:hint="eastAsia" w:ascii="宋体"/>
          <w:b w:val="0"/>
          <w:bCs w:val="0"/>
          <w:color w:val="auto"/>
          <w:szCs w:val="21"/>
          <w:highlight w:val="none"/>
          <w:lang w:val="en-US" w:eastAsia="zh-CN"/>
        </w:rPr>
        <w:t>4</w:t>
      </w:r>
      <w:r>
        <w:rPr>
          <w:rFonts w:hint="eastAsia" w:ascii="宋体" w:hAnsi="宋体" w:eastAsia="宋体" w:cs="宋体"/>
          <w:b/>
          <w:color w:val="auto"/>
          <w:sz w:val="21"/>
          <w:szCs w:val="21"/>
          <w:highlight w:val="none"/>
          <w:lang w:val="en-US" w:eastAsia="zh-CN"/>
        </w:rPr>
        <w:t>0</w:t>
      </w:r>
      <w:r>
        <w:rPr>
          <w:rFonts w:hint="eastAsia" w:ascii="宋体"/>
          <w:b w:val="0"/>
          <w:bCs w:val="0"/>
          <w:color w:val="auto"/>
          <w:szCs w:val="21"/>
          <w:highlight w:val="none"/>
          <w:lang w:val="en-US" w:eastAsia="zh-CN"/>
        </w:rPr>
        <w:t>.1采购结果确认（确定中标供应商）</w:t>
      </w:r>
    </w:p>
    <w:p w14:paraId="6B502A1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14:paraId="384967D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（1）采购代理机构将在评审结束后2个工作日内将评审报告送采购人。</w:t>
      </w:r>
    </w:p>
    <w:p w14:paraId="1342667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14:paraId="176C761A">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40.2</w:t>
      </w:r>
      <w:r>
        <w:rPr>
          <w:rFonts w:hint="eastAsia" w:ascii="宋体"/>
          <w:b/>
          <w:bCs/>
          <w:color w:val="auto"/>
          <w:szCs w:val="21"/>
          <w:highlight w:val="none"/>
          <w:lang w:val="en-US" w:eastAsia="zh-CN"/>
        </w:rPr>
        <w:t>采购结果经采购人确认后2个工作日内，采购代理机构将在新疆政府采购网（www.zjzfcg.gov.cn）上公告采购结果，中标公告期限为1个工作日。</w:t>
      </w:r>
    </w:p>
    <w:p w14:paraId="0F099042">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 中标通知书</w:t>
      </w:r>
    </w:p>
    <w:p w14:paraId="6FBE178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41.1</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通知书发出前，招标人将</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eastAsia="zh-CN"/>
        </w:rPr>
        <w:t>新疆政府采购网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b/>
          <w:bCs/>
          <w:color w:val="auto"/>
          <w:szCs w:val="21"/>
          <w:highlight w:val="none"/>
          <w:lang w:val="en-US" w:eastAsia="zh-CN"/>
        </w:rPr>
        <w:t>采购组织机构向中标人发出中标通知书。</w:t>
      </w:r>
    </w:p>
    <w:p w14:paraId="592E2D0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6723619D">
      <w:pPr>
        <w:pStyle w:val="52"/>
        <w:ind w:left="0" w:leftChars="0" w:firstLine="0" w:firstLineChars="0"/>
        <w:rPr>
          <w:rFonts w:hint="eastAsia" w:ascii="宋体"/>
          <w:b w:val="0"/>
          <w:bCs w:val="0"/>
          <w:color w:val="auto"/>
          <w:szCs w:val="21"/>
          <w:highlight w:val="none"/>
          <w:lang w:val="en-US" w:eastAsia="zh-CN"/>
        </w:rPr>
      </w:pPr>
    </w:p>
    <w:p w14:paraId="3F11C80E">
      <w:pPr>
        <w:shd w:val="clear" w:color="auto" w:fill="auto"/>
        <w:spacing w:before="156" w:beforeLines="50" w:line="440" w:lineRule="exact"/>
        <w:ind w:firstLine="3113" w:firstLineChars="1100"/>
        <w:jc w:val="both"/>
        <w:outlineLvl w:val="2"/>
        <w:rPr>
          <w:rFonts w:hint="eastAsia" w:ascii="黑体" w:eastAsia="黑体"/>
          <w:color w:val="auto"/>
          <w:sz w:val="24"/>
          <w:highlight w:val="none"/>
        </w:rPr>
      </w:pPr>
      <w:r>
        <w:rPr>
          <w:rFonts w:hint="eastAsia" w:ascii="黑体" w:eastAsia="黑体"/>
          <w:color w:val="auto"/>
          <w:sz w:val="28"/>
          <w:szCs w:val="28"/>
          <w:highlight w:val="none"/>
        </w:rPr>
        <w:t>（六）合同的授予</w:t>
      </w:r>
      <w:bookmarkEnd w:id="33"/>
    </w:p>
    <w:p w14:paraId="2EEE904C">
      <w:pPr>
        <w:shd w:val="clear" w:color="auto" w:fill="auto"/>
        <w:spacing w:line="440" w:lineRule="exact"/>
        <w:ind w:firstLine="213" w:firstLineChars="100"/>
        <w:jc w:val="left"/>
        <w:rPr>
          <w:rFonts w:hint="eastAsia" w:ascii="宋体"/>
          <w:b w:val="0"/>
          <w:bCs w:val="0"/>
          <w:color w:val="auto"/>
          <w:szCs w:val="21"/>
          <w:highlight w:val="none"/>
          <w:lang w:val="en-US" w:eastAsia="zh-CN"/>
        </w:rPr>
      </w:pPr>
      <w:bookmarkStart w:id="34" w:name="_Toc73975842"/>
      <w:bookmarkStart w:id="35" w:name="_Toc469495730"/>
      <w:r>
        <w:rPr>
          <w:rFonts w:hint="eastAsia" w:ascii="宋体"/>
          <w:b w:val="0"/>
          <w:bCs w:val="0"/>
          <w:color w:val="auto"/>
          <w:szCs w:val="21"/>
          <w:highlight w:val="none"/>
          <w:lang w:val="en-US" w:eastAsia="zh-CN"/>
        </w:rPr>
        <w:t>42．履约保证金</w:t>
      </w:r>
      <w:bookmarkEnd w:id="34"/>
    </w:p>
    <w:p w14:paraId="04CBD4AB">
      <w:pPr>
        <w:shd w:val="clear" w:color="auto" w:fill="auto"/>
        <w:spacing w:line="440" w:lineRule="exact"/>
        <w:ind w:firstLine="213" w:firstLineChars="100"/>
        <w:jc w:val="left"/>
        <w:rPr>
          <w:rFonts w:hint="eastAsia" w:ascii="宋体"/>
          <w:b w:val="0"/>
          <w:bCs w:val="0"/>
          <w:color w:val="auto"/>
          <w:szCs w:val="21"/>
          <w:highlight w:val="none"/>
          <w:lang w:val="en-US" w:eastAsia="zh-CN"/>
        </w:rPr>
      </w:pPr>
      <w:bookmarkStart w:id="36" w:name="_Toc73975843"/>
      <w:r>
        <w:rPr>
          <w:rFonts w:hint="eastAsia" w:ascii="宋体"/>
          <w:b w:val="0"/>
          <w:bCs w:val="0"/>
          <w:color w:val="auto"/>
          <w:szCs w:val="21"/>
          <w:highlight w:val="none"/>
          <w:lang w:val="en-US" w:eastAsia="zh-CN"/>
        </w:rPr>
        <w:t>/</w:t>
      </w:r>
    </w:p>
    <w:p w14:paraId="74465B57">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43．签订合同及公告</w:t>
      </w:r>
      <w:bookmarkEnd w:id="36"/>
    </w:p>
    <w:p w14:paraId="1F3ED1C9">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43.1采购人在中标通知书发出之日起30日内与中标供应商签订合同。</w:t>
      </w:r>
    </w:p>
    <w:p w14:paraId="4E2BF7C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43.2中标供应商拖延、拒签合同的,取消中标资格。</w:t>
      </w:r>
    </w:p>
    <w:p w14:paraId="7637927A">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43.3 采购文件、中标供应商的投标文件及评标过程中有关澄清文件等均作为签订合同的依据。所签订的合同不得对采购文件和中标供应商的投标文件的内容作实质性修改。</w:t>
      </w:r>
    </w:p>
    <w:p w14:paraId="0FC8F0D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43.4采购人应当自政府采购合同签订之日起2个工作日内，在省级以上财政部门指定的政府采购信息发布媒体及相关网站上公告。</w:t>
      </w:r>
    </w:p>
    <w:p w14:paraId="362A6FD9">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43.5采购人应当自政府采购合同签订之日起7个工作日内，将政府采购合同副本报同级人民政府财政部门备案以及采购代理机构存档。</w:t>
      </w:r>
    </w:p>
    <w:p w14:paraId="5EA4D1FB">
      <w:pPr>
        <w:shd w:val="clear" w:color="auto" w:fill="auto"/>
        <w:adjustRightInd w:val="0"/>
        <w:snapToGrid w:val="0"/>
        <w:spacing w:line="440" w:lineRule="exact"/>
        <w:jc w:val="center"/>
        <w:outlineLvl w:val="2"/>
        <w:rPr>
          <w:rFonts w:hint="eastAsia" w:ascii="黑体" w:eastAsia="黑体"/>
          <w:color w:val="auto"/>
          <w:sz w:val="28"/>
          <w:szCs w:val="28"/>
          <w:highlight w:val="none"/>
        </w:rPr>
      </w:pPr>
    </w:p>
    <w:p w14:paraId="762C6528">
      <w:pPr>
        <w:shd w:val="clear" w:color="auto" w:fill="auto"/>
        <w:adjustRightInd w:val="0"/>
        <w:snapToGrid w:val="0"/>
        <w:spacing w:line="440" w:lineRule="exact"/>
        <w:jc w:val="center"/>
        <w:outlineLvl w:val="2"/>
        <w:rPr>
          <w:rFonts w:hint="eastAsia" w:ascii="黑体" w:eastAsia="黑体"/>
          <w:color w:val="auto"/>
          <w:sz w:val="28"/>
          <w:szCs w:val="28"/>
          <w:highlight w:val="none"/>
        </w:rPr>
      </w:pPr>
    </w:p>
    <w:p w14:paraId="28053490">
      <w:pPr>
        <w:shd w:val="clear" w:color="auto" w:fill="auto"/>
        <w:adjustRightInd w:val="0"/>
        <w:snapToGrid w:val="0"/>
        <w:spacing w:line="440" w:lineRule="exact"/>
        <w:jc w:val="center"/>
        <w:outlineLvl w:val="2"/>
        <w:rPr>
          <w:rFonts w:hint="eastAsia" w:ascii="黑体" w:eastAsia="黑体"/>
          <w:color w:val="auto"/>
          <w:sz w:val="28"/>
          <w:szCs w:val="28"/>
          <w:highlight w:val="none"/>
        </w:rPr>
      </w:pPr>
      <w:r>
        <w:rPr>
          <w:rFonts w:hint="eastAsia" w:ascii="黑体" w:eastAsia="黑体"/>
          <w:color w:val="auto"/>
          <w:sz w:val="28"/>
          <w:szCs w:val="28"/>
          <w:highlight w:val="none"/>
        </w:rPr>
        <w:t>（七）纪律和监督</w:t>
      </w:r>
      <w:bookmarkEnd w:id="35"/>
    </w:p>
    <w:p w14:paraId="05DAF7E8">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44</w:t>
      </w:r>
      <w:r>
        <w:rPr>
          <w:rFonts w:hint="eastAsia" w:ascii="宋体"/>
          <w:b/>
          <w:color w:val="auto"/>
          <w:szCs w:val="21"/>
          <w:highlight w:val="none"/>
        </w:rPr>
        <w:t xml:space="preserve">. 对招标人的纪律要求 </w:t>
      </w:r>
    </w:p>
    <w:p w14:paraId="454649C4">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44</w:t>
      </w:r>
      <w:r>
        <w:rPr>
          <w:rFonts w:hint="eastAsia" w:ascii="宋体"/>
          <w:color w:val="auto"/>
          <w:kern w:val="10"/>
          <w:szCs w:val="21"/>
          <w:highlight w:val="none"/>
        </w:rPr>
        <w:t xml:space="preserve">.1招标人不得泄漏招标投标活动中应当保密的情况和资料，不得与投标人串通损害国家利益，社会公共利益或者他人合法权益。 </w:t>
      </w:r>
    </w:p>
    <w:p w14:paraId="0DFA99E9">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45</w:t>
      </w:r>
      <w:r>
        <w:rPr>
          <w:rFonts w:hint="eastAsia" w:ascii="宋体"/>
          <w:b/>
          <w:color w:val="auto"/>
          <w:szCs w:val="21"/>
          <w:highlight w:val="none"/>
        </w:rPr>
        <w:t xml:space="preserve">. 对投标人的纪律要求 </w:t>
      </w:r>
    </w:p>
    <w:p w14:paraId="456151DC">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45</w:t>
      </w:r>
      <w:r>
        <w:rPr>
          <w:rFonts w:hint="eastAsia" w:ascii="宋体"/>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1B2207EC">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46</w:t>
      </w:r>
      <w:r>
        <w:rPr>
          <w:rFonts w:hint="eastAsia" w:ascii="宋体"/>
          <w:b/>
          <w:color w:val="auto"/>
          <w:szCs w:val="21"/>
          <w:highlight w:val="none"/>
        </w:rPr>
        <w:t xml:space="preserve">. 对评标委员会成员的纪律要求 </w:t>
      </w:r>
    </w:p>
    <w:p w14:paraId="57158870">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.1评标委员会成员不得收受他人的财物或者其他好处，不得向他人透漏对投标文件的评审和比较、中标候选人的推荐情况以及评标有关的其他情况。</w:t>
      </w:r>
    </w:p>
    <w:p w14:paraId="49FA1BF8">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 xml:space="preserve">.2在评标活动中，评标委员会成员不得擅离职守，影响评标程序正常进行，不得使用第三章“评标办法”没有规定的评审因素和标准进行评标。 </w:t>
      </w:r>
    </w:p>
    <w:p w14:paraId="07BE1465">
      <w:pPr>
        <w:shd w:val="clear" w:color="auto" w:fill="auto"/>
        <w:adjustRightInd w:val="0"/>
        <w:snapToGrid w:val="0"/>
        <w:spacing w:line="440" w:lineRule="exact"/>
        <w:ind w:firstLine="319" w:firstLineChars="150"/>
        <w:rPr>
          <w:rFonts w:hint="eastAsia" w:ascii="宋体"/>
          <w:b/>
          <w:color w:val="auto"/>
          <w:szCs w:val="21"/>
          <w:highlight w:val="none"/>
        </w:rPr>
      </w:pPr>
      <w:r>
        <w:rPr>
          <w:rFonts w:hint="eastAsia" w:ascii="宋体"/>
          <w:b/>
          <w:color w:val="auto"/>
          <w:szCs w:val="21"/>
          <w:highlight w:val="none"/>
          <w:lang w:val="en-US" w:eastAsia="zh-CN"/>
        </w:rPr>
        <w:t>47</w:t>
      </w:r>
      <w:r>
        <w:rPr>
          <w:rFonts w:hint="eastAsia" w:ascii="宋体"/>
          <w:b/>
          <w:color w:val="auto"/>
          <w:szCs w:val="21"/>
          <w:highlight w:val="none"/>
        </w:rPr>
        <w:t xml:space="preserve">. 对与评标活动有关的工作人员的纪律要求 </w:t>
      </w:r>
    </w:p>
    <w:p w14:paraId="1959D4C2">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rPr>
        <w:t>4</w:t>
      </w:r>
      <w:r>
        <w:rPr>
          <w:rFonts w:hint="eastAsia" w:ascii="宋体"/>
          <w:color w:val="auto"/>
          <w:kern w:val="10"/>
          <w:szCs w:val="21"/>
          <w:highlight w:val="none"/>
          <w:lang w:val="en-US" w:eastAsia="zh-CN"/>
        </w:rPr>
        <w:t>7</w:t>
      </w:r>
      <w:r>
        <w:rPr>
          <w:rFonts w:hint="eastAsia" w:ascii="宋体"/>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D77E8F2">
      <w:pPr>
        <w:shd w:val="clear" w:color="auto" w:fill="auto"/>
        <w:spacing w:before="156" w:beforeLines="50" w:after="156" w:afterLines="50" w:line="500" w:lineRule="exact"/>
        <w:ind w:firstLine="2547" w:firstLineChars="900"/>
        <w:jc w:val="both"/>
        <w:rPr>
          <w:rFonts w:hint="eastAsia" w:ascii="黑体" w:hAnsi="宋体" w:eastAsia="黑体"/>
          <w:color w:val="auto"/>
          <w:sz w:val="28"/>
          <w:szCs w:val="28"/>
          <w:highlight w:val="none"/>
        </w:rPr>
      </w:pPr>
      <w:r>
        <w:rPr>
          <w:rFonts w:hint="eastAsia" w:ascii="黑体" w:eastAsia="黑体"/>
          <w:color w:val="auto"/>
          <w:sz w:val="28"/>
          <w:szCs w:val="28"/>
          <w:highlight w:val="none"/>
        </w:rPr>
        <w:t>（八）</w:t>
      </w:r>
      <w:r>
        <w:rPr>
          <w:rFonts w:hint="eastAsia" w:ascii="黑体" w:hAnsi="宋体" w:eastAsia="黑体"/>
          <w:color w:val="auto"/>
          <w:sz w:val="28"/>
          <w:szCs w:val="28"/>
          <w:highlight w:val="none"/>
        </w:rPr>
        <w:t>质疑与投诉</w:t>
      </w:r>
    </w:p>
    <w:p w14:paraId="0F2A2F71">
      <w:pPr>
        <w:shd w:val="clear" w:color="auto" w:fill="auto"/>
        <w:spacing w:line="440" w:lineRule="exact"/>
        <w:ind w:firstLine="312" w:firstLineChars="147"/>
        <w:jc w:val="left"/>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48．质疑和投诉</w:t>
      </w:r>
    </w:p>
    <w:p w14:paraId="48EA580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48.1.供应商认为采购文件、采购过程和中标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5DD87943">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（一）对可以质疑的采购文件提出质疑的，为收到采购文件之日或者采购文件公告期限届满之日；</w:t>
      </w:r>
    </w:p>
    <w:p w14:paraId="192FBAFD">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（二）对采购过程提出质疑的，为各采购程序环节结束之日；</w:t>
      </w:r>
    </w:p>
    <w:p w14:paraId="32D6F3DD">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（三）对中标结果提出质疑的，为中标结果公告期限届满之日。</w:t>
      </w:r>
    </w:p>
    <w:p w14:paraId="50C0D6A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0CCA899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14:paraId="027BC2FD">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14:paraId="1F7A2FDF">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w:t>
      </w:r>
    </w:p>
    <w:p w14:paraId="6D7CF11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48.5</w:t>
      </w:r>
      <w:r>
        <w:rPr>
          <w:rFonts w:hint="eastAsia" w:ascii="宋体" w:hAnsi="Times New Roman" w:eastAsia="宋体" w:cs="Times New Roman"/>
          <w:b w:val="0"/>
          <w:bCs w:val="0"/>
          <w:color w:val="auto"/>
          <w:szCs w:val="21"/>
          <w:highlight w:val="none"/>
          <w:lang w:val="en-US" w:eastAsia="zh-CN"/>
        </w:rPr>
        <w:t>供应商有下列情形之一的，采购代理机构上报至</w:t>
      </w:r>
      <w:r>
        <w:rPr>
          <w:rFonts w:hint="eastAsia" w:ascii="宋体" w:cs="Times New Roman"/>
          <w:b w:val="0"/>
          <w:bCs w:val="0"/>
          <w:color w:val="auto"/>
          <w:szCs w:val="21"/>
          <w:highlight w:val="none"/>
          <w:lang w:val="en-US" w:eastAsia="zh-CN"/>
        </w:rPr>
        <w:t>巴州</w:t>
      </w:r>
      <w:r>
        <w:rPr>
          <w:rFonts w:hint="eastAsia" w:ascii="宋体" w:hAnsi="Times New Roman" w:eastAsia="宋体" w:cs="Times New Roman"/>
          <w:b w:val="0"/>
          <w:bCs w:val="0"/>
          <w:color w:val="auto"/>
          <w:szCs w:val="21"/>
          <w:highlight w:val="none"/>
          <w:lang w:val="en-US" w:eastAsia="zh-CN"/>
        </w:rPr>
        <w:t>财政局政府采购办，</w:t>
      </w:r>
      <w:r>
        <w:rPr>
          <w:rFonts w:hint="eastAsia" w:ascii="宋体"/>
          <w:b w:val="0"/>
          <w:bCs w:val="0"/>
          <w:color w:val="auto"/>
          <w:szCs w:val="21"/>
          <w:highlight w:val="none"/>
          <w:lang w:val="en-US" w:eastAsia="zh-CN"/>
        </w:rPr>
        <w:t>将其列入不良行为记录名单：</w:t>
      </w:r>
    </w:p>
    <w:p w14:paraId="36B6363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（一）一年内三次以上质疑均查无实据的；</w:t>
      </w:r>
    </w:p>
    <w:p w14:paraId="42C80FC2">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（二）捏造事实或者提供虚假质疑材料的。</w:t>
      </w:r>
    </w:p>
    <w:p w14:paraId="6597E7DA">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14:paraId="1E24D423">
      <w:pPr>
        <w:shd w:val="clear" w:color="auto" w:fill="auto"/>
        <w:spacing w:line="360" w:lineRule="exact"/>
        <w:jc w:val="center"/>
        <w:rPr>
          <w:rFonts w:hint="eastAsia" w:ascii="黑体" w:eastAsia="黑体"/>
          <w:color w:val="auto"/>
          <w:sz w:val="30"/>
          <w:szCs w:val="30"/>
          <w:highlight w:val="none"/>
        </w:rPr>
      </w:pPr>
    </w:p>
    <w:p w14:paraId="264C8801">
      <w:pPr>
        <w:pStyle w:val="52"/>
        <w:shd w:val="clear" w:color="auto" w:fill="auto"/>
        <w:rPr>
          <w:rFonts w:hint="eastAsia" w:ascii="黑体" w:eastAsia="黑体"/>
          <w:color w:val="auto"/>
          <w:sz w:val="30"/>
          <w:szCs w:val="30"/>
          <w:highlight w:val="none"/>
        </w:rPr>
      </w:pPr>
    </w:p>
    <w:p w14:paraId="31E54323">
      <w:pPr>
        <w:pStyle w:val="52"/>
        <w:shd w:val="clear" w:color="auto" w:fill="auto"/>
        <w:rPr>
          <w:rFonts w:hint="eastAsia" w:ascii="黑体" w:eastAsia="黑体"/>
          <w:color w:val="auto"/>
          <w:sz w:val="30"/>
          <w:szCs w:val="30"/>
          <w:highlight w:val="none"/>
        </w:rPr>
      </w:pPr>
    </w:p>
    <w:p w14:paraId="4E0CA3F8">
      <w:pPr>
        <w:pStyle w:val="52"/>
        <w:shd w:val="clear" w:color="auto" w:fill="auto"/>
        <w:rPr>
          <w:rFonts w:hint="eastAsia" w:ascii="黑体" w:eastAsia="黑体"/>
          <w:color w:val="auto"/>
          <w:sz w:val="30"/>
          <w:szCs w:val="30"/>
          <w:highlight w:val="none"/>
        </w:rPr>
      </w:pPr>
    </w:p>
    <w:p w14:paraId="5782E0B9">
      <w:pPr>
        <w:pStyle w:val="52"/>
        <w:shd w:val="clear" w:color="auto" w:fill="auto"/>
        <w:rPr>
          <w:rFonts w:hint="eastAsia" w:ascii="黑体" w:eastAsia="黑体"/>
          <w:color w:val="auto"/>
          <w:sz w:val="30"/>
          <w:szCs w:val="30"/>
          <w:highlight w:val="none"/>
        </w:rPr>
      </w:pPr>
    </w:p>
    <w:p w14:paraId="5B7D3B57">
      <w:pPr>
        <w:shd w:val="clear" w:color="auto" w:fill="auto"/>
        <w:jc w:val="left"/>
        <w:rPr>
          <w:rFonts w:hint="eastAsia" w:ascii="宋体" w:hAnsi="宋体" w:eastAsia="宋体" w:cs="宋体"/>
          <w:b/>
          <w:bCs/>
          <w:color w:val="auto"/>
          <w:sz w:val="21"/>
          <w:szCs w:val="21"/>
          <w:highlight w:val="none"/>
          <w:lang w:eastAsia="zh-CN"/>
        </w:rPr>
      </w:pPr>
    </w:p>
    <w:p w14:paraId="26CF2CF7">
      <w:pPr>
        <w:shd w:val="clear" w:color="auto" w:fill="auto"/>
        <w:jc w:val="left"/>
        <w:rPr>
          <w:rFonts w:hint="eastAsia" w:ascii="宋体" w:hAnsi="宋体" w:eastAsia="宋体" w:cs="宋体"/>
          <w:b/>
          <w:bCs/>
          <w:color w:val="auto"/>
          <w:sz w:val="21"/>
          <w:szCs w:val="21"/>
          <w:highlight w:val="none"/>
          <w:lang w:eastAsia="zh-CN"/>
        </w:rPr>
      </w:pPr>
    </w:p>
    <w:p w14:paraId="32FB1038">
      <w:pPr>
        <w:pStyle w:val="27"/>
        <w:rPr>
          <w:rFonts w:hint="eastAsia" w:ascii="宋体" w:hAnsi="宋体" w:eastAsia="宋体" w:cs="宋体"/>
          <w:b/>
          <w:bCs/>
          <w:color w:val="auto"/>
          <w:sz w:val="21"/>
          <w:szCs w:val="21"/>
          <w:highlight w:val="none"/>
          <w:lang w:eastAsia="zh-CN"/>
        </w:rPr>
      </w:pPr>
    </w:p>
    <w:p w14:paraId="62AA7062">
      <w:pPr>
        <w:pStyle w:val="27"/>
        <w:rPr>
          <w:rFonts w:hint="eastAsia" w:ascii="宋体" w:hAnsi="宋体" w:eastAsia="宋体" w:cs="宋体"/>
          <w:b/>
          <w:bCs/>
          <w:color w:val="auto"/>
          <w:sz w:val="21"/>
          <w:szCs w:val="21"/>
          <w:highlight w:val="none"/>
          <w:lang w:eastAsia="zh-CN"/>
        </w:rPr>
      </w:pPr>
    </w:p>
    <w:p w14:paraId="02A4D3A7">
      <w:pPr>
        <w:shd w:val="clear" w:color="auto" w:fill="auto"/>
        <w:jc w:val="left"/>
        <w:rPr>
          <w:rFonts w:hint="eastAsia" w:ascii="宋体" w:hAnsi="宋体" w:eastAsia="宋体" w:cs="宋体"/>
          <w:b/>
          <w:bCs/>
          <w:color w:val="auto"/>
          <w:sz w:val="21"/>
          <w:szCs w:val="21"/>
          <w:highlight w:val="none"/>
          <w:lang w:eastAsia="zh-CN"/>
        </w:rPr>
      </w:pPr>
    </w:p>
    <w:p w14:paraId="7E272BA0">
      <w:pPr>
        <w:pStyle w:val="11"/>
        <w:rPr>
          <w:rFonts w:hint="eastAsia" w:ascii="宋体" w:hAnsi="宋体" w:eastAsia="宋体" w:cs="宋体"/>
          <w:b/>
          <w:bCs/>
          <w:color w:val="auto"/>
          <w:sz w:val="21"/>
          <w:szCs w:val="21"/>
          <w:highlight w:val="none"/>
          <w:lang w:eastAsia="zh-CN"/>
        </w:rPr>
      </w:pPr>
    </w:p>
    <w:p w14:paraId="7EE0F220">
      <w:pPr>
        <w:rPr>
          <w:rFonts w:hint="eastAsia" w:ascii="宋体" w:hAnsi="宋体" w:eastAsia="宋体" w:cs="宋体"/>
          <w:b/>
          <w:bCs/>
          <w:color w:val="auto"/>
          <w:sz w:val="21"/>
          <w:szCs w:val="21"/>
          <w:highlight w:val="none"/>
          <w:lang w:eastAsia="zh-CN"/>
        </w:rPr>
      </w:pPr>
    </w:p>
    <w:p w14:paraId="767FDF4F">
      <w:pPr>
        <w:pStyle w:val="11"/>
        <w:rPr>
          <w:rFonts w:hint="eastAsia" w:ascii="宋体" w:hAnsi="宋体" w:eastAsia="宋体" w:cs="宋体"/>
          <w:b/>
          <w:bCs/>
          <w:color w:val="auto"/>
          <w:sz w:val="21"/>
          <w:szCs w:val="21"/>
          <w:highlight w:val="none"/>
          <w:lang w:eastAsia="zh-CN"/>
        </w:rPr>
      </w:pPr>
    </w:p>
    <w:p w14:paraId="1577B1EB">
      <w:pPr>
        <w:rPr>
          <w:rFonts w:hint="eastAsia" w:ascii="宋体" w:hAnsi="宋体" w:eastAsia="宋体" w:cs="宋体"/>
          <w:b/>
          <w:bCs/>
          <w:color w:val="auto"/>
          <w:sz w:val="21"/>
          <w:szCs w:val="21"/>
          <w:highlight w:val="none"/>
          <w:lang w:eastAsia="zh-CN"/>
        </w:rPr>
      </w:pPr>
    </w:p>
    <w:p w14:paraId="40E4990D">
      <w:pPr>
        <w:pStyle w:val="26"/>
        <w:rPr>
          <w:rFonts w:hint="eastAsia"/>
          <w:lang w:eastAsia="zh-CN"/>
        </w:rPr>
      </w:pPr>
    </w:p>
    <w:p w14:paraId="10DEA8CA">
      <w:pPr>
        <w:rPr>
          <w:rFonts w:hint="eastAsia" w:ascii="宋体" w:hAnsi="宋体" w:eastAsia="宋体" w:cs="宋体"/>
          <w:b/>
          <w:bCs/>
          <w:color w:val="auto"/>
          <w:sz w:val="21"/>
          <w:szCs w:val="21"/>
          <w:highlight w:val="none"/>
          <w:lang w:eastAsia="zh-CN"/>
        </w:rPr>
      </w:pPr>
    </w:p>
    <w:p w14:paraId="6FF4DBE3">
      <w:pPr>
        <w:pStyle w:val="11"/>
        <w:rPr>
          <w:rFonts w:hint="eastAsia" w:ascii="宋体" w:hAnsi="宋体" w:eastAsia="宋体" w:cs="宋体"/>
          <w:b/>
          <w:bCs/>
          <w:color w:val="auto"/>
          <w:sz w:val="21"/>
          <w:szCs w:val="21"/>
          <w:highlight w:val="none"/>
          <w:lang w:eastAsia="zh-CN"/>
        </w:rPr>
      </w:pPr>
    </w:p>
    <w:p w14:paraId="6144606D">
      <w:pPr>
        <w:rPr>
          <w:rFonts w:hint="eastAsia" w:ascii="宋体" w:hAnsi="宋体" w:eastAsia="宋体" w:cs="宋体"/>
          <w:b/>
          <w:bCs/>
          <w:color w:val="auto"/>
          <w:sz w:val="21"/>
          <w:szCs w:val="21"/>
          <w:highlight w:val="none"/>
          <w:lang w:eastAsia="zh-CN"/>
        </w:rPr>
      </w:pPr>
    </w:p>
    <w:p w14:paraId="5D9AEA05">
      <w:pPr>
        <w:shd w:val="clear" w:color="auto" w:fill="auto"/>
        <w:jc w:val="left"/>
        <w:rPr>
          <w:rFonts w:hint="eastAsia" w:ascii="宋体" w:hAnsi="宋体" w:eastAsia="宋体" w:cs="宋体"/>
          <w:b/>
          <w:bCs/>
          <w:color w:val="auto"/>
          <w:sz w:val="21"/>
          <w:szCs w:val="21"/>
          <w:highlight w:val="none"/>
          <w:lang w:eastAsia="zh-CN"/>
        </w:rPr>
      </w:pPr>
    </w:p>
    <w:p w14:paraId="2354A707">
      <w:pPr>
        <w:shd w:val="clear" w:color="auto" w:fill="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附件：</w:t>
      </w:r>
    </w:p>
    <w:p w14:paraId="310FDF50">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eastAsia="zh-CN"/>
        </w:rPr>
        <w:t>政府采购投诉书（范本）、质疑函范本</w:t>
      </w:r>
    </w:p>
    <w:p w14:paraId="0CBD918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p>
    <w:p w14:paraId="696E9D45">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政府采购投诉书（范本）</w:t>
      </w:r>
    </w:p>
    <w:p w14:paraId="3357E27D">
      <w:pPr>
        <w:pStyle w:val="52"/>
        <w:rPr>
          <w:rFonts w:hint="eastAsia"/>
          <w:color w:val="auto"/>
          <w:highlight w:val="none"/>
        </w:rPr>
      </w:pPr>
    </w:p>
    <w:p w14:paraId="2719802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FBF0B62">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AB13D8D">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14:paraId="5CF610C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1CEC16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14:paraId="5D0C0D0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4B9D305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p>
    <w:p w14:paraId="068EEC5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我公司参加了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日被投诉人组织的</w:t>
      </w:r>
      <w:r>
        <w:rPr>
          <w:rFonts w:hint="eastAsia" w:ascii="宋体" w:hAnsi="宋体" w:eastAsia="宋体" w:cs="宋体"/>
          <w:color w:val="auto"/>
          <w:sz w:val="21"/>
          <w:szCs w:val="21"/>
          <w:highlight w:val="none"/>
          <w:u w:val="single"/>
        </w:rPr>
        <w:t>（采购人）（项目名称）（项目编号）</w:t>
      </w:r>
      <w:r>
        <w:rPr>
          <w:rFonts w:hint="eastAsia" w:ascii="宋体" w:hAnsi="宋体" w:eastAsia="宋体" w:cs="宋体"/>
          <w:color w:val="auto"/>
          <w:sz w:val="21"/>
          <w:szCs w:val="21"/>
          <w:highlight w:val="none"/>
        </w:rPr>
        <w:t>的采购活动，我公司认为该项目的</w:t>
      </w:r>
      <w:r>
        <w:rPr>
          <w:rFonts w:hint="eastAsia" w:ascii="宋体" w:hAnsi="宋体" w:eastAsia="宋体" w:cs="宋体"/>
          <w:color w:val="auto"/>
          <w:sz w:val="21"/>
          <w:szCs w:val="21"/>
          <w:highlight w:val="none"/>
          <w:u w:val="single"/>
        </w:rPr>
        <w:t>（采购文件/采购过程/中标（</w:t>
      </w:r>
      <w:r>
        <w:rPr>
          <w:rFonts w:hint="eastAsia" w:ascii="宋体" w:hAnsi="宋体" w:eastAsia="宋体" w:cs="宋体"/>
          <w:color w:val="auto"/>
          <w:sz w:val="21"/>
          <w:szCs w:val="21"/>
          <w:highlight w:val="none"/>
          <w:u w:val="single"/>
          <w:lang w:eastAsia="zh-CN"/>
        </w:rPr>
        <w:t>中标</w:t>
      </w:r>
      <w:r>
        <w:rPr>
          <w:rFonts w:hint="eastAsia" w:ascii="宋体" w:hAnsi="宋体" w:eastAsia="宋体" w:cs="宋体"/>
          <w:color w:val="auto"/>
          <w:sz w:val="21"/>
          <w:szCs w:val="21"/>
          <w:highlight w:val="none"/>
          <w:u w:val="single"/>
        </w:rPr>
        <w:t>）结果）</w:t>
      </w:r>
      <w:r>
        <w:rPr>
          <w:rFonts w:hint="eastAsia" w:ascii="宋体" w:hAnsi="宋体" w:eastAsia="宋体" w:cs="宋体"/>
          <w:color w:val="auto"/>
          <w:sz w:val="21"/>
          <w:szCs w:val="21"/>
          <w:highlight w:val="none"/>
        </w:rPr>
        <w:t>损害了我公司权益，对此，我公司于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（采购人或者政府采购代理机构）</w:t>
      </w:r>
      <w:r>
        <w:rPr>
          <w:rFonts w:hint="eastAsia" w:ascii="宋体" w:hAnsi="宋体" w:eastAsia="宋体" w:cs="宋体"/>
          <w:color w:val="auto"/>
          <w:sz w:val="21"/>
          <w:szCs w:val="21"/>
          <w:highlight w:val="none"/>
        </w:rPr>
        <w:t>提出了质疑，</w:t>
      </w:r>
      <w:r>
        <w:rPr>
          <w:rFonts w:hint="eastAsia" w:ascii="宋体" w:hAnsi="宋体" w:eastAsia="宋体" w:cs="宋体"/>
          <w:color w:val="auto"/>
          <w:sz w:val="21"/>
          <w:szCs w:val="21"/>
          <w:highlight w:val="none"/>
          <w:u w:val="single"/>
        </w:rPr>
        <w:t>（其于    年  月  日作出书面答复，因对其作出的答复不满意）/（被质疑人未在法定期内予以答复，按照政府采购有关规定）</w:t>
      </w:r>
      <w:r>
        <w:rPr>
          <w:rFonts w:hint="eastAsia" w:ascii="宋体" w:hAnsi="宋体" w:eastAsia="宋体" w:cs="宋体"/>
          <w:color w:val="auto"/>
          <w:sz w:val="21"/>
          <w:szCs w:val="21"/>
          <w:highlight w:val="none"/>
        </w:rPr>
        <w:t>，现向贵机关提起投诉：</w:t>
      </w:r>
    </w:p>
    <w:p w14:paraId="6862866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具体的投诉事项及事实依据；</w:t>
      </w:r>
    </w:p>
    <w:p w14:paraId="1C04CD64">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质疑和质疑答复情况简要描述；</w:t>
      </w:r>
    </w:p>
    <w:p w14:paraId="0A95768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投诉请求。</w:t>
      </w:r>
    </w:p>
    <w:p w14:paraId="09C187A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14:paraId="15CC837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1.质疑书和质疑答复书；</w:t>
      </w:r>
    </w:p>
    <w:p w14:paraId="47357F5B">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2.证据材料（需注明证据来源），证人的姓名、住址和联系方式等；</w:t>
      </w:r>
    </w:p>
    <w:p w14:paraId="71360B0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3.营业执照；</w:t>
      </w:r>
    </w:p>
    <w:p w14:paraId="43F25F4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4.法定代表人身份证明函</w:t>
      </w:r>
    </w:p>
    <w:p w14:paraId="38E56490">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5.法定代表人授权委托书（包含法定代表人和委托代理人的身份证复印件）；</w:t>
      </w:r>
    </w:p>
    <w:p w14:paraId="6541D340">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6.政府采购监管部门认为应当提供的其它材料。</w:t>
      </w:r>
    </w:p>
    <w:p w14:paraId="73EE1079">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投诉供应商：（盖章）</w:t>
      </w:r>
    </w:p>
    <w:p w14:paraId="4760390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法定代表人（或主要负责人）：（签字）</w:t>
      </w:r>
    </w:p>
    <w:p w14:paraId="5A68EF8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408" w:firstLineChars="1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D50DD4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683630C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21"/>
          <w:szCs w:val="21"/>
          <w:highlight w:val="none"/>
        </w:rPr>
        <w:t>本投诉书正本叁份，副本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份并附电子文档。</w:t>
      </w:r>
      <w:bookmarkStart w:id="37" w:name="_Toc17515"/>
    </w:p>
    <w:p w14:paraId="60ADB5D1">
      <w:pPr>
        <w:shd w:val="clear" w:color="auto" w:fill="auto"/>
        <w:ind w:firstLine="2907" w:firstLineChars="900"/>
        <w:jc w:val="both"/>
        <w:outlineLvl w:val="0"/>
        <w:rPr>
          <w:rFonts w:hint="eastAsia" w:ascii="宋体" w:hAnsi="宋体" w:eastAsia="宋体" w:cs="宋体"/>
          <w:b/>
          <w:bCs/>
          <w:color w:val="auto"/>
          <w:sz w:val="32"/>
          <w:szCs w:val="32"/>
          <w:highlight w:val="none"/>
        </w:rPr>
      </w:pPr>
    </w:p>
    <w:p w14:paraId="4336C83B">
      <w:pPr>
        <w:shd w:val="clear" w:color="auto" w:fill="auto"/>
        <w:ind w:firstLine="2907" w:firstLineChars="900"/>
        <w:jc w:val="both"/>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投诉相关说明</w:t>
      </w:r>
      <w:bookmarkEnd w:id="37"/>
    </w:p>
    <w:p w14:paraId="116F123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14:paraId="5BB65EC3">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ind w:left="4055" w:leftChars="304" w:hanging="3408" w:hangingChars="1600"/>
        <w:textAlignment w:val="auto"/>
        <w:outlineLvl w:val="0"/>
        <w:rPr>
          <w:rFonts w:hint="eastAsia" w:ascii="宋体" w:hAnsi="宋体" w:eastAsia="宋体" w:cs="宋体"/>
          <w:b/>
          <w:bCs/>
          <w:color w:val="auto"/>
          <w:sz w:val="21"/>
          <w:szCs w:val="21"/>
          <w:highlight w:val="none"/>
        </w:rPr>
      </w:pPr>
      <w:bookmarkStart w:id="38" w:name="_Toc11499"/>
      <w:r>
        <w:rPr>
          <w:rFonts w:hint="eastAsia" w:ascii="宋体" w:hAnsi="宋体" w:eastAsia="宋体" w:cs="宋体"/>
          <w:b/>
          <w:bCs/>
          <w:color w:val="auto"/>
          <w:sz w:val="21"/>
          <w:szCs w:val="21"/>
          <w:highlight w:val="none"/>
        </w:rPr>
        <w:t>质疑前置及时间要求</w:t>
      </w:r>
      <w:bookmarkEnd w:id="38"/>
    </w:p>
    <w:p w14:paraId="75CCE4A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14:paraId="1D5A533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第五十二条：供应商认为采购文件、采购过程和中标、</w:t>
      </w:r>
      <w:r>
        <w:rPr>
          <w:rFonts w:hint="eastAsia" w:ascii="宋体" w:hAnsi="宋体" w:eastAsia="宋体" w:cs="宋体"/>
          <w:color w:val="auto"/>
          <w:kern w:val="0"/>
          <w:sz w:val="21"/>
          <w:szCs w:val="21"/>
          <w:highlight w:val="none"/>
          <w:shd w:val="clear" w:color="auto" w:fill="FFFFFF"/>
          <w:lang w:eastAsia="zh-CN"/>
        </w:rPr>
        <w:t>中标</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14:paraId="35D23229">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38A6D3D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70E8AB02">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14:paraId="3F90EE32">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bookmarkStart w:id="39" w:name="_Toc13508"/>
      <w:r>
        <w:rPr>
          <w:rFonts w:hint="eastAsia" w:ascii="宋体" w:hAnsi="宋体" w:eastAsia="宋体" w:cs="宋体"/>
          <w:b/>
          <w:bCs/>
          <w:color w:val="auto"/>
          <w:sz w:val="21"/>
          <w:szCs w:val="21"/>
          <w:highlight w:val="none"/>
        </w:rPr>
        <w:t>二、书面方式</w:t>
      </w:r>
      <w:bookmarkEnd w:id="39"/>
    </w:p>
    <w:p w14:paraId="280950AB">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w:t>
      </w:r>
    </w:p>
    <w:p w14:paraId="32F51D2C">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时，应当提交投诉书，并按照被投诉人以及与投诉事项有关的供应商数量提供投诉书的副本。</w:t>
      </w:r>
    </w:p>
    <w:p w14:paraId="654474E1">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14:paraId="7303BD15">
      <w:pPr>
        <w:keepNext w:val="0"/>
        <w:keepLines w:val="0"/>
        <w:pageBreakBefore w:val="0"/>
        <w:numPr>
          <w:ilvl w:val="0"/>
          <w:numId w:val="5"/>
        </w:numPr>
        <w:shd w:val="clear" w:color="auto" w:fill="auto"/>
        <w:tabs>
          <w:tab w:val="left" w:pos="1708"/>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投诉人和被投诉人的名称、地址、电话等；</w:t>
      </w:r>
    </w:p>
    <w:p w14:paraId="11DB9860">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具体的投诉事项及事实依据；</w:t>
      </w:r>
    </w:p>
    <w:p w14:paraId="4E9A9375">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质疑和质疑答复情况及相关证明材料；</w:t>
      </w:r>
    </w:p>
    <w:p w14:paraId="2DA70EE8">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提起投诉的日期。</w:t>
      </w:r>
    </w:p>
    <w:p w14:paraId="4CF5EE44">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14:paraId="3A66F5CC">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68854F75">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14:paraId="152A0974">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投诉人是参与所投诉政府采购活动的供应商；</w:t>
      </w:r>
    </w:p>
    <w:p w14:paraId="1E2EB3D8">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提起投诉诉前已依法进行质疑；</w:t>
      </w:r>
    </w:p>
    <w:p w14:paraId="04822DAB">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投诉书内容符合本办法的规定；</w:t>
      </w:r>
    </w:p>
    <w:p w14:paraId="678D04F0">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在投诉有效期内提起投诉；</w:t>
      </w:r>
    </w:p>
    <w:p w14:paraId="1D8E9C87">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属于本级财政部门管辖；</w:t>
      </w:r>
    </w:p>
    <w:p w14:paraId="258D7C83">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同一投诉事项未经财政部门投诉处理；</w:t>
      </w:r>
    </w:p>
    <w:p w14:paraId="0C639C43">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国务院财政部门规定的其他条件。</w:t>
      </w:r>
    </w:p>
    <w:p w14:paraId="2F309509">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22AF830">
      <w:pPr>
        <w:shd w:val="clear" w:color="auto" w:fill="auto"/>
        <w:outlineLvl w:val="0"/>
        <w:rPr>
          <w:rFonts w:hint="eastAsia"/>
          <w:color w:val="auto"/>
          <w:sz w:val="21"/>
          <w:szCs w:val="21"/>
          <w:highlight w:val="none"/>
        </w:rPr>
      </w:pPr>
      <w:r>
        <w:rPr>
          <w:rFonts w:hint="eastAsia"/>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40" w:name="_Toc5978"/>
      <w:r>
        <w:rPr>
          <w:rFonts w:hint="eastAsia" w:ascii="宋体" w:hAnsi="宋体" w:eastAsia="宋体" w:cs="宋体"/>
          <w:b/>
          <w:bCs/>
          <w:color w:val="auto"/>
          <w:sz w:val="21"/>
          <w:szCs w:val="21"/>
          <w:highlight w:val="none"/>
        </w:rPr>
        <w:t>三、虚假、恶意投诉法律责任</w:t>
      </w:r>
      <w:bookmarkEnd w:id="40"/>
    </w:p>
    <w:p w14:paraId="1E619220">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14:paraId="5F3F89E4">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14:paraId="56C4E0AF">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14:paraId="5A39F887">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14:paraId="607B92A2">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58F2CFC5">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78A3FC50">
      <w:pPr>
        <w:shd w:val="clear" w:color="auto" w:fill="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递交投诉书地址</w:t>
      </w:r>
      <w:r>
        <w:rPr>
          <w:rFonts w:hint="eastAsia" w:ascii="宋体" w:hAnsi="宋体" w:cs="宋体"/>
          <w:color w:val="auto"/>
          <w:sz w:val="21"/>
          <w:szCs w:val="21"/>
          <w:highlight w:val="none"/>
          <w:lang w:eastAsia="zh-CN"/>
        </w:rPr>
        <w:t>：新疆巴州库尔勒市</w:t>
      </w:r>
      <w:r>
        <w:rPr>
          <w:rFonts w:hint="eastAsia" w:ascii="宋体" w:hAnsi="宋体" w:cs="宋体"/>
          <w:color w:val="auto"/>
          <w:sz w:val="21"/>
          <w:szCs w:val="21"/>
          <w:highlight w:val="none"/>
          <w:lang w:val="en-US" w:eastAsia="zh-CN"/>
        </w:rPr>
        <w:t>塔指西路天河美镇办公楼</w:t>
      </w:r>
    </w:p>
    <w:p w14:paraId="09315F50">
      <w:pPr>
        <w:shd w:val="clear" w:color="auto" w:fill="auto"/>
        <w:jc w:val="right"/>
        <w:rPr>
          <w:rFonts w:hint="eastAsia" w:ascii="宋体" w:hAnsi="宋体" w:eastAsia="宋体" w:cs="宋体"/>
          <w:color w:val="auto"/>
          <w:sz w:val="32"/>
          <w:szCs w:val="32"/>
          <w:highlight w:val="none"/>
        </w:rPr>
      </w:pPr>
    </w:p>
    <w:p w14:paraId="3B60372B">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14:paraId="6B204FF8">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14:paraId="0A0BDA58">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14:paraId="07434B91">
      <w:pPr>
        <w:pStyle w:val="27"/>
        <w:rPr>
          <w:rFonts w:hint="eastAsia" w:ascii="宋体" w:hAnsi="宋体" w:eastAsia="宋体" w:cs="宋体"/>
          <w:b/>
          <w:bCs/>
          <w:color w:val="auto"/>
          <w:sz w:val="44"/>
          <w:szCs w:val="44"/>
          <w:highlight w:val="none"/>
        </w:rPr>
      </w:pPr>
    </w:p>
    <w:p w14:paraId="15A23945">
      <w:pPr>
        <w:pStyle w:val="27"/>
        <w:rPr>
          <w:rFonts w:hint="eastAsia" w:ascii="宋体" w:hAnsi="宋体" w:eastAsia="宋体" w:cs="宋体"/>
          <w:b/>
          <w:bCs/>
          <w:color w:val="auto"/>
          <w:sz w:val="44"/>
          <w:szCs w:val="44"/>
          <w:highlight w:val="none"/>
        </w:rPr>
      </w:pPr>
    </w:p>
    <w:p w14:paraId="47A7DB6C">
      <w:pPr>
        <w:pStyle w:val="27"/>
        <w:rPr>
          <w:rFonts w:hint="eastAsia" w:ascii="宋体" w:hAnsi="宋体" w:eastAsia="宋体" w:cs="宋体"/>
          <w:b/>
          <w:bCs/>
          <w:color w:val="auto"/>
          <w:sz w:val="44"/>
          <w:szCs w:val="44"/>
          <w:highlight w:val="none"/>
        </w:rPr>
      </w:pPr>
    </w:p>
    <w:p w14:paraId="08B545C6">
      <w:pPr>
        <w:pStyle w:val="27"/>
        <w:rPr>
          <w:rFonts w:hint="eastAsia" w:ascii="宋体" w:hAnsi="宋体" w:eastAsia="宋体" w:cs="宋体"/>
          <w:b/>
          <w:bCs/>
          <w:color w:val="auto"/>
          <w:sz w:val="44"/>
          <w:szCs w:val="44"/>
          <w:highlight w:val="none"/>
        </w:rPr>
      </w:pPr>
    </w:p>
    <w:p w14:paraId="2FFDACBB">
      <w:pPr>
        <w:pStyle w:val="27"/>
        <w:rPr>
          <w:rFonts w:hint="eastAsia" w:ascii="宋体" w:hAnsi="宋体" w:eastAsia="宋体" w:cs="宋体"/>
          <w:b/>
          <w:bCs/>
          <w:color w:val="auto"/>
          <w:sz w:val="44"/>
          <w:szCs w:val="44"/>
          <w:highlight w:val="none"/>
        </w:rPr>
      </w:pPr>
    </w:p>
    <w:p w14:paraId="5BA4053B">
      <w:pPr>
        <w:pStyle w:val="27"/>
        <w:rPr>
          <w:rFonts w:hint="eastAsia" w:ascii="宋体" w:hAnsi="宋体" w:eastAsia="宋体" w:cs="宋体"/>
          <w:b/>
          <w:bCs/>
          <w:color w:val="auto"/>
          <w:sz w:val="44"/>
          <w:szCs w:val="44"/>
          <w:highlight w:val="none"/>
        </w:rPr>
      </w:pPr>
    </w:p>
    <w:p w14:paraId="178CDF81">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宋体" w:hAnsi="宋体" w:eastAsia="宋体" w:cs="宋体"/>
          <w:b/>
          <w:bCs/>
          <w:color w:val="auto"/>
          <w:sz w:val="32"/>
          <w:szCs w:val="32"/>
          <w:highlight w:val="none"/>
        </w:rPr>
      </w:pPr>
      <w:bookmarkStart w:id="41" w:name="_Toc1697"/>
    </w:p>
    <w:p w14:paraId="49A05C42">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14:paraId="2A0E3AE8">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bookmarkEnd w:id="41"/>
    </w:p>
    <w:p w14:paraId="006572FA">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6" w:firstLineChars="200"/>
        <w:textAlignment w:val="auto"/>
        <w:outlineLvl w:val="0"/>
        <w:rPr>
          <w:rFonts w:hint="eastAsia" w:ascii="宋体" w:hAnsi="宋体" w:eastAsia="宋体" w:cs="宋体"/>
          <w:bCs/>
          <w:color w:val="auto"/>
          <w:sz w:val="21"/>
          <w:szCs w:val="21"/>
          <w:highlight w:val="none"/>
        </w:rPr>
      </w:pPr>
      <w:bookmarkStart w:id="42" w:name="_Toc9061"/>
      <w:r>
        <w:rPr>
          <w:rFonts w:hint="eastAsia" w:ascii="宋体" w:hAnsi="宋体" w:eastAsia="宋体" w:cs="宋体"/>
          <w:bCs/>
          <w:color w:val="auto"/>
          <w:sz w:val="21"/>
          <w:szCs w:val="21"/>
          <w:highlight w:val="none"/>
        </w:rPr>
        <w:t>一、质疑供应商基本信息</w:t>
      </w:r>
      <w:bookmarkEnd w:id="42"/>
    </w:p>
    <w:p w14:paraId="05AFD05D">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14:paraId="2DC11BBD">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0B46BF0C">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176EA96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1FB018A4">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3E7D348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060226C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43" w:name="_Toc15938"/>
      <w:r>
        <w:rPr>
          <w:rFonts w:hint="eastAsia" w:ascii="宋体" w:hAnsi="宋体" w:eastAsia="宋体" w:cs="宋体"/>
          <w:bCs/>
          <w:color w:val="auto"/>
          <w:sz w:val="21"/>
          <w:szCs w:val="21"/>
          <w:highlight w:val="none"/>
        </w:rPr>
        <w:t>二、质疑项目基本情况</w:t>
      </w:r>
      <w:bookmarkEnd w:id="43"/>
    </w:p>
    <w:p w14:paraId="0C511F1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1AC9DFA8">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27E41A4E">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1352D56C">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5407A41D">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44" w:name="_Toc18271"/>
      <w:r>
        <w:rPr>
          <w:rFonts w:hint="eastAsia" w:ascii="宋体" w:hAnsi="宋体" w:eastAsia="宋体" w:cs="宋体"/>
          <w:bCs/>
          <w:color w:val="auto"/>
          <w:sz w:val="21"/>
          <w:szCs w:val="21"/>
          <w:highlight w:val="none"/>
        </w:rPr>
        <w:t>三、质疑事项具体内容</w:t>
      </w:r>
      <w:bookmarkEnd w:id="44"/>
    </w:p>
    <w:p w14:paraId="3F9CF63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0F40FB08">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24FB1BA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58D1528B">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4FF1BEE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6D12808D">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45" w:name="_Toc22365"/>
      <w:r>
        <w:rPr>
          <w:rFonts w:hint="eastAsia" w:ascii="宋体" w:hAnsi="宋体" w:eastAsia="宋体" w:cs="宋体"/>
          <w:bCs/>
          <w:color w:val="auto"/>
          <w:sz w:val="21"/>
          <w:szCs w:val="21"/>
          <w:highlight w:val="none"/>
        </w:rPr>
        <w:t>四、与质疑事项相关的质疑请求</w:t>
      </w:r>
      <w:bookmarkEnd w:id="45"/>
    </w:p>
    <w:p w14:paraId="19592B54">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0E393B8C">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7E6DA052">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日期：    </w:t>
      </w:r>
    </w:p>
    <w:p w14:paraId="47C99BF0">
      <w:pPr>
        <w:pStyle w:val="52"/>
        <w:shd w:val="clear" w:color="auto" w:fill="auto"/>
        <w:ind w:left="0" w:leftChars="0" w:firstLine="0" w:firstLineChars="0"/>
        <w:rPr>
          <w:rFonts w:hint="eastAsia" w:ascii="黑体" w:eastAsia="黑体"/>
          <w:color w:val="auto"/>
          <w:sz w:val="30"/>
          <w:szCs w:val="30"/>
          <w:highlight w:val="none"/>
        </w:rPr>
      </w:pPr>
    </w:p>
    <w:p w14:paraId="05CBE65B">
      <w:pPr>
        <w:pageBreakBefore/>
        <w:shd w:val="clear" w:color="auto" w:fill="auto"/>
        <w:spacing w:line="440" w:lineRule="exact"/>
        <w:jc w:val="center"/>
        <w:outlineLvl w:val="0"/>
        <w:rPr>
          <w:rFonts w:hint="eastAsia" w:ascii="黑体" w:eastAsia="黑体"/>
          <w:color w:val="auto"/>
          <w:sz w:val="30"/>
          <w:szCs w:val="30"/>
          <w:highlight w:val="none"/>
        </w:rPr>
      </w:pPr>
      <w:bookmarkStart w:id="46" w:name="_Toc469495731"/>
      <w:r>
        <w:rPr>
          <w:rFonts w:hint="eastAsia" w:ascii="黑体" w:eastAsia="黑体"/>
          <w:color w:val="auto"/>
          <w:sz w:val="30"/>
          <w:szCs w:val="30"/>
          <w:highlight w:val="none"/>
        </w:rPr>
        <w:t>第三章  评标办法</w:t>
      </w:r>
      <w:bookmarkEnd w:id="46"/>
    </w:p>
    <w:p w14:paraId="2CF426EB">
      <w:pPr>
        <w:shd w:val="clear" w:color="auto" w:fill="auto"/>
        <w:jc w:val="center"/>
        <w:outlineLvl w:val="1"/>
        <w:rPr>
          <w:rFonts w:hint="eastAsia" w:ascii="宋体" w:hAnsi="Times New Roman" w:eastAsia="宋体" w:cs="Times New Roman"/>
          <w:b/>
          <w:color w:val="auto"/>
          <w:sz w:val="28"/>
          <w:szCs w:val="28"/>
          <w:highlight w:val="none"/>
        </w:rPr>
      </w:pPr>
      <w:bookmarkStart w:id="47" w:name="_Toc469495733"/>
      <w:bookmarkStart w:id="48" w:name="_Toc362983802"/>
      <w:bookmarkStart w:id="49" w:name="_Toc267320058"/>
      <w:bookmarkStart w:id="50" w:name="_Toc363135205"/>
      <w:r>
        <w:rPr>
          <w:rFonts w:hint="eastAsia" w:ascii="宋体" w:hAnsi="Times New Roman" w:eastAsia="宋体" w:cs="Times New Roman"/>
          <w:b/>
          <w:color w:val="auto"/>
          <w:sz w:val="28"/>
          <w:szCs w:val="28"/>
          <w:highlight w:val="none"/>
        </w:rPr>
        <w:t>一</w:t>
      </w:r>
      <w:r>
        <w:rPr>
          <w:rFonts w:hint="eastAsia" w:ascii="宋体" w:hAnsi="Times New Roman" w:eastAsia="宋体" w:cs="Times New Roman"/>
          <w:b/>
          <w:color w:val="auto"/>
          <w:sz w:val="28"/>
          <w:szCs w:val="28"/>
          <w:highlight w:val="none"/>
          <w:lang w:val="en-US" w:eastAsia="zh-CN"/>
        </w:rPr>
        <w:t xml:space="preserve">  </w:t>
      </w:r>
      <w:r>
        <w:rPr>
          <w:rFonts w:hint="eastAsia" w:ascii="宋体" w:hAnsi="Times New Roman" w:eastAsia="宋体" w:cs="Times New Roman"/>
          <w:b/>
          <w:color w:val="auto"/>
          <w:sz w:val="28"/>
          <w:szCs w:val="28"/>
          <w:highlight w:val="none"/>
        </w:rPr>
        <w:t>总  则</w:t>
      </w:r>
    </w:p>
    <w:p w14:paraId="205C1AE5">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1、一般规定</w:t>
      </w:r>
    </w:p>
    <w:p w14:paraId="71B22E4C">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1.1本项目的招标按照《中华人民共和国政府采购法》、《政府采购货物和服务招标投标管理办法》及政府采购的有关规定进行。</w:t>
      </w:r>
    </w:p>
    <w:p w14:paraId="7306E147">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1.2评标必须遵循邀请、公平、公正、诚实信用的原则。</w:t>
      </w:r>
    </w:p>
    <w:p w14:paraId="0AB82CEC">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1.3招标代理机构组织招标、开标、评标工作，全过程接受政府采购有关部门的监督、管理和指导。</w:t>
      </w:r>
    </w:p>
    <w:p w14:paraId="7626DDC9">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1.4评标按照招标文件规定的内容进行，采取符合招标文件要求的最低评标价法；</w:t>
      </w:r>
    </w:p>
    <w:p w14:paraId="0141BF33">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1.5本办法的评标对象是指投标人按照招标文件要求提供的有效投标文件，包括投标人应评标委员会要求对原投标文件作出的正式书面澄清文件。</w:t>
      </w:r>
    </w:p>
    <w:p w14:paraId="211183F0">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2、评标组织机构的组成</w:t>
      </w:r>
    </w:p>
    <w:p w14:paraId="3F6B0B06">
      <w:pPr>
        <w:widowControl/>
        <w:shd w:val="clear" w:color="auto" w:fill="auto"/>
        <w:spacing w:line="440" w:lineRule="exact"/>
        <w:ind w:firstLine="48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2.1</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kern w:val="0"/>
          <w:szCs w:val="21"/>
          <w:highlight w:val="none"/>
          <w:lang w:bidi="ar-SA"/>
        </w:rPr>
        <w:t>评标委员会由有关技术、经济等方面的专家组成，成员人数应当为</w:t>
      </w:r>
      <w:r>
        <w:rPr>
          <w:rFonts w:hint="eastAsia" w:ascii="宋体" w:hAnsi="宋体" w:cs="宋体"/>
          <w:b/>
          <w:bCs/>
          <w:color w:val="auto"/>
          <w:kern w:val="0"/>
          <w:szCs w:val="21"/>
          <w:highlight w:val="none"/>
          <w:lang w:val="en-US" w:eastAsia="zh-CN" w:bidi="ar-SA"/>
        </w:rPr>
        <w:t>5</w:t>
      </w:r>
      <w:r>
        <w:rPr>
          <w:rFonts w:hint="eastAsia" w:ascii="宋体" w:hAnsi="宋体" w:eastAsia="宋体" w:cs="宋体"/>
          <w:b/>
          <w:bCs/>
          <w:color w:val="auto"/>
          <w:kern w:val="0"/>
          <w:szCs w:val="21"/>
          <w:highlight w:val="none"/>
          <w:lang w:bidi="ar-SA"/>
        </w:rPr>
        <w:t>人。</w:t>
      </w:r>
      <w:r>
        <w:rPr>
          <w:rFonts w:hint="eastAsia" w:ascii="宋体" w:hAnsi="宋体" w:eastAsia="宋体" w:cs="宋体"/>
          <w:color w:val="auto"/>
          <w:kern w:val="0"/>
          <w:szCs w:val="21"/>
          <w:highlight w:val="none"/>
          <w:lang w:bidi="ar-SA"/>
        </w:rPr>
        <w:t>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14:paraId="51058080">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2.2评标工作组由招标人及有关专家组成，由评标委员会确认，并接受其领导。</w:t>
      </w:r>
    </w:p>
    <w:p w14:paraId="4813E331">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2.3评标委员会应相对独立工作，负责评标、撰写技术、商务评标报告。采购代理机构负责评标过程中资料的保管、发放、回收，整理、汇总评标资料。</w:t>
      </w:r>
    </w:p>
    <w:p w14:paraId="751F4285">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3、评标委员会职责</w:t>
      </w:r>
    </w:p>
    <w:p w14:paraId="1BB7DF8E">
      <w:pPr>
        <w:pStyle w:val="56"/>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3.1审查投标文件是否符合招标文件要求，并作出评价；</w:t>
      </w:r>
    </w:p>
    <w:p w14:paraId="4B9F896E">
      <w:pPr>
        <w:pStyle w:val="56"/>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3.2要求投标人对投标文件有关事项作出解释或者澄清；</w:t>
      </w:r>
    </w:p>
    <w:p w14:paraId="34DA64B4">
      <w:pPr>
        <w:pStyle w:val="56"/>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3.3推荐中标候选人名单；</w:t>
      </w:r>
    </w:p>
    <w:p w14:paraId="4019BDF5">
      <w:pPr>
        <w:pStyle w:val="56"/>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3.4向招标人、招标代理机构或者有关部门报告非法干预评标工作的行为。</w:t>
      </w:r>
    </w:p>
    <w:p w14:paraId="2B83166F">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4、评标委员会义务</w:t>
      </w:r>
    </w:p>
    <w:p w14:paraId="08A6D242">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4.1遵纪守法，客观、公正、廉洁地履行职责；</w:t>
      </w:r>
    </w:p>
    <w:p w14:paraId="1425B976">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4.2按照招标文件规定的评标方法和评标标准进行评标，对评审意见承担个人责任；</w:t>
      </w:r>
    </w:p>
    <w:p w14:paraId="5D3EEE19">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4.3对评标过程和结果，以及投标人的商业秘密保密；</w:t>
      </w:r>
    </w:p>
    <w:p w14:paraId="7F4ED6F5">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4.4参与评标报告的起草；</w:t>
      </w:r>
    </w:p>
    <w:p w14:paraId="39CB5E0E">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4.5配合有关部门的投诉处理工作；</w:t>
      </w:r>
    </w:p>
    <w:p w14:paraId="40085DCE">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4.6配合招标人、招标代理机构答复投标供应商提出的质疑。</w:t>
      </w:r>
    </w:p>
    <w:p w14:paraId="6D6B1FC1">
      <w:pPr>
        <w:shd w:val="clear" w:color="auto" w:fill="auto"/>
        <w:tabs>
          <w:tab w:val="left" w:pos="1547"/>
        </w:tabs>
        <w:spacing w:line="440" w:lineRule="exact"/>
        <w:ind w:firstLine="542"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 评标程序</w:t>
      </w:r>
    </w:p>
    <w:p w14:paraId="10DA3BD2">
      <w:pPr>
        <w:pStyle w:val="23"/>
        <w:shd w:val="clear" w:color="auto" w:fill="auto"/>
        <w:tabs>
          <w:tab w:val="left" w:pos="720"/>
          <w:tab w:val="clear" w:pos="0"/>
        </w:tabs>
        <w:spacing w:line="440" w:lineRule="exact"/>
        <w:ind w:firstLine="542" w:firstLineChars="255"/>
        <w:rPr>
          <w:rFonts w:hint="eastAsia" w:ascii="宋体" w:hAnsi="宋体" w:eastAsia="宋体" w:cs="宋体"/>
          <w:bCs/>
          <w:color w:val="auto"/>
          <w:szCs w:val="21"/>
          <w:highlight w:val="none"/>
          <w:lang w:bidi="ar-SA"/>
        </w:rPr>
      </w:pPr>
      <w:r>
        <w:rPr>
          <w:rFonts w:hint="eastAsia" w:ascii="宋体" w:hAnsi="宋体" w:eastAsia="宋体" w:cs="宋体"/>
          <w:bCs/>
          <w:color w:val="auto"/>
          <w:szCs w:val="21"/>
          <w:highlight w:val="none"/>
          <w:lang w:bidi="ar-SA"/>
        </w:rPr>
        <w:t>5.1本次评标首先由评标委员会对投标人的投标文件进行初审，对未能通过初审的投标文件作无效标处理；</w:t>
      </w:r>
    </w:p>
    <w:p w14:paraId="1F5FDD69">
      <w:pPr>
        <w:shd w:val="clear" w:color="auto" w:fill="auto"/>
        <w:tabs>
          <w:tab w:val="left" w:pos="720"/>
        </w:tabs>
        <w:spacing w:line="440" w:lineRule="exact"/>
        <w:ind w:firstLine="542"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5.2对通过初审的投标人的投标文件进行详细的比较和评价。如需要，进行必要的澄清工作；</w:t>
      </w:r>
    </w:p>
    <w:p w14:paraId="134A390E">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5.3评标报告与推荐</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候选人</w:t>
      </w:r>
    </w:p>
    <w:p w14:paraId="44C08FDB">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小组各成员应当独立对每个有效响应的文件进行评价、打分，然后汇总每个供应商每项评分因素的得分。</w:t>
      </w:r>
    </w:p>
    <w:p w14:paraId="6FEC9676">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综合评分法</w:t>
      </w:r>
      <w:r>
        <w:rPr>
          <w:rFonts w:hint="eastAsia" w:ascii="宋体" w:hAnsi="宋体" w:cs="宋体"/>
          <w:bCs/>
          <w:color w:val="auto"/>
          <w:szCs w:val="21"/>
          <w:highlight w:val="none"/>
          <w:lang w:val="en-US" w:eastAsia="zh-CN"/>
        </w:rPr>
        <w:t>货物采购</w:t>
      </w:r>
      <w:r>
        <w:rPr>
          <w:rFonts w:hint="eastAsia" w:ascii="宋体" w:hAnsi="宋体" w:eastAsia="宋体" w:cs="宋体"/>
          <w:bCs/>
          <w:color w:val="auto"/>
          <w:szCs w:val="21"/>
          <w:highlight w:val="none"/>
        </w:rPr>
        <w:t>项目的价格分值占总分值的比重(即权值)为</w:t>
      </w:r>
      <w:r>
        <w:rPr>
          <w:rFonts w:hint="eastAsia" w:ascii="宋体" w:hAnsi="宋体" w:cs="宋体"/>
          <w:bCs/>
          <w:color w:val="auto"/>
          <w:szCs w:val="21"/>
          <w:highlight w:val="none"/>
          <w:lang w:val="en-US" w:eastAsia="zh-CN"/>
        </w:rPr>
        <w:t>30</w:t>
      </w:r>
      <w:r>
        <w:rPr>
          <w:rFonts w:hint="eastAsia" w:ascii="宋体" w:hAnsi="宋体" w:eastAsia="宋体" w:cs="宋体"/>
          <w:bCs/>
          <w:color w:val="auto"/>
          <w:szCs w:val="21"/>
          <w:highlight w:val="none"/>
        </w:rPr>
        <w:t>％，采购项目中含不同采购对象的，以占项目资金比例最高的采购对象确定其项目属性。其价格不列为评分因素，有特殊情况需要在上述规定范围外设定价格分权重的。</w:t>
      </w:r>
    </w:p>
    <w:p w14:paraId="7E98C1E4">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综合评分法中的价格分统一采用低价优先法计算，即满足</w:t>
      </w:r>
      <w:r>
        <w:rPr>
          <w:rFonts w:hint="eastAsia" w:ascii="宋体" w:hAnsi="宋体" w:eastAsia="宋体" w:cs="宋体"/>
          <w:bCs/>
          <w:color w:val="auto"/>
          <w:szCs w:val="21"/>
          <w:highlight w:val="none"/>
          <w:lang w:eastAsia="zh-CN"/>
        </w:rPr>
        <w:t>招标文件</w:t>
      </w:r>
      <w:r>
        <w:rPr>
          <w:rFonts w:hint="eastAsia" w:ascii="宋体" w:hAnsi="宋体" w:eastAsia="宋体" w:cs="宋体"/>
          <w:bCs/>
          <w:color w:val="auto"/>
          <w:szCs w:val="21"/>
          <w:highlight w:val="none"/>
        </w:rPr>
        <w:t>要求且最后报价最低的供应商的价格为</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基准价，其价格分为满分。其他供应商的价格分统一按照下列公式计算：</w:t>
      </w:r>
    </w:p>
    <w:p w14:paraId="2748B00C">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报价得分=（</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基准价/最后</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报价）×价格权值×100</w:t>
      </w:r>
    </w:p>
    <w:p w14:paraId="392D93B8">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项目评审过程中，不得去掉最后报价中的最高报价和最低报价。</w:t>
      </w:r>
    </w:p>
    <w:p w14:paraId="10F01A26">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小组应当根据综合评分情况，按照评审得分由高到低顺序推荐3名以上</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候选供应商符合《政府采购竞争性</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采购方式管理暂行办法》法第二十五条</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小组应当根据综合评分情况，按照评审得分由高到低顺序推荐3名以上</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候选供应商。符合本办法第二十一条第三款情形的，可以推荐2家</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候选供应商。评审得分相同的，按照最后报价由低到高的顺序推荐。评审得分且最后报价相同的，按照技术指标优劣顺序推荐。</w:t>
      </w:r>
    </w:p>
    <w:p w14:paraId="79B94AFF">
      <w:pPr>
        <w:shd w:val="clear" w:color="auto" w:fill="auto"/>
        <w:jc w:val="center"/>
        <w:outlineLvl w:val="1"/>
        <w:rPr>
          <w:rFonts w:hint="eastAsia" w:ascii="宋体"/>
          <w:b/>
          <w:color w:val="auto"/>
          <w:sz w:val="28"/>
          <w:szCs w:val="28"/>
          <w:highlight w:val="none"/>
        </w:rPr>
      </w:pPr>
    </w:p>
    <w:p w14:paraId="7D43D8AA">
      <w:pPr>
        <w:shd w:val="clear" w:color="auto" w:fill="auto"/>
        <w:jc w:val="center"/>
        <w:outlineLvl w:val="1"/>
        <w:rPr>
          <w:rFonts w:hint="eastAsia" w:ascii="宋体"/>
          <w:b/>
          <w:color w:val="auto"/>
          <w:sz w:val="28"/>
          <w:szCs w:val="28"/>
          <w:highlight w:val="none"/>
        </w:rPr>
      </w:pPr>
    </w:p>
    <w:p w14:paraId="5963D9F1">
      <w:pPr>
        <w:shd w:val="clear" w:color="auto" w:fill="auto"/>
        <w:jc w:val="center"/>
        <w:outlineLvl w:val="1"/>
        <w:rPr>
          <w:rFonts w:hint="eastAsia" w:ascii="宋体"/>
          <w:b/>
          <w:color w:val="auto"/>
          <w:sz w:val="28"/>
          <w:szCs w:val="28"/>
          <w:highlight w:val="none"/>
        </w:rPr>
      </w:pPr>
    </w:p>
    <w:p w14:paraId="247A02E9">
      <w:pPr>
        <w:shd w:val="clear" w:color="auto" w:fill="auto"/>
        <w:jc w:val="both"/>
        <w:outlineLvl w:val="1"/>
        <w:rPr>
          <w:rFonts w:hint="eastAsia" w:ascii="宋体"/>
          <w:b/>
          <w:color w:val="auto"/>
          <w:sz w:val="28"/>
          <w:szCs w:val="28"/>
          <w:highlight w:val="none"/>
        </w:rPr>
      </w:pPr>
    </w:p>
    <w:p w14:paraId="0E22A0FB">
      <w:pPr>
        <w:shd w:val="clear" w:color="auto" w:fill="auto"/>
        <w:jc w:val="both"/>
        <w:outlineLvl w:val="1"/>
        <w:rPr>
          <w:rFonts w:hint="eastAsia" w:ascii="宋体"/>
          <w:b/>
          <w:color w:val="auto"/>
          <w:sz w:val="28"/>
          <w:szCs w:val="28"/>
          <w:highlight w:val="none"/>
        </w:rPr>
      </w:pPr>
    </w:p>
    <w:p w14:paraId="5F795925">
      <w:pPr>
        <w:pStyle w:val="26"/>
        <w:rPr>
          <w:rFonts w:hint="eastAsia"/>
        </w:rPr>
      </w:pPr>
    </w:p>
    <w:p w14:paraId="743D8BEF">
      <w:pPr>
        <w:shd w:val="clear" w:color="auto" w:fill="auto"/>
        <w:jc w:val="center"/>
        <w:outlineLvl w:val="1"/>
        <w:rPr>
          <w:rFonts w:hint="eastAsia"/>
          <w:color w:val="auto"/>
          <w:highlight w:val="none"/>
        </w:rPr>
      </w:pPr>
      <w:r>
        <w:rPr>
          <w:rFonts w:hint="eastAsia" w:ascii="宋体"/>
          <w:b/>
          <w:color w:val="auto"/>
          <w:sz w:val="28"/>
          <w:szCs w:val="28"/>
          <w:highlight w:val="none"/>
        </w:rPr>
        <w:t>二  投标文件初审</w:t>
      </w:r>
      <w:bookmarkEnd w:id="47"/>
      <w:bookmarkEnd w:id="48"/>
    </w:p>
    <w:p w14:paraId="33D362BE">
      <w:pPr>
        <w:shd w:val="clear" w:color="auto" w:fill="auto"/>
        <w:spacing w:line="400" w:lineRule="exact"/>
        <w:ind w:firstLine="312" w:firstLineChars="147"/>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rPr>
        <w:t>.资格性审查:</w:t>
      </w:r>
    </w:p>
    <w:p w14:paraId="5796ACCE">
      <w:pPr>
        <w:shd w:val="clear" w:color="auto" w:fill="auto"/>
        <w:spacing w:line="400" w:lineRule="exact"/>
        <w:ind w:firstLine="312" w:firstLineChars="147"/>
        <w:rPr>
          <w:rFonts w:hint="eastAsia"/>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w:t>
      </w:r>
      <w:r>
        <w:rPr>
          <w:rFonts w:hint="eastAsia"/>
          <w:color w:val="auto"/>
          <w:szCs w:val="21"/>
          <w:highlight w:val="none"/>
        </w:rPr>
        <w:t>评审细则</w:t>
      </w:r>
    </w:p>
    <w:p w14:paraId="3FE811E9">
      <w:pPr>
        <w:shd w:val="clear" w:color="auto" w:fill="auto"/>
        <w:spacing w:line="400" w:lineRule="exact"/>
        <w:ind w:firstLine="312" w:firstLineChars="147"/>
        <w:rPr>
          <w:rFonts w:hint="eastAsia"/>
          <w:color w:val="auto"/>
          <w:szCs w:val="21"/>
          <w:highlight w:val="none"/>
        </w:rPr>
      </w:pPr>
    </w:p>
    <w:tbl>
      <w:tblPr>
        <w:tblStyle w:val="28"/>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410"/>
        <w:gridCol w:w="5542"/>
        <w:gridCol w:w="1305"/>
        <w:gridCol w:w="1196"/>
      </w:tblGrid>
      <w:tr w14:paraId="3C3B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86" w:type="dxa"/>
            <w:vMerge w:val="restart"/>
            <w:noWrap w:val="0"/>
            <w:vAlign w:val="center"/>
          </w:tcPr>
          <w:p w14:paraId="7EAC1EB9">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项目</w:t>
            </w:r>
          </w:p>
        </w:tc>
        <w:tc>
          <w:tcPr>
            <w:tcW w:w="5952" w:type="dxa"/>
            <w:gridSpan w:val="2"/>
            <w:vMerge w:val="restart"/>
            <w:noWrap w:val="0"/>
            <w:vAlign w:val="center"/>
          </w:tcPr>
          <w:p w14:paraId="659C52F4">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评审内容</w:t>
            </w:r>
          </w:p>
        </w:tc>
        <w:tc>
          <w:tcPr>
            <w:tcW w:w="2501" w:type="dxa"/>
            <w:gridSpan w:val="2"/>
            <w:noWrap w:val="0"/>
            <w:vAlign w:val="center"/>
          </w:tcPr>
          <w:p w14:paraId="44EC2C87">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评审意见</w:t>
            </w:r>
          </w:p>
        </w:tc>
      </w:tr>
      <w:tr w14:paraId="36C3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86" w:type="dxa"/>
            <w:vMerge w:val="continue"/>
            <w:noWrap w:val="0"/>
            <w:vAlign w:val="center"/>
          </w:tcPr>
          <w:p w14:paraId="378CF41C">
            <w:pPr>
              <w:shd w:val="clear" w:color="auto" w:fill="auto"/>
              <w:rPr>
                <w:rFonts w:hint="eastAsia" w:ascii="宋体" w:hAnsi="宋体" w:eastAsia="宋体" w:cs="宋体"/>
                <w:bCs/>
                <w:color w:val="auto"/>
                <w:kern w:val="2"/>
                <w:sz w:val="21"/>
                <w:szCs w:val="21"/>
                <w:highlight w:val="none"/>
                <w:lang w:val="en-US" w:eastAsia="zh-CN" w:bidi="ar-SA"/>
              </w:rPr>
            </w:pPr>
          </w:p>
        </w:tc>
        <w:tc>
          <w:tcPr>
            <w:tcW w:w="5952" w:type="dxa"/>
            <w:gridSpan w:val="2"/>
            <w:vMerge w:val="continue"/>
            <w:noWrap w:val="0"/>
            <w:vAlign w:val="top"/>
          </w:tcPr>
          <w:p w14:paraId="7A9C0D9A">
            <w:pPr>
              <w:shd w:val="clear" w:color="auto" w:fill="auto"/>
              <w:rPr>
                <w:rFonts w:hint="eastAsia" w:ascii="宋体" w:hAnsi="宋体" w:eastAsia="宋体" w:cs="宋体"/>
                <w:bCs/>
                <w:color w:val="auto"/>
                <w:kern w:val="2"/>
                <w:sz w:val="21"/>
                <w:szCs w:val="21"/>
                <w:highlight w:val="none"/>
                <w:lang w:val="en-US" w:eastAsia="zh-CN" w:bidi="ar-SA"/>
              </w:rPr>
            </w:pPr>
          </w:p>
        </w:tc>
        <w:tc>
          <w:tcPr>
            <w:tcW w:w="1305" w:type="dxa"/>
            <w:noWrap w:val="0"/>
            <w:vAlign w:val="center"/>
          </w:tcPr>
          <w:p w14:paraId="264ED7BA">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是否合格</w:t>
            </w:r>
          </w:p>
        </w:tc>
        <w:tc>
          <w:tcPr>
            <w:tcW w:w="1196" w:type="dxa"/>
            <w:noWrap w:val="0"/>
            <w:vAlign w:val="center"/>
          </w:tcPr>
          <w:p w14:paraId="65FE213E">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是否合格</w:t>
            </w:r>
          </w:p>
        </w:tc>
      </w:tr>
      <w:tr w14:paraId="33E1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6" w:type="dxa"/>
            <w:vMerge w:val="restart"/>
            <w:noWrap w:val="0"/>
            <w:vAlign w:val="center"/>
          </w:tcPr>
          <w:p w14:paraId="18950694">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审</w:t>
            </w:r>
          </w:p>
          <w:p w14:paraId="3224C66B">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查</w:t>
            </w:r>
          </w:p>
          <w:p w14:paraId="7ED22715">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标</w:t>
            </w:r>
          </w:p>
          <w:p w14:paraId="4764F989">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准</w:t>
            </w:r>
          </w:p>
          <w:p w14:paraId="5DD5E817">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(适</w:t>
            </w:r>
          </w:p>
          <w:p w14:paraId="3D884314">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用</w:t>
            </w:r>
          </w:p>
          <w:p w14:paraId="7AE70FBE">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于</w:t>
            </w:r>
          </w:p>
          <w:p w14:paraId="46F58E8E">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资</w:t>
            </w:r>
          </w:p>
          <w:p w14:paraId="5376C276">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格</w:t>
            </w:r>
          </w:p>
          <w:p w14:paraId="5BAE7F54">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后</w:t>
            </w:r>
          </w:p>
          <w:p w14:paraId="4C65F8EB">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审)</w:t>
            </w:r>
          </w:p>
        </w:tc>
        <w:tc>
          <w:tcPr>
            <w:tcW w:w="410" w:type="dxa"/>
            <w:noWrap w:val="0"/>
            <w:vAlign w:val="center"/>
          </w:tcPr>
          <w:p w14:paraId="145A40FA">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5542" w:type="dxa"/>
            <w:noWrap w:val="0"/>
            <w:vAlign w:val="center"/>
          </w:tcPr>
          <w:p w14:paraId="11E607F8">
            <w:pPr>
              <w:tabs>
                <w:tab w:val="left" w:pos="720"/>
              </w:tabs>
              <w:spacing w:line="44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Cs w:val="21"/>
                <w:highlight w:val="none"/>
                <w:lang w:val="en-US" w:eastAsia="zh-CN"/>
              </w:rPr>
              <w:t>是否</w:t>
            </w:r>
            <w:r>
              <w:rPr>
                <w:rFonts w:hint="eastAsia" w:ascii="宋体" w:hAnsi="宋体" w:eastAsia="宋体" w:cs="宋体"/>
                <w:color w:val="auto"/>
                <w:szCs w:val="21"/>
                <w:highlight w:val="none"/>
              </w:rPr>
              <w:t>具备</w:t>
            </w:r>
            <w:r>
              <w:rPr>
                <w:rFonts w:hint="eastAsia" w:ascii="宋体" w:hAnsi="宋体" w:eastAsia="宋体" w:cs="宋体"/>
                <w:color w:val="auto"/>
                <w:szCs w:val="21"/>
                <w:highlight w:val="none"/>
                <w:lang w:val="en-US" w:eastAsia="zh-CN"/>
              </w:rPr>
              <w:t>合格有效的</w:t>
            </w:r>
            <w:r>
              <w:rPr>
                <w:rFonts w:hint="eastAsia" w:ascii="宋体" w:hAnsi="宋体" w:eastAsia="宋体" w:cs="宋体"/>
                <w:color w:val="auto"/>
                <w:szCs w:val="21"/>
                <w:highlight w:val="none"/>
              </w:rPr>
              <w:t>三证合一营业执照</w:t>
            </w:r>
            <w:r>
              <w:rPr>
                <w:rFonts w:hint="eastAsia" w:ascii="宋体" w:hAnsi="宋体" w:eastAsia="宋体" w:cs="宋体"/>
                <w:color w:val="auto"/>
                <w:szCs w:val="21"/>
                <w:highlight w:val="none"/>
                <w:lang w:eastAsia="zh-CN"/>
              </w:rPr>
              <w:t>；</w:t>
            </w:r>
          </w:p>
        </w:tc>
        <w:tc>
          <w:tcPr>
            <w:tcW w:w="1305" w:type="dxa"/>
            <w:noWrap w:val="0"/>
            <w:vAlign w:val="top"/>
          </w:tcPr>
          <w:p w14:paraId="4B70F47B">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14:paraId="542BBA42">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469D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86" w:type="dxa"/>
            <w:vMerge w:val="continue"/>
            <w:noWrap w:val="0"/>
            <w:vAlign w:val="center"/>
          </w:tcPr>
          <w:p w14:paraId="01AC3B41">
            <w:pPr>
              <w:shd w:val="clear" w:color="auto" w:fill="auto"/>
              <w:jc w:val="center"/>
              <w:rPr>
                <w:rFonts w:hint="eastAsia" w:ascii="宋体" w:hAnsi="宋体" w:eastAsia="宋体" w:cs="宋体"/>
                <w:bCs/>
                <w:color w:val="auto"/>
                <w:kern w:val="2"/>
                <w:sz w:val="21"/>
                <w:szCs w:val="21"/>
                <w:highlight w:val="none"/>
                <w:lang w:val="en-US" w:eastAsia="zh-CN" w:bidi="ar-SA"/>
              </w:rPr>
            </w:pPr>
          </w:p>
        </w:tc>
        <w:tc>
          <w:tcPr>
            <w:tcW w:w="410" w:type="dxa"/>
            <w:noWrap w:val="0"/>
            <w:vAlign w:val="center"/>
          </w:tcPr>
          <w:p w14:paraId="13E7C6A3">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2</w:t>
            </w:r>
          </w:p>
        </w:tc>
        <w:tc>
          <w:tcPr>
            <w:tcW w:w="5542" w:type="dxa"/>
            <w:noWrap w:val="0"/>
            <w:vAlign w:val="center"/>
          </w:tcPr>
          <w:p w14:paraId="478597B3">
            <w:pPr>
              <w:tabs>
                <w:tab w:val="left" w:pos="720"/>
              </w:tabs>
              <w:spacing w:line="440" w:lineRule="exact"/>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eastAsia="zh-CN"/>
              </w:rPr>
              <w:t>法定代表人投标需提供法定代表人资格证明书</w:t>
            </w:r>
            <w:r>
              <w:rPr>
                <w:rFonts w:hint="eastAsia" w:ascii="宋体" w:hAnsi="宋体" w:cs="宋体"/>
                <w:color w:val="auto"/>
                <w:szCs w:val="21"/>
                <w:highlight w:val="none"/>
                <w:lang w:val="en-US" w:eastAsia="zh-CN"/>
              </w:rPr>
              <w:t>及身份证</w:t>
            </w:r>
            <w:r>
              <w:rPr>
                <w:rFonts w:hint="eastAsia" w:ascii="宋体" w:hAnsi="宋体" w:eastAsia="宋体" w:cs="宋体"/>
                <w:color w:val="auto"/>
                <w:szCs w:val="21"/>
                <w:highlight w:val="none"/>
                <w:lang w:eastAsia="zh-CN"/>
              </w:rPr>
              <w:t>，委托代理人投标需提供法定代表人授权委托书</w:t>
            </w:r>
            <w:r>
              <w:rPr>
                <w:rFonts w:hint="eastAsia" w:ascii="宋体" w:hAnsi="宋体" w:cs="宋体"/>
                <w:color w:val="auto"/>
                <w:szCs w:val="21"/>
                <w:highlight w:val="none"/>
                <w:lang w:val="en-US" w:eastAsia="zh-CN"/>
              </w:rPr>
              <w:t>及身份证</w:t>
            </w:r>
            <w:r>
              <w:rPr>
                <w:rFonts w:hint="eastAsia" w:ascii="宋体" w:hAnsi="宋体" w:eastAsia="宋体" w:cs="宋体"/>
                <w:color w:val="auto"/>
                <w:szCs w:val="21"/>
                <w:highlight w:val="none"/>
                <w:lang w:eastAsia="zh-CN"/>
              </w:rPr>
              <w:t>；</w:t>
            </w:r>
          </w:p>
        </w:tc>
        <w:tc>
          <w:tcPr>
            <w:tcW w:w="1305" w:type="dxa"/>
            <w:noWrap w:val="0"/>
            <w:vAlign w:val="top"/>
          </w:tcPr>
          <w:p w14:paraId="026C333B">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14:paraId="71A27704">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32BB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86" w:type="dxa"/>
            <w:vMerge w:val="continue"/>
            <w:noWrap w:val="0"/>
            <w:vAlign w:val="center"/>
          </w:tcPr>
          <w:p w14:paraId="3ABD8BE1">
            <w:pPr>
              <w:shd w:val="clear" w:color="auto" w:fill="auto"/>
              <w:rPr>
                <w:rFonts w:hint="eastAsia" w:ascii="宋体" w:hAnsi="宋体" w:eastAsia="宋体" w:cs="宋体"/>
                <w:bCs/>
                <w:color w:val="auto"/>
                <w:kern w:val="2"/>
                <w:sz w:val="21"/>
                <w:szCs w:val="21"/>
                <w:highlight w:val="none"/>
                <w:lang w:val="en-US" w:eastAsia="zh-CN" w:bidi="ar-SA"/>
              </w:rPr>
            </w:pPr>
          </w:p>
        </w:tc>
        <w:tc>
          <w:tcPr>
            <w:tcW w:w="410" w:type="dxa"/>
            <w:noWrap w:val="0"/>
            <w:vAlign w:val="center"/>
          </w:tcPr>
          <w:p w14:paraId="7412F2A0">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3</w:t>
            </w:r>
          </w:p>
        </w:tc>
        <w:tc>
          <w:tcPr>
            <w:tcW w:w="5542" w:type="dxa"/>
            <w:noWrap w:val="0"/>
            <w:vAlign w:val="center"/>
          </w:tcPr>
          <w:p w14:paraId="237AC950">
            <w:pPr>
              <w:tabs>
                <w:tab w:val="left" w:pos="720"/>
              </w:tabs>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新宋体" w:hAnsi="新宋体" w:eastAsia="新宋体" w:cs="新宋体"/>
                <w:color w:val="auto"/>
                <w:sz w:val="21"/>
                <w:szCs w:val="21"/>
                <w:highlight w:val="none"/>
                <w:lang w:val="en-US" w:eastAsia="zh-CN" w:bidi="ar"/>
              </w:rPr>
              <w:t>供应商是否提供投标保证金汇款凭证或保函等票据；</w:t>
            </w:r>
          </w:p>
        </w:tc>
        <w:tc>
          <w:tcPr>
            <w:tcW w:w="1305" w:type="dxa"/>
            <w:noWrap w:val="0"/>
            <w:vAlign w:val="top"/>
          </w:tcPr>
          <w:p w14:paraId="64DA0342">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14:paraId="6C34BD08">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3512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886" w:type="dxa"/>
            <w:vMerge w:val="continue"/>
            <w:noWrap w:val="0"/>
            <w:vAlign w:val="center"/>
          </w:tcPr>
          <w:p w14:paraId="25DD52AC">
            <w:pPr>
              <w:shd w:val="clear" w:color="auto" w:fill="auto"/>
              <w:rPr>
                <w:rFonts w:hint="eastAsia" w:ascii="宋体" w:hAnsi="宋体" w:eastAsia="宋体" w:cs="宋体"/>
                <w:bCs/>
                <w:color w:val="auto"/>
                <w:kern w:val="2"/>
                <w:sz w:val="21"/>
                <w:szCs w:val="21"/>
                <w:highlight w:val="none"/>
                <w:lang w:val="en-US" w:eastAsia="zh-CN" w:bidi="ar-SA"/>
              </w:rPr>
            </w:pPr>
          </w:p>
        </w:tc>
        <w:tc>
          <w:tcPr>
            <w:tcW w:w="410" w:type="dxa"/>
            <w:noWrap w:val="0"/>
            <w:vAlign w:val="center"/>
          </w:tcPr>
          <w:p w14:paraId="1D78B2EA">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4</w:t>
            </w:r>
          </w:p>
        </w:tc>
        <w:tc>
          <w:tcPr>
            <w:tcW w:w="5542" w:type="dxa"/>
            <w:noWrap w:val="0"/>
            <w:vAlign w:val="center"/>
          </w:tcPr>
          <w:p w14:paraId="5AE006F5">
            <w:pPr>
              <w:widowControl/>
              <w:shd w:val="clear" w:color="auto" w:fill="auto"/>
              <w:jc w:val="left"/>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未被“信用中国”（www.creditchina.gov.cn）、中国政府采购网（www.ccgp.gov.cn）列入失信被执行人、重大税收违法案件当事人名单、政府采购严重违法失信行为记录名单；</w:t>
            </w:r>
          </w:p>
        </w:tc>
        <w:tc>
          <w:tcPr>
            <w:tcW w:w="1305" w:type="dxa"/>
            <w:noWrap w:val="0"/>
            <w:vAlign w:val="top"/>
          </w:tcPr>
          <w:p w14:paraId="522D39F1">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14:paraId="79ED574A">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169F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886" w:type="dxa"/>
            <w:vMerge w:val="continue"/>
            <w:noWrap w:val="0"/>
            <w:vAlign w:val="center"/>
          </w:tcPr>
          <w:p w14:paraId="0C6F49CF">
            <w:pPr>
              <w:shd w:val="clear" w:color="auto" w:fill="auto"/>
              <w:rPr>
                <w:rFonts w:hint="eastAsia" w:ascii="宋体" w:hAnsi="宋体" w:eastAsia="宋体" w:cs="宋体"/>
                <w:bCs/>
                <w:color w:val="auto"/>
                <w:kern w:val="2"/>
                <w:sz w:val="21"/>
                <w:szCs w:val="21"/>
                <w:highlight w:val="none"/>
                <w:lang w:val="en-US" w:eastAsia="zh-CN" w:bidi="ar-SA"/>
              </w:rPr>
            </w:pPr>
          </w:p>
        </w:tc>
        <w:tc>
          <w:tcPr>
            <w:tcW w:w="410" w:type="dxa"/>
            <w:noWrap w:val="0"/>
            <w:vAlign w:val="center"/>
          </w:tcPr>
          <w:p w14:paraId="7BA7CA8D">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5</w:t>
            </w:r>
          </w:p>
        </w:tc>
        <w:tc>
          <w:tcPr>
            <w:tcW w:w="5542" w:type="dxa"/>
            <w:noWrap w:val="0"/>
            <w:vAlign w:val="center"/>
          </w:tcPr>
          <w:p w14:paraId="24FC4436">
            <w:pPr>
              <w:pStyle w:val="24"/>
              <w:keepNext w:val="0"/>
              <w:keepLines w:val="0"/>
              <w:pageBreakBefore w:val="0"/>
              <w:widowControl/>
              <w:numPr>
                <w:ilvl w:val="0"/>
                <w:numId w:val="0"/>
              </w:numPr>
              <w:suppressLineNumbers w:val="0"/>
              <w:kinsoku/>
              <w:wordWrap/>
              <w:overflowPunct/>
              <w:topLinePunct w:val="0"/>
              <w:autoSpaceDE w:val="0"/>
              <w:autoSpaceDN/>
              <w:bidi w:val="0"/>
              <w:adjustRightInd/>
              <w:snapToGrid/>
              <w:spacing w:before="75" w:beforeAutospacing="0" w:after="75" w:afterAutospacing="0" w:line="380" w:lineRule="exact"/>
              <w:ind w:right="0" w:rightChars="0"/>
              <w:jc w:val="left"/>
              <w:textAlignment w:val="auto"/>
              <w:rPr>
                <w:rFonts w:hint="eastAsia" w:cs="Times New Roman"/>
                <w:color w:val="auto"/>
                <w:kern w:val="2"/>
                <w:sz w:val="21"/>
                <w:szCs w:val="24"/>
                <w:highlight w:val="none"/>
                <w:lang w:val="en-US" w:eastAsia="zh-CN" w:bidi="ar-SA"/>
              </w:rPr>
            </w:pPr>
            <w:r>
              <w:rPr>
                <w:rFonts w:hint="eastAsia" w:ascii="新宋体" w:hAnsi="新宋体" w:eastAsia="新宋体" w:cs="新宋体"/>
                <w:b w:val="0"/>
                <w:bCs w:val="0"/>
                <w:color w:val="auto"/>
                <w:kern w:val="0"/>
                <w:sz w:val="21"/>
                <w:szCs w:val="21"/>
                <w:highlight w:val="none"/>
                <w:u w:val="none"/>
                <w:lang w:val="en-US" w:eastAsia="zh-CN" w:bidi="ar"/>
              </w:rPr>
              <w:t>单位负责人为同一人或者存在直接控股、管理关系的不同供应商，不得参加同一合同项下的政府采购活动，须提供承诺书。</w:t>
            </w:r>
          </w:p>
        </w:tc>
        <w:tc>
          <w:tcPr>
            <w:tcW w:w="1305" w:type="dxa"/>
            <w:noWrap w:val="0"/>
            <w:vAlign w:val="top"/>
          </w:tcPr>
          <w:p w14:paraId="3BBC8087">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14:paraId="7D30058B">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59D0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886" w:type="dxa"/>
            <w:vMerge w:val="continue"/>
            <w:noWrap w:val="0"/>
            <w:vAlign w:val="center"/>
          </w:tcPr>
          <w:p w14:paraId="78C7671A">
            <w:pPr>
              <w:shd w:val="clear" w:color="auto" w:fill="auto"/>
              <w:jc w:val="center"/>
              <w:rPr>
                <w:rFonts w:hint="eastAsia" w:ascii="宋体" w:hAnsi="宋体" w:eastAsia="宋体" w:cs="宋体"/>
                <w:bCs/>
                <w:color w:val="auto"/>
                <w:kern w:val="2"/>
                <w:sz w:val="21"/>
                <w:szCs w:val="21"/>
                <w:highlight w:val="none"/>
                <w:lang w:val="en-US" w:eastAsia="zh-CN" w:bidi="ar-SA"/>
              </w:rPr>
            </w:pPr>
          </w:p>
        </w:tc>
        <w:tc>
          <w:tcPr>
            <w:tcW w:w="8453" w:type="dxa"/>
            <w:gridSpan w:val="4"/>
            <w:noWrap w:val="0"/>
            <w:vAlign w:val="center"/>
          </w:tcPr>
          <w:p w14:paraId="3434DA3F">
            <w:pPr>
              <w:shd w:val="clear" w:color="auto" w:fill="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评审结果“√”表示合格；“×”表示不合格，一项不合格结果为不合格，如不合格，请在结果中写明原因。</w:t>
            </w:r>
          </w:p>
        </w:tc>
      </w:tr>
    </w:tbl>
    <w:p w14:paraId="50AC53E1">
      <w:pPr>
        <w:shd w:val="clear" w:color="auto" w:fill="auto"/>
        <w:spacing w:before="156" w:beforeLines="50" w:line="440" w:lineRule="exact"/>
        <w:rPr>
          <w:rFonts w:hint="eastAsia" w:ascii="宋体" w:hAns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14:paraId="1BFAB7A0">
      <w:pPr>
        <w:pStyle w:val="26"/>
        <w:ind w:left="0" w:leftChars="0" w:firstLine="0" w:firstLineChars="0"/>
        <w:rPr>
          <w:rFonts w:hint="eastAsia" w:ascii="宋体"/>
          <w:b/>
          <w:color w:val="auto"/>
          <w:szCs w:val="21"/>
          <w:highlight w:val="none"/>
          <w:lang w:val="en-US" w:eastAsia="zh-CN"/>
        </w:rPr>
      </w:pPr>
    </w:p>
    <w:p w14:paraId="05397707">
      <w:pPr>
        <w:shd w:val="clear" w:color="auto" w:fill="auto"/>
        <w:spacing w:before="156" w:beforeLines="50" w:line="440" w:lineRule="exact"/>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rPr>
        <w:t>.符合性审查</w:t>
      </w:r>
    </w:p>
    <w:p w14:paraId="03E6BA49">
      <w:pPr>
        <w:shd w:val="clear" w:color="auto" w:fill="auto"/>
        <w:spacing w:line="440" w:lineRule="exact"/>
        <w:ind w:firstLine="319" w:firstLineChars="1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．1评审细则</w:t>
      </w:r>
    </w:p>
    <w:tbl>
      <w:tblPr>
        <w:tblStyle w:val="28"/>
        <w:tblpPr w:leftFromText="180" w:rightFromText="180" w:vertAnchor="text" w:horzAnchor="page" w:tblpX="1293" w:tblpY="544"/>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495"/>
        <w:gridCol w:w="6579"/>
        <w:gridCol w:w="753"/>
        <w:gridCol w:w="749"/>
      </w:tblGrid>
      <w:tr w14:paraId="31217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13" w:hRule="atLeast"/>
        </w:trPr>
        <w:tc>
          <w:tcPr>
            <w:tcW w:w="922" w:type="dxa"/>
            <w:tcBorders>
              <w:top w:val="single" w:color="auto" w:sz="4" w:space="0"/>
              <w:left w:val="single" w:color="auto" w:sz="4" w:space="0"/>
            </w:tcBorders>
            <w:noWrap w:val="0"/>
            <w:vAlign w:val="center"/>
          </w:tcPr>
          <w:p w14:paraId="192FC38A">
            <w:pPr>
              <w:jc w:val="center"/>
              <w:rPr>
                <w:rFonts w:hint="eastAsia" w:ascii="宋体" w:hAnsi="宋体" w:cs="宋体"/>
                <w:b/>
                <w:color w:val="auto"/>
                <w:sz w:val="24"/>
                <w:highlight w:val="none"/>
              </w:rPr>
            </w:pPr>
            <w:r>
              <w:rPr>
                <w:rFonts w:hint="eastAsia" w:ascii="宋体" w:hAnsi="宋体" w:cs="宋体"/>
                <w:b/>
                <w:color w:val="auto"/>
                <w:sz w:val="24"/>
                <w:highlight w:val="none"/>
              </w:rPr>
              <w:t>项目</w:t>
            </w:r>
          </w:p>
        </w:tc>
        <w:tc>
          <w:tcPr>
            <w:tcW w:w="7074" w:type="dxa"/>
            <w:gridSpan w:val="2"/>
            <w:tcBorders>
              <w:top w:val="single" w:color="auto" w:sz="4" w:space="0"/>
            </w:tcBorders>
            <w:noWrap w:val="0"/>
            <w:vAlign w:val="center"/>
          </w:tcPr>
          <w:p w14:paraId="14B22A46">
            <w:pPr>
              <w:jc w:val="center"/>
              <w:rPr>
                <w:rFonts w:hint="eastAsia" w:ascii="宋体" w:hAnsi="宋体" w:cs="宋体"/>
                <w:b/>
                <w:color w:val="auto"/>
                <w:sz w:val="24"/>
                <w:highlight w:val="none"/>
              </w:rPr>
            </w:pPr>
            <w:r>
              <w:rPr>
                <w:rFonts w:hint="eastAsia" w:ascii="宋体" w:hAnsi="宋体" w:cs="宋体"/>
                <w:b/>
                <w:color w:val="auto"/>
                <w:sz w:val="24"/>
                <w:highlight w:val="none"/>
              </w:rPr>
              <w:t>评审内容</w:t>
            </w:r>
          </w:p>
        </w:tc>
        <w:tc>
          <w:tcPr>
            <w:tcW w:w="1502" w:type="dxa"/>
            <w:gridSpan w:val="2"/>
            <w:tcBorders>
              <w:top w:val="single" w:color="auto" w:sz="4" w:space="0"/>
              <w:right w:val="single" w:color="auto" w:sz="4" w:space="0"/>
            </w:tcBorders>
            <w:noWrap w:val="0"/>
            <w:vAlign w:val="center"/>
          </w:tcPr>
          <w:p w14:paraId="39B50929">
            <w:pPr>
              <w:jc w:val="center"/>
              <w:rPr>
                <w:rFonts w:hint="eastAsia" w:ascii="宋体" w:hAnsi="宋体" w:cs="宋体"/>
                <w:b/>
                <w:color w:val="auto"/>
                <w:sz w:val="24"/>
                <w:highlight w:val="none"/>
              </w:rPr>
            </w:pPr>
            <w:r>
              <w:rPr>
                <w:rFonts w:hint="eastAsia" w:ascii="宋体" w:hAnsi="宋体" w:cs="宋体"/>
                <w:b/>
                <w:color w:val="auto"/>
                <w:sz w:val="24"/>
                <w:highlight w:val="none"/>
              </w:rPr>
              <w:t>评审意见</w:t>
            </w:r>
          </w:p>
        </w:tc>
      </w:tr>
      <w:tr w14:paraId="4E449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22" w:type="dxa"/>
            <w:tcBorders>
              <w:left w:val="single" w:color="auto" w:sz="4" w:space="0"/>
              <w:bottom w:val="single" w:color="auto" w:sz="4" w:space="0"/>
            </w:tcBorders>
            <w:noWrap w:val="0"/>
            <w:vAlign w:val="center"/>
          </w:tcPr>
          <w:p w14:paraId="024A53BC">
            <w:pPr>
              <w:rPr>
                <w:rFonts w:hint="eastAsia" w:ascii="宋体" w:hAnsi="宋体" w:cs="宋体"/>
                <w:color w:val="auto"/>
                <w:highlight w:val="none"/>
              </w:rPr>
            </w:pPr>
          </w:p>
        </w:tc>
        <w:tc>
          <w:tcPr>
            <w:tcW w:w="7074" w:type="dxa"/>
            <w:gridSpan w:val="2"/>
            <w:tcBorders>
              <w:bottom w:val="single" w:color="auto" w:sz="4" w:space="0"/>
            </w:tcBorders>
            <w:noWrap w:val="0"/>
            <w:vAlign w:val="top"/>
          </w:tcPr>
          <w:p w14:paraId="3F764DE7">
            <w:pPr>
              <w:rPr>
                <w:rFonts w:hint="eastAsia" w:ascii="宋体" w:hAnsi="宋体" w:cs="宋体"/>
                <w:color w:val="auto"/>
                <w:highlight w:val="none"/>
              </w:rPr>
            </w:pPr>
          </w:p>
        </w:tc>
        <w:tc>
          <w:tcPr>
            <w:tcW w:w="753" w:type="dxa"/>
            <w:noWrap w:val="0"/>
            <w:vAlign w:val="center"/>
          </w:tcPr>
          <w:p w14:paraId="524DA672">
            <w:pPr>
              <w:jc w:val="center"/>
              <w:rPr>
                <w:rFonts w:hint="eastAsia" w:ascii="宋体" w:hAnsi="宋体" w:cs="宋体"/>
                <w:b/>
                <w:color w:val="auto"/>
                <w:sz w:val="24"/>
                <w:highlight w:val="none"/>
              </w:rPr>
            </w:pPr>
            <w:r>
              <w:rPr>
                <w:rFonts w:hint="eastAsia" w:ascii="宋体" w:hAnsi="宋体" w:cs="宋体"/>
                <w:color w:val="auto"/>
                <w:spacing w:val="-2"/>
                <w:szCs w:val="21"/>
                <w:highlight w:val="none"/>
              </w:rPr>
              <w:t>√</w:t>
            </w:r>
          </w:p>
        </w:tc>
        <w:tc>
          <w:tcPr>
            <w:tcW w:w="749" w:type="dxa"/>
            <w:tcBorders>
              <w:right w:val="single" w:color="auto" w:sz="4" w:space="0"/>
            </w:tcBorders>
            <w:noWrap w:val="0"/>
            <w:vAlign w:val="center"/>
          </w:tcPr>
          <w:p w14:paraId="7009A1C9">
            <w:pPr>
              <w:ind w:firstLine="209" w:firstLineChars="100"/>
              <w:rPr>
                <w:rFonts w:hint="eastAsia" w:ascii="宋体" w:hAnsi="宋体" w:cs="宋体"/>
                <w:b/>
                <w:color w:val="auto"/>
                <w:sz w:val="24"/>
                <w:highlight w:val="none"/>
              </w:rPr>
            </w:pPr>
            <w:r>
              <w:rPr>
                <w:rFonts w:hint="eastAsia" w:ascii="宋体" w:hAnsi="宋体" w:cs="宋体"/>
                <w:color w:val="auto"/>
                <w:spacing w:val="-2"/>
                <w:szCs w:val="21"/>
                <w:highlight w:val="none"/>
              </w:rPr>
              <w:t>×</w:t>
            </w:r>
          </w:p>
        </w:tc>
      </w:tr>
      <w:tr w14:paraId="2A6D4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22" w:type="dxa"/>
            <w:vMerge w:val="restart"/>
            <w:tcBorders>
              <w:top w:val="single" w:color="auto" w:sz="4" w:space="0"/>
              <w:left w:val="single" w:color="auto" w:sz="4" w:space="0"/>
              <w:right w:val="single" w:color="auto" w:sz="4" w:space="0"/>
            </w:tcBorders>
            <w:noWrap w:val="0"/>
            <w:vAlign w:val="center"/>
          </w:tcPr>
          <w:p w14:paraId="043231DD">
            <w:pPr>
              <w:jc w:val="center"/>
              <w:rPr>
                <w:rFonts w:hint="eastAsia" w:ascii="宋体" w:hAnsi="宋体" w:cs="宋体"/>
                <w:color w:val="auto"/>
                <w:szCs w:val="21"/>
                <w:highlight w:val="none"/>
              </w:rPr>
            </w:pPr>
            <w:r>
              <w:rPr>
                <w:rFonts w:hint="eastAsia" w:ascii="宋体" w:hAnsi="宋体" w:cs="宋体"/>
                <w:color w:val="auto"/>
                <w:szCs w:val="21"/>
                <w:highlight w:val="none"/>
              </w:rPr>
              <w:t>审</w:t>
            </w:r>
          </w:p>
          <w:p w14:paraId="7D5CCDCD">
            <w:pPr>
              <w:jc w:val="center"/>
              <w:rPr>
                <w:rFonts w:hint="eastAsia" w:ascii="宋体" w:hAnsi="宋体" w:cs="宋体"/>
                <w:color w:val="auto"/>
                <w:szCs w:val="21"/>
                <w:highlight w:val="none"/>
              </w:rPr>
            </w:pPr>
            <w:r>
              <w:rPr>
                <w:rFonts w:hint="eastAsia" w:ascii="宋体" w:hAnsi="宋体" w:cs="宋体"/>
                <w:color w:val="auto"/>
                <w:szCs w:val="21"/>
                <w:highlight w:val="none"/>
              </w:rPr>
              <w:t>查</w:t>
            </w:r>
          </w:p>
          <w:p w14:paraId="03AB0845">
            <w:pPr>
              <w:jc w:val="center"/>
              <w:rPr>
                <w:rFonts w:hint="eastAsia" w:ascii="宋体" w:hAnsi="宋体" w:cs="宋体"/>
                <w:color w:val="auto"/>
                <w:szCs w:val="21"/>
                <w:highlight w:val="none"/>
              </w:rPr>
            </w:pPr>
            <w:r>
              <w:rPr>
                <w:rFonts w:hint="eastAsia" w:ascii="宋体" w:hAnsi="宋体" w:cs="宋体"/>
                <w:color w:val="auto"/>
                <w:szCs w:val="21"/>
                <w:highlight w:val="none"/>
              </w:rPr>
              <w:t>标</w:t>
            </w:r>
          </w:p>
          <w:p w14:paraId="5D2B8541">
            <w:pPr>
              <w:jc w:val="center"/>
              <w:rPr>
                <w:rFonts w:hint="eastAsia" w:ascii="宋体" w:hAnsi="宋体" w:cs="宋体"/>
                <w:color w:val="auto"/>
                <w:szCs w:val="21"/>
                <w:highlight w:val="none"/>
              </w:rPr>
            </w:pPr>
            <w:r>
              <w:rPr>
                <w:rFonts w:hint="eastAsia" w:ascii="宋体" w:hAnsi="宋体" w:cs="宋体"/>
                <w:color w:val="auto"/>
                <w:szCs w:val="21"/>
                <w:highlight w:val="none"/>
              </w:rPr>
              <w:t>准</w:t>
            </w:r>
          </w:p>
        </w:tc>
        <w:tc>
          <w:tcPr>
            <w:tcW w:w="495" w:type="dxa"/>
            <w:tcBorders>
              <w:top w:val="single" w:color="auto" w:sz="4" w:space="0"/>
              <w:left w:val="single" w:color="auto" w:sz="4" w:space="0"/>
              <w:right w:val="single" w:color="auto" w:sz="4" w:space="0"/>
            </w:tcBorders>
            <w:noWrap w:val="0"/>
            <w:vAlign w:val="center"/>
          </w:tcPr>
          <w:p w14:paraId="01B53FE9">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1</w:t>
            </w:r>
          </w:p>
        </w:tc>
        <w:tc>
          <w:tcPr>
            <w:tcW w:w="6579" w:type="dxa"/>
            <w:tcBorders>
              <w:top w:val="single" w:color="auto" w:sz="4" w:space="0"/>
              <w:left w:val="single" w:color="auto" w:sz="4" w:space="0"/>
              <w:right w:val="single" w:color="auto" w:sz="4" w:space="0"/>
            </w:tcBorders>
            <w:noWrap w:val="0"/>
            <w:vAlign w:val="center"/>
          </w:tcPr>
          <w:p w14:paraId="0983CB20">
            <w:pPr>
              <w:shd w:val="clear" w:color="auto" w:fill="auto"/>
              <w:spacing w:line="400" w:lineRule="exact"/>
              <w:jc w:val="left"/>
              <w:rPr>
                <w:rFonts w:hint="eastAsia" w:ascii="宋体" w:hAnsi="Times New Roman" w:eastAsia="宋体" w:cs="Times New Roman"/>
                <w:color w:val="auto"/>
                <w:szCs w:val="21"/>
                <w:highlight w:val="none"/>
                <w:lang w:eastAsia="zh-CN"/>
              </w:rPr>
            </w:pPr>
            <w:r>
              <w:rPr>
                <w:spacing w:val="2"/>
                <w:lang w:eastAsia="zh-CN"/>
              </w:rPr>
              <w:t>报价是否固定唯一，且各报价没有超过最高限价</w:t>
            </w:r>
            <w:r>
              <w:rPr>
                <w:rFonts w:hint="eastAsia"/>
                <w:spacing w:val="2"/>
                <w:lang w:eastAsia="zh-CN"/>
              </w:rPr>
              <w:t>；</w:t>
            </w:r>
          </w:p>
        </w:tc>
        <w:tc>
          <w:tcPr>
            <w:tcW w:w="753" w:type="dxa"/>
            <w:tcBorders>
              <w:left w:val="single" w:color="auto" w:sz="4" w:space="0"/>
              <w:right w:val="single" w:color="auto" w:sz="4" w:space="0"/>
            </w:tcBorders>
            <w:noWrap w:val="0"/>
            <w:vAlign w:val="top"/>
          </w:tcPr>
          <w:p w14:paraId="67372522">
            <w:pPr>
              <w:jc w:val="center"/>
              <w:rPr>
                <w:rFonts w:hint="eastAsia" w:ascii="宋体" w:hAnsi="宋体" w:cs="宋体"/>
                <w:b/>
                <w:color w:val="auto"/>
                <w:szCs w:val="21"/>
                <w:highlight w:val="none"/>
              </w:rPr>
            </w:pPr>
          </w:p>
        </w:tc>
        <w:tc>
          <w:tcPr>
            <w:tcW w:w="749" w:type="dxa"/>
            <w:tcBorders>
              <w:left w:val="single" w:color="auto" w:sz="4" w:space="0"/>
              <w:right w:val="single" w:color="auto" w:sz="4" w:space="0"/>
            </w:tcBorders>
            <w:noWrap w:val="0"/>
            <w:vAlign w:val="top"/>
          </w:tcPr>
          <w:p w14:paraId="39768754">
            <w:pPr>
              <w:jc w:val="center"/>
              <w:rPr>
                <w:rFonts w:hint="eastAsia" w:ascii="宋体" w:hAnsi="宋体" w:cs="宋体"/>
                <w:b/>
                <w:color w:val="auto"/>
                <w:szCs w:val="21"/>
                <w:highlight w:val="none"/>
              </w:rPr>
            </w:pPr>
          </w:p>
        </w:tc>
      </w:tr>
      <w:tr w14:paraId="6CB9E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922" w:type="dxa"/>
            <w:vMerge w:val="continue"/>
            <w:tcBorders>
              <w:left w:val="single" w:color="auto" w:sz="4" w:space="0"/>
              <w:right w:val="single" w:color="auto" w:sz="4" w:space="0"/>
            </w:tcBorders>
            <w:noWrap w:val="0"/>
            <w:vAlign w:val="center"/>
          </w:tcPr>
          <w:p w14:paraId="2FCBCB6E">
            <w:pPr>
              <w:rPr>
                <w:rFonts w:hint="eastAsia" w:ascii="宋体" w:hAnsi="宋体" w:cs="宋体"/>
                <w:color w:val="auto"/>
                <w:highlight w:val="none"/>
              </w:rPr>
            </w:pPr>
          </w:p>
        </w:tc>
        <w:tc>
          <w:tcPr>
            <w:tcW w:w="495" w:type="dxa"/>
            <w:tcBorders>
              <w:top w:val="single" w:color="auto" w:sz="4" w:space="0"/>
              <w:left w:val="single" w:color="auto" w:sz="4" w:space="0"/>
              <w:right w:val="single" w:color="auto" w:sz="4" w:space="0"/>
            </w:tcBorders>
            <w:noWrap w:val="0"/>
            <w:vAlign w:val="center"/>
          </w:tcPr>
          <w:p w14:paraId="335E442E">
            <w:pPr>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2</w:t>
            </w:r>
          </w:p>
        </w:tc>
        <w:tc>
          <w:tcPr>
            <w:tcW w:w="6579" w:type="dxa"/>
            <w:tcBorders>
              <w:top w:val="single" w:color="auto" w:sz="4" w:space="0"/>
              <w:left w:val="single" w:color="auto" w:sz="4" w:space="0"/>
              <w:right w:val="single" w:color="auto" w:sz="4" w:space="0"/>
            </w:tcBorders>
            <w:noWrap w:val="0"/>
            <w:vAlign w:val="center"/>
          </w:tcPr>
          <w:p w14:paraId="4AAD5560">
            <w:pPr>
              <w:shd w:val="clear" w:color="auto" w:fill="auto"/>
              <w:spacing w:line="400" w:lineRule="exact"/>
              <w:jc w:val="left"/>
              <w:rPr>
                <w:rFonts w:hint="eastAsia" w:ascii="宋体" w:hAnsi="Times New Roman" w:eastAsia="宋体" w:cs="Times New Roman"/>
                <w:color w:val="auto"/>
                <w:szCs w:val="21"/>
                <w:highlight w:val="none"/>
              </w:rPr>
            </w:pPr>
            <w:r>
              <w:rPr>
                <w:spacing w:val="2"/>
                <w:lang w:eastAsia="zh-CN"/>
              </w:rPr>
              <w:t>投标文件是否满足采购人需求的要求，且没有</w:t>
            </w:r>
            <w:r>
              <w:rPr>
                <w:spacing w:val="1"/>
                <w:lang w:eastAsia="zh-CN"/>
              </w:rPr>
              <w:t>重大偏离</w:t>
            </w:r>
            <w:r>
              <w:rPr>
                <w:rFonts w:hint="eastAsia"/>
                <w:spacing w:val="1"/>
                <w:lang w:eastAsia="zh-CN"/>
              </w:rPr>
              <w:t>；</w:t>
            </w:r>
          </w:p>
        </w:tc>
        <w:tc>
          <w:tcPr>
            <w:tcW w:w="753" w:type="dxa"/>
            <w:tcBorders>
              <w:left w:val="single" w:color="auto" w:sz="4" w:space="0"/>
            </w:tcBorders>
            <w:noWrap w:val="0"/>
            <w:vAlign w:val="top"/>
          </w:tcPr>
          <w:p w14:paraId="3A6EC741">
            <w:pPr>
              <w:rPr>
                <w:rFonts w:hint="eastAsia" w:ascii="宋体" w:hAnsi="宋体" w:cs="宋体"/>
                <w:color w:val="auto"/>
                <w:szCs w:val="21"/>
                <w:highlight w:val="none"/>
              </w:rPr>
            </w:pPr>
          </w:p>
        </w:tc>
        <w:tc>
          <w:tcPr>
            <w:tcW w:w="749" w:type="dxa"/>
            <w:tcBorders>
              <w:right w:val="single" w:color="auto" w:sz="4" w:space="0"/>
            </w:tcBorders>
            <w:noWrap w:val="0"/>
            <w:vAlign w:val="top"/>
          </w:tcPr>
          <w:p w14:paraId="3EA76276">
            <w:pPr>
              <w:rPr>
                <w:rFonts w:hint="eastAsia" w:ascii="宋体" w:hAnsi="宋体" w:cs="宋体"/>
                <w:color w:val="auto"/>
                <w:szCs w:val="21"/>
                <w:highlight w:val="none"/>
              </w:rPr>
            </w:pPr>
          </w:p>
        </w:tc>
      </w:tr>
      <w:tr w14:paraId="1AB6B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22" w:type="dxa"/>
            <w:vMerge w:val="continue"/>
            <w:tcBorders>
              <w:left w:val="single" w:color="auto" w:sz="4" w:space="0"/>
              <w:right w:val="single" w:color="auto" w:sz="4" w:space="0"/>
            </w:tcBorders>
            <w:noWrap w:val="0"/>
            <w:vAlign w:val="center"/>
          </w:tcPr>
          <w:p w14:paraId="2729173F">
            <w:pPr>
              <w:rPr>
                <w:rFonts w:hint="eastAsia" w:ascii="宋体" w:hAnsi="宋体" w:cs="宋体"/>
                <w:color w:val="auto"/>
                <w:highlight w:val="none"/>
              </w:rPr>
            </w:pPr>
          </w:p>
        </w:tc>
        <w:tc>
          <w:tcPr>
            <w:tcW w:w="495" w:type="dxa"/>
            <w:tcBorders>
              <w:left w:val="single" w:color="auto" w:sz="4" w:space="0"/>
            </w:tcBorders>
            <w:noWrap w:val="0"/>
            <w:vAlign w:val="center"/>
          </w:tcPr>
          <w:p w14:paraId="6BDC8CB9">
            <w:pPr>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3</w:t>
            </w:r>
          </w:p>
        </w:tc>
        <w:tc>
          <w:tcPr>
            <w:tcW w:w="6579" w:type="dxa"/>
            <w:tcBorders>
              <w:right w:val="single" w:color="auto" w:sz="4" w:space="0"/>
            </w:tcBorders>
            <w:noWrap w:val="0"/>
            <w:vAlign w:val="center"/>
          </w:tcPr>
          <w:p w14:paraId="2032904F">
            <w:pPr>
              <w:shd w:val="clear" w:color="auto" w:fill="auto"/>
              <w:spacing w:line="400" w:lineRule="exact"/>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投标文件内容齐全、无遗漏</w:t>
            </w:r>
            <w:r>
              <w:rPr>
                <w:rFonts w:hint="eastAsia" w:ascii="宋体" w:cs="Times New Roman"/>
                <w:color w:val="auto"/>
                <w:szCs w:val="21"/>
                <w:highlight w:val="none"/>
                <w:lang w:eastAsia="zh-CN"/>
              </w:rPr>
              <w:t>；</w:t>
            </w:r>
          </w:p>
        </w:tc>
        <w:tc>
          <w:tcPr>
            <w:tcW w:w="753" w:type="dxa"/>
            <w:tcBorders>
              <w:left w:val="single" w:color="auto" w:sz="4" w:space="0"/>
            </w:tcBorders>
            <w:noWrap w:val="0"/>
            <w:vAlign w:val="top"/>
          </w:tcPr>
          <w:p w14:paraId="1ACE4DBF">
            <w:pPr>
              <w:rPr>
                <w:rFonts w:hint="eastAsia" w:ascii="宋体" w:hAnsi="宋体" w:cs="宋体"/>
                <w:color w:val="auto"/>
                <w:szCs w:val="21"/>
                <w:highlight w:val="none"/>
              </w:rPr>
            </w:pPr>
          </w:p>
        </w:tc>
        <w:tc>
          <w:tcPr>
            <w:tcW w:w="749" w:type="dxa"/>
            <w:tcBorders>
              <w:right w:val="single" w:color="auto" w:sz="4" w:space="0"/>
            </w:tcBorders>
            <w:noWrap w:val="0"/>
            <w:vAlign w:val="top"/>
          </w:tcPr>
          <w:p w14:paraId="6FE05592">
            <w:pPr>
              <w:rPr>
                <w:rFonts w:hint="eastAsia" w:ascii="宋体" w:hAnsi="宋体" w:cs="宋体"/>
                <w:color w:val="auto"/>
                <w:szCs w:val="21"/>
                <w:highlight w:val="none"/>
              </w:rPr>
            </w:pPr>
          </w:p>
        </w:tc>
      </w:tr>
      <w:tr w14:paraId="66A63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noWrap w:val="0"/>
            <w:vAlign w:val="center"/>
          </w:tcPr>
          <w:p w14:paraId="1B1E9CAD">
            <w:pPr>
              <w:rPr>
                <w:rFonts w:hint="eastAsia" w:ascii="宋体" w:hAnsi="宋体" w:cs="宋体"/>
                <w:color w:val="auto"/>
                <w:highlight w:val="none"/>
              </w:rPr>
            </w:pPr>
          </w:p>
        </w:tc>
        <w:tc>
          <w:tcPr>
            <w:tcW w:w="495" w:type="dxa"/>
            <w:tcBorders>
              <w:left w:val="single" w:color="auto" w:sz="4" w:space="0"/>
              <w:bottom w:val="single" w:color="auto" w:sz="4" w:space="0"/>
            </w:tcBorders>
            <w:noWrap w:val="0"/>
            <w:vAlign w:val="center"/>
          </w:tcPr>
          <w:p w14:paraId="439E8BBD">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w:t>
            </w:r>
          </w:p>
        </w:tc>
        <w:tc>
          <w:tcPr>
            <w:tcW w:w="6579" w:type="dxa"/>
            <w:tcBorders>
              <w:bottom w:val="single" w:color="auto" w:sz="4" w:space="0"/>
              <w:right w:val="single" w:color="auto" w:sz="4" w:space="0"/>
            </w:tcBorders>
            <w:noWrap w:val="0"/>
            <w:vAlign w:val="center"/>
          </w:tcPr>
          <w:p w14:paraId="5050AEDF">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投标文件是否按照要求签署、盖章；</w:t>
            </w:r>
          </w:p>
        </w:tc>
        <w:tc>
          <w:tcPr>
            <w:tcW w:w="753" w:type="dxa"/>
            <w:tcBorders>
              <w:left w:val="single" w:color="auto" w:sz="4" w:space="0"/>
              <w:bottom w:val="single" w:color="auto" w:sz="4" w:space="0"/>
            </w:tcBorders>
            <w:noWrap w:val="0"/>
            <w:vAlign w:val="top"/>
          </w:tcPr>
          <w:p w14:paraId="046B3662">
            <w:pPr>
              <w:rPr>
                <w:rFonts w:hint="eastAsia" w:ascii="宋体" w:hAnsi="宋体" w:cs="宋体"/>
                <w:color w:val="auto"/>
                <w:szCs w:val="21"/>
                <w:highlight w:val="none"/>
              </w:rPr>
            </w:pPr>
          </w:p>
        </w:tc>
        <w:tc>
          <w:tcPr>
            <w:tcW w:w="749" w:type="dxa"/>
            <w:tcBorders>
              <w:bottom w:val="single" w:color="auto" w:sz="4" w:space="0"/>
              <w:right w:val="single" w:color="auto" w:sz="4" w:space="0"/>
            </w:tcBorders>
            <w:noWrap w:val="0"/>
            <w:vAlign w:val="top"/>
          </w:tcPr>
          <w:p w14:paraId="48BF29E7">
            <w:pPr>
              <w:rPr>
                <w:rFonts w:hint="eastAsia" w:ascii="宋体" w:hAnsi="宋体" w:cs="宋体"/>
                <w:color w:val="auto"/>
                <w:szCs w:val="21"/>
                <w:highlight w:val="none"/>
              </w:rPr>
            </w:pPr>
          </w:p>
        </w:tc>
      </w:tr>
      <w:tr w14:paraId="646EA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922" w:type="dxa"/>
            <w:vMerge w:val="continue"/>
            <w:tcBorders>
              <w:left w:val="single" w:color="auto" w:sz="4" w:space="0"/>
              <w:right w:val="single" w:color="auto" w:sz="4" w:space="0"/>
            </w:tcBorders>
            <w:noWrap w:val="0"/>
            <w:vAlign w:val="center"/>
          </w:tcPr>
          <w:p w14:paraId="316BEA69">
            <w:pPr>
              <w:rPr>
                <w:rFonts w:hint="eastAsia" w:ascii="宋体" w:hAnsi="宋体" w:cs="宋体"/>
                <w:color w:val="auto"/>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1CCB800F">
            <w:pPr>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5</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34B55C41">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供货周期是否符合招标文件规定；</w:t>
            </w:r>
          </w:p>
        </w:tc>
        <w:tc>
          <w:tcPr>
            <w:tcW w:w="753" w:type="dxa"/>
            <w:tcBorders>
              <w:top w:val="single" w:color="auto" w:sz="4" w:space="0"/>
              <w:left w:val="single" w:color="auto" w:sz="4" w:space="0"/>
              <w:bottom w:val="single" w:color="auto" w:sz="4" w:space="0"/>
              <w:right w:val="single" w:color="auto" w:sz="4" w:space="0"/>
            </w:tcBorders>
            <w:noWrap w:val="0"/>
            <w:vAlign w:val="top"/>
          </w:tcPr>
          <w:p w14:paraId="4F176A2E">
            <w:pPr>
              <w:rPr>
                <w:rFonts w:hint="eastAsia" w:ascii="宋体" w:hAnsi="宋体" w:cs="宋体"/>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top"/>
          </w:tcPr>
          <w:p w14:paraId="0BC329A3">
            <w:pPr>
              <w:rPr>
                <w:rFonts w:hint="eastAsia" w:ascii="宋体" w:hAnsi="宋体" w:cs="宋体"/>
                <w:color w:val="auto"/>
                <w:szCs w:val="21"/>
                <w:highlight w:val="none"/>
              </w:rPr>
            </w:pPr>
          </w:p>
        </w:tc>
      </w:tr>
      <w:tr w14:paraId="4CBD1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noWrap w:val="0"/>
            <w:vAlign w:val="center"/>
          </w:tcPr>
          <w:p w14:paraId="1547D7DF">
            <w:pPr>
              <w:rPr>
                <w:rFonts w:hint="eastAsia" w:ascii="宋体" w:hAnsi="宋体" w:cs="宋体"/>
                <w:color w:val="auto"/>
                <w:highlight w:val="none"/>
              </w:rPr>
            </w:pPr>
          </w:p>
        </w:tc>
        <w:tc>
          <w:tcPr>
            <w:tcW w:w="495" w:type="dxa"/>
            <w:tcBorders>
              <w:top w:val="single" w:color="auto" w:sz="4" w:space="0"/>
              <w:left w:val="single" w:color="auto" w:sz="4" w:space="0"/>
            </w:tcBorders>
            <w:noWrap w:val="0"/>
            <w:vAlign w:val="center"/>
          </w:tcPr>
          <w:p w14:paraId="508DCC64">
            <w:pPr>
              <w:shd w:val="clear" w:color="auto" w:fill="auto"/>
              <w:spacing w:line="400" w:lineRule="exact"/>
              <w:jc w:val="center"/>
              <w:rPr>
                <w:rFonts w:hint="eastAsia" w:ascii="宋体" w:hAnsi="Times New Roman" w:eastAsia="宋体" w:cs="Times New Roman"/>
                <w:color w:val="auto"/>
                <w:szCs w:val="21"/>
                <w:highlight w:val="none"/>
                <w:lang w:eastAsia="zh-CN"/>
              </w:rPr>
            </w:pPr>
            <w:r>
              <w:rPr>
                <w:rFonts w:hint="eastAsia" w:ascii="宋体" w:cs="Times New Roman"/>
                <w:color w:val="auto"/>
                <w:szCs w:val="21"/>
                <w:highlight w:val="none"/>
                <w:lang w:val="en-US" w:eastAsia="zh-CN"/>
              </w:rPr>
              <w:t>6</w:t>
            </w:r>
          </w:p>
        </w:tc>
        <w:tc>
          <w:tcPr>
            <w:tcW w:w="6579" w:type="dxa"/>
            <w:tcBorders>
              <w:top w:val="single" w:color="auto" w:sz="4" w:space="0"/>
              <w:right w:val="single" w:color="auto" w:sz="4" w:space="0"/>
            </w:tcBorders>
            <w:noWrap w:val="0"/>
            <w:vAlign w:val="center"/>
          </w:tcPr>
          <w:p w14:paraId="0AE93E37">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质保期是否符合招标文件规定；</w:t>
            </w:r>
          </w:p>
        </w:tc>
        <w:tc>
          <w:tcPr>
            <w:tcW w:w="753" w:type="dxa"/>
            <w:tcBorders>
              <w:top w:val="single" w:color="auto" w:sz="4" w:space="0"/>
              <w:left w:val="single" w:color="auto" w:sz="4" w:space="0"/>
            </w:tcBorders>
            <w:noWrap w:val="0"/>
            <w:vAlign w:val="top"/>
          </w:tcPr>
          <w:p w14:paraId="7E6E54FE">
            <w:pPr>
              <w:rPr>
                <w:rFonts w:hint="eastAsia" w:ascii="宋体" w:hAnsi="宋体" w:cs="宋体"/>
                <w:color w:val="auto"/>
                <w:szCs w:val="21"/>
                <w:highlight w:val="none"/>
              </w:rPr>
            </w:pPr>
          </w:p>
        </w:tc>
        <w:tc>
          <w:tcPr>
            <w:tcW w:w="749" w:type="dxa"/>
            <w:tcBorders>
              <w:top w:val="single" w:color="auto" w:sz="4" w:space="0"/>
              <w:right w:val="single" w:color="auto" w:sz="4" w:space="0"/>
            </w:tcBorders>
            <w:noWrap w:val="0"/>
            <w:vAlign w:val="top"/>
          </w:tcPr>
          <w:p w14:paraId="78FBF41B">
            <w:pPr>
              <w:rPr>
                <w:rFonts w:hint="eastAsia" w:ascii="宋体" w:hAnsi="宋体" w:cs="宋体"/>
                <w:color w:val="auto"/>
                <w:szCs w:val="21"/>
                <w:highlight w:val="none"/>
              </w:rPr>
            </w:pPr>
          </w:p>
        </w:tc>
      </w:tr>
      <w:tr w14:paraId="1FD0A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22" w:type="dxa"/>
            <w:vMerge w:val="continue"/>
            <w:tcBorders>
              <w:left w:val="single" w:color="auto" w:sz="4" w:space="0"/>
              <w:right w:val="single" w:color="auto" w:sz="4" w:space="0"/>
            </w:tcBorders>
            <w:noWrap w:val="0"/>
            <w:vAlign w:val="center"/>
          </w:tcPr>
          <w:p w14:paraId="6E10D822">
            <w:pPr>
              <w:rPr>
                <w:rFonts w:hint="eastAsia" w:ascii="宋体" w:hAnsi="宋体" w:cs="宋体"/>
                <w:color w:val="auto"/>
                <w:highlight w:val="none"/>
              </w:rPr>
            </w:pPr>
          </w:p>
        </w:tc>
        <w:tc>
          <w:tcPr>
            <w:tcW w:w="495" w:type="dxa"/>
            <w:tcBorders>
              <w:left w:val="single" w:color="auto" w:sz="4" w:space="0"/>
            </w:tcBorders>
            <w:noWrap w:val="0"/>
            <w:vAlign w:val="center"/>
          </w:tcPr>
          <w:p w14:paraId="112268E4">
            <w:pPr>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7</w:t>
            </w:r>
          </w:p>
        </w:tc>
        <w:tc>
          <w:tcPr>
            <w:tcW w:w="6579" w:type="dxa"/>
            <w:tcBorders>
              <w:right w:val="single" w:color="auto" w:sz="4" w:space="0"/>
            </w:tcBorders>
            <w:noWrap w:val="0"/>
            <w:vAlign w:val="center"/>
          </w:tcPr>
          <w:p w14:paraId="675E6047">
            <w:pPr>
              <w:shd w:val="clear" w:color="auto" w:fill="auto"/>
              <w:spacing w:line="400" w:lineRule="exact"/>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投标有效期满足招标文件要求</w:t>
            </w:r>
            <w:r>
              <w:rPr>
                <w:rFonts w:hint="eastAsia" w:ascii="宋体" w:cs="Times New Roman"/>
                <w:color w:val="auto"/>
                <w:szCs w:val="21"/>
                <w:highlight w:val="none"/>
                <w:lang w:eastAsia="zh-CN"/>
              </w:rPr>
              <w:t>；</w:t>
            </w:r>
          </w:p>
        </w:tc>
        <w:tc>
          <w:tcPr>
            <w:tcW w:w="753" w:type="dxa"/>
            <w:tcBorders>
              <w:left w:val="single" w:color="auto" w:sz="4" w:space="0"/>
            </w:tcBorders>
            <w:noWrap w:val="0"/>
            <w:vAlign w:val="top"/>
          </w:tcPr>
          <w:p w14:paraId="01E07021">
            <w:pPr>
              <w:rPr>
                <w:rFonts w:hint="eastAsia" w:ascii="宋体" w:hAnsi="宋体" w:cs="宋体"/>
                <w:color w:val="auto"/>
                <w:szCs w:val="21"/>
                <w:highlight w:val="none"/>
              </w:rPr>
            </w:pPr>
          </w:p>
        </w:tc>
        <w:tc>
          <w:tcPr>
            <w:tcW w:w="749" w:type="dxa"/>
            <w:tcBorders>
              <w:right w:val="single" w:color="auto" w:sz="4" w:space="0"/>
            </w:tcBorders>
            <w:noWrap w:val="0"/>
            <w:vAlign w:val="top"/>
          </w:tcPr>
          <w:p w14:paraId="28D0B7C3">
            <w:pPr>
              <w:rPr>
                <w:rFonts w:hint="eastAsia" w:ascii="宋体" w:hAnsi="宋体" w:cs="宋体"/>
                <w:color w:val="auto"/>
                <w:szCs w:val="21"/>
                <w:highlight w:val="none"/>
              </w:rPr>
            </w:pPr>
          </w:p>
        </w:tc>
      </w:tr>
      <w:tr w14:paraId="5AE4D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22" w:type="dxa"/>
            <w:vMerge w:val="continue"/>
            <w:tcBorders>
              <w:left w:val="single" w:color="auto" w:sz="4" w:space="0"/>
              <w:right w:val="single" w:color="auto" w:sz="4" w:space="0"/>
            </w:tcBorders>
            <w:noWrap w:val="0"/>
            <w:vAlign w:val="center"/>
          </w:tcPr>
          <w:p w14:paraId="3ACE9494">
            <w:pPr>
              <w:rPr>
                <w:rFonts w:hint="eastAsia" w:ascii="宋体" w:hAnsi="宋体" w:cs="宋体"/>
                <w:color w:val="auto"/>
                <w:highlight w:val="none"/>
              </w:rPr>
            </w:pPr>
          </w:p>
        </w:tc>
        <w:tc>
          <w:tcPr>
            <w:tcW w:w="495" w:type="dxa"/>
            <w:tcBorders>
              <w:left w:val="single" w:color="auto" w:sz="4" w:space="0"/>
            </w:tcBorders>
            <w:noWrap w:val="0"/>
            <w:vAlign w:val="center"/>
          </w:tcPr>
          <w:p w14:paraId="116E9C27">
            <w:pPr>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8</w:t>
            </w:r>
          </w:p>
        </w:tc>
        <w:tc>
          <w:tcPr>
            <w:tcW w:w="6579" w:type="dxa"/>
            <w:tcBorders>
              <w:right w:val="single" w:color="auto" w:sz="4" w:space="0"/>
            </w:tcBorders>
            <w:noWrap w:val="0"/>
            <w:vAlign w:val="center"/>
          </w:tcPr>
          <w:p w14:paraId="4D13E139">
            <w:pPr>
              <w:shd w:val="clear" w:color="auto" w:fill="auto"/>
              <w:spacing w:line="400" w:lineRule="exact"/>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投标文件未附有采购人不能接受的附加条件及法律、法规和招标文件规定的其他无效情形</w:t>
            </w:r>
            <w:r>
              <w:rPr>
                <w:rFonts w:hint="eastAsia" w:ascii="宋体" w:cs="Times New Roman"/>
                <w:color w:val="auto"/>
                <w:szCs w:val="21"/>
                <w:highlight w:val="none"/>
                <w:lang w:eastAsia="zh-CN"/>
              </w:rPr>
              <w:t>。</w:t>
            </w:r>
          </w:p>
        </w:tc>
        <w:tc>
          <w:tcPr>
            <w:tcW w:w="753" w:type="dxa"/>
            <w:tcBorders>
              <w:left w:val="single" w:color="auto" w:sz="4" w:space="0"/>
            </w:tcBorders>
            <w:noWrap w:val="0"/>
            <w:vAlign w:val="top"/>
          </w:tcPr>
          <w:p w14:paraId="7FFF7B48">
            <w:pPr>
              <w:rPr>
                <w:rFonts w:hint="eastAsia" w:ascii="宋体" w:hAnsi="宋体" w:cs="宋体"/>
                <w:color w:val="auto"/>
                <w:szCs w:val="21"/>
                <w:highlight w:val="none"/>
              </w:rPr>
            </w:pPr>
          </w:p>
        </w:tc>
        <w:tc>
          <w:tcPr>
            <w:tcW w:w="749" w:type="dxa"/>
            <w:tcBorders>
              <w:right w:val="single" w:color="auto" w:sz="4" w:space="0"/>
            </w:tcBorders>
            <w:noWrap w:val="0"/>
            <w:vAlign w:val="top"/>
          </w:tcPr>
          <w:p w14:paraId="08B9E1DE">
            <w:pPr>
              <w:rPr>
                <w:rFonts w:hint="eastAsia" w:ascii="宋体" w:hAnsi="宋体" w:cs="宋体"/>
                <w:color w:val="auto"/>
                <w:szCs w:val="21"/>
                <w:highlight w:val="none"/>
              </w:rPr>
            </w:pPr>
          </w:p>
        </w:tc>
      </w:tr>
      <w:tr w14:paraId="4F5C2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7996" w:type="dxa"/>
            <w:gridSpan w:val="3"/>
            <w:tcBorders>
              <w:left w:val="single" w:color="auto" w:sz="4" w:space="0"/>
              <w:right w:val="single" w:color="auto" w:sz="4" w:space="0"/>
            </w:tcBorders>
            <w:noWrap w:val="0"/>
            <w:vAlign w:val="center"/>
          </w:tcPr>
          <w:p w14:paraId="344A8F5A">
            <w:pPr>
              <w:jc w:val="center"/>
              <w:rPr>
                <w:rFonts w:hint="eastAsia" w:ascii="宋体" w:hAnsi="宋体" w:cs="宋体"/>
                <w:color w:val="auto"/>
                <w:sz w:val="20"/>
                <w:szCs w:val="20"/>
                <w:highlight w:val="none"/>
              </w:rPr>
            </w:pPr>
            <w:r>
              <w:rPr>
                <w:rFonts w:hint="eastAsia" w:ascii="宋体" w:hAnsi="宋体" w:cs="宋体"/>
                <w:color w:val="auto"/>
                <w:spacing w:val="-2"/>
                <w:szCs w:val="21"/>
                <w:highlight w:val="none"/>
                <w:lang w:eastAsia="zh-CN"/>
              </w:rPr>
              <w:t>评审结果：须写通过或者不通过</w:t>
            </w:r>
          </w:p>
        </w:tc>
        <w:tc>
          <w:tcPr>
            <w:tcW w:w="1502" w:type="dxa"/>
            <w:gridSpan w:val="2"/>
            <w:tcBorders>
              <w:left w:val="single" w:color="auto" w:sz="4" w:space="0"/>
              <w:right w:val="single" w:color="auto" w:sz="4" w:space="0"/>
            </w:tcBorders>
            <w:noWrap w:val="0"/>
            <w:vAlign w:val="center"/>
          </w:tcPr>
          <w:p w14:paraId="16824DF1">
            <w:pPr>
              <w:rPr>
                <w:rFonts w:hint="eastAsia" w:ascii="宋体" w:hAnsi="宋体" w:cs="宋体"/>
                <w:color w:val="auto"/>
                <w:szCs w:val="21"/>
                <w:highlight w:val="none"/>
              </w:rPr>
            </w:pPr>
          </w:p>
        </w:tc>
      </w:tr>
      <w:tr w14:paraId="0109B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9498" w:type="dxa"/>
            <w:gridSpan w:val="5"/>
            <w:tcBorders>
              <w:left w:val="single" w:color="auto" w:sz="4" w:space="0"/>
              <w:bottom w:val="single" w:color="auto" w:sz="4" w:space="0"/>
              <w:right w:val="single" w:color="auto" w:sz="4" w:space="0"/>
            </w:tcBorders>
            <w:noWrap w:val="0"/>
            <w:vAlign w:val="center"/>
          </w:tcPr>
          <w:p w14:paraId="6C406310">
            <w:pPr>
              <w:ind w:firstLine="375" w:firstLineChars="180"/>
              <w:rPr>
                <w:rFonts w:hint="eastAsia" w:ascii="宋体" w:hAnsi="宋体" w:cs="宋体"/>
                <w:color w:val="auto"/>
                <w:szCs w:val="21"/>
                <w:highlight w:val="none"/>
              </w:rPr>
            </w:pPr>
            <w:r>
              <w:rPr>
                <w:rFonts w:hint="eastAsia" w:ascii="宋体" w:hAnsi="宋体" w:cs="宋体"/>
                <w:color w:val="auto"/>
                <w:spacing w:val="-2"/>
                <w:szCs w:val="21"/>
                <w:highlight w:val="none"/>
              </w:rPr>
              <w:t xml:space="preserve">结论：通过评审打“√”，未通过评审打“×”   </w:t>
            </w:r>
            <w:r>
              <w:rPr>
                <w:rFonts w:hint="eastAsia" w:ascii="宋体" w:hAnsi="宋体" w:cs="宋体"/>
                <w:color w:val="auto"/>
                <w:szCs w:val="21"/>
                <w:highlight w:val="none"/>
              </w:rPr>
              <w:t>注：如有一项不合格，作废标处理。</w:t>
            </w:r>
          </w:p>
        </w:tc>
      </w:tr>
    </w:tbl>
    <w:p w14:paraId="6CAEA69C">
      <w:pPr>
        <w:shd w:val="clear" w:color="auto" w:fill="auto"/>
        <w:spacing w:line="400" w:lineRule="exact"/>
        <w:rPr>
          <w:rFonts w:hint="eastAsia" w:ascii="宋体"/>
          <w:color w:val="auto"/>
          <w:szCs w:val="21"/>
          <w:highlight w:val="none"/>
          <w:lang w:val="en-US" w:eastAsia="zh-CN"/>
        </w:rPr>
      </w:pPr>
    </w:p>
    <w:p w14:paraId="12039803">
      <w:pPr>
        <w:shd w:val="clear" w:color="auto" w:fill="auto"/>
        <w:spacing w:line="400" w:lineRule="exact"/>
        <w:ind w:firstLine="513"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.2评委会判定投标文件的响应性只根据投标文件本身的内容，而不寻求外部的证据，但投标有不真实不正确的内容时除外。</w:t>
      </w:r>
    </w:p>
    <w:p w14:paraId="73BF5781">
      <w:pPr>
        <w:shd w:val="clear" w:color="auto" w:fill="auto"/>
        <w:spacing w:line="400" w:lineRule="exact"/>
        <w:ind w:firstLine="513"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.3如果投标文件实质上没有响应</w:t>
      </w:r>
      <w:r>
        <w:rPr>
          <w:rFonts w:hint="eastAsia" w:ascii="宋体"/>
          <w:color w:val="auto"/>
          <w:szCs w:val="21"/>
          <w:highlight w:val="none"/>
          <w:lang w:eastAsia="zh-CN"/>
        </w:rPr>
        <w:t>采购文件</w:t>
      </w:r>
      <w:r>
        <w:rPr>
          <w:rFonts w:hint="eastAsia" w:ascii="宋体"/>
          <w:color w:val="auto"/>
          <w:szCs w:val="21"/>
          <w:highlight w:val="none"/>
        </w:rPr>
        <w:t>的要求，评委会将予以拒绝，投标人不得通过修正或撤销不符合要求的偏离或保留，而使其投标成为实质上响应的投标。</w:t>
      </w:r>
    </w:p>
    <w:p w14:paraId="7CAE795F">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7</w:t>
      </w:r>
      <w:r>
        <w:rPr>
          <w:rFonts w:hint="eastAsia" w:ascii="宋体"/>
          <w:color w:val="auto"/>
          <w:szCs w:val="21"/>
          <w:highlight w:val="none"/>
        </w:rPr>
        <w:t>.4投标人可在</w:t>
      </w:r>
      <w:r>
        <w:rPr>
          <w:rFonts w:hint="eastAsia" w:ascii="宋体"/>
          <w:color w:val="auto"/>
          <w:szCs w:val="21"/>
          <w:highlight w:val="none"/>
          <w:lang w:val="en-US" w:eastAsia="zh-CN"/>
        </w:rPr>
        <w:t>3</w:t>
      </w:r>
      <w:r>
        <w:rPr>
          <w:rFonts w:hint="eastAsia" w:ascii="宋体"/>
          <w:color w:val="auto"/>
          <w:szCs w:val="21"/>
          <w:highlight w:val="none"/>
        </w:rPr>
        <w:t>0分钟内对评标委员会的评审结论提出异议，评标委员会根据</w:t>
      </w:r>
      <w:r>
        <w:rPr>
          <w:rFonts w:hint="eastAsia" w:ascii="宋体"/>
          <w:color w:val="auto"/>
          <w:szCs w:val="21"/>
          <w:highlight w:val="none"/>
          <w:lang w:eastAsia="zh-CN"/>
        </w:rPr>
        <w:t>采购文件</w:t>
      </w:r>
      <w:r>
        <w:rPr>
          <w:rFonts w:hint="eastAsia" w:ascii="宋体"/>
          <w:color w:val="auto"/>
          <w:szCs w:val="21"/>
          <w:highlight w:val="none"/>
        </w:rPr>
        <w:t>及有关规定对投标人的异议进行复议</w:t>
      </w:r>
    </w:p>
    <w:p w14:paraId="459308BC">
      <w:pPr>
        <w:shd w:val="clear" w:color="auto" w:fill="auto"/>
        <w:spacing w:line="400" w:lineRule="exact"/>
        <w:ind w:firstLine="532" w:firstLineChars="2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.5只有通过初审的投标人才能进入下一步评标程序。</w:t>
      </w:r>
    </w:p>
    <w:p w14:paraId="69E29F4F">
      <w:pPr>
        <w:shd w:val="clear" w:color="auto" w:fill="auto"/>
        <w:spacing w:line="400" w:lineRule="exact"/>
        <w:ind w:firstLine="426" w:firstLineChars="200"/>
        <w:rPr>
          <w:rFonts w:hint="eastAsia" w:ascii="宋体" w:hAnsi="宋体"/>
          <w:b/>
          <w:color w:val="auto"/>
          <w:szCs w:val="21"/>
          <w:highlight w:val="none"/>
        </w:rPr>
      </w:pPr>
      <w:r>
        <w:rPr>
          <w:rFonts w:hint="eastAsia" w:ascii="宋体" w:hAnsi="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bookmarkStart w:id="51" w:name="_Toc362983803"/>
      <w:bookmarkStart w:id="52" w:name="_Toc469495734"/>
    </w:p>
    <w:p w14:paraId="2B3BB229">
      <w:pPr>
        <w:shd w:val="clear" w:color="auto" w:fill="auto"/>
        <w:spacing w:line="400" w:lineRule="exact"/>
        <w:ind w:firstLine="3113" w:firstLineChars="1100"/>
        <w:rPr>
          <w:rFonts w:hint="eastAsia" w:ascii="宋体"/>
          <w:b/>
          <w:color w:val="auto"/>
          <w:sz w:val="28"/>
          <w:szCs w:val="28"/>
          <w:highlight w:val="none"/>
        </w:rPr>
      </w:pPr>
    </w:p>
    <w:p w14:paraId="729ADC7B">
      <w:pPr>
        <w:shd w:val="clear" w:color="auto" w:fill="auto"/>
        <w:spacing w:line="400" w:lineRule="exact"/>
        <w:rPr>
          <w:rFonts w:hint="eastAsia" w:ascii="宋体"/>
          <w:b/>
          <w:color w:val="auto"/>
          <w:sz w:val="28"/>
          <w:szCs w:val="28"/>
          <w:highlight w:val="none"/>
        </w:rPr>
      </w:pPr>
    </w:p>
    <w:p w14:paraId="182ED1BC">
      <w:pPr>
        <w:shd w:val="clear" w:color="auto" w:fill="auto"/>
        <w:spacing w:line="400" w:lineRule="exact"/>
        <w:rPr>
          <w:rFonts w:hint="eastAsia" w:ascii="宋体"/>
          <w:b/>
          <w:color w:val="auto"/>
          <w:sz w:val="28"/>
          <w:szCs w:val="28"/>
          <w:highlight w:val="none"/>
        </w:rPr>
      </w:pPr>
    </w:p>
    <w:p w14:paraId="6448B2B2">
      <w:pPr>
        <w:shd w:val="clear" w:color="auto" w:fill="auto"/>
        <w:spacing w:line="400" w:lineRule="exact"/>
        <w:rPr>
          <w:rFonts w:hint="eastAsia" w:ascii="宋体"/>
          <w:b/>
          <w:color w:val="auto"/>
          <w:sz w:val="28"/>
          <w:szCs w:val="28"/>
          <w:highlight w:val="none"/>
        </w:rPr>
      </w:pPr>
    </w:p>
    <w:p w14:paraId="57A37914">
      <w:pPr>
        <w:shd w:val="clear" w:color="auto" w:fill="auto"/>
        <w:spacing w:line="400" w:lineRule="exact"/>
        <w:ind w:firstLine="2264" w:firstLineChars="800"/>
        <w:rPr>
          <w:rFonts w:hint="eastAsia" w:ascii="宋体"/>
          <w:b/>
          <w:color w:val="auto"/>
          <w:sz w:val="24"/>
          <w:highlight w:val="none"/>
        </w:rPr>
      </w:pPr>
      <w:r>
        <w:rPr>
          <w:rFonts w:hint="eastAsia" w:ascii="宋体"/>
          <w:b/>
          <w:color w:val="auto"/>
          <w:sz w:val="28"/>
          <w:szCs w:val="28"/>
          <w:highlight w:val="none"/>
        </w:rPr>
        <w:t>三  投标文件的澄清和补正</w:t>
      </w:r>
      <w:bookmarkEnd w:id="51"/>
      <w:bookmarkEnd w:id="52"/>
    </w:p>
    <w:p w14:paraId="33A2711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8．澄清、说明或补正的形式</w:t>
      </w:r>
    </w:p>
    <w:p w14:paraId="6582C28F">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30分钟。</w:t>
      </w:r>
    </w:p>
    <w:p w14:paraId="12DB821E">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63A8D04A">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4DDF318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9．错误修正的原则</w:t>
      </w:r>
    </w:p>
    <w:p w14:paraId="3DE67D4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14:paraId="1996A36A">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14:paraId="1F8B69D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9.1 投标函中表述的内容与报价表中不一致的，以报价表为准；报价表中的内容与报价明细表不一致的，以报价表为准；</w:t>
      </w:r>
    </w:p>
    <w:p w14:paraId="666F84B1">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9.2 投标文件中的大写金额和小写金额不一致的，以大写金额为准；</w:t>
      </w:r>
    </w:p>
    <w:p w14:paraId="3C5BF8E3">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9.3 单价金额小数点或者百分比有明显错位的，以开标一览表的总价为准，并修改单价；</w:t>
      </w:r>
    </w:p>
    <w:p w14:paraId="0B50D7CF">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9.4 总价金额与按单价汇总金额不一致的，以单价金额计算结果为准；</w:t>
      </w:r>
    </w:p>
    <w:p w14:paraId="6B074F8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9.5 若用文字表示的数值与用数字表示的数值不一致，以文字表示的数值为准；</w:t>
      </w:r>
    </w:p>
    <w:p w14:paraId="4351C75F">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14:paraId="083BED8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9.7 对不同文字文本投标文件的解释发生异议的，以中文文本为准；</w:t>
      </w:r>
    </w:p>
    <w:p w14:paraId="0682DC9A">
      <w:pPr>
        <w:shd w:val="clear" w:color="auto" w:fill="auto"/>
        <w:spacing w:line="440" w:lineRule="exact"/>
        <w:ind w:firstLine="213" w:firstLineChars="100"/>
        <w:jc w:val="left"/>
        <w:rPr>
          <w:rFonts w:hint="eastAsia" w:ascii="宋体"/>
          <w:color w:val="auto"/>
          <w:szCs w:val="21"/>
          <w:highlight w:val="none"/>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4D4F2B98">
      <w:pPr>
        <w:shd w:val="clear" w:color="auto" w:fill="auto"/>
        <w:spacing w:line="400" w:lineRule="exact"/>
        <w:jc w:val="center"/>
        <w:outlineLvl w:val="1"/>
        <w:rPr>
          <w:rFonts w:hint="eastAsia" w:ascii="宋体"/>
          <w:b/>
          <w:color w:val="auto"/>
          <w:sz w:val="24"/>
          <w:highlight w:val="none"/>
        </w:rPr>
      </w:pPr>
      <w:bookmarkStart w:id="53" w:name="_Toc469495735"/>
    </w:p>
    <w:p w14:paraId="1506DC85">
      <w:pPr>
        <w:shd w:val="clear" w:color="auto" w:fill="auto"/>
        <w:spacing w:line="400" w:lineRule="exact"/>
        <w:jc w:val="center"/>
        <w:outlineLvl w:val="1"/>
        <w:rPr>
          <w:rFonts w:hint="eastAsia" w:ascii="宋体"/>
          <w:b/>
          <w:color w:val="auto"/>
          <w:sz w:val="24"/>
          <w:highlight w:val="none"/>
        </w:rPr>
      </w:pPr>
    </w:p>
    <w:p w14:paraId="3383D757">
      <w:pPr>
        <w:shd w:val="clear" w:color="auto" w:fill="auto"/>
        <w:spacing w:line="400" w:lineRule="exact"/>
        <w:jc w:val="center"/>
        <w:outlineLvl w:val="1"/>
        <w:rPr>
          <w:rFonts w:hint="eastAsia" w:ascii="宋体"/>
          <w:b/>
          <w:color w:val="auto"/>
          <w:sz w:val="24"/>
          <w:highlight w:val="none"/>
        </w:rPr>
      </w:pPr>
    </w:p>
    <w:p w14:paraId="22F88982">
      <w:pPr>
        <w:shd w:val="clear" w:color="auto" w:fill="auto"/>
        <w:spacing w:line="400" w:lineRule="exact"/>
        <w:jc w:val="center"/>
        <w:outlineLvl w:val="1"/>
        <w:rPr>
          <w:rFonts w:hint="eastAsia" w:ascii="宋体"/>
          <w:b/>
          <w:color w:val="auto"/>
          <w:sz w:val="24"/>
          <w:highlight w:val="none"/>
        </w:rPr>
      </w:pPr>
      <w:r>
        <w:rPr>
          <w:rFonts w:hint="eastAsia" w:ascii="宋体"/>
          <w:b/>
          <w:color w:val="auto"/>
          <w:sz w:val="24"/>
          <w:highlight w:val="none"/>
        </w:rPr>
        <w:t>四 比较与评价</w:t>
      </w:r>
      <w:bookmarkEnd w:id="53"/>
    </w:p>
    <w:p w14:paraId="49B7E351">
      <w:pPr>
        <w:shd w:val="clear" w:color="auto" w:fill="auto"/>
        <w:tabs>
          <w:tab w:val="left" w:pos="720"/>
        </w:tabs>
        <w:spacing w:line="440" w:lineRule="exact"/>
        <w:ind w:firstLine="542" w:firstLineChars="255"/>
        <w:rPr>
          <w:rFonts w:hint="eastAsia" w:ascii="宋体" w:hAnsi="宋体" w:eastAsia="宋体" w:cs="宋体"/>
          <w:color w:val="auto"/>
          <w:szCs w:val="21"/>
          <w:highlight w:val="none"/>
          <w:lang w:bidi="ar-SA"/>
        </w:rPr>
      </w:pPr>
      <w:bookmarkStart w:id="54" w:name="_Toc469495736"/>
      <w:bookmarkStart w:id="55" w:name="_Toc362983805"/>
      <w:r>
        <w:rPr>
          <w:rFonts w:hint="eastAsia" w:ascii="宋体" w:hAnsi="宋体" w:eastAsia="宋体" w:cs="宋体"/>
          <w:color w:val="auto"/>
          <w:szCs w:val="21"/>
          <w:highlight w:val="none"/>
          <w:lang w:val="en-US" w:eastAsia="zh-CN" w:bidi="ar-SA"/>
        </w:rPr>
        <w:t>10.1</w:t>
      </w:r>
      <w:r>
        <w:rPr>
          <w:rFonts w:hint="eastAsia" w:ascii="宋体" w:hAnsi="宋体" w:eastAsia="宋体" w:cs="宋体"/>
          <w:color w:val="auto"/>
          <w:szCs w:val="21"/>
          <w:highlight w:val="none"/>
          <w:lang w:bidi="ar-SA"/>
        </w:rPr>
        <w:t>评标委员会按招标文件中规定的评标方法和标准，对资格性检查和符合性检查合格的投标文件进行商务和技术评估、综合比较与评价。</w:t>
      </w:r>
    </w:p>
    <w:p w14:paraId="11055C21">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w:t>
      </w:r>
      <w:r>
        <w:rPr>
          <w:rFonts w:hint="eastAsia" w:ascii="宋体" w:hAnsi="宋体" w:eastAsia="宋体" w:cs="宋体"/>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14:paraId="25133B83">
      <w:pPr>
        <w:shd w:val="clear" w:color="auto" w:fill="auto"/>
        <w:spacing w:line="440" w:lineRule="exact"/>
        <w:ind w:firstLine="546" w:firstLineChars="257"/>
        <w:rPr>
          <w:rFonts w:hint="eastAsia" w:ascii="宋体" w:hAnsi="宋体" w:eastAsia="宋体" w:cs="宋体"/>
          <w:bCs/>
          <w:color w:val="auto"/>
          <w:szCs w:val="21"/>
          <w:highlight w:val="none"/>
          <w:lang w:bidi="ar-SA"/>
        </w:rPr>
      </w:pPr>
      <w:r>
        <w:rPr>
          <w:rFonts w:hint="eastAsia" w:ascii="宋体" w:hAnsi="宋体" w:eastAsia="宋体" w:cs="宋体"/>
          <w:color w:val="auto"/>
          <w:szCs w:val="21"/>
          <w:highlight w:val="none"/>
          <w:lang w:val="en-US" w:eastAsia="zh-CN" w:bidi="ar-SA"/>
        </w:rPr>
        <w:t>10.</w:t>
      </w:r>
      <w:r>
        <w:rPr>
          <w:rFonts w:hint="eastAsia" w:ascii="宋体" w:hAnsi="宋体" w:eastAsia="宋体" w:cs="宋体"/>
          <w:bCs/>
          <w:color w:val="auto"/>
          <w:szCs w:val="21"/>
          <w:highlight w:val="none"/>
          <w:lang w:val="en-US" w:eastAsia="zh-CN" w:bidi="ar-SA"/>
        </w:rPr>
        <w:t>2.1</w:t>
      </w:r>
      <w:r>
        <w:rPr>
          <w:rFonts w:hint="eastAsia" w:ascii="宋体" w:hAnsi="宋体" w:eastAsia="宋体" w:cs="宋体"/>
          <w:bCs/>
          <w:color w:val="auto"/>
          <w:szCs w:val="21"/>
          <w:highlight w:val="none"/>
          <w:lang w:bidi="ar-SA"/>
        </w:rPr>
        <w:t>评委打分办法</w:t>
      </w:r>
    </w:p>
    <w:p w14:paraId="12C09D77">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bCs/>
          <w:color w:val="auto"/>
          <w:szCs w:val="21"/>
          <w:highlight w:val="none"/>
          <w:lang w:bidi="ar-SA"/>
        </w:rPr>
        <w:t>（1）</w:t>
      </w:r>
      <w:r>
        <w:rPr>
          <w:rFonts w:hint="eastAsia" w:ascii="宋体" w:hAnsi="宋体" w:eastAsia="宋体" w:cs="宋体"/>
          <w:color w:val="auto"/>
          <w:szCs w:val="21"/>
          <w:highlight w:val="none"/>
          <w:lang w:bidi="ar-SA"/>
        </w:rPr>
        <w:t>参加评分的评委应尽力体现客观、实事求是，避免学派偏见和个人偏好。</w:t>
      </w:r>
    </w:p>
    <w:p w14:paraId="1B13FDC0">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（2）衡量、对比的依据，应以招标文件、投标文件、提供的正式试验数据、质询澄清中的文字为准，口头回答和收集的资料只作为参考。</w:t>
      </w:r>
    </w:p>
    <w:p w14:paraId="6B6C5EC7">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（3）评分主要是为比较各投标人的价格、商务和技术综合排序。</w:t>
      </w:r>
    </w:p>
    <w:p w14:paraId="046AE47A">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（4）评委打分采取记名形式。</w:t>
      </w:r>
    </w:p>
    <w:p w14:paraId="7E3D472E">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（5）各评委根据提供的技术打分表独立自主打分，任何人不得要求评委统一打分或统一确定等次顺序。</w:t>
      </w:r>
    </w:p>
    <w:p w14:paraId="7F905B67">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（6）对打分表中的每项条款，各评委应根据投标文件、澄清材料、招标文件要求，按满足的程度给投标人打分。</w:t>
      </w:r>
    </w:p>
    <w:p w14:paraId="1344D935">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（7）评分程序</w:t>
      </w:r>
    </w:p>
    <w:p w14:paraId="6B3D9C19">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1)就投标人的投标文件对照整理出商务、技术评标因素对比表、偏差表，并在经过校核的基础上逐项打分。</w:t>
      </w:r>
    </w:p>
    <w:p w14:paraId="100722C1">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2)各评委独立完成打分后，将评分表交给代理机构，由代理机构组织进行分数统计。</w:t>
      </w:r>
    </w:p>
    <w:p w14:paraId="403029DC">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3)最终汇总表中各投标人得分应为评委打分的算术平均值。</w:t>
      </w:r>
    </w:p>
    <w:p w14:paraId="29AD036A">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14:paraId="213F9ECE">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14:paraId="4BB268D4">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14:paraId="3D80852C">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14:paraId="5A048804">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14:paraId="29653A2D">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14:paraId="343D4312">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14:paraId="0F8FC1B5">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14:paraId="2252B9F2">
      <w:pPr>
        <w:pStyle w:val="11"/>
        <w:rPr>
          <w:rFonts w:hint="eastAsia"/>
          <w:highlight w:val="none"/>
        </w:rPr>
      </w:pPr>
    </w:p>
    <w:p w14:paraId="70B6A642">
      <w:pPr>
        <w:numPr>
          <w:ilvl w:val="0"/>
          <w:numId w:val="7"/>
        </w:numPr>
        <w:shd w:val="clear" w:color="auto" w:fill="auto"/>
        <w:spacing w:line="500" w:lineRule="exact"/>
        <w:ind w:firstLine="426" w:firstLineChars="200"/>
        <w:jc w:val="left"/>
        <w:rPr>
          <w:rFonts w:hint="eastAsia" w:ascii="宋体" w:hAnsi="宋体" w:eastAsia="宋体" w:cs="宋体"/>
          <w:b/>
          <w:bCs/>
          <w:color w:val="auto"/>
          <w:szCs w:val="21"/>
          <w:highlight w:val="none"/>
          <w:lang w:bidi="ar-SA"/>
        </w:rPr>
      </w:pPr>
      <w:r>
        <w:rPr>
          <w:rFonts w:hint="eastAsia" w:ascii="宋体" w:hAnsi="宋体" w:eastAsia="宋体" w:cs="宋体"/>
          <w:b/>
          <w:bCs/>
          <w:color w:val="auto"/>
          <w:szCs w:val="21"/>
          <w:highlight w:val="none"/>
          <w:lang w:bidi="ar-SA"/>
        </w:rPr>
        <w:t>评分标准和细则（综合评分法评分标准）</w:t>
      </w:r>
    </w:p>
    <w:tbl>
      <w:tblPr>
        <w:tblStyle w:val="28"/>
        <w:tblW w:w="10559" w:type="dxa"/>
        <w:tblInd w:w="-1088" w:type="dxa"/>
        <w:tblLayout w:type="fixed"/>
        <w:tblCellMar>
          <w:top w:w="0" w:type="dxa"/>
          <w:left w:w="108" w:type="dxa"/>
          <w:bottom w:w="0" w:type="dxa"/>
          <w:right w:w="108" w:type="dxa"/>
        </w:tblCellMar>
      </w:tblPr>
      <w:tblGrid>
        <w:gridCol w:w="769"/>
        <w:gridCol w:w="1256"/>
        <w:gridCol w:w="1556"/>
        <w:gridCol w:w="6978"/>
      </w:tblGrid>
      <w:tr w14:paraId="0E64BE12">
        <w:tblPrEx>
          <w:tblCellMar>
            <w:top w:w="0" w:type="dxa"/>
            <w:left w:w="108" w:type="dxa"/>
            <w:bottom w:w="0" w:type="dxa"/>
            <w:right w:w="108" w:type="dxa"/>
          </w:tblCellMar>
        </w:tblPrEx>
        <w:trPr>
          <w:trHeight w:val="773"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14:paraId="37DC1D86">
            <w:pPr>
              <w:snapToGrid w:val="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337671CF">
            <w:pPr>
              <w:snapToGrid w:val="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评分项目分类</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27EA88C4">
            <w:pPr>
              <w:snapToGrid w:val="0"/>
              <w:jc w:val="both"/>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评分项目</w:t>
            </w:r>
          </w:p>
        </w:tc>
        <w:tc>
          <w:tcPr>
            <w:tcW w:w="6978" w:type="dxa"/>
            <w:tcBorders>
              <w:top w:val="single" w:color="auto" w:sz="4" w:space="0"/>
              <w:left w:val="single" w:color="auto" w:sz="4" w:space="0"/>
              <w:bottom w:val="single" w:color="auto" w:sz="4" w:space="0"/>
              <w:right w:val="single" w:color="auto" w:sz="4" w:space="0"/>
            </w:tcBorders>
            <w:noWrap w:val="0"/>
            <w:vAlign w:val="center"/>
          </w:tcPr>
          <w:p w14:paraId="5C1AD0C3">
            <w:pPr>
              <w:snapToGrid w:val="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评分标准</w:t>
            </w:r>
          </w:p>
        </w:tc>
      </w:tr>
      <w:tr w14:paraId="43D84B72">
        <w:tblPrEx>
          <w:tblCellMar>
            <w:top w:w="0" w:type="dxa"/>
            <w:left w:w="108" w:type="dxa"/>
            <w:bottom w:w="0" w:type="dxa"/>
            <w:right w:w="108" w:type="dxa"/>
          </w:tblCellMar>
        </w:tblPrEx>
        <w:trPr>
          <w:trHeight w:val="883"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14:paraId="406765D1">
            <w:pPr>
              <w:snapToGrid w:val="0"/>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363008D7">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经济标</w:t>
            </w:r>
          </w:p>
          <w:p w14:paraId="51220AE3">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w:t>
            </w:r>
          </w:p>
          <w:p w14:paraId="7D7F2106">
            <w:pPr>
              <w:pStyle w:val="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D1AF1B6">
            <w:pPr>
              <w:widowControl/>
              <w:spacing w:line="340" w:lineRule="exact"/>
              <w:ind w:firstLine="213"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w:t>
            </w:r>
          </w:p>
          <w:p w14:paraId="1C109DC7">
            <w:pPr>
              <w:snapToGrid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6978" w:type="dxa"/>
            <w:tcBorders>
              <w:top w:val="single" w:color="auto" w:sz="4" w:space="0"/>
              <w:left w:val="single" w:color="auto" w:sz="4" w:space="0"/>
              <w:bottom w:val="single" w:color="auto" w:sz="4" w:space="0"/>
              <w:right w:val="single" w:color="auto" w:sz="4" w:space="0"/>
            </w:tcBorders>
            <w:noWrap w:val="0"/>
            <w:vAlign w:val="center"/>
          </w:tcPr>
          <w:p w14:paraId="207E0F3E">
            <w:pPr>
              <w:snapToGrid w:val="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评标基准价 =有效投标报价的最低值，有效投标报价等于基准值的得满分，投标报价得分= （评标基准价/投标报价）×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0。有效投标报价为通过初步审查的投标人报价</w:t>
            </w:r>
            <w:r>
              <w:rPr>
                <w:rFonts w:hint="eastAsia" w:ascii="宋体" w:hAnsi="宋体" w:eastAsia="宋体" w:cs="宋体"/>
                <w:color w:val="auto"/>
                <w:sz w:val="21"/>
                <w:szCs w:val="21"/>
                <w:highlight w:val="none"/>
                <w:lang w:eastAsia="zh-CN"/>
              </w:rPr>
              <w:t>。</w:t>
            </w:r>
          </w:p>
        </w:tc>
      </w:tr>
      <w:tr w14:paraId="049C918B">
        <w:tblPrEx>
          <w:tblCellMar>
            <w:top w:w="0" w:type="dxa"/>
            <w:left w:w="108" w:type="dxa"/>
            <w:bottom w:w="0" w:type="dxa"/>
            <w:right w:w="108" w:type="dxa"/>
          </w:tblCellMar>
        </w:tblPrEx>
        <w:trPr>
          <w:trHeight w:val="1148" w:hRule="atLeast"/>
        </w:trPr>
        <w:tc>
          <w:tcPr>
            <w:tcW w:w="769" w:type="dxa"/>
            <w:vMerge w:val="restart"/>
            <w:tcBorders>
              <w:top w:val="single" w:color="auto" w:sz="4" w:space="0"/>
              <w:left w:val="single" w:color="auto" w:sz="4" w:space="0"/>
              <w:bottom w:val="single" w:color="auto" w:sz="4" w:space="0"/>
              <w:right w:val="single" w:color="auto" w:sz="4" w:space="0"/>
            </w:tcBorders>
            <w:noWrap w:val="0"/>
            <w:vAlign w:val="center"/>
          </w:tcPr>
          <w:p w14:paraId="2F66B949">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56" w:type="dxa"/>
            <w:vMerge w:val="restart"/>
            <w:tcBorders>
              <w:top w:val="single" w:color="auto" w:sz="4" w:space="0"/>
              <w:left w:val="single" w:color="auto" w:sz="4" w:space="0"/>
              <w:bottom w:val="single" w:color="auto" w:sz="4" w:space="0"/>
              <w:right w:val="single" w:color="auto" w:sz="4" w:space="0"/>
            </w:tcBorders>
            <w:noWrap w:val="0"/>
            <w:vAlign w:val="center"/>
          </w:tcPr>
          <w:p w14:paraId="655D5207">
            <w:pPr>
              <w:widowControl/>
              <w:spacing w:line="340" w:lineRule="exact"/>
              <w:ind w:firstLine="213"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w:t>
            </w:r>
          </w:p>
          <w:p w14:paraId="67A8DD32">
            <w:pPr>
              <w:widowControl/>
              <w:spacing w:line="340" w:lineRule="exact"/>
              <w:ind w:firstLine="213"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评审</w:t>
            </w:r>
          </w:p>
          <w:p w14:paraId="68EEB333">
            <w:pPr>
              <w:widowControl/>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EEB1B86">
            <w:pPr>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业绩（</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6978" w:type="dxa"/>
            <w:tcBorders>
              <w:top w:val="single" w:color="auto" w:sz="4" w:space="0"/>
              <w:left w:val="single" w:color="auto" w:sz="4" w:space="0"/>
              <w:bottom w:val="single" w:color="auto" w:sz="4" w:space="0"/>
              <w:right w:val="single" w:color="auto" w:sz="4" w:space="0"/>
            </w:tcBorders>
            <w:noWrap w:val="0"/>
            <w:vAlign w:val="center"/>
          </w:tcPr>
          <w:p w14:paraId="71F473A8">
            <w:pPr>
              <w:widowControl/>
              <w:spacing w:line="340" w:lineRule="exact"/>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lang w:val="en-US" w:eastAsia="zh-CN"/>
              </w:rPr>
              <w:t>近三年（202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月1日-至今）类似业绩，每提供1个类似业绩得1分，最多得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38C7ECBA">
            <w:pPr>
              <w:widowControl/>
              <w:spacing w:line="340" w:lineRule="exact"/>
              <w:jc w:val="both"/>
              <w:rPr>
                <w:rFonts w:hint="eastAsia"/>
                <w:highlight w:val="none"/>
              </w:rPr>
            </w:pPr>
            <w:r>
              <w:rPr>
                <w:rFonts w:hint="eastAsia" w:ascii="宋体" w:hAnsi="宋体" w:eastAsia="宋体" w:cs="宋体"/>
                <w:color w:val="auto"/>
                <w:sz w:val="21"/>
                <w:szCs w:val="21"/>
                <w:highlight w:val="none"/>
                <w:lang w:val="en-US" w:eastAsia="zh-CN"/>
              </w:rPr>
              <w:t>须提供类似业绩证明材料（中标通知书或供货合同协议）</w:t>
            </w:r>
          </w:p>
        </w:tc>
      </w:tr>
      <w:tr w14:paraId="11978C5E">
        <w:tblPrEx>
          <w:tblCellMar>
            <w:top w:w="0" w:type="dxa"/>
            <w:left w:w="108" w:type="dxa"/>
            <w:bottom w:w="0" w:type="dxa"/>
            <w:right w:w="108" w:type="dxa"/>
          </w:tblCellMar>
        </w:tblPrEx>
        <w:trPr>
          <w:trHeight w:val="2647" w:hRule="atLeast"/>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540797D8">
            <w:pPr>
              <w:snapToGrid w:val="0"/>
              <w:jc w:val="both"/>
              <w:rPr>
                <w:rFonts w:hint="eastAsia" w:ascii="宋体" w:hAnsi="宋体" w:eastAsia="宋体" w:cs="宋体"/>
                <w:color w:val="auto"/>
                <w:sz w:val="21"/>
                <w:szCs w:val="21"/>
                <w:highlight w:val="none"/>
              </w:rPr>
            </w:pPr>
          </w:p>
        </w:tc>
        <w:tc>
          <w:tcPr>
            <w:tcW w:w="1256" w:type="dxa"/>
            <w:vMerge w:val="continue"/>
            <w:tcBorders>
              <w:top w:val="single" w:color="auto" w:sz="4" w:space="0"/>
              <w:left w:val="single" w:color="auto" w:sz="4" w:space="0"/>
              <w:bottom w:val="single" w:color="auto" w:sz="4" w:space="0"/>
              <w:right w:val="single" w:color="auto" w:sz="4" w:space="0"/>
            </w:tcBorders>
            <w:noWrap w:val="0"/>
            <w:vAlign w:val="top"/>
          </w:tcPr>
          <w:p w14:paraId="727AC59F">
            <w:pPr>
              <w:widowControl/>
              <w:spacing w:line="340" w:lineRule="exact"/>
              <w:jc w:val="left"/>
              <w:rPr>
                <w:rFonts w:hint="eastAsia" w:ascii="宋体" w:hAnsi="宋体" w:eastAsia="宋体" w:cs="宋体"/>
                <w:color w:val="auto"/>
                <w:sz w:val="21"/>
                <w:szCs w:val="21"/>
                <w:highlight w:val="none"/>
                <w:lang w:val="en-US" w:eastAsia="zh-CN"/>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FC83312">
            <w:pPr>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售后服务体系（</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p>
        </w:tc>
        <w:tc>
          <w:tcPr>
            <w:tcW w:w="6978" w:type="dxa"/>
            <w:tcBorders>
              <w:top w:val="single" w:color="auto" w:sz="4" w:space="0"/>
              <w:left w:val="single" w:color="auto" w:sz="4" w:space="0"/>
              <w:bottom w:val="single" w:color="auto" w:sz="4" w:space="0"/>
              <w:right w:val="single" w:color="auto" w:sz="4" w:space="0"/>
            </w:tcBorders>
            <w:noWrap w:val="0"/>
            <w:vAlign w:val="center"/>
          </w:tcPr>
          <w:p w14:paraId="099D362C">
            <w:pPr>
              <w:widowControl/>
              <w:spacing w:line="340" w:lineRule="exact"/>
              <w:jc w:val="left"/>
              <w:rPr>
                <w:rFonts w:hint="default" w:eastAsia="宋体"/>
                <w:highlight w:val="none"/>
                <w:lang w:val="en-US" w:eastAsia="zh-CN"/>
              </w:rPr>
            </w:pPr>
            <w:r>
              <w:rPr>
                <w:color w:val="auto"/>
                <w:spacing w:val="-1"/>
                <w:highlight w:val="none"/>
              </w:rPr>
              <w:t>根据投标人提供的售后服务实施方案</w:t>
            </w:r>
            <w:r>
              <w:rPr>
                <w:rFonts w:hint="eastAsia"/>
                <w:color w:val="auto"/>
                <w:spacing w:val="-1"/>
                <w:highlight w:val="none"/>
                <w:lang w:eastAsia="zh-CN"/>
              </w:rPr>
              <w:t>：</w:t>
            </w:r>
            <w:r>
              <w:rPr>
                <w:color w:val="auto"/>
                <w:spacing w:val="-1"/>
                <w:highlight w:val="none"/>
              </w:rPr>
              <w:t>包括但不限于</w:t>
            </w:r>
            <w:r>
              <w:rPr>
                <w:color w:val="auto"/>
                <w:spacing w:val="-26"/>
                <w:highlight w:val="none"/>
              </w:rPr>
              <w:t>：（</w:t>
            </w:r>
            <w:r>
              <w:rPr>
                <w:color w:val="auto"/>
                <w:spacing w:val="-1"/>
                <w:highlight w:val="none"/>
              </w:rPr>
              <w:t>1）</w:t>
            </w:r>
            <w:r>
              <w:rPr>
                <w:color w:val="auto"/>
                <w:spacing w:val="2"/>
                <w:highlight w:val="none"/>
              </w:rPr>
              <w:t>售后服务方案（2）保障措施</w:t>
            </w:r>
            <w:r>
              <w:rPr>
                <w:rFonts w:hint="eastAsia"/>
                <w:color w:val="auto"/>
                <w:spacing w:val="2"/>
                <w:highlight w:val="none"/>
                <w:lang w:eastAsia="zh-CN"/>
              </w:rPr>
              <w:t>，含主要产品原厂</w:t>
            </w:r>
            <w:r>
              <w:rPr>
                <w:rFonts w:hint="eastAsia"/>
                <w:color w:val="auto"/>
                <w:spacing w:val="2"/>
                <w:highlight w:val="none"/>
                <w:lang w:val="en-US" w:eastAsia="zh-CN"/>
              </w:rPr>
              <w:t>3年全免费质保售后服务承诺书</w:t>
            </w:r>
            <w:r>
              <w:rPr>
                <w:color w:val="auto"/>
                <w:spacing w:val="2"/>
                <w:highlight w:val="none"/>
              </w:rPr>
              <w:t>（</w:t>
            </w:r>
            <w:r>
              <w:rPr>
                <w:rFonts w:hint="eastAsia"/>
                <w:color w:val="auto"/>
                <w:spacing w:val="2"/>
                <w:highlight w:val="none"/>
                <w:lang w:val="en-US" w:eastAsia="zh-CN"/>
              </w:rPr>
              <w:t>3</w:t>
            </w:r>
            <w:r>
              <w:rPr>
                <w:color w:val="auto"/>
                <w:spacing w:val="2"/>
                <w:highlight w:val="none"/>
              </w:rPr>
              <w:t>）零</w:t>
            </w:r>
            <w:r>
              <w:rPr>
                <w:color w:val="auto"/>
                <w:spacing w:val="-3"/>
                <w:highlight w:val="none"/>
              </w:rPr>
              <w:t>配件供应（</w:t>
            </w:r>
            <w:r>
              <w:rPr>
                <w:rFonts w:hint="eastAsia"/>
                <w:color w:val="auto"/>
                <w:spacing w:val="-3"/>
                <w:highlight w:val="none"/>
                <w:lang w:val="en-US" w:eastAsia="zh-CN"/>
              </w:rPr>
              <w:t>4</w:t>
            </w:r>
            <w:r>
              <w:rPr>
                <w:color w:val="auto"/>
                <w:spacing w:val="-3"/>
                <w:highlight w:val="none"/>
              </w:rPr>
              <w:t>）产品维护保养（</w:t>
            </w:r>
            <w:r>
              <w:rPr>
                <w:rFonts w:hint="eastAsia"/>
                <w:color w:val="auto"/>
                <w:spacing w:val="-3"/>
                <w:highlight w:val="none"/>
                <w:lang w:val="en-US" w:eastAsia="zh-CN"/>
              </w:rPr>
              <w:t>5</w:t>
            </w:r>
            <w:r>
              <w:rPr>
                <w:color w:val="auto"/>
                <w:spacing w:val="-3"/>
                <w:highlight w:val="none"/>
              </w:rPr>
              <w:t>）排除故障时间（</w:t>
            </w:r>
            <w:r>
              <w:rPr>
                <w:rFonts w:hint="eastAsia"/>
                <w:color w:val="auto"/>
                <w:spacing w:val="-3"/>
                <w:highlight w:val="none"/>
                <w:lang w:val="en-US" w:eastAsia="zh-CN"/>
              </w:rPr>
              <w:t>6</w:t>
            </w:r>
            <w:r>
              <w:rPr>
                <w:color w:val="auto"/>
                <w:spacing w:val="-3"/>
                <w:highlight w:val="none"/>
              </w:rPr>
              <w:t>）</w:t>
            </w:r>
            <w:r>
              <w:rPr>
                <w:color w:val="auto"/>
                <w:spacing w:val="-7"/>
                <w:highlight w:val="none"/>
              </w:rPr>
              <w:t>售后服务设备及人员进行评审。提供的</w:t>
            </w:r>
            <w:r>
              <w:rPr>
                <w:color w:val="auto"/>
                <w:spacing w:val="-8"/>
                <w:highlight w:val="none"/>
              </w:rPr>
              <w:t>方案中，无缺项，</w:t>
            </w:r>
            <w:r>
              <w:rPr>
                <w:color w:val="auto"/>
                <w:highlight w:val="none"/>
              </w:rPr>
              <w:t>内容详细，包含以上内容且完全满足项目要求的得</w:t>
            </w:r>
            <w:r>
              <w:rPr>
                <w:rFonts w:hint="eastAsia"/>
                <w:color w:val="auto"/>
                <w:highlight w:val="none"/>
                <w:lang w:val="en-US" w:eastAsia="zh-CN"/>
              </w:rPr>
              <w:t>12</w:t>
            </w:r>
            <w:r>
              <w:rPr>
                <w:color w:val="auto"/>
                <w:highlight w:val="none"/>
              </w:rPr>
              <w:t>分，</w:t>
            </w:r>
            <w:r>
              <w:rPr>
                <w:color w:val="auto"/>
                <w:spacing w:val="8"/>
                <w:highlight w:val="none"/>
              </w:rPr>
              <w:t>每有一项内容缺失扣</w:t>
            </w:r>
            <w:r>
              <w:rPr>
                <w:rFonts w:hint="eastAsia"/>
                <w:color w:val="auto"/>
                <w:spacing w:val="8"/>
                <w:highlight w:val="none"/>
                <w:lang w:val="en-US" w:eastAsia="zh-CN"/>
              </w:rPr>
              <w:t>2</w:t>
            </w:r>
            <w:r>
              <w:rPr>
                <w:color w:val="auto"/>
                <w:spacing w:val="8"/>
                <w:highlight w:val="none"/>
              </w:rPr>
              <w:t>分，每有一项内容存在缺陷扣</w:t>
            </w:r>
            <w:r>
              <w:rPr>
                <w:rFonts w:hint="eastAsia"/>
                <w:color w:val="auto"/>
                <w:spacing w:val="8"/>
                <w:highlight w:val="none"/>
                <w:lang w:val="en-US" w:eastAsia="zh-CN"/>
              </w:rPr>
              <w:t>1</w:t>
            </w:r>
            <w:r>
              <w:rPr>
                <w:color w:val="auto"/>
                <w:spacing w:val="-7"/>
                <w:highlight w:val="none"/>
              </w:rPr>
              <w:t>分，未提供不得分。（内容存在缺陷是指项</w:t>
            </w:r>
            <w:r>
              <w:rPr>
                <w:color w:val="auto"/>
                <w:spacing w:val="-8"/>
                <w:highlight w:val="none"/>
              </w:rPr>
              <w:t>目实施对象错误、</w:t>
            </w:r>
            <w:r>
              <w:rPr>
                <w:color w:val="auto"/>
                <w:highlight w:val="none"/>
              </w:rPr>
              <w:t xml:space="preserve"> </w:t>
            </w:r>
            <w:r>
              <w:rPr>
                <w:color w:val="auto"/>
                <w:spacing w:val="-2"/>
                <w:highlight w:val="none"/>
              </w:rPr>
              <w:t>内容与本项目无关，内容空洞、可操作性差，内容</w:t>
            </w:r>
            <w:r>
              <w:rPr>
                <w:color w:val="auto"/>
                <w:spacing w:val="-3"/>
                <w:highlight w:val="none"/>
              </w:rPr>
              <w:t>严重脱离</w:t>
            </w:r>
            <w:r>
              <w:rPr>
                <w:color w:val="auto"/>
                <w:spacing w:val="-1"/>
                <w:highlight w:val="none"/>
              </w:rPr>
              <w:t>实际，可执行性差，内容与相关标准或制度相抵触等）。</w:t>
            </w:r>
          </w:p>
        </w:tc>
      </w:tr>
      <w:tr w14:paraId="742B2F10">
        <w:tblPrEx>
          <w:tblCellMar>
            <w:top w:w="0" w:type="dxa"/>
            <w:left w:w="108" w:type="dxa"/>
            <w:bottom w:w="0" w:type="dxa"/>
            <w:right w:w="108" w:type="dxa"/>
          </w:tblCellMar>
        </w:tblPrEx>
        <w:trPr>
          <w:trHeight w:val="917" w:hRule="atLeast"/>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705442C7">
            <w:pPr>
              <w:snapToGrid w:val="0"/>
              <w:ind w:firstLine="213" w:firstLineChars="100"/>
              <w:jc w:val="both"/>
              <w:rPr>
                <w:rFonts w:hint="eastAsia" w:ascii="宋体" w:hAnsi="宋体" w:eastAsia="宋体" w:cs="宋体"/>
                <w:color w:val="auto"/>
                <w:sz w:val="21"/>
                <w:szCs w:val="21"/>
                <w:highlight w:val="none"/>
              </w:rPr>
            </w:pPr>
          </w:p>
        </w:tc>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14:paraId="72A40A4D">
            <w:pPr>
              <w:widowControl/>
              <w:spacing w:line="340" w:lineRule="exact"/>
              <w:jc w:val="left"/>
              <w:rPr>
                <w:rFonts w:hint="eastAsia" w:ascii="宋体" w:hAnsi="宋体" w:eastAsia="宋体" w:cs="宋体"/>
                <w:color w:val="auto"/>
                <w:sz w:val="21"/>
                <w:szCs w:val="21"/>
                <w:highlight w:val="none"/>
                <w:lang w:eastAsia="zh-CN"/>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3A4144CE">
            <w:pPr>
              <w:widowControl/>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质保年限</w:t>
            </w:r>
          </w:p>
          <w:p w14:paraId="533E579B">
            <w:pPr>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(3分）</w:t>
            </w:r>
          </w:p>
        </w:tc>
        <w:tc>
          <w:tcPr>
            <w:tcW w:w="6978" w:type="dxa"/>
            <w:tcBorders>
              <w:top w:val="single" w:color="auto" w:sz="4" w:space="0"/>
              <w:left w:val="single" w:color="auto" w:sz="4" w:space="0"/>
              <w:bottom w:val="single" w:color="auto" w:sz="4" w:space="0"/>
              <w:right w:val="single" w:color="auto" w:sz="4" w:space="0"/>
            </w:tcBorders>
            <w:noWrap w:val="0"/>
            <w:vAlign w:val="center"/>
          </w:tcPr>
          <w:p w14:paraId="69B1338C">
            <w:pPr>
              <w:widowControl/>
              <w:spacing w:line="3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质保期：满足招标文件基本要求的情况下,得基本分1分；主要产品的质保年限每增加1年加1分，此项最多得3分。</w:t>
            </w:r>
          </w:p>
        </w:tc>
      </w:tr>
      <w:tr w14:paraId="51AE64C0">
        <w:tblPrEx>
          <w:tblCellMar>
            <w:top w:w="0" w:type="dxa"/>
            <w:left w:w="108" w:type="dxa"/>
            <w:bottom w:w="0" w:type="dxa"/>
            <w:right w:w="108" w:type="dxa"/>
          </w:tblCellMar>
        </w:tblPrEx>
        <w:trPr>
          <w:trHeight w:val="2981" w:hRule="atLeast"/>
        </w:trPr>
        <w:tc>
          <w:tcPr>
            <w:tcW w:w="769" w:type="dxa"/>
            <w:vMerge w:val="restart"/>
            <w:tcBorders>
              <w:top w:val="single" w:color="auto" w:sz="4" w:space="0"/>
              <w:left w:val="single" w:color="auto" w:sz="4" w:space="0"/>
              <w:bottom w:val="single" w:color="auto" w:sz="4" w:space="0"/>
              <w:right w:val="single" w:color="auto" w:sz="4" w:space="0"/>
            </w:tcBorders>
            <w:noWrap w:val="0"/>
            <w:vAlign w:val="center"/>
          </w:tcPr>
          <w:p w14:paraId="4DA75329">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256" w:type="dxa"/>
            <w:vMerge w:val="restart"/>
            <w:tcBorders>
              <w:top w:val="single" w:color="auto" w:sz="4" w:space="0"/>
              <w:left w:val="single" w:color="auto" w:sz="4" w:space="0"/>
              <w:bottom w:val="single" w:color="auto" w:sz="4" w:space="0"/>
              <w:right w:val="single" w:color="auto" w:sz="4" w:space="0"/>
            </w:tcBorders>
            <w:noWrap w:val="0"/>
            <w:vAlign w:val="center"/>
          </w:tcPr>
          <w:p w14:paraId="31C2215C">
            <w:pPr>
              <w:snapToGrid w:val="0"/>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技术</w:t>
            </w:r>
          </w:p>
          <w:p w14:paraId="4C3BCA9C">
            <w:pPr>
              <w:snapToGrid w:val="0"/>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部分</w:t>
            </w:r>
          </w:p>
          <w:p w14:paraId="2DF44C52">
            <w:pPr>
              <w:snapToGrid w:val="0"/>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5</w:t>
            </w:r>
            <w:r>
              <w:rPr>
                <w:rFonts w:hint="eastAsia" w:ascii="宋体" w:hAnsi="宋体" w:cs="宋体"/>
                <w:color w:val="auto"/>
                <w:sz w:val="21"/>
                <w:szCs w:val="21"/>
                <w:highlight w:val="none"/>
                <w:u w:val="none"/>
                <w:lang w:val="en-US" w:eastAsia="zh-CN"/>
              </w:rPr>
              <w:t>0</w:t>
            </w:r>
            <w:r>
              <w:rPr>
                <w:rFonts w:hint="eastAsia" w:ascii="宋体" w:hAnsi="宋体" w:eastAsia="宋体" w:cs="宋体"/>
                <w:color w:val="auto"/>
                <w:sz w:val="21"/>
                <w:szCs w:val="21"/>
                <w:highlight w:val="none"/>
                <w:u w:val="none"/>
              </w:rPr>
              <w:t>分）</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18812DA">
            <w:pPr>
              <w:snapToGrid w:val="0"/>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技术参数响应（</w:t>
            </w:r>
            <w:r>
              <w:rPr>
                <w:rFonts w:hint="eastAsia" w:ascii="宋体" w:hAnsi="宋体" w:cs="宋体"/>
                <w:color w:val="auto"/>
                <w:sz w:val="21"/>
                <w:szCs w:val="21"/>
                <w:highlight w:val="none"/>
                <w:u w:val="none"/>
                <w:lang w:val="en-US" w:eastAsia="zh-CN"/>
              </w:rPr>
              <w:t>19</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u w:val="none"/>
                <w:lang w:eastAsia="zh-CN"/>
              </w:rPr>
              <w:t>）</w:t>
            </w:r>
          </w:p>
        </w:tc>
        <w:tc>
          <w:tcPr>
            <w:tcW w:w="6978" w:type="dxa"/>
            <w:tcBorders>
              <w:top w:val="single" w:color="auto" w:sz="4" w:space="0"/>
              <w:left w:val="single" w:color="auto" w:sz="4" w:space="0"/>
              <w:bottom w:val="single" w:color="auto" w:sz="4" w:space="0"/>
              <w:right w:val="single" w:color="auto" w:sz="4" w:space="0"/>
            </w:tcBorders>
            <w:noWrap w:val="0"/>
            <w:vAlign w:val="center"/>
          </w:tcPr>
          <w:p w14:paraId="7B606156">
            <w:pPr>
              <w:keepNext w:val="0"/>
              <w:keepLines w:val="0"/>
              <w:widowControl/>
              <w:suppressLineNumbers w:val="0"/>
              <w:jc w:val="left"/>
              <w:rPr>
                <w:rFonts w:hint="eastAsia" w:ascii="宋体" w:hAnsi="宋体" w:eastAsia="宋体" w:cs="宋体"/>
                <w:color w:val="auto"/>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bidi="ar-SA"/>
              </w:rPr>
              <w:t>投标方在应标过程中应充分考虑用户需求，在产品选型过程中，提供的投标产品应是材质、功能、质量、产品配置、性能优良，并满足用户对产品功能、质量、使用、操作等方面的需求，且是完全满足招标文件技术参数和技术规格要求的产品，没有实质性负偏离的得</w:t>
            </w:r>
            <w:r>
              <w:rPr>
                <w:rFonts w:hint="eastAsia" w:ascii="宋体" w:hAnsi="宋体" w:cs="宋体"/>
                <w:color w:val="auto"/>
                <w:sz w:val="21"/>
                <w:szCs w:val="21"/>
                <w:highlight w:val="none"/>
                <w:u w:val="none"/>
                <w:lang w:val="en-US" w:eastAsia="zh-CN" w:bidi="ar-SA"/>
              </w:rPr>
              <w:t>19</w:t>
            </w:r>
            <w:r>
              <w:rPr>
                <w:rFonts w:hint="eastAsia" w:ascii="宋体" w:hAnsi="宋体" w:eastAsia="宋体" w:cs="宋体"/>
                <w:color w:val="auto"/>
                <w:sz w:val="21"/>
                <w:szCs w:val="21"/>
                <w:highlight w:val="none"/>
                <w:u w:val="none"/>
                <w:lang w:val="en-US" w:eastAsia="zh-CN" w:bidi="ar-SA"/>
              </w:rPr>
              <w:t>分。</w:t>
            </w:r>
          </w:p>
          <w:p w14:paraId="306955C1">
            <w:pPr>
              <w:keepNext w:val="0"/>
              <w:keepLines w:val="0"/>
              <w:widowControl/>
              <w:suppressLineNumbers w:val="0"/>
              <w:jc w:val="left"/>
              <w:rPr>
                <w:rFonts w:hint="eastAsia" w:ascii="宋体" w:hAnsi="宋体" w:eastAsia="宋体" w:cs="宋体"/>
                <w:color w:val="auto"/>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bidi="ar-SA"/>
              </w:rPr>
              <w:t xml:space="preserve">1.供应商须对照招标文件-[采购清单及技术参数]全部内容逐条在《规格、技术参数偏离表》中列明响应内容及是否偏离等情况，要求提供相关证明资料，须在“说明”栏说明证明资料在《投标文件》的具体位置或页码），未按照要求提供，将视为未提供该项资料： </w:t>
            </w:r>
          </w:p>
          <w:p w14:paraId="32FD7DA8">
            <w:pPr>
              <w:keepNext w:val="0"/>
              <w:keepLines w:val="0"/>
              <w:widowControl/>
              <w:suppressLineNumbers w:val="0"/>
              <w:jc w:val="left"/>
              <w:rPr>
                <w:rFonts w:hint="default" w:ascii="宋体" w:hAnsi="宋体" w:eastAsia="宋体" w:cs="宋体"/>
                <w:color w:val="auto"/>
                <w:sz w:val="21"/>
                <w:szCs w:val="21"/>
                <w:highlight w:val="none"/>
                <w:u w:val="none"/>
                <w:lang w:val="en-US" w:eastAsia="zh-CN" w:bidi="ar-SA"/>
              </w:rPr>
            </w:pPr>
            <w:r>
              <w:rPr>
                <w:rFonts w:hint="eastAsia" w:ascii="宋体" w:hAnsi="宋体" w:cs="宋体"/>
                <w:color w:val="auto"/>
                <w:sz w:val="21"/>
                <w:szCs w:val="21"/>
                <w:highlight w:val="none"/>
                <w:u w:val="none"/>
                <w:lang w:val="en-US" w:eastAsia="zh-CN" w:bidi="ar-SA"/>
              </w:rPr>
              <w:t>2.</w:t>
            </w:r>
            <w:r>
              <w:rPr>
                <w:rFonts w:hint="eastAsia" w:ascii="宋体" w:hAnsi="宋体" w:eastAsia="宋体" w:cs="宋体"/>
                <w:color w:val="auto"/>
                <w:sz w:val="21"/>
                <w:szCs w:val="21"/>
                <w:highlight w:val="none"/>
                <w:u w:val="none"/>
                <w:lang w:val="en-US" w:eastAsia="zh-CN" w:bidi="ar-SA"/>
              </w:rPr>
              <w:t xml:space="preserve">技术参数条款，每出现一条负偏离扣0.5分，扣完为止。 </w:t>
            </w:r>
          </w:p>
        </w:tc>
      </w:tr>
      <w:tr w14:paraId="778D28C6">
        <w:tblPrEx>
          <w:tblCellMar>
            <w:top w:w="0" w:type="dxa"/>
            <w:left w:w="108" w:type="dxa"/>
            <w:bottom w:w="0" w:type="dxa"/>
            <w:right w:w="108" w:type="dxa"/>
          </w:tblCellMar>
        </w:tblPrEx>
        <w:trPr>
          <w:trHeight w:val="600" w:hRule="atLeast"/>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45C48D32">
            <w:pPr>
              <w:snapToGrid w:val="0"/>
              <w:rPr>
                <w:rFonts w:hint="eastAsia" w:ascii="宋体" w:hAnsi="宋体" w:eastAsia="宋体" w:cs="宋体"/>
                <w:color w:val="auto"/>
                <w:sz w:val="21"/>
                <w:szCs w:val="21"/>
                <w:highlight w:val="none"/>
              </w:rPr>
            </w:pPr>
          </w:p>
        </w:tc>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14:paraId="469D0EE2">
            <w:pPr>
              <w:snapToGrid w:val="0"/>
              <w:rPr>
                <w:rFonts w:hint="eastAsia" w:ascii="宋体" w:hAnsi="宋体" w:eastAsia="宋体" w:cs="宋体"/>
                <w:color w:val="auto"/>
                <w:sz w:val="21"/>
                <w:szCs w:val="21"/>
                <w:highlight w:val="none"/>
                <w:u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473EAAD">
            <w:pPr>
              <w:snapToGrid w:val="0"/>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项目实施方</w:t>
            </w:r>
          </w:p>
          <w:p w14:paraId="406B0198">
            <w:pPr>
              <w:snapToGrid w:val="0"/>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案（</w:t>
            </w:r>
            <w:r>
              <w:rPr>
                <w:rFonts w:hint="eastAsia" w:ascii="宋体" w:hAnsi="宋体" w:cs="宋体"/>
                <w:color w:val="auto"/>
                <w:sz w:val="21"/>
                <w:szCs w:val="21"/>
                <w:highlight w:val="none"/>
                <w:u w:val="none"/>
                <w:lang w:val="en-US" w:eastAsia="zh-CN"/>
              </w:rPr>
              <w:t>20</w:t>
            </w:r>
            <w:r>
              <w:rPr>
                <w:rFonts w:hint="eastAsia" w:ascii="宋体" w:hAnsi="宋体" w:eastAsia="宋体" w:cs="宋体"/>
                <w:color w:val="auto"/>
                <w:sz w:val="21"/>
                <w:szCs w:val="21"/>
                <w:highlight w:val="none"/>
                <w:u w:val="none"/>
                <w:lang w:val="en-US" w:eastAsia="zh-CN"/>
              </w:rPr>
              <w:t>分）</w:t>
            </w:r>
          </w:p>
        </w:tc>
        <w:tc>
          <w:tcPr>
            <w:tcW w:w="6978" w:type="dxa"/>
            <w:tcBorders>
              <w:top w:val="single" w:color="auto" w:sz="4" w:space="0"/>
              <w:left w:val="single" w:color="auto" w:sz="4" w:space="0"/>
              <w:bottom w:val="single" w:color="auto" w:sz="4" w:space="0"/>
              <w:right w:val="single" w:color="auto" w:sz="4" w:space="0"/>
            </w:tcBorders>
            <w:noWrap w:val="0"/>
            <w:vAlign w:val="center"/>
          </w:tcPr>
          <w:p w14:paraId="7CB65F74">
            <w:pPr>
              <w:pStyle w:val="92"/>
              <w:spacing w:before="107" w:line="250" w:lineRule="auto"/>
              <w:ind w:left="80" w:right="105" w:hanging="27"/>
              <w:jc w:val="both"/>
              <w:rPr>
                <w:rFonts w:hint="eastAsia" w:ascii="宋体" w:hAnsi="宋体" w:eastAsia="宋体" w:cs="宋体"/>
                <w:color w:val="auto"/>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根据供应商针对本项目制定的项目实施方进行评审。内容包含：①实施流程；②项目管理机构设置；③备货方案；④交货期限安排；⑤运输方案；⑥项目进度保证措施；⑦项目实施的人员配置；⑧备品配件配置；⑨产品质量及安全保证措施；⑩应急措施及处置方案等10个方面进行综合评审。提供的方案中，无缺项，内容详细，包含以上内容且完全满足项目要求的得20分，每有一项内容缺失扣2分， 每有一项内容存在缺陷扣1分，未提供不得分。（内容存在缺陷是指项目实施对象错误、内容与本项目无关，内容空洞、可操作性差，内容严重脱离实际，可执行性差，内容与相关标准或制度相抵触等）。</w:t>
            </w:r>
          </w:p>
        </w:tc>
      </w:tr>
      <w:tr w14:paraId="2EA69D9C">
        <w:tblPrEx>
          <w:tblCellMar>
            <w:top w:w="0" w:type="dxa"/>
            <w:left w:w="108" w:type="dxa"/>
            <w:bottom w:w="0" w:type="dxa"/>
            <w:right w:w="108" w:type="dxa"/>
          </w:tblCellMar>
        </w:tblPrEx>
        <w:trPr>
          <w:trHeight w:val="794" w:hRule="atLeast"/>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4F1D1CB4">
            <w:pPr>
              <w:snapToGrid w:val="0"/>
              <w:jc w:val="center"/>
              <w:rPr>
                <w:rFonts w:hint="eastAsia" w:ascii="宋体" w:hAnsi="宋体" w:eastAsia="宋体" w:cs="宋体"/>
                <w:color w:val="FF0000"/>
                <w:sz w:val="21"/>
                <w:szCs w:val="21"/>
                <w:highlight w:val="none"/>
              </w:rPr>
            </w:pPr>
          </w:p>
        </w:tc>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14:paraId="4C8C76D1">
            <w:pPr>
              <w:snapToGrid w:val="0"/>
              <w:jc w:val="center"/>
              <w:rPr>
                <w:rFonts w:hint="eastAsia" w:ascii="宋体" w:hAnsi="宋体" w:eastAsia="宋体" w:cs="宋体"/>
                <w:color w:val="FF0000"/>
                <w:sz w:val="21"/>
                <w:szCs w:val="21"/>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31EC338C">
            <w:pPr>
              <w:widowControl/>
              <w:spacing w:line="340" w:lineRule="exact"/>
              <w:rPr>
                <w:rFonts w:hint="default" w:ascii="宋体" w:hAnsi="宋体" w:eastAsia="宋体" w:cs="宋体"/>
                <w:color w:val="auto"/>
                <w:sz w:val="21"/>
                <w:szCs w:val="21"/>
                <w:highlight w:val="none"/>
                <w:u w:val="none"/>
                <w:lang w:val="en-US" w:eastAsia="zh-CN"/>
              </w:rPr>
            </w:pPr>
            <w:r>
              <w:rPr>
                <w:rFonts w:hint="default" w:ascii="宋体" w:hAnsi="宋体" w:eastAsia="宋体" w:cs="宋体"/>
                <w:color w:val="auto"/>
                <w:sz w:val="21"/>
                <w:szCs w:val="21"/>
                <w:highlight w:val="none"/>
                <w:u w:val="none"/>
                <w:lang w:val="en-US" w:eastAsia="zh-CN"/>
              </w:rPr>
              <w:t>培训方案</w:t>
            </w:r>
          </w:p>
          <w:p w14:paraId="0C8C85E5">
            <w:pPr>
              <w:widowControl/>
              <w:spacing w:line="34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en-US" w:eastAsia="zh-CN"/>
              </w:rPr>
              <w:t>分）</w:t>
            </w:r>
          </w:p>
        </w:tc>
        <w:tc>
          <w:tcPr>
            <w:tcW w:w="6978" w:type="dxa"/>
            <w:tcBorders>
              <w:top w:val="single" w:color="auto" w:sz="4" w:space="0"/>
              <w:left w:val="single" w:color="auto" w:sz="4" w:space="0"/>
              <w:bottom w:val="single" w:color="auto" w:sz="4" w:space="0"/>
              <w:right w:val="single" w:color="auto" w:sz="4" w:space="0"/>
            </w:tcBorders>
            <w:noWrap w:val="0"/>
            <w:vAlign w:val="center"/>
          </w:tcPr>
          <w:p w14:paraId="7766C6D6">
            <w:pPr>
              <w:keepNext w:val="0"/>
              <w:keepLines w:val="0"/>
              <w:widowControl/>
              <w:suppressLineNumbers w:val="0"/>
              <w:jc w:val="left"/>
              <w:rPr>
                <w:rFonts w:hint="eastAsia" w:ascii="宋体" w:hAnsi="宋体" w:eastAsia="宋体" w:cs="宋体"/>
                <w:color w:val="auto"/>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bidi="ar-SA"/>
              </w:rPr>
              <w:t>售后服务满足采购人要求，售后服务体系完备培训方案包含：①设备的保养、②维修保养时间、③维修工程师、④保修期过后维保方案、⑤</w:t>
            </w:r>
            <w:r>
              <w:rPr>
                <w:rFonts w:hint="default" w:ascii="宋体" w:hAnsi="宋体" w:eastAsia="宋体" w:cs="宋体"/>
                <w:color w:val="auto"/>
                <w:sz w:val="21"/>
                <w:szCs w:val="21"/>
                <w:highlight w:val="none"/>
                <w:u w:val="none"/>
                <w:lang w:val="en-US" w:eastAsia="zh-CN" w:bidi="ar-SA"/>
              </w:rPr>
              <w:t>培</w:t>
            </w:r>
            <w:r>
              <w:rPr>
                <w:rFonts w:hint="default" w:ascii="宋体" w:hAnsi="宋体" w:eastAsia="宋体" w:cs="宋体"/>
                <w:color w:val="auto"/>
                <w:sz w:val="21"/>
                <w:szCs w:val="21"/>
                <w:highlight w:val="none"/>
                <w:u w:val="none"/>
                <w:lang w:val="en-US" w:eastAsia="zh-CN"/>
              </w:rPr>
              <w:t>训</w:t>
            </w:r>
            <w:r>
              <w:rPr>
                <w:rFonts w:hint="eastAsia" w:ascii="宋体" w:hAnsi="宋体" w:eastAsia="宋体" w:cs="宋体"/>
                <w:color w:val="auto"/>
                <w:sz w:val="21"/>
                <w:szCs w:val="21"/>
                <w:highlight w:val="none"/>
                <w:u w:val="none"/>
                <w:lang w:val="en-US" w:eastAsia="zh-CN"/>
              </w:rPr>
              <w:t>计划</w:t>
            </w:r>
            <w:r>
              <w:rPr>
                <w:rFonts w:hint="eastAsia" w:ascii="宋体" w:hAnsi="宋体" w:eastAsia="宋体" w:cs="宋体"/>
                <w:color w:val="auto"/>
                <w:sz w:val="21"/>
                <w:szCs w:val="21"/>
                <w:highlight w:val="none"/>
                <w:u w:val="none"/>
                <w:lang w:val="en-US" w:eastAsia="zh-CN" w:bidi="ar-SA"/>
              </w:rPr>
              <w:t>，</w:t>
            </w:r>
            <w:r>
              <w:rPr>
                <w:color w:val="auto"/>
                <w:spacing w:val="-7"/>
                <w:highlight w:val="none"/>
              </w:rPr>
              <w:t>提供的</w:t>
            </w:r>
            <w:r>
              <w:rPr>
                <w:color w:val="auto"/>
                <w:spacing w:val="-8"/>
                <w:highlight w:val="none"/>
              </w:rPr>
              <w:t>方案中，无缺项，</w:t>
            </w:r>
            <w:r>
              <w:rPr>
                <w:color w:val="auto"/>
                <w:highlight w:val="none"/>
              </w:rPr>
              <w:t>内容详细，包含以上内容且完全满足项目要求的得</w:t>
            </w:r>
            <w:r>
              <w:rPr>
                <w:rFonts w:hint="eastAsia"/>
                <w:color w:val="auto"/>
                <w:highlight w:val="none"/>
                <w:lang w:val="en-US" w:eastAsia="zh-CN"/>
              </w:rPr>
              <w:t>5</w:t>
            </w:r>
            <w:r>
              <w:rPr>
                <w:color w:val="auto"/>
                <w:highlight w:val="none"/>
              </w:rPr>
              <w:t>分，</w:t>
            </w:r>
            <w:r>
              <w:rPr>
                <w:color w:val="auto"/>
                <w:spacing w:val="15"/>
                <w:highlight w:val="none"/>
              </w:rPr>
              <w:t xml:space="preserve"> </w:t>
            </w:r>
            <w:r>
              <w:rPr>
                <w:color w:val="auto"/>
                <w:spacing w:val="8"/>
                <w:highlight w:val="none"/>
              </w:rPr>
              <w:t>每有一项内容缺失扣</w:t>
            </w:r>
            <w:r>
              <w:rPr>
                <w:rFonts w:hint="eastAsia"/>
                <w:color w:val="auto"/>
                <w:spacing w:val="8"/>
                <w:highlight w:val="none"/>
                <w:lang w:val="en-US" w:eastAsia="zh-CN"/>
              </w:rPr>
              <w:t>1</w:t>
            </w:r>
            <w:r>
              <w:rPr>
                <w:color w:val="auto"/>
                <w:spacing w:val="8"/>
                <w:highlight w:val="none"/>
              </w:rPr>
              <w:t>分，每有一项内容存在缺陷扣</w:t>
            </w:r>
            <w:r>
              <w:rPr>
                <w:rFonts w:hint="eastAsia"/>
                <w:color w:val="auto"/>
                <w:spacing w:val="8"/>
                <w:highlight w:val="none"/>
                <w:lang w:val="en-US" w:eastAsia="zh-CN"/>
              </w:rPr>
              <w:t>0.5</w:t>
            </w:r>
            <w:r>
              <w:rPr>
                <w:color w:val="auto"/>
                <w:highlight w:val="none"/>
              </w:rPr>
              <w:t xml:space="preserve"> </w:t>
            </w:r>
            <w:r>
              <w:rPr>
                <w:color w:val="auto"/>
                <w:spacing w:val="-7"/>
                <w:highlight w:val="none"/>
              </w:rPr>
              <w:t>分，未提供不得分。（内容存在缺陷是指项</w:t>
            </w:r>
            <w:r>
              <w:rPr>
                <w:color w:val="auto"/>
                <w:spacing w:val="-8"/>
                <w:highlight w:val="none"/>
              </w:rPr>
              <w:t>目实施对象错误、</w:t>
            </w:r>
            <w:r>
              <w:rPr>
                <w:color w:val="auto"/>
                <w:highlight w:val="none"/>
              </w:rPr>
              <w:t xml:space="preserve"> </w:t>
            </w:r>
            <w:r>
              <w:rPr>
                <w:color w:val="auto"/>
                <w:spacing w:val="-2"/>
                <w:highlight w:val="none"/>
              </w:rPr>
              <w:t>内容与本项目无关，内容空洞、可操作性差，内容</w:t>
            </w:r>
            <w:r>
              <w:rPr>
                <w:color w:val="auto"/>
                <w:spacing w:val="-3"/>
                <w:highlight w:val="none"/>
              </w:rPr>
              <w:t>严重脱离</w:t>
            </w:r>
            <w:r>
              <w:rPr>
                <w:color w:val="auto"/>
                <w:spacing w:val="-1"/>
                <w:highlight w:val="none"/>
              </w:rPr>
              <w:t>实际，可执行性差，内容与相关标准或制度相抵触等）。</w:t>
            </w:r>
          </w:p>
        </w:tc>
      </w:tr>
      <w:tr w14:paraId="181727E7">
        <w:tblPrEx>
          <w:tblCellMar>
            <w:top w:w="0" w:type="dxa"/>
            <w:left w:w="108" w:type="dxa"/>
            <w:bottom w:w="0" w:type="dxa"/>
            <w:right w:w="108" w:type="dxa"/>
          </w:tblCellMar>
        </w:tblPrEx>
        <w:trPr>
          <w:trHeight w:val="794"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14:paraId="250D00F1">
            <w:pPr>
              <w:snapToGrid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14:paraId="571EE14B">
            <w:pPr>
              <w:snapToGrid w:val="0"/>
              <w:jc w:val="center"/>
              <w:rPr>
                <w:rFonts w:hint="eastAsia" w:ascii="宋体" w:hAnsi="宋体" w:eastAsia="宋体" w:cs="宋体"/>
                <w:color w:val="auto"/>
                <w:sz w:val="21"/>
                <w:szCs w:val="21"/>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450E4A1E">
            <w:pPr>
              <w:pStyle w:val="11"/>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应急方案</w:t>
            </w:r>
          </w:p>
          <w:p w14:paraId="43A17477">
            <w:pPr>
              <w:pStyle w:val="11"/>
              <w:rPr>
                <w:rFonts w:hint="eastAsia"/>
                <w:color w:val="auto"/>
                <w:highlight w:val="none"/>
                <w:lang w:val="en-US" w:eastAsia="zh-CN"/>
              </w:rPr>
            </w:pPr>
            <w:r>
              <w:rPr>
                <w:rFonts w:hint="eastAsia" w:ascii="宋体" w:hAnsi="宋体" w:eastAsia="宋体" w:cs="宋体"/>
                <w:color w:val="auto"/>
                <w:sz w:val="21"/>
                <w:szCs w:val="21"/>
                <w:highlight w:val="none"/>
                <w:u w:val="none"/>
                <w:lang w:val="en-US" w:eastAsia="zh-CN"/>
              </w:rPr>
              <w:t>（8分）</w:t>
            </w:r>
          </w:p>
        </w:tc>
        <w:tc>
          <w:tcPr>
            <w:tcW w:w="6978" w:type="dxa"/>
            <w:tcBorders>
              <w:top w:val="single" w:color="auto" w:sz="4" w:space="0"/>
              <w:left w:val="single" w:color="auto" w:sz="4" w:space="0"/>
              <w:bottom w:val="single" w:color="auto" w:sz="4" w:space="0"/>
              <w:right w:val="single" w:color="auto" w:sz="4" w:space="0"/>
            </w:tcBorders>
            <w:noWrap w:val="0"/>
            <w:vAlign w:val="center"/>
          </w:tcPr>
          <w:p w14:paraId="16C228CE">
            <w:pPr>
              <w:keepNext w:val="0"/>
              <w:keepLines w:val="0"/>
              <w:widowControl/>
              <w:suppressLineNumbers w:val="0"/>
              <w:jc w:val="left"/>
              <w:rPr>
                <w:rFonts w:hint="eastAsia" w:ascii="宋体" w:hAnsi="宋体" w:eastAsia="宋体" w:cs="宋体"/>
                <w:color w:val="FF0000"/>
                <w:sz w:val="21"/>
                <w:szCs w:val="21"/>
                <w:highlight w:val="none"/>
                <w:u w:val="none"/>
                <w:lang w:val="en-US" w:eastAsia="zh-CN" w:bidi="ar-SA"/>
              </w:rPr>
            </w:pPr>
            <w:r>
              <w:rPr>
                <w:rFonts w:hint="eastAsia" w:ascii="Times New Roman" w:hAnsi="Times New Roman" w:eastAsia="宋体" w:cs="Times New Roman"/>
                <w:color w:val="auto"/>
                <w:highlight w:val="none"/>
                <w:lang w:val="en-US" w:eastAsia="zh-CN"/>
              </w:rPr>
              <w:t>应急服务响应与处理方案包括：①保证供货应急预案；②产品质量问题处理预案；③运输应急预案；④突发事件应急预案。以上方案内容完整清晰明确且科学合理、可行性高具有针对性并满足采购需求的得 8 分，任意一项内容缺失扣 2 分，提供的方案中每有一处具有缺陷（缺陷是指：前后逻辑错误、涉及的规范及标准错误、地点区域错误、内容缺失、方案中内容前后不一致、不符合项目实际情况等）的扣 1 分, 扣完为止。</w:t>
            </w:r>
          </w:p>
        </w:tc>
      </w:tr>
    </w:tbl>
    <w:p w14:paraId="6E17B66F">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p w14:paraId="374EE916">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政府采购服务和服务招投标管理办法》第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74EA6F0">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2、供应商在评标过程中，所进行的力图影响评标结果的不符合招标规则的活动，可能导致其被取消中标资格。</w:t>
      </w:r>
    </w:p>
    <w:p w14:paraId="5A61C20F">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3、与招标文件有重大偏离的投标文件将被拒绝。</w:t>
      </w:r>
    </w:p>
    <w:p w14:paraId="4059DAFF">
      <w:pPr>
        <w:shd w:val="clear" w:color="auto" w:fill="auto"/>
        <w:snapToGrid w:val="0"/>
        <w:spacing w:line="400" w:lineRule="exact"/>
        <w:ind w:firstLine="426"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对于商务部分（投标报价）的评分，按以下方法进行：价格分统一采用低价优先法计算，即满足招标文件要求且评标价格最低的报价为评标基准价，其价格分为满分。其他投标人的价格分统一按照下列公式计算：报价得分=(评标基准价／评标价格)×</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%×100</w:t>
      </w:r>
    </w:p>
    <w:p w14:paraId="4FE51C5B">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lang w:val="en-US" w:eastAsia="zh-CN"/>
        </w:rPr>
        <w:t>候选人。</w:t>
      </w:r>
    </w:p>
    <w:p w14:paraId="5C48C596">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5、最低报价不作为评标的唯一依据。采购人不承诺将合同授予报价最低的投标人。</w:t>
      </w:r>
    </w:p>
    <w:p w14:paraId="4498D876">
      <w:pPr>
        <w:shd w:val="clear" w:color="auto" w:fill="auto"/>
        <w:spacing w:before="156" w:beforeLines="50" w:line="400" w:lineRule="exact"/>
        <w:jc w:val="left"/>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6、经评标委员会评议，认为投标报价过高、超出采购人预算的项目，可以不确立中标人，做为废标处理。</w:t>
      </w:r>
    </w:p>
    <w:p w14:paraId="38FC45FE">
      <w:pPr>
        <w:shd w:val="clear" w:color="auto" w:fill="auto"/>
        <w:spacing w:before="156" w:beforeLines="50" w:line="400" w:lineRule="exact"/>
        <w:jc w:val="center"/>
        <w:outlineLvl w:val="1"/>
        <w:rPr>
          <w:rFonts w:hint="eastAsia" w:ascii="宋体"/>
          <w:b w:val="0"/>
          <w:bCs/>
          <w:color w:val="auto"/>
          <w:sz w:val="24"/>
          <w:highlight w:val="none"/>
        </w:rPr>
      </w:pPr>
      <w:r>
        <w:rPr>
          <w:rFonts w:hint="eastAsia" w:ascii="宋体"/>
          <w:b w:val="0"/>
          <w:bCs/>
          <w:color w:val="auto"/>
          <w:sz w:val="24"/>
          <w:highlight w:val="none"/>
        </w:rPr>
        <w:t>五</w:t>
      </w:r>
      <w:r>
        <w:rPr>
          <w:rFonts w:hint="eastAsia" w:ascii="宋体"/>
          <w:b w:val="0"/>
          <w:bCs/>
          <w:color w:val="auto"/>
          <w:sz w:val="24"/>
          <w:highlight w:val="none"/>
          <w:lang w:eastAsia="zh-CN"/>
        </w:rPr>
        <w:t>、</w:t>
      </w:r>
      <w:r>
        <w:rPr>
          <w:rFonts w:hint="eastAsia" w:ascii="宋体"/>
          <w:b w:val="0"/>
          <w:bCs/>
          <w:color w:val="auto"/>
          <w:sz w:val="24"/>
          <w:highlight w:val="none"/>
        </w:rPr>
        <w:t>推荐中标候选人</w:t>
      </w:r>
    </w:p>
    <w:p w14:paraId="264692BA">
      <w:pPr>
        <w:shd w:val="clear" w:color="auto" w:fill="auto"/>
        <w:snapToGrid w:val="0"/>
        <w:spacing w:line="400" w:lineRule="exact"/>
        <w:ind w:firstLine="426" w:firstLineChars="200"/>
        <w:rPr>
          <w:rFonts w:hint="eastAsia" w:ascii="宋体"/>
          <w:b w:val="0"/>
          <w:bCs/>
          <w:color w:val="auto"/>
          <w:szCs w:val="21"/>
          <w:highlight w:val="none"/>
        </w:rPr>
      </w:pPr>
      <w:r>
        <w:rPr>
          <w:rFonts w:hint="eastAsia" w:ascii="宋体"/>
          <w:b w:val="0"/>
          <w:bCs/>
          <w:color w:val="auto"/>
          <w:szCs w:val="21"/>
          <w:highlight w:val="none"/>
          <w:lang w:val="en-US" w:eastAsia="zh-CN"/>
        </w:rPr>
        <w:t>11.1</w:t>
      </w:r>
      <w:r>
        <w:rPr>
          <w:rFonts w:hint="eastAsia" w:ascii="宋体" w:hAnsi="宋体"/>
          <w:b w:val="0"/>
          <w:bCs/>
          <w:color w:val="auto"/>
          <w:szCs w:val="21"/>
          <w:highlight w:val="none"/>
        </w:rPr>
        <w:t>评标委员会推荐</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名中标候选人，并标明排序。</w:t>
      </w:r>
    </w:p>
    <w:p w14:paraId="6A02E6CC">
      <w:pPr>
        <w:shd w:val="clear" w:color="auto" w:fill="auto"/>
        <w:spacing w:line="400" w:lineRule="exact"/>
        <w:ind w:firstLine="416" w:firstLineChars="196"/>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11.2</w:t>
      </w:r>
      <w:r>
        <w:rPr>
          <w:rFonts w:hint="eastAsia" w:ascii="宋体" w:hAnsi="宋体"/>
          <w:b w:val="0"/>
          <w:bCs/>
          <w:color w:val="auto"/>
          <w:szCs w:val="21"/>
          <w:highlight w:val="none"/>
        </w:rPr>
        <w:t>如出现报价相同情况，则由招标人现场抽签确定中标候选人排名顺序。</w:t>
      </w:r>
    </w:p>
    <w:p w14:paraId="4226076E">
      <w:pPr>
        <w:shd w:val="clear" w:color="auto" w:fill="auto"/>
        <w:snapToGrid w:val="0"/>
        <w:spacing w:line="400" w:lineRule="exact"/>
        <w:ind w:firstLine="426"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12.</w:t>
      </w:r>
      <w:r>
        <w:rPr>
          <w:rFonts w:hint="eastAsia" w:ascii="宋体" w:hAnsi="宋体"/>
          <w:b w:val="0"/>
          <w:bCs/>
          <w:color w:val="auto"/>
          <w:szCs w:val="21"/>
          <w:highlight w:val="none"/>
        </w:rPr>
        <w:t>无效投标条款</w:t>
      </w:r>
    </w:p>
    <w:p w14:paraId="7E6F86A1">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.1投标文件有下列情形之一的,其投标文件拒收:</w:t>
      </w:r>
    </w:p>
    <w:p w14:paraId="0B6751C9">
      <w:pPr>
        <w:shd w:val="clear" w:color="auto" w:fill="auto"/>
        <w:snapToGrid w:val="0"/>
        <w:spacing w:line="400" w:lineRule="exact"/>
        <w:ind w:firstLine="426" w:firstLineChars="200"/>
        <w:jc w:val="left"/>
        <w:rPr>
          <w:rFonts w:hint="eastAsia" w:ascii="宋体" w:hAnsi="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w:t>
      </w:r>
      <w:r>
        <w:rPr>
          <w:rFonts w:hint="eastAsia" w:ascii="宋体" w:hAnsi="宋体" w:cs="宋体"/>
          <w:b w:val="0"/>
          <w:bCs/>
          <w:color w:val="auto"/>
          <w:szCs w:val="21"/>
          <w:highlight w:val="none"/>
        </w:rPr>
        <w:t>未在开标截止时间前通过网上招标投标系统递交有效电子投标文件的，开标系统不予接收。</w:t>
      </w:r>
    </w:p>
    <w:p w14:paraId="157E1C95">
      <w:pPr>
        <w:shd w:val="clear" w:color="auto" w:fill="auto"/>
        <w:snapToGrid w:val="0"/>
        <w:spacing w:line="400" w:lineRule="exact"/>
        <w:ind w:firstLine="426" w:firstLineChars="200"/>
        <w:jc w:val="left"/>
        <w:rPr>
          <w:rFonts w:hint="eastAsia" w:ascii="宋体" w:hAnsi="宋体"/>
          <w:b w:val="0"/>
          <w:bCs/>
          <w:color w:val="auto"/>
          <w:szCs w:val="21"/>
          <w:highlight w:val="none"/>
        </w:rPr>
      </w:pPr>
      <w:r>
        <w:rPr>
          <w:rFonts w:hint="eastAsia" w:ascii="宋体" w:hAnsi="宋体" w:cs="宋体"/>
          <w:b w:val="0"/>
          <w:bCs/>
          <w:color w:val="auto"/>
          <w:szCs w:val="21"/>
          <w:highlight w:val="none"/>
        </w:rPr>
        <w:t>（2）</w:t>
      </w:r>
      <w:r>
        <w:rPr>
          <w:rFonts w:hint="eastAsia" w:ascii="宋体" w:hAnsi="宋体"/>
          <w:b w:val="0"/>
          <w:bCs/>
          <w:color w:val="auto"/>
          <w:szCs w:val="21"/>
          <w:highlight w:val="none"/>
        </w:rPr>
        <w:t>所有投标人应在规定时间里完成投标文件的解密工作【投标人</w:t>
      </w:r>
      <w:r>
        <w:rPr>
          <w:rFonts w:hint="eastAsia" w:ascii="宋体" w:hAnsi="宋体"/>
          <w:b w:val="0"/>
          <w:bCs/>
          <w:color w:val="auto"/>
          <w:szCs w:val="21"/>
          <w:highlight w:val="none"/>
          <w:lang w:eastAsia="zh-CN"/>
        </w:rPr>
        <w:t>使用</w:t>
      </w:r>
      <w:r>
        <w:rPr>
          <w:rFonts w:hint="eastAsia" w:ascii="宋体" w:hAnsi="宋体"/>
          <w:b w:val="0"/>
          <w:bCs/>
          <w:color w:val="auto"/>
          <w:szCs w:val="21"/>
          <w:highlight w:val="none"/>
        </w:rPr>
        <w:t>其有效加密</w:t>
      </w:r>
    </w:p>
    <w:p w14:paraId="7E7682C5">
      <w:pPr>
        <w:shd w:val="clear" w:color="auto" w:fill="auto"/>
        <w:snapToGrid w:val="0"/>
        <w:spacing w:line="400" w:lineRule="exact"/>
        <w:jc w:val="left"/>
        <w:rPr>
          <w:rFonts w:hint="eastAsia" w:ascii="宋体" w:hAnsi="宋体" w:cs="宋体"/>
          <w:b w:val="0"/>
          <w:bCs/>
          <w:color w:val="auto"/>
          <w:szCs w:val="21"/>
          <w:highlight w:val="none"/>
        </w:rPr>
      </w:pPr>
      <w:r>
        <w:rPr>
          <w:rFonts w:hint="eastAsia" w:ascii="宋体" w:hAnsi="宋体"/>
          <w:b w:val="0"/>
          <w:bCs/>
          <w:color w:val="auto"/>
          <w:szCs w:val="21"/>
          <w:highlight w:val="none"/>
        </w:rPr>
        <w:t>锁（CA锁）</w:t>
      </w:r>
      <w:r>
        <w:rPr>
          <w:rFonts w:hint="eastAsia" w:ascii="宋体" w:hAnsi="宋体"/>
          <w:b w:val="0"/>
          <w:bCs/>
          <w:color w:val="auto"/>
          <w:szCs w:val="21"/>
          <w:highlight w:val="none"/>
          <w:lang w:eastAsia="zh-CN"/>
        </w:rPr>
        <w:t>进行</w:t>
      </w:r>
      <w:r>
        <w:rPr>
          <w:rFonts w:hint="eastAsia" w:ascii="宋体" w:hAnsi="宋体"/>
          <w:b w:val="0"/>
          <w:bCs/>
          <w:color w:val="auto"/>
          <w:szCs w:val="21"/>
          <w:highlight w:val="none"/>
        </w:rPr>
        <w:t>解密（因投标人原因未能提供有效CA锁对其投标文件进行解密的，其投标文件按无效标处理），以网上招投标系统解密倒计时为准】，因系统原因未能成功解密的投标文件，可导入</w:t>
      </w:r>
      <w:r>
        <w:rPr>
          <w:rFonts w:hint="eastAsia" w:ascii="宋体" w:hAnsi="宋体"/>
          <w:b w:val="0"/>
          <w:bCs/>
          <w:color w:val="auto"/>
          <w:szCs w:val="21"/>
          <w:highlight w:val="none"/>
          <w:lang w:eastAsia="zh-CN"/>
        </w:rPr>
        <w:t>备份投标文件</w:t>
      </w:r>
      <w:r>
        <w:rPr>
          <w:rFonts w:hint="eastAsia" w:ascii="宋体" w:hAnsi="宋体"/>
          <w:b w:val="0"/>
          <w:bCs/>
          <w:color w:val="auto"/>
          <w:szCs w:val="21"/>
          <w:highlight w:val="none"/>
        </w:rPr>
        <w:t>。</w:t>
      </w:r>
      <w:r>
        <w:rPr>
          <w:rFonts w:hint="eastAsia" w:ascii="宋体" w:hAnsi="宋体"/>
          <w:b w:val="0"/>
          <w:bCs/>
          <w:color w:val="auto"/>
          <w:szCs w:val="21"/>
          <w:highlight w:val="none"/>
          <w:lang w:eastAsia="zh-CN"/>
        </w:rPr>
        <w:t>备份投标文件</w:t>
      </w:r>
      <w:r>
        <w:rPr>
          <w:rFonts w:hint="eastAsia" w:ascii="宋体" w:hAnsi="宋体"/>
          <w:b w:val="0"/>
          <w:bCs/>
          <w:color w:val="auto"/>
          <w:szCs w:val="21"/>
          <w:highlight w:val="none"/>
        </w:rPr>
        <w:t>也无法导入的，则投标文件被否决。</w:t>
      </w:r>
    </w:p>
    <w:p w14:paraId="79817F60">
      <w:pPr>
        <w:shd w:val="clear" w:color="auto" w:fill="auto"/>
        <w:snapToGrid w:val="0"/>
        <w:spacing w:line="400" w:lineRule="exact"/>
        <w:rPr>
          <w:rFonts w:hint="eastAsia" w:ascii="宋体" w:hAnsi="宋体" w:cs="宋体"/>
          <w:b w:val="0"/>
          <w:bCs/>
          <w:color w:val="auto"/>
          <w:szCs w:val="21"/>
          <w:highlight w:val="none"/>
        </w:rPr>
      </w:pPr>
      <w:r>
        <w:rPr>
          <w:rFonts w:hint="eastAsia" w:ascii="宋体" w:hAnsi="宋体" w:cs="宋体"/>
          <w:b w:val="0"/>
          <w:bCs/>
          <w:color w:val="auto"/>
          <w:szCs w:val="21"/>
          <w:highlight w:val="none"/>
        </w:rPr>
        <w:t xml:space="preserve">  </w:t>
      </w: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.2投标人有下列情形之一的,资格审查后其投标作无效投标处理：</w:t>
      </w:r>
    </w:p>
    <w:p w14:paraId="7071657A">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(1)法定代表人参加开标会议未携带有效的法定代表人身份证明原件和本人身份证的；委托代理人参加开标会议未携带有效的法定代表人授权书和本人身份证；</w:t>
      </w:r>
    </w:p>
    <w:p w14:paraId="0814B875">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(2)投标人为本项目提供招标代理服务的；</w:t>
      </w:r>
    </w:p>
    <w:p w14:paraId="3E2F433E">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(3)投标人与在本项目代理机构存在相互任职或工作的；</w:t>
      </w:r>
    </w:p>
    <w:p w14:paraId="2425A822">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(4)投标保证金未按规定要求缴纳的；</w:t>
      </w:r>
    </w:p>
    <w:p w14:paraId="322A8E75">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(5)</w:t>
      </w:r>
      <w:r>
        <w:rPr>
          <w:rFonts w:hint="eastAsia" w:ascii="宋体" w:hAnsi="宋体"/>
          <w:b w:val="0"/>
          <w:bCs/>
          <w:color w:val="auto"/>
          <w:szCs w:val="21"/>
          <w:highlight w:val="none"/>
        </w:rPr>
        <w:t>评标专家无法查看并检验电子标书中相关资料的；</w:t>
      </w:r>
    </w:p>
    <w:p w14:paraId="3870B298">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(6)投标人超出营业范围投标的；</w:t>
      </w:r>
    </w:p>
    <w:p w14:paraId="446D003C">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(7)联合体投标未提交联合体协议的；</w:t>
      </w:r>
    </w:p>
    <w:p w14:paraId="6C5C467E">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(8)被暂停营业的；</w:t>
      </w:r>
    </w:p>
    <w:p w14:paraId="51F1423D">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(9)被暂停或取消投标资格的；</w:t>
      </w:r>
    </w:p>
    <w:p w14:paraId="44986EAB">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(10)财产被接管或冻结的；</w:t>
      </w:r>
    </w:p>
    <w:p w14:paraId="6B1F92F9">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(11)投标人单位负责人为同一人或者存在控股、管理关系的不同单位的；</w:t>
      </w:r>
    </w:p>
    <w:p w14:paraId="6E681318">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319" w:firstLineChars="150"/>
        <w:jc w:val="left"/>
        <w:textAlignment w:val="auto"/>
        <w:rPr>
          <w:rFonts w:hint="eastAsia" w:ascii="宋体" w:hAnsi="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12</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w:t>
      </w:r>
      <w:r>
        <w:rPr>
          <w:rFonts w:hint="eastAsia" w:ascii="宋体" w:hAnsi="宋体" w:cs="宋体"/>
          <w:b w:val="0"/>
          <w:bCs/>
          <w:color w:val="auto"/>
          <w:szCs w:val="21"/>
          <w:highlight w:val="none"/>
        </w:rPr>
        <w:t>标人基本资格条件和特定资格条件中有一项及以上不符合要求的；</w:t>
      </w:r>
    </w:p>
    <w:p w14:paraId="52A5AFAD">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（13）投标人使用相同的MAC地址进行报名的；</w:t>
      </w:r>
    </w:p>
    <w:p w14:paraId="659C78BD">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（14）其它情形，经评标委员会委提出按无效投标处理，并经公共资源交易监督部门核准的；</w:t>
      </w:r>
    </w:p>
    <w:p w14:paraId="4365B9A7">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（15）投标人使用相同IP地址报名的，一经发现，监管部门将进一步核实，查实后按串通投标处理；</w:t>
      </w:r>
    </w:p>
    <w:p w14:paraId="358D820E">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w:t>
      </w:r>
      <w:r>
        <w:rPr>
          <w:rFonts w:hint="eastAsia" w:ascii="宋体" w:hAnsi="宋体" w:cs="宋体"/>
          <w:b w:val="0"/>
          <w:bCs/>
          <w:color w:val="auto"/>
          <w:szCs w:val="21"/>
          <w:highlight w:val="none"/>
          <w:lang w:eastAsia="zh-CN"/>
        </w:rPr>
        <w:t>采购文件</w:t>
      </w:r>
      <w:r>
        <w:rPr>
          <w:rFonts w:hint="eastAsia" w:ascii="宋体" w:hAnsi="宋体" w:cs="宋体"/>
          <w:b w:val="0"/>
          <w:bCs/>
          <w:color w:val="auto"/>
          <w:szCs w:val="21"/>
          <w:highlight w:val="none"/>
        </w:rPr>
        <w:t>规定的其它无效投标情形。</w:t>
      </w:r>
    </w:p>
    <w:p w14:paraId="089DD6AA">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.3 投标人有下列情形之一的,符合性审查后其投标按无效投标处理：</w:t>
      </w:r>
    </w:p>
    <w:p w14:paraId="52A501F7">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(1)投标文件签字、盖章不全，经评标委员会一致认定对开评标内容有实质性影响并经监督部门核准的；</w:t>
      </w:r>
    </w:p>
    <w:p w14:paraId="5E0609F1">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)未按规定的格式填写，实质性内容不全或关键字迹模糊、无法辨认; 经监督部门核准的；</w:t>
      </w:r>
    </w:p>
    <w:p w14:paraId="4851CCD2">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)同一投标人提交两个以上不同的投标文件或者投标报价，但</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规定提交备选方案的除外；</w:t>
      </w:r>
    </w:p>
    <w:p w14:paraId="7954CF0B">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rPr>
        <w:t>)投标文件没有对</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的实质性要求和条件作出响应;</w:t>
      </w:r>
    </w:p>
    <w:p w14:paraId="20C9643D">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rPr>
        <w:t>)投标报价超出规定的投标限价或公布的采购预算的；注：投标人的投标报价各项单价均不得高于</w:t>
      </w:r>
      <w:r>
        <w:rPr>
          <w:rFonts w:hint="eastAsia" w:ascii="宋体" w:hAnsi="宋体" w:eastAsia="宋体" w:cs="宋体"/>
          <w:b w:val="0"/>
          <w:bCs/>
          <w:color w:val="auto"/>
          <w:szCs w:val="21"/>
          <w:highlight w:val="none"/>
          <w:lang w:eastAsia="zh-CN"/>
        </w:rPr>
        <w:t>招标文件</w:t>
      </w:r>
      <w:r>
        <w:rPr>
          <w:rFonts w:hint="eastAsia" w:ascii="宋体" w:hAnsi="宋体" w:eastAsia="宋体" w:cs="宋体"/>
          <w:b w:val="0"/>
          <w:bCs/>
          <w:color w:val="auto"/>
          <w:szCs w:val="21"/>
          <w:highlight w:val="none"/>
        </w:rPr>
        <w:t>给定的单价最高限价，否则，其投标文件将按无效投标处理。</w:t>
      </w:r>
    </w:p>
    <w:p w14:paraId="17C891CB">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rPr>
        <w:t>)不按评标委员会要求澄清、说明或补正的，或者评标委员会根据</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的规定对</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的计算错误进行修正后，投标人不接受修正的投标报价的。</w:t>
      </w:r>
    </w:p>
    <w:p w14:paraId="4A095C79">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rPr>
        <w:t>）其它情形，经评标委员会委提出按无效投标处理，并经公共资源交易监督部门核准的；</w:t>
      </w:r>
    </w:p>
    <w:p w14:paraId="5C7D0580">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8</w:t>
      </w:r>
      <w:r>
        <w:rPr>
          <w:rFonts w:hint="eastAsia" w:ascii="宋体" w:hAnsi="宋体" w:eastAsia="宋体" w:cs="宋体"/>
          <w:b w:val="0"/>
          <w:bCs/>
          <w:color w:val="auto"/>
          <w:szCs w:val="21"/>
          <w:highlight w:val="none"/>
        </w:rPr>
        <w:t>）未按照</w:t>
      </w:r>
      <w:r>
        <w:rPr>
          <w:rFonts w:hint="eastAsia" w:ascii="宋体" w:hAnsi="宋体" w:eastAsia="宋体" w:cs="宋体"/>
          <w:b w:val="0"/>
          <w:bCs/>
          <w:color w:val="auto"/>
          <w:szCs w:val="21"/>
          <w:highlight w:val="none"/>
          <w:lang w:eastAsia="zh-CN"/>
        </w:rPr>
        <w:t>招标文件</w:t>
      </w:r>
      <w:r>
        <w:rPr>
          <w:rFonts w:hint="eastAsia" w:ascii="宋体" w:hAnsi="宋体" w:eastAsia="宋体" w:cs="宋体"/>
          <w:b w:val="0"/>
          <w:bCs/>
          <w:color w:val="auto"/>
          <w:szCs w:val="21"/>
          <w:highlight w:val="none"/>
        </w:rPr>
        <w:t>的规定提交投标保证金的；</w:t>
      </w:r>
    </w:p>
    <w:p w14:paraId="6D4EBDFF">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9</w:t>
      </w:r>
      <w:r>
        <w:rPr>
          <w:rFonts w:hint="eastAsia" w:ascii="宋体" w:hAnsi="宋体" w:eastAsia="宋体" w:cs="宋体"/>
          <w:b w:val="0"/>
          <w:bCs/>
          <w:color w:val="auto"/>
          <w:szCs w:val="21"/>
          <w:highlight w:val="none"/>
        </w:rPr>
        <w:t>）投标文件含有采购人不能接受的附加条件的;</w:t>
      </w:r>
    </w:p>
    <w:p w14:paraId="71526288">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10</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规定的其它无效投标情形。</w:t>
      </w:r>
    </w:p>
    <w:p w14:paraId="442BC87E">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.4 投标人有下列情形之一的, 详细评审后其投标按无效投标处理：</w:t>
      </w:r>
    </w:p>
    <w:p w14:paraId="2883E00A">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投标产品不符合必须强制执行的国家标准的；</w:t>
      </w:r>
    </w:p>
    <w:p w14:paraId="4A826AFF">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投标人有串通投标、弄虚作假、行贿等违法行为；</w:t>
      </w:r>
    </w:p>
    <w:p w14:paraId="6DAEE89D">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投标文件含有违反国家法律、法规的内容，或附有招标人不能接受的条件的；</w:t>
      </w:r>
    </w:p>
    <w:p w14:paraId="13DDBA8C">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在同一项目（或同一标段）中有多个投标人有效投标报价接近最高限价，且评标委员会认为报价出现异常的，可以宣布其投标无效；</w:t>
      </w:r>
    </w:p>
    <w:p w14:paraId="1AF50A6A">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（5）报价明显低于其他投标人，且不能证明报价合理性的投标无效；</w:t>
      </w:r>
    </w:p>
    <w:p w14:paraId="4DDF2E08">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（6）拒不确认评标委员会评审修正的投标无效；</w:t>
      </w:r>
    </w:p>
    <w:p w14:paraId="2D84261A">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（7）其它情形，经评标委员会委提出按无效投标处理，并经公共资源交易监督部门核准的；</w:t>
      </w:r>
    </w:p>
    <w:p w14:paraId="21BBD918">
      <w:pPr>
        <w:keepNext w:val="0"/>
        <w:keepLines w:val="0"/>
        <w:pageBreakBefore w:val="0"/>
        <w:widowControl w:val="0"/>
        <w:kinsoku/>
        <w:wordWrap/>
        <w:overflowPunct/>
        <w:topLinePunct w:val="0"/>
        <w:autoSpaceDE/>
        <w:autoSpaceDN/>
        <w:bidi w:val="0"/>
        <w:adjustRightInd/>
        <w:spacing w:line="380" w:lineRule="exact"/>
        <w:ind w:firstLine="426" w:firstLineChars="200"/>
        <w:jc w:val="both"/>
        <w:textAlignment w:val="auto"/>
        <w:rPr>
          <w:rFonts w:hint="eastAsia" w:ascii="Times New Roman" w:hAnsi="Times New Roman" w:eastAsia="宋体" w:cs="Times New Roman"/>
          <w:b/>
          <w:bCs/>
          <w:color w:val="auto"/>
          <w:sz w:val="32"/>
          <w:szCs w:val="40"/>
          <w:highlight w:val="none"/>
          <w:lang w:val="en-US" w:eastAsia="zh-CN"/>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规定的其它无效投标情形。</w:t>
      </w:r>
      <w:bookmarkEnd w:id="49"/>
      <w:bookmarkEnd w:id="50"/>
      <w:bookmarkEnd w:id="54"/>
      <w:bookmarkEnd w:id="55"/>
      <w:bookmarkStart w:id="56" w:name="OLE_LINK4"/>
    </w:p>
    <w:p w14:paraId="13698144">
      <w:pPr>
        <w:jc w:val="center"/>
        <w:rPr>
          <w:rFonts w:hint="eastAsia" w:ascii="Times New Roman" w:hAnsi="Times New Roman" w:eastAsia="宋体" w:cs="Times New Roman"/>
          <w:b/>
          <w:bCs/>
          <w:color w:val="auto"/>
          <w:sz w:val="32"/>
          <w:szCs w:val="40"/>
          <w:highlight w:val="none"/>
          <w:lang w:val="en-US" w:eastAsia="zh-CN"/>
        </w:rPr>
        <w:sectPr>
          <w:headerReference r:id="rId7" w:type="default"/>
          <w:footerReference r:id="rId8" w:type="default"/>
          <w:pgSz w:w="11905" w:h="16838"/>
          <w:pgMar w:top="1440" w:right="1797" w:bottom="1440" w:left="1797" w:header="850" w:footer="992" w:gutter="0"/>
          <w:pgNumType w:fmt="decimal"/>
          <w:cols w:space="720" w:num="1"/>
          <w:rtlGutter w:val="0"/>
          <w:docGrid w:type="linesAndChars" w:linePitch="325" w:charSpace="635"/>
        </w:sectPr>
      </w:pPr>
    </w:p>
    <w:p w14:paraId="7F92D29A">
      <w:pPr>
        <w:numPr>
          <w:ilvl w:val="0"/>
          <w:numId w:val="8"/>
        </w:numPr>
        <w:jc w:val="center"/>
        <w:rPr>
          <w:rFonts w:hint="eastAsia" w:ascii="Times New Roman" w:hAnsi="Times New Roman" w:eastAsia="宋体" w:cs="Times New Roman"/>
          <w:b/>
          <w:bCs/>
          <w:color w:val="auto"/>
          <w:sz w:val="32"/>
          <w:szCs w:val="40"/>
          <w:highlight w:val="none"/>
          <w:lang w:val="en-US" w:eastAsia="zh-CN"/>
        </w:rPr>
      </w:pPr>
      <w:r>
        <w:rPr>
          <w:rFonts w:hint="eastAsia" w:ascii="Times New Roman" w:hAnsi="Times New Roman" w:eastAsia="宋体" w:cs="Times New Roman"/>
          <w:b/>
          <w:bCs/>
          <w:color w:val="auto"/>
          <w:sz w:val="32"/>
          <w:szCs w:val="40"/>
          <w:highlight w:val="none"/>
          <w:lang w:val="en-US" w:eastAsia="zh-CN"/>
        </w:rPr>
        <w:t>采购内容及技术要求</w:t>
      </w:r>
    </w:p>
    <w:p w14:paraId="6258F53E">
      <w:pPr>
        <w:widowControl/>
        <w:spacing w:line="360" w:lineRule="auto"/>
        <w:ind w:firstLine="3373" w:firstLineChars="1200"/>
        <w:outlineLvl w:val="0"/>
        <w:rPr>
          <w:rFonts w:hint="eastAsia" w:ascii="宋体" w:hAnsi="宋体" w:cs="宋体"/>
          <w:b/>
          <w:bCs/>
          <w:color w:val="FF0000"/>
          <w:kern w:val="0"/>
          <w:sz w:val="28"/>
          <w:szCs w:val="28"/>
          <w:lang w:bidi="ar"/>
        </w:rPr>
      </w:pPr>
    </w:p>
    <w:bookmarkEnd w:id="56"/>
    <w:p w14:paraId="2F4DDB35">
      <w:pPr>
        <w:widowControl/>
        <w:spacing w:line="360" w:lineRule="auto"/>
        <w:ind w:firstLine="3373" w:firstLineChars="1200"/>
        <w:outlineLvl w:val="0"/>
        <w:rPr>
          <w:rFonts w:hint="eastAsia" w:ascii="宋体" w:hAnsi="宋体" w:cs="宋体"/>
          <w:b/>
          <w:bCs/>
          <w:color w:val="auto"/>
          <w:kern w:val="0"/>
          <w:sz w:val="28"/>
          <w:szCs w:val="28"/>
          <w:lang w:bidi="ar"/>
        </w:rPr>
      </w:pPr>
      <w:bookmarkStart w:id="57" w:name="_Toc469495740"/>
      <w:r>
        <w:rPr>
          <w:rFonts w:hint="eastAsia" w:ascii="宋体" w:hAnsi="宋体" w:cs="宋体"/>
          <w:b/>
          <w:bCs/>
          <w:color w:val="auto"/>
          <w:kern w:val="0"/>
          <w:sz w:val="28"/>
          <w:szCs w:val="28"/>
          <w:lang w:bidi="ar"/>
        </w:rPr>
        <w:t>采购项目建设内容情况</w:t>
      </w:r>
    </w:p>
    <w:p w14:paraId="1CC3C2E1">
      <w:pPr>
        <w:spacing w:before="303" w:line="219" w:lineRule="auto"/>
        <w:ind w:left="157"/>
        <w:outlineLvl w:val="0"/>
      </w:pPr>
      <w:r>
        <w:rPr>
          <w:rFonts w:hint="eastAsia" w:ascii="宋体" w:hAnsi="宋体" w:cs="宋体"/>
          <w:b/>
          <w:bCs/>
          <w:spacing w:val="-2"/>
          <w:sz w:val="24"/>
          <w:szCs w:val="24"/>
          <w:lang w:val="en-US" w:eastAsia="zh-CN"/>
        </w:rPr>
        <w:t>一、</w:t>
      </w:r>
      <w:r>
        <w:rPr>
          <w:rFonts w:ascii="宋体" w:hAnsi="宋体" w:eastAsia="宋体" w:cs="宋体"/>
          <w:b/>
          <w:bCs/>
          <w:spacing w:val="-2"/>
          <w:sz w:val="24"/>
          <w:szCs w:val="24"/>
        </w:rPr>
        <w:t>工种规划（8个可发证工种）</w:t>
      </w:r>
    </w:p>
    <w:p w14:paraId="56435928">
      <w:pPr>
        <w:spacing w:before="79" w:line="219" w:lineRule="auto"/>
        <w:ind w:left="641"/>
        <w:rPr>
          <w:rFonts w:hint="eastAsia" w:eastAsia="宋体"/>
          <w:highlight w:val="none"/>
          <w:lang w:eastAsia="zh-CN"/>
        </w:rPr>
      </w:pPr>
      <w:r>
        <w:rPr>
          <w:rFonts w:ascii="宋体" w:hAnsi="宋体" w:eastAsia="宋体" w:cs="宋体"/>
          <w:spacing w:val="-5"/>
          <w:sz w:val="24"/>
          <w:szCs w:val="24"/>
        </w:rPr>
        <w:t>1.</w:t>
      </w:r>
      <w:r>
        <w:rPr>
          <w:rFonts w:ascii="宋体" w:hAnsi="宋体" w:eastAsia="宋体" w:cs="宋体"/>
          <w:spacing w:val="-5"/>
          <w:sz w:val="24"/>
          <w:szCs w:val="24"/>
          <w:highlight w:val="none"/>
        </w:rPr>
        <w:t>无人机驾驶员</w:t>
      </w:r>
      <w:r>
        <w:rPr>
          <w:rFonts w:hint="eastAsia" w:ascii="宋体" w:hAnsi="宋体" w:eastAsia="宋体" w:cs="宋体"/>
          <w:spacing w:val="-5"/>
          <w:sz w:val="24"/>
          <w:szCs w:val="24"/>
          <w:highlight w:val="none"/>
          <w:lang w:eastAsia="zh-CN"/>
        </w:rPr>
        <w:t>（文旅、植保）</w:t>
      </w:r>
    </w:p>
    <w:p w14:paraId="08F0617B">
      <w:pPr>
        <w:spacing w:before="78" w:line="219" w:lineRule="auto"/>
        <w:ind w:left="628"/>
        <w:rPr>
          <w:highlight w:val="none"/>
        </w:rPr>
      </w:pPr>
      <w:r>
        <w:rPr>
          <w:rFonts w:ascii="宋体" w:hAnsi="宋体" w:eastAsia="宋体" w:cs="宋体"/>
          <w:spacing w:val="-2"/>
          <w:sz w:val="24"/>
          <w:szCs w:val="24"/>
          <w:highlight w:val="none"/>
        </w:rPr>
        <w:t>2.</w:t>
      </w:r>
      <w:r>
        <w:rPr>
          <w:rFonts w:hint="eastAsia" w:ascii="宋体" w:hAnsi="宋体" w:eastAsia="宋体" w:cs="宋体"/>
          <w:spacing w:val="-2"/>
          <w:sz w:val="24"/>
          <w:szCs w:val="24"/>
          <w:highlight w:val="none"/>
        </w:rPr>
        <w:t>起重装卸机械操作工（叉车）</w:t>
      </w:r>
    </w:p>
    <w:p w14:paraId="52FFF18F">
      <w:pPr>
        <w:spacing w:before="79" w:line="219" w:lineRule="auto"/>
        <w:ind w:left="626"/>
        <w:rPr>
          <w:highlight w:val="none"/>
        </w:rPr>
      </w:pPr>
      <w:r>
        <w:rPr>
          <w:rFonts w:ascii="宋体" w:hAnsi="宋体" w:eastAsia="宋体" w:cs="宋体"/>
          <w:spacing w:val="-4"/>
          <w:sz w:val="24"/>
          <w:szCs w:val="24"/>
          <w:highlight w:val="none"/>
        </w:rPr>
        <w:t>3.农机修理工</w:t>
      </w:r>
    </w:p>
    <w:p w14:paraId="3337F10C">
      <w:pPr>
        <w:spacing w:before="78" w:line="219" w:lineRule="auto"/>
        <w:ind w:left="615"/>
        <w:rPr>
          <w:highlight w:val="none"/>
        </w:rPr>
      </w:pPr>
      <w:r>
        <w:rPr>
          <w:rFonts w:ascii="宋体" w:hAnsi="宋体" w:eastAsia="宋体" w:cs="宋体"/>
          <w:spacing w:val="-3"/>
          <w:sz w:val="24"/>
          <w:szCs w:val="24"/>
          <w:highlight w:val="none"/>
        </w:rPr>
        <w:t>4.养老护理员</w:t>
      </w:r>
    </w:p>
    <w:p w14:paraId="59237303">
      <w:pPr>
        <w:spacing w:before="78" w:line="219" w:lineRule="auto"/>
        <w:ind w:left="621"/>
        <w:rPr>
          <w:highlight w:val="none"/>
        </w:rPr>
      </w:pPr>
      <w:r>
        <w:rPr>
          <w:rFonts w:ascii="宋体" w:hAnsi="宋体" w:eastAsia="宋体" w:cs="宋体"/>
          <w:spacing w:val="-5"/>
          <w:sz w:val="24"/>
          <w:szCs w:val="24"/>
          <w:highlight w:val="none"/>
        </w:rPr>
        <w:t>5.保育师</w:t>
      </w:r>
    </w:p>
    <w:p w14:paraId="6D06CBB5">
      <w:pPr>
        <w:spacing w:before="79" w:line="219" w:lineRule="auto"/>
        <w:ind w:left="623"/>
        <w:rPr>
          <w:highlight w:val="none"/>
        </w:rPr>
      </w:pPr>
      <w:r>
        <w:rPr>
          <w:rFonts w:ascii="宋体" w:hAnsi="宋体" w:eastAsia="宋体" w:cs="宋体"/>
          <w:spacing w:val="-4"/>
          <w:sz w:val="24"/>
          <w:szCs w:val="24"/>
          <w:highlight w:val="none"/>
        </w:rPr>
        <w:t>6.保健按摩师</w:t>
      </w:r>
    </w:p>
    <w:p w14:paraId="44B5547F">
      <w:pPr>
        <w:spacing w:before="78" w:line="219" w:lineRule="auto"/>
        <w:ind w:left="617"/>
        <w:rPr>
          <w:highlight w:val="none"/>
        </w:rPr>
      </w:pPr>
      <w:r>
        <w:rPr>
          <w:rFonts w:ascii="宋体" w:hAnsi="宋体" w:eastAsia="宋体" w:cs="宋体"/>
          <w:spacing w:val="-5"/>
          <w:sz w:val="24"/>
          <w:szCs w:val="24"/>
          <w:highlight w:val="none"/>
        </w:rPr>
        <w:t>7.家政服务员</w:t>
      </w:r>
    </w:p>
    <w:p w14:paraId="0216E111">
      <w:pPr>
        <w:spacing w:before="79" w:line="219" w:lineRule="auto"/>
        <w:ind w:left="612"/>
        <w:rPr>
          <w:highlight w:val="none"/>
        </w:rPr>
      </w:pPr>
      <w:r>
        <w:rPr>
          <w:rFonts w:ascii="宋体" w:hAnsi="宋体" w:eastAsia="宋体" w:cs="宋体"/>
          <w:spacing w:val="-5"/>
          <w:sz w:val="24"/>
          <w:szCs w:val="24"/>
          <w:highlight w:val="none"/>
        </w:rPr>
        <w:t>8.</w:t>
      </w:r>
      <w:r>
        <w:rPr>
          <w:rFonts w:hint="eastAsia" w:ascii="宋体" w:hAnsi="宋体" w:eastAsia="宋体" w:cs="宋体"/>
          <w:spacing w:val="-5"/>
          <w:sz w:val="24"/>
          <w:szCs w:val="24"/>
          <w:highlight w:val="none"/>
        </w:rPr>
        <w:t>挖掘铲运和桩工机械司机（挖掘机驾驶员）</w:t>
      </w:r>
    </w:p>
    <w:p w14:paraId="63D8C804">
      <w:pPr>
        <w:spacing w:before="157" w:line="219" w:lineRule="auto"/>
        <w:ind w:left="22"/>
        <w:outlineLvl w:val="0"/>
        <w:rPr>
          <w:rFonts w:ascii="宋体" w:hAnsi="宋体" w:eastAsia="宋体" w:cs="宋体"/>
          <w:sz w:val="24"/>
          <w:szCs w:val="24"/>
          <w:highlight w:val="none"/>
        </w:rPr>
      </w:pPr>
      <w:bookmarkStart w:id="58" w:name="bookmark9"/>
      <w:bookmarkEnd w:id="58"/>
      <w:r>
        <w:rPr>
          <w:rFonts w:hint="eastAsia" w:ascii="宋体" w:hAnsi="宋体" w:cs="宋体"/>
          <w:b/>
          <w:bCs/>
          <w:spacing w:val="-6"/>
          <w:sz w:val="24"/>
          <w:szCs w:val="24"/>
          <w:highlight w:val="none"/>
          <w:lang w:val="en-US" w:eastAsia="zh-CN"/>
        </w:rPr>
        <w:t>二</w:t>
      </w:r>
      <w:r>
        <w:rPr>
          <w:rFonts w:ascii="宋体" w:hAnsi="宋体" w:eastAsia="宋体" w:cs="宋体"/>
          <w:b/>
          <w:bCs/>
          <w:spacing w:val="-6"/>
          <w:sz w:val="24"/>
          <w:szCs w:val="24"/>
          <w:highlight w:val="none"/>
        </w:rPr>
        <w:t>、设备清单及参数</w:t>
      </w:r>
    </w:p>
    <w:p w14:paraId="7B1EE386">
      <w:pPr>
        <w:spacing w:before="182" w:line="219" w:lineRule="auto"/>
        <w:ind w:left="29"/>
        <w:outlineLvl w:val="1"/>
        <w:rPr>
          <w:rFonts w:ascii="宋体" w:hAnsi="宋体" w:eastAsia="宋体" w:cs="宋体"/>
          <w:sz w:val="24"/>
          <w:szCs w:val="24"/>
          <w:highlight w:val="none"/>
        </w:rPr>
      </w:pPr>
      <w:bookmarkStart w:id="59" w:name="bookmark10"/>
      <w:bookmarkEnd w:id="59"/>
      <w:bookmarkStart w:id="60" w:name="bookmark11"/>
      <w:bookmarkEnd w:id="60"/>
      <w:r>
        <w:rPr>
          <w:rFonts w:hint="eastAsia" w:ascii="宋体" w:hAnsi="宋体" w:cs="宋体"/>
          <w:b/>
          <w:bCs/>
          <w:spacing w:val="-4"/>
          <w:sz w:val="24"/>
          <w:szCs w:val="24"/>
          <w:highlight w:val="none"/>
          <w:lang w:val="en-US" w:eastAsia="zh-CN"/>
        </w:rPr>
        <w:t>2</w:t>
      </w:r>
      <w:r>
        <w:rPr>
          <w:rFonts w:ascii="宋体" w:hAnsi="宋体" w:eastAsia="宋体" w:cs="宋体"/>
          <w:b/>
          <w:bCs/>
          <w:spacing w:val="-4"/>
          <w:sz w:val="24"/>
          <w:szCs w:val="24"/>
          <w:highlight w:val="none"/>
        </w:rPr>
        <w:t>.1</w:t>
      </w:r>
      <w:r>
        <w:rPr>
          <w:rFonts w:ascii="宋体" w:hAnsi="宋体" w:eastAsia="宋体" w:cs="宋体"/>
          <w:spacing w:val="-4"/>
          <w:sz w:val="24"/>
          <w:szCs w:val="24"/>
          <w:highlight w:val="none"/>
        </w:rPr>
        <w:t xml:space="preserve"> </w:t>
      </w:r>
      <w:r>
        <w:rPr>
          <w:rFonts w:ascii="宋体" w:hAnsi="宋体" w:eastAsia="宋体" w:cs="宋体"/>
          <w:b/>
          <w:bCs/>
          <w:spacing w:val="-4"/>
          <w:sz w:val="24"/>
          <w:szCs w:val="24"/>
          <w:highlight w:val="none"/>
        </w:rPr>
        <w:t>起重机械区</w:t>
      </w:r>
    </w:p>
    <w:p w14:paraId="0118B925">
      <w:pPr>
        <w:spacing w:before="180" w:line="219" w:lineRule="auto"/>
        <w:ind w:left="35"/>
        <w:outlineLvl w:val="2"/>
        <w:rPr>
          <w:rFonts w:hint="eastAsia" w:ascii="宋体" w:hAnsi="宋体" w:eastAsia="宋体" w:cs="宋体"/>
          <w:sz w:val="24"/>
          <w:szCs w:val="24"/>
          <w:highlight w:val="none"/>
          <w:lang w:eastAsia="zh-CN"/>
        </w:rPr>
      </w:pPr>
      <w:r>
        <w:rPr>
          <w:rFonts w:ascii="宋体" w:hAnsi="宋体" w:eastAsia="宋体" w:cs="宋体"/>
          <w:b/>
          <w:bCs/>
          <w:spacing w:val="-3"/>
          <w:sz w:val="24"/>
          <w:szCs w:val="24"/>
          <w:highlight w:val="none"/>
        </w:rPr>
        <w:t>（一）叉车/起重装卸机械操作工</w:t>
      </w:r>
    </w:p>
    <w:p w14:paraId="1CF4E3FC">
      <w:pPr>
        <w:spacing w:line="149" w:lineRule="exact"/>
        <w:rPr>
          <w:highlight w:val="none"/>
        </w:rPr>
      </w:pPr>
    </w:p>
    <w:tbl>
      <w:tblPr>
        <w:tblStyle w:val="85"/>
        <w:tblW w:w="8894"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6"/>
        <w:gridCol w:w="647"/>
        <w:gridCol w:w="6231"/>
      </w:tblGrid>
      <w:tr w14:paraId="28660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2016" w:type="dxa"/>
            <w:vAlign w:val="top"/>
          </w:tcPr>
          <w:p w14:paraId="0662B059">
            <w:pPr>
              <w:pStyle w:val="92"/>
              <w:spacing w:before="121" w:line="224" w:lineRule="auto"/>
              <w:ind w:left="140"/>
              <w:rPr>
                <w:color w:val="auto"/>
                <w:highlight w:val="none"/>
              </w:rPr>
            </w:pPr>
            <w:r>
              <w:rPr>
                <w:color w:val="auto"/>
                <w:spacing w:val="4"/>
                <w:highlight w:val="none"/>
              </w:rPr>
              <w:t>设备名称</w:t>
            </w:r>
          </w:p>
        </w:tc>
        <w:tc>
          <w:tcPr>
            <w:tcW w:w="647" w:type="dxa"/>
            <w:vAlign w:val="top"/>
          </w:tcPr>
          <w:p w14:paraId="26898A39">
            <w:pPr>
              <w:pStyle w:val="92"/>
              <w:spacing w:before="121" w:line="224" w:lineRule="auto"/>
              <w:ind w:left="134"/>
              <w:rPr>
                <w:color w:val="auto"/>
                <w:highlight w:val="none"/>
              </w:rPr>
            </w:pPr>
            <w:r>
              <w:rPr>
                <w:color w:val="auto"/>
                <w:spacing w:val="3"/>
                <w:highlight w:val="none"/>
              </w:rPr>
              <w:t>数量</w:t>
            </w:r>
          </w:p>
        </w:tc>
        <w:tc>
          <w:tcPr>
            <w:tcW w:w="6231" w:type="dxa"/>
            <w:vAlign w:val="top"/>
          </w:tcPr>
          <w:p w14:paraId="2160C0DB">
            <w:pPr>
              <w:pStyle w:val="92"/>
              <w:spacing w:before="121" w:line="224" w:lineRule="auto"/>
              <w:ind w:left="1560"/>
              <w:rPr>
                <w:color w:val="auto"/>
                <w:highlight w:val="none"/>
              </w:rPr>
            </w:pPr>
            <w:r>
              <w:rPr>
                <w:color w:val="auto"/>
                <w:spacing w:val="5"/>
                <w:highlight w:val="none"/>
              </w:rPr>
              <w:t>技术参数</w:t>
            </w:r>
          </w:p>
        </w:tc>
      </w:tr>
      <w:tr w14:paraId="1C3D6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7" w:hRule="atLeast"/>
        </w:trPr>
        <w:tc>
          <w:tcPr>
            <w:tcW w:w="2016" w:type="dxa"/>
            <w:vAlign w:val="center"/>
          </w:tcPr>
          <w:p w14:paraId="6CC15CC0">
            <w:pPr>
              <w:pStyle w:val="92"/>
              <w:spacing w:before="251" w:line="228" w:lineRule="auto"/>
              <w:ind w:right="9"/>
              <w:jc w:val="center"/>
              <w:rPr>
                <w:color w:val="auto"/>
                <w:highlight w:val="none"/>
              </w:rPr>
            </w:pPr>
            <w:r>
              <w:rPr>
                <w:color w:val="auto"/>
                <w:spacing w:val="6"/>
                <w:highlight w:val="none"/>
              </w:rPr>
              <w:t>标准内燃叉车（</w:t>
            </w:r>
            <w:r>
              <w:rPr>
                <w:rFonts w:hint="eastAsia"/>
                <w:color w:val="auto"/>
                <w:spacing w:val="6"/>
                <w:highlight w:val="none"/>
                <w:lang w:val="en-US" w:eastAsia="zh-CN"/>
              </w:rPr>
              <w:t>2T</w:t>
            </w:r>
            <w:r>
              <w:rPr>
                <w:color w:val="auto"/>
                <w:spacing w:val="6"/>
                <w:highlight w:val="none"/>
              </w:rPr>
              <w:t>）</w:t>
            </w:r>
          </w:p>
        </w:tc>
        <w:tc>
          <w:tcPr>
            <w:tcW w:w="647" w:type="dxa"/>
            <w:vAlign w:val="center"/>
          </w:tcPr>
          <w:p w14:paraId="0ED2054A">
            <w:pPr>
              <w:pStyle w:val="92"/>
              <w:spacing w:before="251" w:line="230" w:lineRule="auto"/>
              <w:ind w:left="135"/>
              <w:jc w:val="center"/>
              <w:rPr>
                <w:color w:val="auto"/>
                <w:highlight w:val="none"/>
              </w:rPr>
            </w:pPr>
            <w:r>
              <w:rPr>
                <w:color w:val="auto"/>
                <w:spacing w:val="-3"/>
                <w:highlight w:val="none"/>
              </w:rPr>
              <w:t>2台</w:t>
            </w:r>
          </w:p>
        </w:tc>
        <w:tc>
          <w:tcPr>
            <w:tcW w:w="6231" w:type="dxa"/>
            <w:vAlign w:val="top"/>
          </w:tcPr>
          <w:p w14:paraId="0089440D">
            <w:pPr>
              <w:pStyle w:val="92"/>
              <w:spacing w:before="124" w:line="233" w:lineRule="auto"/>
              <w:ind w:right="176"/>
              <w:rPr>
                <w:rFonts w:hint="eastAsia"/>
                <w:color w:val="auto"/>
                <w:highlight w:val="none"/>
              </w:rPr>
            </w:pPr>
            <w:r>
              <w:rPr>
                <w:rFonts w:hint="eastAsia"/>
                <w:color w:val="auto"/>
                <w:highlight w:val="none"/>
              </w:rPr>
              <w:t>特性起升重量2000</w:t>
            </w:r>
          </w:p>
          <w:p w14:paraId="66C7247D">
            <w:pPr>
              <w:pStyle w:val="92"/>
              <w:spacing w:before="124" w:line="233" w:lineRule="auto"/>
              <w:ind w:right="176"/>
              <w:rPr>
                <w:rFonts w:hint="eastAsia"/>
                <w:color w:val="auto"/>
                <w:highlight w:val="none"/>
              </w:rPr>
            </w:pPr>
            <w:r>
              <w:rPr>
                <w:rFonts w:hint="eastAsia"/>
                <w:color w:val="auto"/>
                <w:highlight w:val="none"/>
              </w:rPr>
              <w:t>载荷中心500mm</w:t>
            </w:r>
          </w:p>
          <w:p w14:paraId="2861F7DD">
            <w:pPr>
              <w:pStyle w:val="92"/>
              <w:spacing w:before="124" w:line="233" w:lineRule="auto"/>
              <w:ind w:right="176"/>
              <w:rPr>
                <w:rFonts w:hint="eastAsia"/>
                <w:color w:val="auto"/>
                <w:highlight w:val="none"/>
              </w:rPr>
            </w:pPr>
            <w:r>
              <w:rPr>
                <w:rFonts w:hint="eastAsia"/>
                <w:color w:val="auto"/>
                <w:highlight w:val="none"/>
              </w:rPr>
              <w:t>动力方式柴油驾驶方式座驾式起升高度(标准)H：3000mm</w:t>
            </w:r>
          </w:p>
          <w:p w14:paraId="01FCF778">
            <w:pPr>
              <w:pStyle w:val="92"/>
              <w:spacing w:before="124" w:line="233" w:lineRule="auto"/>
              <w:ind w:right="176"/>
              <w:rPr>
                <w:rFonts w:hint="eastAsia"/>
                <w:color w:val="auto"/>
                <w:highlight w:val="none"/>
              </w:rPr>
            </w:pPr>
            <w:r>
              <w:rPr>
                <w:rFonts w:hint="eastAsia"/>
                <w:color w:val="auto"/>
                <w:highlight w:val="none"/>
              </w:rPr>
              <w:t>门架全高(货叉落地，门架垂直)2000mm</w:t>
            </w:r>
          </w:p>
          <w:p w14:paraId="4A0C33F1">
            <w:pPr>
              <w:pStyle w:val="92"/>
              <w:spacing w:before="124" w:line="233" w:lineRule="auto"/>
              <w:ind w:right="176"/>
              <w:rPr>
                <w:rFonts w:hint="eastAsia"/>
                <w:color w:val="auto"/>
                <w:highlight w:val="none"/>
              </w:rPr>
            </w:pPr>
            <w:r>
              <w:rPr>
                <w:rFonts w:hint="eastAsia"/>
                <w:color w:val="auto"/>
                <w:highlight w:val="none"/>
              </w:rPr>
              <w:t>货叉起升最大高度(带挡货架)H2 4030mm</w:t>
            </w:r>
          </w:p>
          <w:p w14:paraId="6B59B3E5">
            <w:pPr>
              <w:pStyle w:val="92"/>
              <w:spacing w:before="124" w:line="233" w:lineRule="auto"/>
              <w:ind w:right="176"/>
              <w:rPr>
                <w:rFonts w:hint="eastAsia"/>
                <w:color w:val="auto"/>
                <w:highlight w:val="none"/>
              </w:rPr>
            </w:pPr>
            <w:r>
              <w:rPr>
                <w:rFonts w:hint="eastAsia"/>
                <w:color w:val="auto"/>
                <w:highlight w:val="none"/>
              </w:rPr>
              <w:t>自由起升高度H3</w:t>
            </w:r>
            <w:r>
              <w:rPr>
                <w:rFonts w:hint="eastAsia"/>
                <w:color w:val="auto"/>
                <w:highlight w:val="none"/>
                <w:lang w:val="en-US" w:eastAsia="zh-CN"/>
              </w:rPr>
              <w:t xml:space="preserve"> </w:t>
            </w:r>
            <w:r>
              <w:rPr>
                <w:rFonts w:hint="eastAsia"/>
                <w:color w:val="auto"/>
                <w:highlight w:val="none"/>
              </w:rPr>
              <w:t>150mm</w:t>
            </w:r>
          </w:p>
          <w:p w14:paraId="5983EDD4">
            <w:pPr>
              <w:pStyle w:val="92"/>
              <w:spacing w:before="124" w:line="233" w:lineRule="auto"/>
              <w:ind w:right="176"/>
              <w:rPr>
                <w:rFonts w:hint="eastAsia"/>
                <w:color w:val="auto"/>
                <w:highlight w:val="none"/>
              </w:rPr>
            </w:pPr>
            <w:r>
              <w:rPr>
                <w:rFonts w:hint="eastAsia"/>
                <w:color w:val="auto"/>
                <w:highlight w:val="none"/>
              </w:rPr>
              <w:t>全高(护顶架)H4 2120mm</w:t>
            </w:r>
          </w:p>
          <w:p w14:paraId="35B1A11F">
            <w:pPr>
              <w:pStyle w:val="92"/>
              <w:spacing w:before="124" w:line="233" w:lineRule="auto"/>
              <w:ind w:right="176"/>
              <w:rPr>
                <w:rFonts w:hint="eastAsia"/>
                <w:color w:val="auto"/>
                <w:highlight w:val="none"/>
              </w:rPr>
            </w:pPr>
            <w:r>
              <w:rPr>
                <w:rFonts w:hint="eastAsia"/>
                <w:color w:val="auto"/>
                <w:highlight w:val="none"/>
              </w:rPr>
              <w:t>最小离地间隙(门架处)H5</w:t>
            </w:r>
            <w:r>
              <w:rPr>
                <w:rFonts w:hint="eastAsia"/>
                <w:color w:val="auto"/>
                <w:highlight w:val="none"/>
                <w:lang w:val="en-US" w:eastAsia="zh-CN"/>
              </w:rPr>
              <w:t xml:space="preserve"> </w:t>
            </w:r>
            <w:r>
              <w:rPr>
                <w:rFonts w:hint="eastAsia"/>
                <w:color w:val="auto"/>
                <w:highlight w:val="none"/>
              </w:rPr>
              <w:t>115mm</w:t>
            </w:r>
          </w:p>
          <w:p w14:paraId="49CB65CF">
            <w:pPr>
              <w:pStyle w:val="92"/>
              <w:spacing w:before="124" w:line="233" w:lineRule="auto"/>
              <w:ind w:right="176"/>
              <w:rPr>
                <w:rFonts w:hint="eastAsia"/>
                <w:color w:val="auto"/>
                <w:highlight w:val="none"/>
              </w:rPr>
            </w:pPr>
            <w:r>
              <w:rPr>
                <w:rFonts w:hint="eastAsia"/>
                <w:color w:val="auto"/>
                <w:highlight w:val="none"/>
              </w:rPr>
              <w:t>座椅面至护顶架距离H6</w:t>
            </w:r>
            <w:r>
              <w:rPr>
                <w:rFonts w:hint="eastAsia"/>
                <w:color w:val="auto"/>
                <w:highlight w:val="none"/>
                <w:lang w:val="en-US" w:eastAsia="zh-CN"/>
              </w:rPr>
              <w:t xml:space="preserve"> </w:t>
            </w:r>
            <w:r>
              <w:rPr>
                <w:rFonts w:hint="eastAsia"/>
                <w:color w:val="auto"/>
                <w:highlight w:val="none"/>
              </w:rPr>
              <w:t>;\1050mm</w:t>
            </w:r>
          </w:p>
          <w:p w14:paraId="461C7FBB">
            <w:pPr>
              <w:pStyle w:val="92"/>
              <w:spacing w:before="124" w:line="233" w:lineRule="auto"/>
              <w:ind w:right="176"/>
              <w:rPr>
                <w:rFonts w:hint="eastAsia"/>
                <w:color w:val="auto"/>
                <w:highlight w:val="none"/>
              </w:rPr>
            </w:pPr>
            <w:r>
              <w:rPr>
                <w:rFonts w:hint="eastAsia"/>
                <w:color w:val="auto"/>
                <w:highlight w:val="none"/>
              </w:rPr>
              <w:t>牵引销高度H9</w:t>
            </w:r>
            <w:r>
              <w:rPr>
                <w:rFonts w:hint="eastAsia"/>
                <w:color w:val="auto"/>
                <w:highlight w:val="none"/>
                <w:lang w:val="en-US" w:eastAsia="zh-CN"/>
              </w:rPr>
              <w:t xml:space="preserve">  </w:t>
            </w:r>
            <w:r>
              <w:rPr>
                <w:rFonts w:hint="eastAsia"/>
                <w:color w:val="auto"/>
                <w:highlight w:val="none"/>
              </w:rPr>
              <w:t>290mm</w:t>
            </w:r>
          </w:p>
          <w:p w14:paraId="75EB15D2">
            <w:pPr>
              <w:pStyle w:val="92"/>
              <w:spacing w:before="124" w:line="233" w:lineRule="auto"/>
              <w:ind w:right="176"/>
              <w:rPr>
                <w:rFonts w:hint="eastAsia"/>
                <w:color w:val="auto"/>
                <w:highlight w:val="none"/>
              </w:rPr>
            </w:pPr>
            <w:r>
              <w:rPr>
                <w:rFonts w:hint="eastAsia"/>
                <w:color w:val="auto"/>
                <w:highlight w:val="none"/>
              </w:rPr>
              <w:t>尺寸挡货架高(门架货又面算起)H13mm1000mm全长(含货叉/不含货又)ILL)mm3450/2530</w:t>
            </w:r>
          </w:p>
          <w:p w14:paraId="6E542ECC">
            <w:pPr>
              <w:pStyle w:val="92"/>
              <w:spacing w:before="124" w:line="233" w:lineRule="auto"/>
              <w:ind w:right="176"/>
              <w:rPr>
                <w:rFonts w:hint="eastAsia"/>
                <w:color w:val="auto"/>
                <w:highlight w:val="none"/>
              </w:rPr>
            </w:pPr>
            <w:r>
              <w:rPr>
                <w:rFonts w:hint="eastAsia"/>
                <w:color w:val="auto"/>
                <w:highlight w:val="none"/>
              </w:rPr>
              <w:t>轴距L1</w:t>
            </w:r>
            <w:r>
              <w:rPr>
                <w:rFonts w:hint="eastAsia"/>
                <w:color w:val="auto"/>
                <w:highlight w:val="none"/>
                <w:lang w:val="en-US" w:eastAsia="zh-CN"/>
              </w:rPr>
              <w:t xml:space="preserve"> </w:t>
            </w:r>
            <w:r>
              <w:rPr>
                <w:rFonts w:hint="eastAsia"/>
                <w:color w:val="auto"/>
                <w:highlight w:val="none"/>
              </w:rPr>
              <w:t>1650</w:t>
            </w:r>
          </w:p>
          <w:p w14:paraId="77E9CFBB">
            <w:pPr>
              <w:pStyle w:val="92"/>
              <w:spacing w:before="124" w:line="233" w:lineRule="auto"/>
              <w:ind w:right="176"/>
              <w:rPr>
                <w:rFonts w:hint="eastAsia"/>
                <w:color w:val="auto"/>
                <w:highlight w:val="none"/>
              </w:rPr>
            </w:pPr>
            <w:r>
              <w:rPr>
                <w:rFonts w:hint="eastAsia"/>
                <w:color w:val="auto"/>
                <w:highlight w:val="none"/>
              </w:rPr>
              <w:t>前悬距L2</w:t>
            </w:r>
            <w:r>
              <w:rPr>
                <w:rFonts w:hint="eastAsia"/>
                <w:color w:val="auto"/>
                <w:highlight w:val="none"/>
                <w:lang w:val="en-US" w:eastAsia="zh-CN"/>
              </w:rPr>
              <w:t xml:space="preserve">  </w:t>
            </w:r>
            <w:r>
              <w:rPr>
                <w:rFonts w:hint="eastAsia"/>
                <w:color w:val="auto"/>
                <w:highlight w:val="none"/>
              </w:rPr>
              <w:t>465mm</w:t>
            </w:r>
          </w:p>
          <w:p w14:paraId="36A8FB22">
            <w:pPr>
              <w:pStyle w:val="92"/>
              <w:spacing w:before="124" w:line="233" w:lineRule="auto"/>
              <w:ind w:right="176"/>
              <w:rPr>
                <w:rFonts w:hint="eastAsia"/>
                <w:color w:val="auto"/>
                <w:highlight w:val="none"/>
              </w:rPr>
            </w:pPr>
            <w:r>
              <w:rPr>
                <w:rFonts w:hint="eastAsia"/>
                <w:color w:val="auto"/>
                <w:highlight w:val="none"/>
              </w:rPr>
              <w:t>后悬距L3</w:t>
            </w:r>
            <w:r>
              <w:rPr>
                <w:rFonts w:hint="eastAsia"/>
                <w:color w:val="auto"/>
                <w:highlight w:val="none"/>
                <w:lang w:val="en-US" w:eastAsia="zh-CN"/>
              </w:rPr>
              <w:t xml:space="preserve">  </w:t>
            </w:r>
            <w:r>
              <w:rPr>
                <w:rFonts w:hint="eastAsia"/>
                <w:color w:val="auto"/>
                <w:highlight w:val="none"/>
              </w:rPr>
              <w:t>415mm</w:t>
            </w:r>
          </w:p>
          <w:p w14:paraId="10F281B7">
            <w:pPr>
              <w:pStyle w:val="92"/>
              <w:spacing w:before="124" w:line="233" w:lineRule="auto"/>
              <w:ind w:right="176"/>
              <w:rPr>
                <w:rFonts w:hint="eastAsia"/>
                <w:color w:val="auto"/>
                <w:highlight w:val="none"/>
              </w:rPr>
            </w:pPr>
            <w:r>
              <w:rPr>
                <w:rFonts w:hint="eastAsia"/>
                <w:color w:val="auto"/>
                <w:highlight w:val="none"/>
              </w:rPr>
              <w:t>全宽W1</w:t>
            </w:r>
            <w:r>
              <w:rPr>
                <w:rFonts w:hint="eastAsia"/>
                <w:color w:val="auto"/>
                <w:highlight w:val="none"/>
                <w:lang w:val="en-US" w:eastAsia="zh-CN"/>
              </w:rPr>
              <w:t xml:space="preserve">  </w:t>
            </w:r>
            <w:r>
              <w:rPr>
                <w:rFonts w:hint="eastAsia"/>
                <w:color w:val="auto"/>
                <w:highlight w:val="none"/>
              </w:rPr>
              <w:t>1160mm</w:t>
            </w:r>
          </w:p>
          <w:p w14:paraId="1FFA3AC7">
            <w:pPr>
              <w:pStyle w:val="92"/>
              <w:spacing w:before="124" w:line="233" w:lineRule="auto"/>
              <w:ind w:right="176"/>
              <w:rPr>
                <w:rFonts w:hint="eastAsia"/>
                <w:color w:val="auto"/>
                <w:highlight w:val="none"/>
              </w:rPr>
            </w:pPr>
            <w:r>
              <w:rPr>
                <w:rFonts w:hint="eastAsia"/>
                <w:color w:val="auto"/>
                <w:highlight w:val="none"/>
              </w:rPr>
              <w:t>轮距(前/后)M3MZ)mm970mm</w:t>
            </w:r>
          </w:p>
          <w:p w14:paraId="5D8E58E3">
            <w:pPr>
              <w:pStyle w:val="92"/>
              <w:spacing w:before="124" w:line="233" w:lineRule="auto"/>
              <w:ind w:right="176"/>
              <w:rPr>
                <w:rFonts w:hint="eastAsia"/>
                <w:color w:val="auto"/>
                <w:highlight w:val="none"/>
              </w:rPr>
            </w:pPr>
            <w:r>
              <w:rPr>
                <w:rFonts w:hint="eastAsia"/>
                <w:color w:val="auto"/>
                <w:highlight w:val="none"/>
              </w:rPr>
              <w:t>货叉调节范围(货叉外侧)(最大/最小)W51030/244mm</w:t>
            </w:r>
          </w:p>
          <w:p w14:paraId="5779FAB6">
            <w:pPr>
              <w:pStyle w:val="92"/>
              <w:spacing w:before="124" w:line="233" w:lineRule="auto"/>
              <w:ind w:right="176"/>
              <w:rPr>
                <w:rFonts w:hint="eastAsia"/>
                <w:color w:val="auto"/>
                <w:highlight w:val="none"/>
              </w:rPr>
            </w:pPr>
            <w:r>
              <w:rPr>
                <w:rFonts w:hint="eastAsia"/>
                <w:color w:val="auto"/>
                <w:highlight w:val="none"/>
              </w:rPr>
              <w:t>最小外侧转弯半径r2215mm</w:t>
            </w:r>
          </w:p>
          <w:p w14:paraId="46919199">
            <w:pPr>
              <w:pStyle w:val="92"/>
              <w:spacing w:before="124" w:line="233" w:lineRule="auto"/>
              <w:ind w:right="176"/>
              <w:rPr>
                <w:rFonts w:hint="eastAsia"/>
                <w:color w:val="auto"/>
                <w:highlight w:val="none"/>
              </w:rPr>
            </w:pPr>
            <w:r>
              <w:rPr>
                <w:rFonts w:hint="eastAsia"/>
                <w:color w:val="auto"/>
                <w:highlight w:val="none"/>
              </w:rPr>
              <w:t>最小内侧转弯半径了353mm</w:t>
            </w:r>
          </w:p>
          <w:p w14:paraId="50C4A7CF">
            <w:pPr>
              <w:pStyle w:val="92"/>
              <w:spacing w:before="124" w:line="233" w:lineRule="auto"/>
              <w:ind w:right="176"/>
              <w:rPr>
                <w:rFonts w:hint="eastAsia"/>
                <w:color w:val="auto"/>
                <w:highlight w:val="none"/>
              </w:rPr>
            </w:pPr>
            <w:r>
              <w:rPr>
                <w:rFonts w:hint="eastAsia"/>
                <w:color w:val="auto"/>
                <w:highlight w:val="none"/>
              </w:rPr>
              <w:t>门架倾角(前/后)a/Bdeg6/12°</w:t>
            </w:r>
          </w:p>
          <w:p w14:paraId="6AFE1BA1">
            <w:pPr>
              <w:pStyle w:val="92"/>
              <w:spacing w:before="124" w:line="233" w:lineRule="auto"/>
              <w:ind w:right="176"/>
              <w:rPr>
                <w:rFonts w:hint="eastAsia"/>
                <w:color w:val="auto"/>
                <w:highlight w:val="none"/>
              </w:rPr>
            </w:pPr>
            <w:r>
              <w:rPr>
                <w:rFonts w:hint="eastAsia"/>
                <w:color w:val="auto"/>
                <w:highlight w:val="none"/>
              </w:rPr>
              <w:t>货叉尺寸L4KXT920×122×40mm</w:t>
            </w:r>
          </w:p>
          <w:p w14:paraId="7D60E703">
            <w:pPr>
              <w:pStyle w:val="92"/>
              <w:spacing w:before="124" w:line="233" w:lineRule="auto"/>
              <w:ind w:right="176"/>
              <w:rPr>
                <w:rFonts w:hint="eastAsia"/>
                <w:color w:val="auto"/>
                <w:highlight w:val="none"/>
              </w:rPr>
            </w:pPr>
            <w:r>
              <w:rPr>
                <w:rFonts w:hint="eastAsia"/>
                <w:color w:val="auto"/>
                <w:highlight w:val="none"/>
              </w:rPr>
              <w:t>最小直角堆垛通道，托盘1000×1200宽)Atmm3880mm</w:t>
            </w:r>
          </w:p>
          <w:p w14:paraId="2ADD9591">
            <w:pPr>
              <w:pStyle w:val="92"/>
              <w:spacing w:before="124" w:line="233" w:lineRule="auto"/>
              <w:ind w:right="176"/>
              <w:rPr>
                <w:rFonts w:hint="eastAsia"/>
                <w:color w:val="auto"/>
                <w:highlight w:val="none"/>
              </w:rPr>
            </w:pPr>
            <w:r>
              <w:rPr>
                <w:rFonts w:hint="eastAsia"/>
                <w:color w:val="auto"/>
                <w:highlight w:val="none"/>
              </w:rPr>
              <w:t>最小直角堆垛通道，托盘1200×800宽)Atmm4080</w:t>
            </w:r>
          </w:p>
          <w:p w14:paraId="60DF932E">
            <w:pPr>
              <w:pStyle w:val="92"/>
              <w:spacing w:before="124" w:line="233" w:lineRule="auto"/>
              <w:ind w:right="176"/>
              <w:rPr>
                <w:color w:val="auto"/>
                <w:highlight w:val="none"/>
              </w:rPr>
            </w:pPr>
            <w:r>
              <w:rPr>
                <w:rFonts w:hint="eastAsia"/>
                <w:color w:val="auto"/>
                <w:highlight w:val="none"/>
              </w:rPr>
              <w:t>总重3300KG</w:t>
            </w:r>
          </w:p>
        </w:tc>
      </w:tr>
      <w:tr w14:paraId="5C058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3" w:hRule="atLeast"/>
        </w:trPr>
        <w:tc>
          <w:tcPr>
            <w:tcW w:w="2016" w:type="dxa"/>
            <w:shd w:val="clear" w:color="auto" w:fill="auto"/>
            <w:vAlign w:val="center"/>
          </w:tcPr>
          <w:p w14:paraId="0E47350B">
            <w:pPr>
              <w:spacing w:line="258" w:lineRule="auto"/>
              <w:jc w:val="center"/>
              <w:rPr>
                <w:rFonts w:ascii="Arial"/>
                <w:color w:val="auto"/>
                <w:sz w:val="21"/>
              </w:rPr>
            </w:pPr>
          </w:p>
          <w:p w14:paraId="0F7A1E60">
            <w:pPr>
              <w:spacing w:line="258" w:lineRule="auto"/>
              <w:jc w:val="center"/>
              <w:rPr>
                <w:rFonts w:ascii="Arial"/>
                <w:color w:val="auto"/>
                <w:sz w:val="21"/>
              </w:rPr>
            </w:pPr>
          </w:p>
          <w:p w14:paraId="5E2819EA">
            <w:pPr>
              <w:spacing w:line="258" w:lineRule="auto"/>
              <w:jc w:val="center"/>
              <w:rPr>
                <w:rFonts w:ascii="Arial"/>
                <w:color w:val="auto"/>
                <w:sz w:val="21"/>
              </w:rPr>
            </w:pPr>
          </w:p>
          <w:p w14:paraId="55052716">
            <w:pPr>
              <w:spacing w:line="259" w:lineRule="auto"/>
              <w:jc w:val="center"/>
              <w:rPr>
                <w:rFonts w:ascii="Arial"/>
                <w:color w:val="auto"/>
                <w:sz w:val="21"/>
              </w:rPr>
            </w:pPr>
          </w:p>
          <w:p w14:paraId="2D42ADE9">
            <w:pPr>
              <w:spacing w:line="259" w:lineRule="auto"/>
              <w:jc w:val="center"/>
              <w:rPr>
                <w:rFonts w:ascii="Arial"/>
                <w:color w:val="auto"/>
                <w:sz w:val="21"/>
              </w:rPr>
            </w:pPr>
          </w:p>
          <w:p w14:paraId="7E56C9FB">
            <w:pPr>
              <w:spacing w:line="259" w:lineRule="auto"/>
              <w:jc w:val="center"/>
              <w:rPr>
                <w:rFonts w:ascii="Arial"/>
                <w:color w:val="auto"/>
                <w:sz w:val="21"/>
              </w:rPr>
            </w:pPr>
          </w:p>
          <w:p w14:paraId="00D3F013">
            <w:pPr>
              <w:spacing w:line="259" w:lineRule="auto"/>
              <w:jc w:val="center"/>
              <w:rPr>
                <w:rFonts w:ascii="Arial"/>
                <w:color w:val="auto"/>
                <w:sz w:val="21"/>
              </w:rPr>
            </w:pPr>
          </w:p>
          <w:p w14:paraId="4005B0A2">
            <w:pPr>
              <w:spacing w:line="259" w:lineRule="auto"/>
              <w:jc w:val="center"/>
              <w:rPr>
                <w:rFonts w:ascii="Arial"/>
                <w:color w:val="auto"/>
                <w:sz w:val="21"/>
              </w:rPr>
            </w:pPr>
          </w:p>
          <w:p w14:paraId="51249BBA">
            <w:pPr>
              <w:spacing w:line="259" w:lineRule="auto"/>
              <w:jc w:val="center"/>
              <w:rPr>
                <w:rFonts w:ascii="Arial"/>
                <w:color w:val="auto"/>
                <w:sz w:val="21"/>
              </w:rPr>
            </w:pPr>
          </w:p>
          <w:p w14:paraId="0575D6EB">
            <w:pPr>
              <w:spacing w:line="259" w:lineRule="auto"/>
              <w:jc w:val="center"/>
              <w:rPr>
                <w:rFonts w:ascii="Arial"/>
                <w:color w:val="auto"/>
                <w:sz w:val="21"/>
              </w:rPr>
            </w:pPr>
          </w:p>
          <w:p w14:paraId="6211F3E4">
            <w:pPr>
              <w:spacing w:line="259" w:lineRule="auto"/>
              <w:jc w:val="center"/>
              <w:rPr>
                <w:rFonts w:ascii="Arial"/>
                <w:color w:val="auto"/>
                <w:sz w:val="21"/>
              </w:rPr>
            </w:pPr>
          </w:p>
          <w:p w14:paraId="02854781">
            <w:pPr>
              <w:pStyle w:val="92"/>
              <w:spacing w:before="65" w:line="227" w:lineRule="auto"/>
              <w:ind w:left="134" w:leftChars="0"/>
              <w:jc w:val="center"/>
              <w:rPr>
                <w:rFonts w:hint="eastAsia" w:ascii="宋体" w:hAnsi="宋体" w:eastAsia="宋体" w:cs="宋体"/>
                <w:snapToGrid w:val="0"/>
                <w:color w:val="auto"/>
                <w:kern w:val="0"/>
                <w:sz w:val="20"/>
                <w:szCs w:val="20"/>
                <w:lang w:val="en-US" w:eastAsia="zh-CN" w:bidi="ar-SA"/>
              </w:rPr>
            </w:pPr>
            <w:r>
              <w:rPr>
                <w:color w:val="auto"/>
              </w:rPr>
              <w:t>VR</w:t>
            </w:r>
            <w:r>
              <w:rPr>
                <w:color w:val="auto"/>
                <w:spacing w:val="7"/>
              </w:rPr>
              <w:t>模拟驾驶器</w:t>
            </w:r>
          </w:p>
        </w:tc>
        <w:tc>
          <w:tcPr>
            <w:tcW w:w="647" w:type="dxa"/>
            <w:shd w:val="clear" w:color="auto" w:fill="auto"/>
            <w:vAlign w:val="center"/>
          </w:tcPr>
          <w:p w14:paraId="51FB1C5D">
            <w:pPr>
              <w:spacing w:line="258" w:lineRule="auto"/>
              <w:jc w:val="center"/>
              <w:rPr>
                <w:rFonts w:ascii="Arial"/>
                <w:color w:val="auto"/>
                <w:sz w:val="21"/>
                <w:highlight w:val="none"/>
              </w:rPr>
            </w:pPr>
          </w:p>
          <w:p w14:paraId="6A031283">
            <w:pPr>
              <w:spacing w:line="259" w:lineRule="auto"/>
              <w:jc w:val="center"/>
              <w:rPr>
                <w:rFonts w:ascii="Arial"/>
                <w:color w:val="auto"/>
                <w:sz w:val="21"/>
                <w:highlight w:val="none"/>
              </w:rPr>
            </w:pPr>
          </w:p>
          <w:p w14:paraId="33C6CB60">
            <w:pPr>
              <w:spacing w:line="259" w:lineRule="auto"/>
              <w:jc w:val="center"/>
              <w:rPr>
                <w:rFonts w:ascii="Arial"/>
                <w:color w:val="auto"/>
                <w:sz w:val="21"/>
                <w:highlight w:val="none"/>
              </w:rPr>
            </w:pPr>
          </w:p>
          <w:p w14:paraId="104854EF">
            <w:pPr>
              <w:spacing w:line="259" w:lineRule="auto"/>
              <w:jc w:val="center"/>
              <w:rPr>
                <w:rFonts w:ascii="Arial"/>
                <w:color w:val="auto"/>
                <w:sz w:val="21"/>
                <w:highlight w:val="none"/>
              </w:rPr>
            </w:pPr>
          </w:p>
          <w:p w14:paraId="2303BB27">
            <w:pPr>
              <w:spacing w:line="259" w:lineRule="auto"/>
              <w:jc w:val="center"/>
              <w:rPr>
                <w:rFonts w:ascii="Arial"/>
                <w:color w:val="auto"/>
                <w:sz w:val="21"/>
                <w:highlight w:val="none"/>
              </w:rPr>
            </w:pPr>
          </w:p>
          <w:p w14:paraId="07674471">
            <w:pPr>
              <w:spacing w:line="259" w:lineRule="auto"/>
              <w:jc w:val="center"/>
              <w:rPr>
                <w:rFonts w:ascii="Arial"/>
                <w:color w:val="auto"/>
                <w:sz w:val="21"/>
                <w:highlight w:val="none"/>
              </w:rPr>
            </w:pPr>
          </w:p>
          <w:p w14:paraId="0C40E858">
            <w:pPr>
              <w:spacing w:line="259" w:lineRule="auto"/>
              <w:jc w:val="center"/>
              <w:rPr>
                <w:rFonts w:ascii="Arial"/>
                <w:color w:val="auto"/>
                <w:sz w:val="21"/>
                <w:highlight w:val="none"/>
              </w:rPr>
            </w:pPr>
          </w:p>
          <w:p w14:paraId="6C497164">
            <w:pPr>
              <w:spacing w:line="259" w:lineRule="auto"/>
              <w:jc w:val="center"/>
              <w:rPr>
                <w:rFonts w:ascii="Arial"/>
                <w:color w:val="auto"/>
                <w:sz w:val="21"/>
                <w:highlight w:val="none"/>
              </w:rPr>
            </w:pPr>
          </w:p>
          <w:p w14:paraId="78B99960">
            <w:pPr>
              <w:spacing w:line="259" w:lineRule="auto"/>
              <w:jc w:val="center"/>
              <w:rPr>
                <w:rFonts w:ascii="Arial"/>
                <w:color w:val="auto"/>
                <w:sz w:val="21"/>
                <w:highlight w:val="none"/>
              </w:rPr>
            </w:pPr>
          </w:p>
          <w:p w14:paraId="3F5219E7">
            <w:pPr>
              <w:spacing w:line="259" w:lineRule="auto"/>
              <w:jc w:val="center"/>
              <w:rPr>
                <w:rFonts w:ascii="Arial"/>
                <w:color w:val="auto"/>
                <w:sz w:val="21"/>
                <w:highlight w:val="none"/>
              </w:rPr>
            </w:pPr>
          </w:p>
          <w:p w14:paraId="64CBE67E">
            <w:pPr>
              <w:spacing w:line="259" w:lineRule="auto"/>
              <w:jc w:val="center"/>
              <w:rPr>
                <w:rFonts w:ascii="Arial"/>
                <w:color w:val="auto"/>
                <w:sz w:val="21"/>
                <w:highlight w:val="none"/>
              </w:rPr>
            </w:pPr>
          </w:p>
          <w:p w14:paraId="44925D11">
            <w:pPr>
              <w:pStyle w:val="92"/>
              <w:spacing w:before="65" w:line="228" w:lineRule="auto"/>
              <w:ind w:left="149" w:leftChars="0"/>
              <w:jc w:val="center"/>
              <w:rPr>
                <w:rFonts w:hint="default" w:ascii="宋体" w:hAnsi="宋体" w:eastAsia="宋体" w:cs="宋体"/>
                <w:snapToGrid w:val="0"/>
                <w:color w:val="auto"/>
                <w:kern w:val="0"/>
                <w:sz w:val="20"/>
                <w:szCs w:val="20"/>
                <w:highlight w:val="none"/>
                <w:lang w:val="en-US" w:eastAsia="zh-CN" w:bidi="ar-SA"/>
              </w:rPr>
            </w:pPr>
            <w:r>
              <w:rPr>
                <w:color w:val="auto"/>
                <w:spacing w:val="-4"/>
                <w:highlight w:val="none"/>
              </w:rPr>
              <w:t>2套</w:t>
            </w:r>
          </w:p>
        </w:tc>
        <w:tc>
          <w:tcPr>
            <w:tcW w:w="6231" w:type="dxa"/>
            <w:shd w:val="clear" w:color="auto" w:fill="auto"/>
            <w:vAlign w:val="top"/>
          </w:tcPr>
          <w:p w14:paraId="0793F1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highlight w:val="none"/>
              </w:rPr>
            </w:pPr>
            <w:r>
              <w:rPr>
                <w:color w:val="auto"/>
                <w:sz w:val="24"/>
                <w:szCs w:val="24"/>
                <w:highlight w:val="none"/>
              </w:rPr>
              <w:t>一、整机基础规格要求</w:t>
            </w:r>
          </w:p>
          <w:p w14:paraId="48FDC184">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整机外形尺寸：长≥2000mm、宽≥1280mm、高≥1840mm</w:t>
            </w:r>
          </w:p>
          <w:p w14:paraId="16E697A8">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进场适配条件：设备可通过净宽≥1000mm 的搬运通道完成进场、安装</w:t>
            </w:r>
          </w:p>
          <w:p w14:paraId="4FABA576">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显示终端：配备≥55 英寸高清液晶显示屏幕</w:t>
            </w:r>
          </w:p>
          <w:p w14:paraId="341DD143">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VR 头戴显示设备：采用主流商用级 VR 头显，满足叉车仿真观察、沉浸式教学训练需求，无指定品牌型号限制</w:t>
            </w:r>
          </w:p>
          <w:p w14:paraId="0B4638ED">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整机额定功耗：≤2500W</w:t>
            </w:r>
          </w:p>
          <w:p w14:paraId="0B8338B1">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供电标准：AC220V、50Hz；电压在额定值 ±10% 区间内稳定运行；电压波动超出 ±20% 或突发断电时，设备具备安全复位机制，可自动恢复初始安全姿态</w:t>
            </w:r>
          </w:p>
          <w:p w14:paraId="02828F1F">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工作环境温度：-10℃～40℃</w:t>
            </w:r>
          </w:p>
          <w:p w14:paraId="08EA0B66">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工作相对湿度：20%～90% RH（无凝露）</w:t>
            </w:r>
          </w:p>
          <w:p w14:paraId="2B59C9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highlight w:val="none"/>
              </w:rPr>
            </w:pPr>
            <w:r>
              <w:rPr>
                <w:color w:val="auto"/>
                <w:sz w:val="24"/>
                <w:szCs w:val="24"/>
                <w:highlight w:val="none"/>
              </w:rPr>
              <w:t>二、仿真座舱及操作机构配置</w:t>
            </w:r>
          </w:p>
          <w:p w14:paraId="767287AC">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座舱主体：单座一体式结构，整体采用钢结构外壳，外观规整美观；座舱布局、操作机构仿真度满足叉车驾驶员培训教学标准</w:t>
            </w:r>
          </w:p>
          <w:p w14:paraId="00A82153">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转向总成：金属全钢结构，操作行程、阻尼力度、操作手感符合叉车实操训练仿真需求</w:t>
            </w:r>
          </w:p>
          <w:p w14:paraId="3C256051">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整车仿真组合开关：集成转向灯、远近光灯、喇叭、雨刮、车辆启动控制等全套功能按键开关</w:t>
            </w:r>
          </w:p>
          <w:p w14:paraId="664525B5">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换挡中央通道：一体式高强度仿真壳体，换挡机构主体为全钢结构，换挡行程、阻尼力满足实车仿真操作手感</w:t>
            </w:r>
          </w:p>
          <w:p w14:paraId="0A0424B5">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感应采集方案：方向盘、离合器、油门、制动踏板全部采用无接触式霍尔传感器，温漂小、抗环境干扰，采集数据精准稳定</w:t>
            </w:r>
          </w:p>
          <w:p w14:paraId="2656DE0B">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操控方向盘：适配工程机械 / 叉车专用仿真方向盘</w:t>
            </w:r>
          </w:p>
          <w:p w14:paraId="3BF4953D">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踏板总成（油门 / 离合 / 制动）：采用高强度 ABS 工程塑料 + 金属骨架复合结构，行程、阻尼力度、外观尺寸贴合叉车实操训练仿真标准</w:t>
            </w:r>
          </w:p>
          <w:p w14:paraId="7E99D287">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驻车制动：配备机械式驻车制动仿真控制开关</w:t>
            </w:r>
          </w:p>
          <w:p w14:paraId="4488527C">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货叉操控机构：独立操纵手柄，可仿真控制货叉上升、下降、前倾、后仰全套动作</w:t>
            </w:r>
          </w:p>
          <w:p w14:paraId="37D8ABC8">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训练座椅：专用仿真教学座椅，座椅前后位置、靠背倾角可调</w:t>
            </w:r>
          </w:p>
          <w:p w14:paraId="6016C82F">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内置主机：工业级计算机一体化内嵌于座舱内部，硬件性能满足叉车仿真软件、动感平台同步稳定运行</w:t>
            </w:r>
          </w:p>
          <w:p w14:paraId="23C625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highlight w:val="none"/>
              </w:rPr>
            </w:pPr>
            <w:r>
              <w:rPr>
                <w:color w:val="auto"/>
                <w:sz w:val="24"/>
                <w:szCs w:val="24"/>
                <w:highlight w:val="none"/>
              </w:rPr>
              <w:t>三、三自由度动感运动平台系统</w:t>
            </w:r>
          </w:p>
          <w:p w14:paraId="19363698">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有效承载负载：≥500kg</w:t>
            </w:r>
          </w:p>
          <w:p w14:paraId="7A825B22">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整机总承载能力（含平台、铰接连接件）：≥700kg</w:t>
            </w:r>
          </w:p>
          <w:p w14:paraId="44C04D32">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驱动总功率：≤2.25kW</w:t>
            </w:r>
          </w:p>
          <w:p w14:paraId="61FA3702">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系统响应频率区间：0.1Hz～10Hz</w:t>
            </w:r>
          </w:p>
          <w:p w14:paraId="2D85357A">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整机运行噪音：≤65dB (A)</w:t>
            </w:r>
          </w:p>
          <w:p w14:paraId="365B167C">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连续工作性能：单次不间断稳定运行时长≥24 小时；持续 8 小时满载运行无故障、无卡顿</w:t>
            </w:r>
          </w:p>
          <w:p w14:paraId="011B1BB7">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结构连接：平台与驾驶座舱刚性连接，连接牢固无松动、无偏移</w:t>
            </w:r>
          </w:p>
          <w:p w14:paraId="0A3D6F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highlight w:val="none"/>
              </w:rPr>
            </w:pPr>
            <w:r>
              <w:rPr>
                <w:color w:val="auto"/>
                <w:sz w:val="24"/>
                <w:szCs w:val="24"/>
                <w:highlight w:val="none"/>
              </w:rPr>
              <w:t>（1）电动驱动缸通用要求</w:t>
            </w:r>
          </w:p>
          <w:p w14:paraId="534139DD">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传动结构：滚珠丝杆传动结构</w:t>
            </w:r>
          </w:p>
          <w:p w14:paraId="469A4F95">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单缸持续输出推力≥2000N</w:t>
            </w:r>
          </w:p>
          <w:p w14:paraId="49532DF3">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单缸有效运动行程≥100mm</w:t>
            </w:r>
          </w:p>
          <w:p w14:paraId="1D05D2C7">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两端连接结构：上端采用关节轴承、下端配套专用轴承座，运动顺滑无卡滞</w:t>
            </w:r>
          </w:p>
          <w:p w14:paraId="309308A1">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丝杆转速、减速机构匹配整机运动性能指标即可，不限制固定导程、固定减速比、额定转速数值</w:t>
            </w:r>
          </w:p>
          <w:p w14:paraId="0FF872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highlight w:val="none"/>
              </w:rPr>
            </w:pPr>
            <w:r>
              <w:rPr>
                <w:color w:val="auto"/>
                <w:sz w:val="24"/>
                <w:szCs w:val="24"/>
                <w:highlight w:val="none"/>
              </w:rPr>
              <w:t>（2）伺服控制系统通用要求</w:t>
            </w:r>
          </w:p>
          <w:p w14:paraId="061C9D7A">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配套一体化集成伺服控制器、伺服驱动电机、泄放保护电阻、软件授权加密装置整套控制系统</w:t>
            </w:r>
          </w:p>
          <w:p w14:paraId="1D7595E0">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伺服动力、保护、授权配件规格满足三轴同步驱动、稳定安全运行，不限制电机功率、电阻阻值、控制器、加密狗固定数量</w:t>
            </w:r>
          </w:p>
          <w:p w14:paraId="1194E5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highlight w:val="none"/>
              </w:rPr>
            </w:pPr>
            <w:r>
              <w:rPr>
                <w:color w:val="auto"/>
                <w:sz w:val="24"/>
                <w:szCs w:val="24"/>
                <w:highlight w:val="none"/>
              </w:rPr>
              <w:t>（3）三轴运动性能最低指标</w:t>
            </w:r>
          </w:p>
          <w:p w14:paraId="538295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表格</w:t>
            </w:r>
          </w:p>
          <w:tbl>
            <w:tblPr>
              <w:tblStyle w:val="28"/>
              <w:tblW w:w="0" w:type="auto"/>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85"/>
              <w:gridCol w:w="1470"/>
              <w:gridCol w:w="1470"/>
              <w:gridCol w:w="1470"/>
              <w:gridCol w:w="1470"/>
              <w:gridCol w:w="1485"/>
            </w:tblGrid>
            <w:tr w14:paraId="01417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1440" w:type="dxa"/>
                  <w:shd w:val="clear" w:color="auto" w:fill="auto"/>
                  <w:vAlign w:val="center"/>
                </w:tcPr>
                <w:p w14:paraId="069ED6DE">
                  <w:pPr>
                    <w:keepNext w:val="0"/>
                    <w:keepLines w:val="0"/>
                    <w:widowControl/>
                    <w:suppressLineNumbers w:val="0"/>
                    <w:spacing w:before="0" w:beforeAutospacing="0" w:after="0" w:afterAutospacing="0" w:line="360" w:lineRule="atLeast"/>
                    <w:ind w:left="0" w:right="0"/>
                    <w:jc w:val="center"/>
                    <w:rPr>
                      <w:b/>
                      <w:bCs/>
                      <w:color w:val="auto"/>
                      <w:sz w:val="24"/>
                      <w:szCs w:val="24"/>
                      <w:highlight w:val="none"/>
                    </w:rPr>
                  </w:pPr>
                  <w:r>
                    <w:rPr>
                      <w:rFonts w:ascii="宋体" w:hAnsi="宋体" w:eastAsia="宋体" w:cs="宋体"/>
                      <w:b/>
                      <w:bCs/>
                      <w:color w:val="auto"/>
                      <w:kern w:val="0"/>
                      <w:sz w:val="24"/>
                      <w:szCs w:val="24"/>
                      <w:highlight w:val="none"/>
                      <w:lang w:val="en-US" w:eastAsia="zh-CN" w:bidi="ar"/>
                    </w:rPr>
                    <w:t>运动自由度</w:t>
                  </w:r>
                </w:p>
              </w:tc>
              <w:tc>
                <w:tcPr>
                  <w:tcW w:w="1440" w:type="dxa"/>
                  <w:shd w:val="clear" w:color="auto" w:fill="auto"/>
                  <w:vAlign w:val="center"/>
                </w:tcPr>
                <w:p w14:paraId="50883CBD">
                  <w:pPr>
                    <w:keepNext w:val="0"/>
                    <w:keepLines w:val="0"/>
                    <w:widowControl/>
                    <w:suppressLineNumbers w:val="0"/>
                    <w:spacing w:before="0" w:beforeAutospacing="0" w:after="0" w:afterAutospacing="0" w:line="360" w:lineRule="atLeast"/>
                    <w:ind w:left="0" w:right="0"/>
                    <w:jc w:val="center"/>
                    <w:rPr>
                      <w:b/>
                      <w:bCs/>
                      <w:color w:val="auto"/>
                      <w:sz w:val="24"/>
                      <w:szCs w:val="24"/>
                      <w:highlight w:val="none"/>
                    </w:rPr>
                  </w:pPr>
                  <w:r>
                    <w:rPr>
                      <w:rFonts w:ascii="宋体" w:hAnsi="宋体" w:eastAsia="宋体" w:cs="宋体"/>
                      <w:b/>
                      <w:bCs/>
                      <w:color w:val="auto"/>
                      <w:kern w:val="0"/>
                      <w:sz w:val="24"/>
                      <w:szCs w:val="24"/>
                      <w:highlight w:val="none"/>
                      <w:lang w:val="en-US" w:eastAsia="zh-CN" w:bidi="ar"/>
                    </w:rPr>
                    <w:t>最小位移范围</w:t>
                  </w:r>
                </w:p>
              </w:tc>
              <w:tc>
                <w:tcPr>
                  <w:tcW w:w="1440" w:type="dxa"/>
                  <w:shd w:val="clear" w:color="auto" w:fill="auto"/>
                  <w:vAlign w:val="center"/>
                </w:tcPr>
                <w:p w14:paraId="04E2DD84">
                  <w:pPr>
                    <w:keepNext w:val="0"/>
                    <w:keepLines w:val="0"/>
                    <w:widowControl/>
                    <w:suppressLineNumbers w:val="0"/>
                    <w:spacing w:before="0" w:beforeAutospacing="0" w:after="0" w:afterAutospacing="0" w:line="360" w:lineRule="atLeast"/>
                    <w:ind w:left="0" w:right="0"/>
                    <w:jc w:val="center"/>
                    <w:rPr>
                      <w:b/>
                      <w:bCs/>
                      <w:color w:val="auto"/>
                      <w:sz w:val="24"/>
                      <w:szCs w:val="24"/>
                      <w:highlight w:val="none"/>
                    </w:rPr>
                  </w:pPr>
                  <w:r>
                    <w:rPr>
                      <w:rFonts w:ascii="宋体" w:hAnsi="宋体" w:eastAsia="宋体" w:cs="宋体"/>
                      <w:b/>
                      <w:bCs/>
                      <w:color w:val="auto"/>
                      <w:kern w:val="0"/>
                      <w:sz w:val="24"/>
                      <w:szCs w:val="24"/>
                      <w:highlight w:val="none"/>
                      <w:lang w:val="en-US" w:eastAsia="zh-CN" w:bidi="ar"/>
                    </w:rPr>
                    <w:t>最低运动速度</w:t>
                  </w:r>
                </w:p>
              </w:tc>
              <w:tc>
                <w:tcPr>
                  <w:tcW w:w="1440" w:type="dxa"/>
                  <w:shd w:val="clear" w:color="auto" w:fill="auto"/>
                  <w:vAlign w:val="center"/>
                </w:tcPr>
                <w:p w14:paraId="35C09DBE">
                  <w:pPr>
                    <w:keepNext w:val="0"/>
                    <w:keepLines w:val="0"/>
                    <w:widowControl/>
                    <w:suppressLineNumbers w:val="0"/>
                    <w:spacing w:before="0" w:beforeAutospacing="0" w:after="0" w:afterAutospacing="0" w:line="360" w:lineRule="atLeast"/>
                    <w:ind w:left="0" w:right="0"/>
                    <w:jc w:val="center"/>
                    <w:rPr>
                      <w:b/>
                      <w:bCs/>
                      <w:color w:val="auto"/>
                      <w:sz w:val="24"/>
                      <w:szCs w:val="24"/>
                      <w:highlight w:val="none"/>
                    </w:rPr>
                  </w:pPr>
                  <w:r>
                    <w:rPr>
                      <w:rFonts w:ascii="宋体" w:hAnsi="宋体" w:eastAsia="宋体" w:cs="宋体"/>
                      <w:b/>
                      <w:bCs/>
                      <w:color w:val="auto"/>
                      <w:kern w:val="0"/>
                      <w:sz w:val="24"/>
                      <w:szCs w:val="24"/>
                      <w:highlight w:val="none"/>
                      <w:lang w:val="en-US" w:eastAsia="zh-CN" w:bidi="ar"/>
                    </w:rPr>
                    <w:t>最小加速度</w:t>
                  </w:r>
                </w:p>
              </w:tc>
              <w:tc>
                <w:tcPr>
                  <w:tcW w:w="1440" w:type="dxa"/>
                  <w:shd w:val="clear" w:color="auto" w:fill="auto"/>
                  <w:vAlign w:val="center"/>
                </w:tcPr>
                <w:p w14:paraId="3BFD9D45">
                  <w:pPr>
                    <w:keepNext w:val="0"/>
                    <w:keepLines w:val="0"/>
                    <w:widowControl/>
                    <w:suppressLineNumbers w:val="0"/>
                    <w:spacing w:before="0" w:beforeAutospacing="0" w:after="0" w:afterAutospacing="0" w:line="360" w:lineRule="atLeast"/>
                    <w:ind w:left="0" w:right="0"/>
                    <w:jc w:val="center"/>
                    <w:rPr>
                      <w:b/>
                      <w:bCs/>
                      <w:color w:val="auto"/>
                      <w:sz w:val="24"/>
                      <w:szCs w:val="24"/>
                      <w:highlight w:val="none"/>
                    </w:rPr>
                  </w:pPr>
                  <w:r>
                    <w:rPr>
                      <w:rFonts w:ascii="宋体" w:hAnsi="宋体" w:eastAsia="宋体" w:cs="宋体"/>
                      <w:b/>
                      <w:bCs/>
                      <w:color w:val="auto"/>
                      <w:kern w:val="0"/>
                      <w:sz w:val="24"/>
                      <w:szCs w:val="24"/>
                      <w:highlight w:val="none"/>
                      <w:lang w:val="en-US" w:eastAsia="zh-CN" w:bidi="ar"/>
                    </w:rPr>
                    <w:t>重复定位精度≤</w:t>
                  </w:r>
                </w:p>
              </w:tc>
              <w:tc>
                <w:tcPr>
                  <w:tcW w:w="1440" w:type="dxa"/>
                  <w:shd w:val="clear" w:color="auto" w:fill="auto"/>
                  <w:vAlign w:val="center"/>
                </w:tcPr>
                <w:p w14:paraId="39E6637E">
                  <w:pPr>
                    <w:keepNext w:val="0"/>
                    <w:keepLines w:val="0"/>
                    <w:widowControl/>
                    <w:suppressLineNumbers w:val="0"/>
                    <w:spacing w:before="0" w:beforeAutospacing="0" w:after="0" w:afterAutospacing="0" w:line="360" w:lineRule="atLeast"/>
                    <w:ind w:left="0" w:right="0"/>
                    <w:jc w:val="center"/>
                    <w:rPr>
                      <w:b/>
                      <w:bCs/>
                      <w:color w:val="auto"/>
                      <w:sz w:val="24"/>
                      <w:szCs w:val="24"/>
                      <w:highlight w:val="none"/>
                    </w:rPr>
                  </w:pPr>
                  <w:r>
                    <w:rPr>
                      <w:rFonts w:ascii="宋体" w:hAnsi="宋体" w:eastAsia="宋体" w:cs="宋体"/>
                      <w:b/>
                      <w:bCs/>
                      <w:color w:val="auto"/>
                      <w:kern w:val="0"/>
                      <w:sz w:val="24"/>
                      <w:szCs w:val="24"/>
                      <w:highlight w:val="none"/>
                      <w:lang w:val="en-US" w:eastAsia="zh-CN" w:bidi="ar"/>
                    </w:rPr>
                    <w:t>绝对定位精度≤</w:t>
                  </w:r>
                </w:p>
              </w:tc>
            </w:tr>
            <w:tr w14:paraId="768E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1440" w:type="dxa"/>
                  <w:shd w:val="clear" w:color="auto" w:fill="auto"/>
                  <w:vAlign w:val="center"/>
                </w:tcPr>
                <w:p w14:paraId="011D096F">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俯仰</w:t>
                  </w:r>
                </w:p>
              </w:tc>
              <w:tc>
                <w:tcPr>
                  <w:tcW w:w="1440" w:type="dxa"/>
                  <w:shd w:val="clear" w:color="auto" w:fill="auto"/>
                  <w:vAlign w:val="center"/>
                </w:tcPr>
                <w:p w14:paraId="16EFB7AA">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±10°</w:t>
                  </w:r>
                </w:p>
              </w:tc>
              <w:tc>
                <w:tcPr>
                  <w:tcW w:w="1440" w:type="dxa"/>
                  <w:shd w:val="clear" w:color="auto" w:fill="auto"/>
                  <w:vAlign w:val="center"/>
                </w:tcPr>
                <w:p w14:paraId="23943344">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30°/s</w:t>
                  </w:r>
                </w:p>
              </w:tc>
              <w:tc>
                <w:tcPr>
                  <w:tcW w:w="1440" w:type="dxa"/>
                  <w:shd w:val="clear" w:color="auto" w:fill="auto"/>
                  <w:vAlign w:val="center"/>
                </w:tcPr>
                <w:p w14:paraId="21AE3413">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60°/s²</w:t>
                  </w:r>
                </w:p>
              </w:tc>
              <w:tc>
                <w:tcPr>
                  <w:tcW w:w="1440" w:type="dxa"/>
                  <w:shd w:val="clear" w:color="auto" w:fill="auto"/>
                  <w:vAlign w:val="center"/>
                </w:tcPr>
                <w:p w14:paraId="57743BAD">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0.03°</w:t>
                  </w:r>
                </w:p>
              </w:tc>
              <w:tc>
                <w:tcPr>
                  <w:tcW w:w="1440" w:type="dxa"/>
                  <w:shd w:val="clear" w:color="auto" w:fill="auto"/>
                  <w:vAlign w:val="center"/>
                </w:tcPr>
                <w:p w14:paraId="226DE25A">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0.01°</w:t>
                  </w:r>
                </w:p>
              </w:tc>
            </w:tr>
            <w:tr w14:paraId="377B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1440" w:type="dxa"/>
                  <w:shd w:val="clear" w:color="auto" w:fill="auto"/>
                  <w:vAlign w:val="center"/>
                </w:tcPr>
                <w:p w14:paraId="58F3CA34">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侧倾</w:t>
                  </w:r>
                </w:p>
              </w:tc>
              <w:tc>
                <w:tcPr>
                  <w:tcW w:w="1440" w:type="dxa"/>
                  <w:shd w:val="clear" w:color="auto" w:fill="auto"/>
                  <w:vAlign w:val="center"/>
                </w:tcPr>
                <w:p w14:paraId="5A6E5122">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±10°</w:t>
                  </w:r>
                </w:p>
              </w:tc>
              <w:tc>
                <w:tcPr>
                  <w:tcW w:w="1440" w:type="dxa"/>
                  <w:shd w:val="clear" w:color="auto" w:fill="auto"/>
                  <w:vAlign w:val="center"/>
                </w:tcPr>
                <w:p w14:paraId="208D84F2">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30°/s</w:t>
                  </w:r>
                </w:p>
              </w:tc>
              <w:tc>
                <w:tcPr>
                  <w:tcW w:w="1440" w:type="dxa"/>
                  <w:shd w:val="clear" w:color="auto" w:fill="auto"/>
                  <w:vAlign w:val="center"/>
                </w:tcPr>
                <w:p w14:paraId="50011213">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60°/s²</w:t>
                  </w:r>
                </w:p>
              </w:tc>
              <w:tc>
                <w:tcPr>
                  <w:tcW w:w="1440" w:type="dxa"/>
                  <w:shd w:val="clear" w:color="auto" w:fill="auto"/>
                  <w:vAlign w:val="center"/>
                </w:tcPr>
                <w:p w14:paraId="1EA0D363">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0.03°</w:t>
                  </w:r>
                </w:p>
              </w:tc>
              <w:tc>
                <w:tcPr>
                  <w:tcW w:w="1440" w:type="dxa"/>
                  <w:shd w:val="clear" w:color="auto" w:fill="auto"/>
                  <w:vAlign w:val="center"/>
                </w:tcPr>
                <w:p w14:paraId="02F830D2">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0.01°</w:t>
                  </w:r>
                </w:p>
              </w:tc>
            </w:tr>
            <w:tr w14:paraId="6087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1440" w:type="dxa"/>
                  <w:shd w:val="clear" w:color="auto" w:fill="auto"/>
                  <w:vAlign w:val="center"/>
                </w:tcPr>
                <w:p w14:paraId="2D68D9C4">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垂直升沉</w:t>
                  </w:r>
                </w:p>
              </w:tc>
              <w:tc>
                <w:tcPr>
                  <w:tcW w:w="1440" w:type="dxa"/>
                  <w:shd w:val="clear" w:color="auto" w:fill="auto"/>
                  <w:vAlign w:val="center"/>
                </w:tcPr>
                <w:p w14:paraId="3E404E8A">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±100mm</w:t>
                  </w:r>
                </w:p>
              </w:tc>
              <w:tc>
                <w:tcPr>
                  <w:tcW w:w="1440" w:type="dxa"/>
                  <w:shd w:val="clear" w:color="auto" w:fill="auto"/>
                  <w:vAlign w:val="center"/>
                </w:tcPr>
                <w:p w14:paraId="29CDFA0F">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150mm/s</w:t>
                  </w:r>
                </w:p>
              </w:tc>
              <w:tc>
                <w:tcPr>
                  <w:tcW w:w="1440" w:type="dxa"/>
                  <w:shd w:val="clear" w:color="auto" w:fill="auto"/>
                  <w:vAlign w:val="center"/>
                </w:tcPr>
                <w:p w14:paraId="727DCC21">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±0.4g</w:t>
                  </w:r>
                </w:p>
              </w:tc>
              <w:tc>
                <w:tcPr>
                  <w:tcW w:w="1440" w:type="dxa"/>
                  <w:shd w:val="clear" w:color="auto" w:fill="auto"/>
                  <w:vAlign w:val="center"/>
                </w:tcPr>
                <w:p w14:paraId="2E447AE0">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0.1mm</w:t>
                  </w:r>
                </w:p>
              </w:tc>
              <w:tc>
                <w:tcPr>
                  <w:tcW w:w="1440" w:type="dxa"/>
                  <w:shd w:val="clear" w:color="auto" w:fill="auto"/>
                  <w:vAlign w:val="center"/>
                </w:tcPr>
                <w:p w14:paraId="1558FB56">
                  <w:pPr>
                    <w:keepNext w:val="0"/>
                    <w:keepLines w:val="0"/>
                    <w:widowControl/>
                    <w:suppressLineNumbers w:val="0"/>
                    <w:spacing w:before="0" w:beforeAutospacing="0" w:after="0" w:afterAutospacing="0" w:line="360" w:lineRule="atLeast"/>
                    <w:ind w:left="0" w:right="0"/>
                    <w:jc w:val="left"/>
                    <w:rPr>
                      <w:color w:val="auto"/>
                      <w:sz w:val="24"/>
                      <w:szCs w:val="24"/>
                      <w:highlight w:val="none"/>
                    </w:rPr>
                  </w:pPr>
                  <w:r>
                    <w:rPr>
                      <w:rFonts w:ascii="宋体" w:hAnsi="宋体" w:eastAsia="宋体" w:cs="宋体"/>
                      <w:color w:val="auto"/>
                      <w:kern w:val="0"/>
                      <w:sz w:val="24"/>
                      <w:szCs w:val="24"/>
                      <w:highlight w:val="none"/>
                      <w:lang w:val="en-US" w:eastAsia="zh-CN" w:bidi="ar"/>
                    </w:rPr>
                    <w:t>0.05mm</w:t>
                  </w:r>
                </w:p>
              </w:tc>
            </w:tr>
          </w:tbl>
          <w:p w14:paraId="78E9F9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highlight w:val="none"/>
              </w:rPr>
            </w:pPr>
            <w:r>
              <w:rPr>
                <w:color w:val="auto"/>
                <w:sz w:val="24"/>
                <w:szCs w:val="24"/>
                <w:highlight w:val="none"/>
              </w:rPr>
              <w:t>四、叉车仿真教学软件系统</w:t>
            </w:r>
          </w:p>
          <w:p w14:paraId="64A4F147">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教学合规性：整套仿真训练系统符合轮式叉车驾驶员培训考核大纲，可完整开展轮式叉车实操技能模拟教学、考核</w:t>
            </w:r>
          </w:p>
          <w:p w14:paraId="08F86FD5">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多视角切换：支持第一人称、第三人称自由切换观察视角</w:t>
            </w:r>
          </w:p>
          <w:p w14:paraId="6A2CC06A">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highlight w:val="none"/>
              </w:rPr>
            </w:pPr>
            <w:r>
              <w:rPr>
                <w:color w:val="auto"/>
                <w:sz w:val="24"/>
                <w:szCs w:val="24"/>
                <w:highlight w:val="none"/>
              </w:rPr>
              <w:t>智能教学引导：训练过程实时检测违规操作，同步提供文字弹窗 + 语音双重错误提示，辅助学员规范操作</w:t>
            </w:r>
          </w:p>
          <w:p w14:paraId="06857778">
            <w:pPr>
              <w:pStyle w:val="92"/>
              <w:spacing w:before="25" w:line="212" w:lineRule="auto"/>
              <w:ind w:left="9" w:leftChars="0"/>
              <w:rPr>
                <w:rFonts w:hint="default"/>
                <w:color w:val="auto"/>
                <w:spacing w:val="6"/>
                <w:highlight w:val="none"/>
                <w:lang w:val="en-US" w:eastAsia="zh-CN"/>
              </w:rPr>
            </w:pPr>
          </w:p>
        </w:tc>
      </w:tr>
      <w:tr w14:paraId="0F4C9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016" w:type="dxa"/>
            <w:shd w:val="clear" w:color="auto" w:fill="auto"/>
            <w:vAlign w:val="center"/>
          </w:tcPr>
          <w:p w14:paraId="08F84FD5">
            <w:pPr>
              <w:pStyle w:val="92"/>
              <w:spacing w:before="119" w:line="218" w:lineRule="auto"/>
              <w:jc w:val="center"/>
              <w:rPr>
                <w:rFonts w:ascii="宋体" w:hAnsi="宋体" w:eastAsia="宋体" w:cs="宋体"/>
                <w:snapToGrid w:val="0"/>
                <w:color w:val="auto"/>
                <w:kern w:val="0"/>
                <w:sz w:val="20"/>
                <w:szCs w:val="20"/>
                <w:highlight w:val="none"/>
                <w:lang w:val="en-US" w:eastAsia="en-US" w:bidi="ar-SA"/>
              </w:rPr>
            </w:pPr>
            <w:r>
              <w:rPr>
                <w:color w:val="auto"/>
                <w:spacing w:val="5"/>
                <w:highlight w:val="none"/>
              </w:rPr>
              <w:t>货叉/属具/防护栏</w:t>
            </w:r>
          </w:p>
        </w:tc>
        <w:tc>
          <w:tcPr>
            <w:tcW w:w="647" w:type="dxa"/>
            <w:shd w:val="clear" w:color="auto" w:fill="auto"/>
            <w:vAlign w:val="center"/>
          </w:tcPr>
          <w:p w14:paraId="58F78E2B">
            <w:pPr>
              <w:pStyle w:val="92"/>
              <w:spacing w:before="121" w:line="216" w:lineRule="auto"/>
              <w:ind w:left="162" w:leftChars="0"/>
              <w:jc w:val="center"/>
              <w:rPr>
                <w:rFonts w:hint="default" w:ascii="宋体" w:hAnsi="宋体" w:eastAsia="宋体" w:cs="宋体"/>
                <w:snapToGrid w:val="0"/>
                <w:color w:val="auto"/>
                <w:kern w:val="0"/>
                <w:sz w:val="20"/>
                <w:szCs w:val="20"/>
                <w:highlight w:val="none"/>
                <w:lang w:val="en-US" w:eastAsia="zh-CN" w:bidi="ar-SA"/>
              </w:rPr>
            </w:pPr>
            <w:r>
              <w:rPr>
                <w:rFonts w:hint="eastAsia"/>
                <w:color w:val="auto"/>
                <w:spacing w:val="-9"/>
                <w:highlight w:val="none"/>
                <w:lang w:val="en-US" w:eastAsia="zh-CN"/>
              </w:rPr>
              <w:t>4套</w:t>
            </w:r>
          </w:p>
        </w:tc>
        <w:tc>
          <w:tcPr>
            <w:tcW w:w="6231" w:type="dxa"/>
            <w:shd w:val="clear" w:color="auto" w:fill="auto"/>
            <w:vAlign w:val="top"/>
          </w:tcPr>
          <w:p w14:paraId="6EC8B8B4">
            <w:pPr>
              <w:pStyle w:val="92"/>
              <w:spacing w:before="119" w:line="218" w:lineRule="auto"/>
              <w:ind w:left="130" w:leftChars="0"/>
              <w:rPr>
                <w:rFonts w:hint="eastAsia" w:ascii="宋体" w:hAnsi="宋体" w:eastAsia="宋体" w:cs="宋体"/>
                <w:snapToGrid w:val="0"/>
                <w:color w:val="auto"/>
                <w:kern w:val="0"/>
                <w:sz w:val="20"/>
                <w:szCs w:val="20"/>
                <w:highlight w:val="none"/>
                <w:lang w:val="en-US" w:eastAsia="zh-CN" w:bidi="ar-SA"/>
              </w:rPr>
            </w:pPr>
            <w:r>
              <w:rPr>
                <w:color w:val="auto"/>
                <w:spacing w:val="7"/>
                <w:highlight w:val="none"/>
              </w:rPr>
              <w:t>伸缩货叉等</w:t>
            </w:r>
          </w:p>
        </w:tc>
      </w:tr>
      <w:tr w14:paraId="2F678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016" w:type="dxa"/>
            <w:shd w:val="clear" w:color="auto" w:fill="auto"/>
            <w:vAlign w:val="center"/>
          </w:tcPr>
          <w:p w14:paraId="0B9144E3">
            <w:pPr>
              <w:pStyle w:val="92"/>
              <w:spacing w:before="120" w:line="218" w:lineRule="auto"/>
              <w:ind w:right="4" w:rightChars="0"/>
              <w:jc w:val="center"/>
              <w:rPr>
                <w:rFonts w:ascii="宋体" w:hAnsi="宋体" w:eastAsia="宋体" w:cs="宋体"/>
                <w:snapToGrid w:val="0"/>
                <w:color w:val="auto"/>
                <w:kern w:val="0"/>
                <w:sz w:val="20"/>
                <w:szCs w:val="20"/>
                <w:highlight w:val="none"/>
                <w:lang w:val="en-US" w:eastAsia="en-US" w:bidi="ar-SA"/>
              </w:rPr>
            </w:pPr>
            <w:r>
              <w:rPr>
                <w:color w:val="auto"/>
                <w:spacing w:val="7"/>
                <w:highlight w:val="none"/>
              </w:rPr>
              <w:t>划线锥桶/标识/消防</w:t>
            </w:r>
          </w:p>
        </w:tc>
        <w:tc>
          <w:tcPr>
            <w:tcW w:w="647" w:type="dxa"/>
            <w:shd w:val="clear" w:color="auto" w:fill="auto"/>
            <w:vAlign w:val="center"/>
          </w:tcPr>
          <w:p w14:paraId="37716EB6">
            <w:pPr>
              <w:pStyle w:val="92"/>
              <w:spacing w:before="123" w:line="216" w:lineRule="auto"/>
              <w:ind w:left="162" w:leftChars="0"/>
              <w:jc w:val="center"/>
              <w:rPr>
                <w:rFonts w:hint="default" w:ascii="宋体" w:hAnsi="宋体" w:eastAsia="宋体" w:cs="宋体"/>
                <w:snapToGrid w:val="0"/>
                <w:color w:val="auto"/>
                <w:kern w:val="0"/>
                <w:sz w:val="20"/>
                <w:szCs w:val="20"/>
                <w:highlight w:val="none"/>
                <w:lang w:val="en-US" w:eastAsia="en-US" w:bidi="ar-SA"/>
              </w:rPr>
            </w:pPr>
            <w:r>
              <w:rPr>
                <w:rFonts w:hint="eastAsia" w:cs="宋体"/>
                <w:snapToGrid w:val="0"/>
                <w:color w:val="auto"/>
                <w:kern w:val="0"/>
                <w:sz w:val="20"/>
                <w:szCs w:val="20"/>
                <w:highlight w:val="none"/>
                <w:lang w:val="en-US" w:eastAsia="zh-CN" w:bidi="ar-SA"/>
              </w:rPr>
              <w:t>2套</w:t>
            </w:r>
          </w:p>
        </w:tc>
        <w:tc>
          <w:tcPr>
            <w:tcW w:w="6231" w:type="dxa"/>
            <w:shd w:val="clear" w:color="auto" w:fill="auto"/>
            <w:vAlign w:val="top"/>
          </w:tcPr>
          <w:p w14:paraId="1D328E34">
            <w:pPr>
              <w:pStyle w:val="92"/>
              <w:spacing w:before="123" w:line="216" w:lineRule="auto"/>
              <w:ind w:left="140" w:leftChars="0"/>
              <w:rPr>
                <w:rFonts w:hint="eastAsia" w:ascii="宋体" w:hAnsi="宋体" w:eastAsia="宋体" w:cs="宋体"/>
                <w:snapToGrid w:val="0"/>
                <w:color w:val="auto"/>
                <w:kern w:val="0"/>
                <w:sz w:val="20"/>
                <w:szCs w:val="20"/>
                <w:highlight w:val="none"/>
                <w:lang w:val="en-US" w:eastAsia="zh-CN" w:bidi="ar-SA"/>
              </w:rPr>
            </w:pPr>
            <w:r>
              <w:rPr>
                <w:color w:val="auto"/>
                <w:spacing w:val="8"/>
                <w:highlight w:val="none"/>
              </w:rPr>
              <w:t>与之相配套</w:t>
            </w:r>
            <w:r>
              <w:rPr>
                <w:rFonts w:hint="eastAsia"/>
                <w:color w:val="auto"/>
                <w:spacing w:val="8"/>
                <w:highlight w:val="none"/>
                <w:lang w:eastAsia="zh-CN"/>
              </w:rPr>
              <w:t>的</w:t>
            </w:r>
            <w:r>
              <w:rPr>
                <w:color w:val="auto"/>
                <w:spacing w:val="8"/>
                <w:highlight w:val="none"/>
              </w:rPr>
              <w:t>安全标识与消防</w:t>
            </w:r>
          </w:p>
        </w:tc>
      </w:tr>
      <w:tr w14:paraId="4B541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016" w:type="dxa"/>
            <w:shd w:val="clear" w:color="auto" w:fill="auto"/>
            <w:vAlign w:val="center"/>
          </w:tcPr>
          <w:p w14:paraId="781D4134">
            <w:pPr>
              <w:pStyle w:val="92"/>
              <w:spacing w:before="120" w:line="217" w:lineRule="auto"/>
              <w:ind w:left="140" w:leftChars="0"/>
              <w:jc w:val="center"/>
              <w:rPr>
                <w:rFonts w:hint="eastAsia" w:ascii="宋体" w:hAnsi="宋体" w:eastAsia="宋体" w:cs="宋体"/>
                <w:snapToGrid w:val="0"/>
                <w:color w:val="auto"/>
                <w:kern w:val="0"/>
                <w:sz w:val="20"/>
                <w:szCs w:val="20"/>
                <w:lang w:val="en-US" w:eastAsia="zh-CN" w:bidi="ar-SA"/>
              </w:rPr>
            </w:pPr>
            <w:r>
              <w:rPr>
                <w:color w:val="auto"/>
                <w:spacing w:val="6"/>
              </w:rPr>
              <w:t>工具与维保套装</w:t>
            </w:r>
          </w:p>
        </w:tc>
        <w:tc>
          <w:tcPr>
            <w:tcW w:w="647" w:type="dxa"/>
            <w:shd w:val="clear" w:color="auto" w:fill="auto"/>
            <w:vAlign w:val="center"/>
          </w:tcPr>
          <w:p w14:paraId="3A390F3B">
            <w:pPr>
              <w:pStyle w:val="92"/>
              <w:spacing w:before="120" w:line="217" w:lineRule="auto"/>
              <w:ind w:left="135" w:leftChars="0"/>
              <w:jc w:val="center"/>
              <w:rPr>
                <w:rFonts w:hint="default" w:ascii="宋体" w:hAnsi="宋体" w:eastAsia="宋体" w:cs="宋体"/>
                <w:snapToGrid w:val="0"/>
                <w:color w:val="auto"/>
                <w:kern w:val="0"/>
                <w:sz w:val="20"/>
                <w:szCs w:val="20"/>
                <w:lang w:val="en-US" w:eastAsia="zh-CN" w:bidi="ar-SA"/>
              </w:rPr>
            </w:pPr>
            <w:r>
              <w:rPr>
                <w:color w:val="auto"/>
                <w:spacing w:val="-4"/>
              </w:rPr>
              <w:t>2</w:t>
            </w:r>
            <w:r>
              <w:rPr>
                <w:color w:val="auto"/>
                <w:spacing w:val="-34"/>
              </w:rPr>
              <w:t xml:space="preserve"> </w:t>
            </w:r>
            <w:r>
              <w:rPr>
                <w:color w:val="auto"/>
                <w:spacing w:val="-4"/>
              </w:rPr>
              <w:t>套</w:t>
            </w:r>
          </w:p>
        </w:tc>
        <w:tc>
          <w:tcPr>
            <w:tcW w:w="6231" w:type="dxa"/>
            <w:shd w:val="clear" w:color="auto" w:fill="auto"/>
            <w:vAlign w:val="top"/>
          </w:tcPr>
          <w:p w14:paraId="61D0152F">
            <w:pPr>
              <w:pStyle w:val="92"/>
              <w:spacing w:before="120" w:line="217" w:lineRule="auto"/>
              <w:ind w:left="140" w:leftChars="0"/>
              <w:rPr>
                <w:rFonts w:hint="eastAsia" w:ascii="宋体" w:hAnsi="宋体" w:eastAsia="宋体" w:cs="宋体"/>
                <w:snapToGrid w:val="0"/>
                <w:color w:val="auto"/>
                <w:kern w:val="0"/>
                <w:sz w:val="20"/>
                <w:szCs w:val="20"/>
                <w:lang w:val="en-US" w:eastAsia="zh-CN" w:bidi="ar-SA"/>
              </w:rPr>
            </w:pPr>
            <w:r>
              <w:rPr>
                <w:color w:val="auto"/>
                <w:spacing w:val="8"/>
              </w:rPr>
              <w:t>与装置相配套的工具与维保套装</w:t>
            </w:r>
          </w:p>
        </w:tc>
      </w:tr>
      <w:tr w14:paraId="3B5DD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2016" w:type="dxa"/>
            <w:shd w:val="clear" w:color="auto" w:fill="auto"/>
            <w:vAlign w:val="center"/>
          </w:tcPr>
          <w:p w14:paraId="2910779C">
            <w:pPr>
              <w:pStyle w:val="92"/>
              <w:spacing w:before="120" w:line="217" w:lineRule="auto"/>
              <w:ind w:left="140" w:leftChars="0"/>
              <w:jc w:val="center"/>
              <w:rPr>
                <w:rFonts w:hint="eastAsia" w:ascii="宋体" w:hAnsi="宋体" w:eastAsia="宋体" w:cs="宋体"/>
                <w:snapToGrid w:val="0"/>
                <w:color w:val="auto"/>
                <w:spacing w:val="6"/>
                <w:kern w:val="0"/>
                <w:sz w:val="20"/>
                <w:szCs w:val="20"/>
                <w:lang w:val="en-US" w:eastAsia="zh-CN" w:bidi="ar-SA"/>
              </w:rPr>
            </w:pPr>
            <w:r>
              <w:rPr>
                <w:rFonts w:hint="eastAsia"/>
                <w:color w:val="auto"/>
                <w:spacing w:val="6"/>
                <w:lang w:eastAsia="zh-CN"/>
              </w:rPr>
              <w:t>场地建设</w:t>
            </w:r>
          </w:p>
        </w:tc>
        <w:tc>
          <w:tcPr>
            <w:tcW w:w="647" w:type="dxa"/>
            <w:shd w:val="clear" w:color="auto" w:fill="auto"/>
            <w:vAlign w:val="center"/>
          </w:tcPr>
          <w:p w14:paraId="3AC55B2E">
            <w:pPr>
              <w:pStyle w:val="92"/>
              <w:spacing w:before="120" w:line="217" w:lineRule="auto"/>
              <w:ind w:left="135" w:leftChars="0"/>
              <w:jc w:val="center"/>
              <w:rPr>
                <w:rFonts w:hint="eastAsia" w:ascii="宋体" w:hAnsi="宋体" w:eastAsia="宋体" w:cs="宋体"/>
                <w:snapToGrid w:val="0"/>
                <w:color w:val="auto"/>
                <w:spacing w:val="-4"/>
                <w:kern w:val="0"/>
                <w:sz w:val="20"/>
                <w:szCs w:val="20"/>
                <w:lang w:val="en-US" w:eastAsia="zh-CN" w:bidi="ar-SA"/>
              </w:rPr>
            </w:pPr>
            <w:r>
              <w:rPr>
                <w:rFonts w:hint="eastAsia" w:cs="宋体"/>
                <w:snapToGrid w:val="0"/>
                <w:color w:val="auto"/>
                <w:spacing w:val="-4"/>
                <w:kern w:val="0"/>
                <w:sz w:val="20"/>
                <w:szCs w:val="20"/>
                <w:lang w:val="en-US" w:eastAsia="zh-CN" w:bidi="ar-SA"/>
              </w:rPr>
              <w:t>1个</w:t>
            </w:r>
          </w:p>
        </w:tc>
        <w:tc>
          <w:tcPr>
            <w:tcW w:w="6231" w:type="dxa"/>
            <w:shd w:val="clear" w:color="auto" w:fill="auto"/>
            <w:vAlign w:val="top"/>
          </w:tcPr>
          <w:p w14:paraId="1A96BF9B">
            <w:pPr>
              <w:pStyle w:val="92"/>
              <w:spacing w:before="120" w:line="217" w:lineRule="auto"/>
              <w:ind w:left="140" w:leftChars="0"/>
              <w:rPr>
                <w:rFonts w:hint="eastAsia" w:ascii="宋体" w:hAnsi="宋体" w:eastAsia="宋体" w:cs="宋体"/>
                <w:snapToGrid w:val="0"/>
                <w:color w:val="auto"/>
                <w:spacing w:val="8"/>
                <w:kern w:val="0"/>
                <w:sz w:val="20"/>
                <w:szCs w:val="20"/>
                <w:lang w:val="en-US" w:eastAsia="zh-CN" w:bidi="ar-SA"/>
              </w:rPr>
            </w:pPr>
            <w:r>
              <w:rPr>
                <w:rFonts w:hint="eastAsia"/>
                <w:color w:val="auto"/>
                <w:spacing w:val="8"/>
                <w:lang w:eastAsia="zh-CN"/>
              </w:rPr>
              <w:t>标准化实训场地（地面标线、安全护栏、防撞柱、坡道等）、考试视频监控系统</w:t>
            </w:r>
          </w:p>
        </w:tc>
      </w:tr>
      <w:tr w14:paraId="298BF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2016" w:type="dxa"/>
            <w:shd w:val="clear" w:color="auto" w:fill="auto"/>
            <w:vAlign w:val="center"/>
          </w:tcPr>
          <w:p w14:paraId="49EA7F8F">
            <w:pPr>
              <w:pStyle w:val="92"/>
              <w:spacing w:before="120" w:line="217" w:lineRule="auto"/>
              <w:ind w:left="140" w:leftChars="0"/>
              <w:jc w:val="center"/>
              <w:rPr>
                <w:rFonts w:hint="eastAsia" w:ascii="宋体" w:hAnsi="宋体" w:eastAsia="宋体" w:cs="宋体"/>
                <w:snapToGrid w:val="0"/>
                <w:color w:val="auto"/>
                <w:spacing w:val="6"/>
                <w:kern w:val="0"/>
                <w:sz w:val="20"/>
                <w:szCs w:val="20"/>
                <w:lang w:val="en-US" w:eastAsia="zh-CN" w:bidi="ar-SA"/>
              </w:rPr>
            </w:pPr>
            <w:r>
              <w:rPr>
                <w:rFonts w:hint="eastAsia"/>
                <w:color w:val="auto"/>
                <w:spacing w:val="6"/>
                <w:lang w:eastAsia="zh-CN"/>
              </w:rPr>
              <w:t>题库</w:t>
            </w:r>
          </w:p>
        </w:tc>
        <w:tc>
          <w:tcPr>
            <w:tcW w:w="647" w:type="dxa"/>
            <w:shd w:val="clear" w:color="auto" w:fill="auto"/>
            <w:vAlign w:val="center"/>
          </w:tcPr>
          <w:p w14:paraId="3293E25F">
            <w:pPr>
              <w:pStyle w:val="92"/>
              <w:spacing w:before="120" w:line="217" w:lineRule="auto"/>
              <w:ind w:left="135" w:leftChars="0"/>
              <w:jc w:val="center"/>
              <w:rPr>
                <w:rFonts w:hint="eastAsia" w:ascii="宋体" w:hAnsi="宋体" w:eastAsia="宋体" w:cs="宋体"/>
                <w:snapToGrid w:val="0"/>
                <w:color w:val="auto"/>
                <w:spacing w:val="-4"/>
                <w:kern w:val="0"/>
                <w:sz w:val="20"/>
                <w:szCs w:val="20"/>
                <w:lang w:val="en-US" w:eastAsia="zh-CN" w:bidi="ar-SA"/>
              </w:rPr>
            </w:pPr>
            <w:r>
              <w:rPr>
                <w:rFonts w:hint="eastAsia" w:cs="宋体"/>
                <w:snapToGrid w:val="0"/>
                <w:color w:val="auto"/>
                <w:spacing w:val="-4"/>
                <w:kern w:val="0"/>
                <w:sz w:val="20"/>
                <w:szCs w:val="20"/>
                <w:lang w:val="en-US" w:eastAsia="zh-CN" w:bidi="ar-SA"/>
              </w:rPr>
              <w:t>1套</w:t>
            </w:r>
          </w:p>
        </w:tc>
        <w:tc>
          <w:tcPr>
            <w:tcW w:w="6231" w:type="dxa"/>
            <w:shd w:val="clear" w:color="auto" w:fill="auto"/>
            <w:vAlign w:val="top"/>
          </w:tcPr>
          <w:p w14:paraId="17696DEC">
            <w:pPr>
              <w:widowControl/>
              <w:numPr>
                <w:ilvl w:val="0"/>
                <w:numId w:val="0"/>
              </w:numPr>
              <w:spacing w:line="300" w:lineRule="exact"/>
              <w:jc w:val="left"/>
              <w:rPr>
                <w:rFonts w:hint="eastAsia"/>
                <w:color w:val="auto"/>
                <w:highlight w:val="none"/>
                <w:lang w:val="en-US" w:eastAsia="zh-CN"/>
              </w:rPr>
            </w:pPr>
            <w:r>
              <w:rPr>
                <w:rFonts w:hint="eastAsia"/>
                <w:color w:val="auto"/>
                <w:highlight w:val="none"/>
                <w:lang w:val="en-US" w:eastAsia="zh-CN"/>
              </w:rPr>
              <w:t>提供职业技能标准的初级5级、中级4级、高级3级题库，每项理论题库不少于1000道，实操题库不少于100道。</w:t>
            </w:r>
          </w:p>
          <w:p w14:paraId="1731E673">
            <w:pPr>
              <w:pStyle w:val="92"/>
              <w:spacing w:before="120" w:line="217" w:lineRule="auto"/>
              <w:rPr>
                <w:rFonts w:hint="eastAsia" w:ascii="宋体" w:hAnsi="宋体" w:eastAsia="宋体" w:cs="宋体"/>
                <w:snapToGrid w:val="0"/>
                <w:color w:val="auto"/>
                <w:spacing w:val="8"/>
                <w:kern w:val="0"/>
                <w:sz w:val="20"/>
                <w:szCs w:val="20"/>
                <w:lang w:val="en-US" w:eastAsia="zh-CN" w:bidi="ar-SA"/>
              </w:rPr>
            </w:pPr>
          </w:p>
        </w:tc>
      </w:tr>
    </w:tbl>
    <w:p w14:paraId="42441C96">
      <w:pPr>
        <w:rPr>
          <w:color w:val="auto"/>
        </w:rPr>
        <w:sectPr>
          <w:headerReference r:id="rId9" w:type="default"/>
          <w:footerReference r:id="rId10" w:type="default"/>
          <w:pgSz w:w="11905" w:h="16841"/>
          <w:pgMar w:top="1243" w:right="1698" w:bottom="884" w:left="1697" w:header="990" w:footer="714" w:gutter="0"/>
          <w:cols w:space="720" w:num="1"/>
        </w:sectPr>
      </w:pPr>
    </w:p>
    <w:p w14:paraId="6AAE0B79">
      <w:pPr>
        <w:spacing w:line="57" w:lineRule="exact"/>
        <w:ind w:firstLine="102"/>
        <w:rPr>
          <w:color w:val="auto"/>
        </w:rPr>
      </w:pPr>
    </w:p>
    <w:p w14:paraId="41291562">
      <w:pPr>
        <w:spacing w:line="139" w:lineRule="exact"/>
        <w:rPr>
          <w:color w:val="auto"/>
        </w:rPr>
      </w:pPr>
    </w:p>
    <w:p w14:paraId="65B5F5AA">
      <w:pPr>
        <w:spacing w:before="36" w:line="219" w:lineRule="auto"/>
        <w:ind w:left="117"/>
        <w:outlineLvl w:val="1"/>
        <w:rPr>
          <w:rFonts w:ascii="宋体" w:hAnsi="宋体" w:eastAsia="宋体" w:cs="宋体"/>
          <w:color w:val="auto"/>
          <w:sz w:val="24"/>
          <w:szCs w:val="24"/>
        </w:rPr>
      </w:pPr>
      <w:bookmarkStart w:id="61" w:name="bookmark15"/>
      <w:bookmarkEnd w:id="61"/>
      <w:bookmarkStart w:id="62" w:name="bookmark14"/>
      <w:bookmarkEnd w:id="62"/>
      <w:r>
        <w:rPr>
          <w:rFonts w:hint="eastAsia" w:ascii="宋体" w:hAnsi="宋体" w:cs="宋体"/>
          <w:b/>
          <w:bCs/>
          <w:color w:val="auto"/>
          <w:spacing w:val="-4"/>
          <w:sz w:val="24"/>
          <w:szCs w:val="24"/>
          <w:lang w:val="en-US" w:eastAsia="zh-CN"/>
        </w:rPr>
        <w:t>2</w:t>
      </w:r>
      <w:r>
        <w:rPr>
          <w:rFonts w:ascii="宋体" w:hAnsi="宋体" w:eastAsia="宋体" w:cs="宋体"/>
          <w:b/>
          <w:bCs/>
          <w:color w:val="auto"/>
          <w:spacing w:val="-4"/>
          <w:sz w:val="24"/>
          <w:szCs w:val="24"/>
        </w:rPr>
        <w:t>.2</w:t>
      </w:r>
      <w:r>
        <w:rPr>
          <w:rFonts w:ascii="宋体" w:hAnsi="宋体" w:eastAsia="宋体" w:cs="宋体"/>
          <w:color w:val="auto"/>
          <w:spacing w:val="-4"/>
          <w:sz w:val="24"/>
          <w:szCs w:val="24"/>
        </w:rPr>
        <w:t xml:space="preserve"> </w:t>
      </w:r>
      <w:r>
        <w:rPr>
          <w:rFonts w:ascii="宋体" w:hAnsi="宋体" w:eastAsia="宋体" w:cs="宋体"/>
          <w:b/>
          <w:bCs/>
          <w:color w:val="auto"/>
          <w:spacing w:val="-4"/>
          <w:sz w:val="24"/>
          <w:szCs w:val="24"/>
        </w:rPr>
        <w:t>机电综合实训室</w:t>
      </w:r>
    </w:p>
    <w:p w14:paraId="155300CF">
      <w:pPr>
        <w:spacing w:before="24" w:line="219" w:lineRule="auto"/>
        <w:ind w:left="123"/>
        <w:outlineLvl w:val="2"/>
        <w:rPr>
          <w:rFonts w:ascii="宋体" w:hAnsi="宋体" w:eastAsia="宋体" w:cs="宋体"/>
          <w:color w:val="auto"/>
          <w:sz w:val="24"/>
          <w:szCs w:val="24"/>
        </w:rPr>
      </w:pPr>
      <w:r>
        <w:rPr>
          <w:rFonts w:ascii="宋体" w:hAnsi="宋体" w:eastAsia="宋体" w:cs="宋体"/>
          <w:b/>
          <w:bCs/>
          <w:color w:val="auto"/>
          <w:spacing w:val="-4"/>
          <w:sz w:val="24"/>
          <w:szCs w:val="24"/>
        </w:rPr>
        <w:t>（一）</w:t>
      </w:r>
      <w:r>
        <w:rPr>
          <w:rFonts w:hint="eastAsia" w:ascii="宋体" w:hAnsi="宋体" w:eastAsia="宋体" w:cs="宋体"/>
          <w:b/>
          <w:bCs/>
          <w:color w:val="auto"/>
          <w:spacing w:val="-3"/>
          <w:sz w:val="24"/>
          <w:szCs w:val="24"/>
        </w:rPr>
        <w:t>挖掘铲运和桩工机械司机</w:t>
      </w:r>
    </w:p>
    <w:p w14:paraId="6369AFAB">
      <w:pPr>
        <w:spacing w:line="149" w:lineRule="exact"/>
        <w:rPr>
          <w:color w:val="auto"/>
        </w:rPr>
      </w:pPr>
    </w:p>
    <w:tbl>
      <w:tblPr>
        <w:tblStyle w:val="85"/>
        <w:tblW w:w="89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6"/>
        <w:gridCol w:w="722"/>
        <w:gridCol w:w="6528"/>
      </w:tblGrid>
      <w:tr w14:paraId="3EB9F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656" w:type="dxa"/>
            <w:vAlign w:val="top"/>
          </w:tcPr>
          <w:p w14:paraId="38819A8D">
            <w:pPr>
              <w:pStyle w:val="92"/>
              <w:spacing w:before="231" w:line="229" w:lineRule="auto"/>
              <w:ind w:left="142"/>
              <w:rPr>
                <w:color w:val="auto"/>
              </w:rPr>
            </w:pPr>
            <w:r>
              <w:rPr>
                <w:color w:val="auto"/>
                <w:spacing w:val="4"/>
              </w:rPr>
              <w:t>设备名称</w:t>
            </w:r>
          </w:p>
        </w:tc>
        <w:tc>
          <w:tcPr>
            <w:tcW w:w="722" w:type="dxa"/>
            <w:vAlign w:val="top"/>
          </w:tcPr>
          <w:p w14:paraId="24FC6936">
            <w:pPr>
              <w:pStyle w:val="92"/>
              <w:spacing w:before="231" w:line="228" w:lineRule="auto"/>
              <w:ind w:left="133"/>
              <w:rPr>
                <w:color w:val="auto"/>
              </w:rPr>
            </w:pPr>
            <w:r>
              <w:rPr>
                <w:color w:val="auto"/>
                <w:spacing w:val="3"/>
              </w:rPr>
              <w:t>数量</w:t>
            </w:r>
          </w:p>
        </w:tc>
        <w:tc>
          <w:tcPr>
            <w:tcW w:w="6528" w:type="dxa"/>
            <w:vAlign w:val="top"/>
          </w:tcPr>
          <w:p w14:paraId="42B37919">
            <w:pPr>
              <w:pStyle w:val="92"/>
              <w:spacing w:before="231" w:line="228" w:lineRule="auto"/>
              <w:ind w:left="133"/>
              <w:rPr>
                <w:color w:val="auto"/>
              </w:rPr>
            </w:pPr>
            <w:r>
              <w:rPr>
                <w:color w:val="auto"/>
                <w:spacing w:val="5"/>
                <w:highlight w:val="none"/>
              </w:rPr>
              <w:t>技术参数</w:t>
            </w:r>
          </w:p>
        </w:tc>
      </w:tr>
      <w:tr w14:paraId="5A845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4" w:hRule="atLeast"/>
        </w:trPr>
        <w:tc>
          <w:tcPr>
            <w:tcW w:w="1656" w:type="dxa"/>
            <w:vAlign w:val="top"/>
          </w:tcPr>
          <w:p w14:paraId="37B1E05C">
            <w:pPr>
              <w:spacing w:line="250" w:lineRule="auto"/>
              <w:rPr>
                <w:rFonts w:ascii="Arial"/>
                <w:color w:val="auto"/>
                <w:sz w:val="21"/>
                <w:highlight w:val="none"/>
              </w:rPr>
            </w:pPr>
          </w:p>
          <w:p w14:paraId="061DC1E2">
            <w:pPr>
              <w:spacing w:line="250" w:lineRule="auto"/>
              <w:rPr>
                <w:rFonts w:ascii="Arial"/>
                <w:color w:val="auto"/>
                <w:sz w:val="21"/>
                <w:highlight w:val="none"/>
              </w:rPr>
            </w:pPr>
          </w:p>
          <w:p w14:paraId="6C02E045">
            <w:pPr>
              <w:pStyle w:val="92"/>
              <w:spacing w:before="65" w:line="234" w:lineRule="auto"/>
              <w:ind w:right="72"/>
              <w:rPr>
                <w:rFonts w:hint="eastAsia" w:eastAsia="宋体"/>
                <w:color w:val="auto"/>
                <w:highlight w:val="none"/>
                <w:lang w:val="en-US" w:eastAsia="zh-CN"/>
              </w:rPr>
            </w:pPr>
            <w:r>
              <w:rPr>
                <w:rFonts w:hint="eastAsia"/>
                <w:color w:val="auto"/>
                <w:spacing w:val="7"/>
                <w:highlight w:val="none"/>
                <w:lang w:eastAsia="zh-CN"/>
              </w:rPr>
              <w:t>标准</w:t>
            </w:r>
            <w:r>
              <w:rPr>
                <w:rFonts w:hint="eastAsia"/>
                <w:color w:val="auto"/>
                <w:spacing w:val="7"/>
                <w:highlight w:val="none"/>
                <w:lang w:val="en-US" w:eastAsia="zh-CN"/>
              </w:rPr>
              <w:t>80</w:t>
            </w:r>
            <w:r>
              <w:rPr>
                <w:rFonts w:hint="eastAsia"/>
                <w:color w:val="auto"/>
                <w:spacing w:val="7"/>
                <w:highlight w:val="none"/>
                <w:lang w:eastAsia="zh-CN"/>
              </w:rPr>
              <w:t>轮式</w:t>
            </w:r>
            <w:r>
              <w:rPr>
                <w:color w:val="auto"/>
                <w:spacing w:val="7"/>
                <w:highlight w:val="none"/>
              </w:rPr>
              <w:t>挖掘机</w:t>
            </w:r>
          </w:p>
        </w:tc>
        <w:tc>
          <w:tcPr>
            <w:tcW w:w="722" w:type="dxa"/>
            <w:vAlign w:val="top"/>
          </w:tcPr>
          <w:p w14:paraId="712209BF">
            <w:pPr>
              <w:spacing w:line="271" w:lineRule="auto"/>
              <w:rPr>
                <w:rFonts w:ascii="Arial"/>
                <w:color w:val="auto"/>
                <w:sz w:val="21"/>
                <w:highlight w:val="none"/>
              </w:rPr>
            </w:pPr>
          </w:p>
          <w:p w14:paraId="608FD0CD">
            <w:pPr>
              <w:spacing w:line="271" w:lineRule="auto"/>
              <w:rPr>
                <w:rFonts w:ascii="Arial"/>
                <w:color w:val="auto"/>
                <w:sz w:val="21"/>
                <w:highlight w:val="none"/>
              </w:rPr>
            </w:pPr>
          </w:p>
          <w:p w14:paraId="3858D7A9">
            <w:pPr>
              <w:pStyle w:val="92"/>
              <w:spacing w:before="65" w:line="228" w:lineRule="auto"/>
              <w:jc w:val="center"/>
              <w:rPr>
                <w:rFonts w:hint="eastAsia" w:eastAsia="宋体"/>
                <w:color w:val="auto"/>
                <w:highlight w:val="none"/>
                <w:lang w:eastAsia="zh-CN"/>
              </w:rPr>
            </w:pPr>
            <w:r>
              <w:rPr>
                <w:rFonts w:hint="eastAsia"/>
                <w:color w:val="auto"/>
                <w:highlight w:val="none"/>
                <w:lang w:val="en-US" w:eastAsia="zh-CN"/>
              </w:rPr>
              <w:t>1</w:t>
            </w:r>
            <w:r>
              <w:rPr>
                <w:rFonts w:hint="eastAsia"/>
                <w:color w:val="auto"/>
                <w:highlight w:val="none"/>
                <w:lang w:eastAsia="zh-CN"/>
              </w:rPr>
              <w:t>台</w:t>
            </w:r>
          </w:p>
        </w:tc>
        <w:tc>
          <w:tcPr>
            <w:tcW w:w="6528" w:type="dxa"/>
            <w:vAlign w:val="top"/>
          </w:tcPr>
          <w:p w14:paraId="61EA9F8C">
            <w:pPr>
              <w:pStyle w:val="92"/>
              <w:spacing w:before="27" w:line="216" w:lineRule="auto"/>
              <w:ind w:left="6"/>
              <w:rPr>
                <w:rFonts w:hint="eastAsia"/>
                <w:color w:val="auto"/>
                <w:highlight w:val="none"/>
                <w:lang w:eastAsia="zh-CN"/>
              </w:rPr>
            </w:pPr>
            <w:r>
              <w:rPr>
                <w:rFonts w:hint="eastAsia"/>
                <w:color w:val="auto"/>
                <w:highlight w:val="none"/>
                <w:lang w:eastAsia="zh-CN"/>
              </w:rPr>
              <w:t>一、整机基本参数</w:t>
            </w:r>
          </w:p>
          <w:p w14:paraId="3B2C2172">
            <w:pPr>
              <w:pStyle w:val="92"/>
              <w:spacing w:before="27" w:line="216" w:lineRule="auto"/>
              <w:ind w:left="6"/>
              <w:rPr>
                <w:rFonts w:hint="eastAsia"/>
                <w:color w:val="auto"/>
                <w:highlight w:val="none"/>
                <w:lang w:eastAsia="zh-CN"/>
              </w:rPr>
            </w:pPr>
            <w:r>
              <w:rPr>
                <w:rFonts w:hint="eastAsia"/>
                <w:color w:val="auto"/>
                <w:highlight w:val="none"/>
                <w:lang w:eastAsia="zh-CN"/>
              </w:rPr>
              <w:t>- 型号俗称：80 轮式挖掘机（7.5–8 吨级）</w:t>
            </w:r>
          </w:p>
          <w:p w14:paraId="4267534C">
            <w:pPr>
              <w:pStyle w:val="92"/>
              <w:spacing w:before="27" w:line="216" w:lineRule="auto"/>
              <w:ind w:left="6"/>
              <w:rPr>
                <w:rFonts w:hint="eastAsia"/>
                <w:color w:val="auto"/>
                <w:highlight w:val="none"/>
                <w:lang w:eastAsia="zh-CN"/>
              </w:rPr>
            </w:pPr>
            <w:r>
              <w:rPr>
                <w:rFonts w:hint="eastAsia"/>
                <w:color w:val="auto"/>
                <w:highlight w:val="none"/>
                <w:lang w:eastAsia="zh-CN"/>
              </w:rPr>
              <w:t>- 整机工作质量：6300–7600 kg（标准约 7500 kg）</w:t>
            </w:r>
          </w:p>
          <w:p w14:paraId="4400B96B">
            <w:pPr>
              <w:pStyle w:val="92"/>
              <w:spacing w:before="27" w:line="216" w:lineRule="auto"/>
              <w:ind w:left="6"/>
              <w:rPr>
                <w:rFonts w:hint="eastAsia"/>
                <w:color w:val="auto"/>
                <w:highlight w:val="none"/>
                <w:lang w:eastAsia="zh-CN"/>
              </w:rPr>
            </w:pPr>
            <w:r>
              <w:rPr>
                <w:rFonts w:hint="eastAsia"/>
                <w:color w:val="auto"/>
                <w:highlight w:val="none"/>
                <w:lang w:eastAsia="zh-CN"/>
              </w:rPr>
              <w:t xml:space="preserve">- 标准铲斗容量：0.25–0.30 m³ </w:t>
            </w:r>
          </w:p>
          <w:p w14:paraId="47679F82">
            <w:pPr>
              <w:pStyle w:val="92"/>
              <w:spacing w:before="27" w:line="216" w:lineRule="auto"/>
              <w:ind w:left="6"/>
              <w:rPr>
                <w:rFonts w:hint="eastAsia"/>
                <w:color w:val="auto"/>
                <w:highlight w:val="none"/>
                <w:lang w:eastAsia="zh-CN"/>
              </w:rPr>
            </w:pPr>
            <w:r>
              <w:rPr>
                <w:rFonts w:hint="eastAsia"/>
                <w:color w:val="auto"/>
                <w:highlight w:val="none"/>
                <w:lang w:eastAsia="zh-CN"/>
              </w:rPr>
              <w:t>- 外形尺寸（长×宽×高）：</w:t>
            </w:r>
          </w:p>
          <w:p w14:paraId="10E16556">
            <w:pPr>
              <w:pStyle w:val="92"/>
              <w:spacing w:before="27" w:line="216" w:lineRule="auto"/>
              <w:ind w:left="6"/>
              <w:rPr>
                <w:rFonts w:hint="eastAsia"/>
                <w:color w:val="auto"/>
                <w:highlight w:val="none"/>
                <w:lang w:eastAsia="zh-CN"/>
              </w:rPr>
            </w:pPr>
            <w:r>
              <w:rPr>
                <w:rFonts w:hint="eastAsia"/>
                <w:color w:val="auto"/>
                <w:highlight w:val="none"/>
                <w:lang w:eastAsia="zh-CN"/>
              </w:rPr>
              <w:t>- 长：5800–6200 mm</w:t>
            </w:r>
          </w:p>
          <w:p w14:paraId="1F8B3B4A">
            <w:pPr>
              <w:pStyle w:val="92"/>
              <w:spacing w:before="27" w:line="216" w:lineRule="auto"/>
              <w:ind w:left="6"/>
              <w:rPr>
                <w:rFonts w:hint="eastAsia"/>
                <w:color w:val="auto"/>
                <w:highlight w:val="none"/>
                <w:lang w:eastAsia="zh-CN"/>
              </w:rPr>
            </w:pPr>
            <w:r>
              <w:rPr>
                <w:rFonts w:hint="eastAsia"/>
                <w:color w:val="auto"/>
                <w:highlight w:val="none"/>
                <w:lang w:eastAsia="zh-CN"/>
              </w:rPr>
              <w:t>- 宽：1900–2100 mm</w:t>
            </w:r>
          </w:p>
          <w:p w14:paraId="79104095">
            <w:pPr>
              <w:pStyle w:val="92"/>
              <w:spacing w:before="27" w:line="216" w:lineRule="auto"/>
              <w:ind w:left="6"/>
              <w:rPr>
                <w:rFonts w:hint="eastAsia"/>
                <w:color w:val="auto"/>
                <w:highlight w:val="none"/>
                <w:lang w:eastAsia="zh-CN"/>
              </w:rPr>
            </w:pPr>
            <w:r>
              <w:rPr>
                <w:rFonts w:hint="eastAsia"/>
                <w:color w:val="auto"/>
                <w:highlight w:val="none"/>
                <w:lang w:eastAsia="zh-CN"/>
              </w:rPr>
              <w:t>- 高：2700–3000 mm</w:t>
            </w:r>
          </w:p>
          <w:p w14:paraId="15BADC65">
            <w:pPr>
              <w:pStyle w:val="92"/>
              <w:spacing w:before="27" w:line="216" w:lineRule="auto"/>
              <w:ind w:left="6"/>
              <w:rPr>
                <w:rFonts w:hint="eastAsia"/>
                <w:color w:val="auto"/>
                <w:highlight w:val="none"/>
                <w:lang w:eastAsia="zh-CN"/>
              </w:rPr>
            </w:pPr>
            <w:r>
              <w:rPr>
                <w:rFonts w:hint="eastAsia"/>
                <w:color w:val="auto"/>
                <w:highlight w:val="none"/>
                <w:lang w:eastAsia="zh-CN"/>
              </w:rPr>
              <w:t>- 轴距：2200–2400 mm</w:t>
            </w:r>
          </w:p>
          <w:p w14:paraId="5C56A71C">
            <w:pPr>
              <w:pStyle w:val="92"/>
              <w:spacing w:before="27" w:line="216" w:lineRule="auto"/>
              <w:ind w:left="6"/>
              <w:rPr>
                <w:rFonts w:hint="eastAsia"/>
                <w:color w:val="auto"/>
                <w:highlight w:val="none"/>
                <w:lang w:eastAsia="zh-CN"/>
              </w:rPr>
            </w:pPr>
            <w:r>
              <w:rPr>
                <w:rFonts w:hint="eastAsia"/>
                <w:color w:val="auto"/>
                <w:highlight w:val="none"/>
                <w:lang w:eastAsia="zh-CN"/>
              </w:rPr>
              <w:t>- 轮距：1600–1800 mm</w:t>
            </w:r>
          </w:p>
          <w:p w14:paraId="151A7610">
            <w:pPr>
              <w:pStyle w:val="92"/>
              <w:spacing w:before="27" w:line="216" w:lineRule="auto"/>
              <w:ind w:left="6"/>
              <w:rPr>
                <w:rFonts w:hint="eastAsia"/>
                <w:color w:val="auto"/>
                <w:highlight w:val="none"/>
                <w:lang w:eastAsia="zh-CN"/>
              </w:rPr>
            </w:pPr>
            <w:r>
              <w:rPr>
                <w:rFonts w:hint="eastAsia"/>
                <w:color w:val="auto"/>
                <w:highlight w:val="none"/>
                <w:lang w:eastAsia="zh-CN"/>
              </w:rPr>
              <w:t>- 最小转弯半径：≤6 m</w:t>
            </w:r>
          </w:p>
          <w:p w14:paraId="1810FED9">
            <w:pPr>
              <w:pStyle w:val="92"/>
              <w:spacing w:before="27" w:line="216" w:lineRule="auto"/>
              <w:ind w:left="6"/>
              <w:rPr>
                <w:rFonts w:hint="eastAsia"/>
                <w:color w:val="auto"/>
                <w:highlight w:val="none"/>
                <w:lang w:eastAsia="zh-CN"/>
              </w:rPr>
            </w:pPr>
            <w:r>
              <w:rPr>
                <w:rFonts w:hint="eastAsia"/>
                <w:color w:val="auto"/>
                <w:highlight w:val="none"/>
                <w:lang w:eastAsia="zh-CN"/>
              </w:rPr>
              <w:t>- 接地比压：≤35 kPa</w:t>
            </w:r>
          </w:p>
          <w:p w14:paraId="68B1839B">
            <w:pPr>
              <w:pStyle w:val="92"/>
              <w:spacing w:before="27" w:line="216" w:lineRule="auto"/>
              <w:ind w:left="6"/>
              <w:rPr>
                <w:rFonts w:hint="eastAsia"/>
                <w:color w:val="auto"/>
                <w:highlight w:val="none"/>
                <w:lang w:eastAsia="zh-CN"/>
              </w:rPr>
            </w:pPr>
            <w:r>
              <w:rPr>
                <w:rFonts w:hint="eastAsia"/>
                <w:color w:val="auto"/>
                <w:highlight w:val="none"/>
                <w:lang w:eastAsia="zh-CN"/>
              </w:rPr>
              <w:t>二、发动机</w:t>
            </w:r>
          </w:p>
          <w:p w14:paraId="59436295">
            <w:pPr>
              <w:pStyle w:val="92"/>
              <w:spacing w:before="27" w:line="216" w:lineRule="auto"/>
              <w:ind w:left="6"/>
              <w:rPr>
                <w:rFonts w:hint="eastAsia"/>
                <w:color w:val="auto"/>
                <w:highlight w:val="none"/>
                <w:lang w:eastAsia="zh-CN"/>
              </w:rPr>
            </w:pPr>
            <w:r>
              <w:rPr>
                <w:rFonts w:hint="eastAsia"/>
                <w:color w:val="auto"/>
                <w:highlight w:val="none"/>
                <w:lang w:eastAsia="zh-CN"/>
              </w:rPr>
              <w:t>- 型式：直列四缸、水冷、涡轮增压（部分）</w:t>
            </w:r>
          </w:p>
          <w:p w14:paraId="55A69B5B">
            <w:pPr>
              <w:pStyle w:val="92"/>
              <w:spacing w:before="27" w:line="216" w:lineRule="auto"/>
              <w:ind w:left="6"/>
              <w:rPr>
                <w:rFonts w:hint="eastAsia"/>
                <w:color w:val="auto"/>
                <w:highlight w:val="none"/>
                <w:lang w:eastAsia="zh-CN"/>
              </w:rPr>
            </w:pPr>
            <w:r>
              <w:rPr>
                <w:rFonts w:hint="eastAsia"/>
                <w:color w:val="auto"/>
                <w:highlight w:val="none"/>
                <w:lang w:eastAsia="zh-CN"/>
              </w:rPr>
              <w:t>- 标定功率/转速：45–55 kW / 2200 rpm</w:t>
            </w:r>
          </w:p>
          <w:p w14:paraId="0DEDA34B">
            <w:pPr>
              <w:pStyle w:val="92"/>
              <w:spacing w:before="27" w:line="216" w:lineRule="auto"/>
              <w:ind w:left="6"/>
              <w:rPr>
                <w:rFonts w:hint="eastAsia"/>
                <w:color w:val="auto"/>
                <w:highlight w:val="none"/>
                <w:lang w:eastAsia="zh-CN"/>
              </w:rPr>
            </w:pPr>
            <w:r>
              <w:rPr>
                <w:rFonts w:hint="eastAsia"/>
                <w:color w:val="auto"/>
                <w:highlight w:val="none"/>
                <w:lang w:eastAsia="zh-CN"/>
              </w:rPr>
              <w:t>- 常见机型：玉柴、新柴、潍柴、常柴</w:t>
            </w:r>
          </w:p>
          <w:p w14:paraId="094AC7BE">
            <w:pPr>
              <w:pStyle w:val="92"/>
              <w:spacing w:before="27" w:line="216" w:lineRule="auto"/>
              <w:ind w:left="6"/>
              <w:rPr>
                <w:rFonts w:hint="eastAsia"/>
                <w:color w:val="auto"/>
                <w:highlight w:val="none"/>
                <w:lang w:eastAsia="zh-CN"/>
              </w:rPr>
            </w:pPr>
            <w:r>
              <w:rPr>
                <w:rFonts w:hint="eastAsia"/>
                <w:color w:val="auto"/>
                <w:highlight w:val="none"/>
                <w:lang w:eastAsia="zh-CN"/>
              </w:rPr>
              <w:t>三、作业范围（标准动臂+斗杆）</w:t>
            </w:r>
          </w:p>
          <w:p w14:paraId="68A06A5C">
            <w:pPr>
              <w:pStyle w:val="92"/>
              <w:spacing w:before="27" w:line="216" w:lineRule="auto"/>
              <w:ind w:left="6"/>
              <w:rPr>
                <w:rFonts w:hint="eastAsia"/>
                <w:color w:val="auto"/>
                <w:highlight w:val="none"/>
                <w:lang w:eastAsia="zh-CN"/>
              </w:rPr>
            </w:pPr>
            <w:r>
              <w:rPr>
                <w:rFonts w:hint="eastAsia"/>
                <w:color w:val="auto"/>
                <w:highlight w:val="none"/>
                <w:lang w:eastAsia="zh-CN"/>
              </w:rPr>
              <w:t xml:space="preserve">- 最大挖掘半径：6300–6500 mm </w:t>
            </w:r>
          </w:p>
          <w:p w14:paraId="4D0EFFAB">
            <w:pPr>
              <w:pStyle w:val="92"/>
              <w:spacing w:before="27" w:line="216" w:lineRule="auto"/>
              <w:ind w:left="6"/>
              <w:rPr>
                <w:rFonts w:hint="eastAsia"/>
                <w:color w:val="auto"/>
                <w:highlight w:val="none"/>
                <w:lang w:eastAsia="zh-CN"/>
              </w:rPr>
            </w:pPr>
            <w:r>
              <w:rPr>
                <w:rFonts w:hint="eastAsia"/>
                <w:color w:val="auto"/>
                <w:highlight w:val="none"/>
                <w:lang w:eastAsia="zh-CN"/>
              </w:rPr>
              <w:t xml:space="preserve">- 最大挖掘深度：3300–3600 mm </w:t>
            </w:r>
          </w:p>
          <w:p w14:paraId="77702B30">
            <w:pPr>
              <w:pStyle w:val="92"/>
              <w:spacing w:before="27" w:line="216" w:lineRule="auto"/>
              <w:ind w:left="6"/>
              <w:rPr>
                <w:rFonts w:hint="eastAsia"/>
                <w:color w:val="auto"/>
                <w:highlight w:val="none"/>
                <w:lang w:eastAsia="zh-CN"/>
              </w:rPr>
            </w:pPr>
            <w:r>
              <w:rPr>
                <w:rFonts w:hint="eastAsia"/>
                <w:color w:val="auto"/>
                <w:highlight w:val="none"/>
                <w:lang w:eastAsia="zh-CN"/>
              </w:rPr>
              <w:t xml:space="preserve">- 最大挖掘高度：6500–6800 mm </w:t>
            </w:r>
          </w:p>
          <w:p w14:paraId="29B93387">
            <w:pPr>
              <w:pStyle w:val="92"/>
              <w:spacing w:before="27" w:line="216" w:lineRule="auto"/>
              <w:ind w:left="6"/>
              <w:rPr>
                <w:rFonts w:hint="eastAsia"/>
                <w:color w:val="auto"/>
                <w:highlight w:val="none"/>
                <w:lang w:eastAsia="zh-CN"/>
              </w:rPr>
            </w:pPr>
            <w:r>
              <w:rPr>
                <w:rFonts w:hint="eastAsia"/>
                <w:color w:val="auto"/>
                <w:highlight w:val="none"/>
                <w:lang w:eastAsia="zh-CN"/>
              </w:rPr>
              <w:t xml:space="preserve">- 最大卸载高度：5000–5200 mm </w:t>
            </w:r>
          </w:p>
          <w:p w14:paraId="78EBF330">
            <w:pPr>
              <w:pStyle w:val="92"/>
              <w:spacing w:before="27" w:line="216" w:lineRule="auto"/>
              <w:ind w:left="6"/>
              <w:rPr>
                <w:rFonts w:hint="eastAsia"/>
                <w:color w:val="auto"/>
                <w:highlight w:val="none"/>
                <w:lang w:eastAsia="zh-CN"/>
              </w:rPr>
            </w:pPr>
            <w:r>
              <w:rPr>
                <w:rFonts w:hint="eastAsia"/>
                <w:color w:val="auto"/>
                <w:highlight w:val="none"/>
                <w:lang w:eastAsia="zh-CN"/>
              </w:rPr>
              <w:t xml:space="preserve">- 垂直挖掘深度：2600–2800 mm </w:t>
            </w:r>
          </w:p>
          <w:p w14:paraId="00F12938">
            <w:pPr>
              <w:pStyle w:val="92"/>
              <w:spacing w:before="27" w:line="216" w:lineRule="auto"/>
              <w:ind w:left="6"/>
              <w:rPr>
                <w:rFonts w:hint="eastAsia"/>
                <w:color w:val="auto"/>
                <w:highlight w:val="none"/>
                <w:lang w:eastAsia="zh-CN"/>
              </w:rPr>
            </w:pPr>
            <w:r>
              <w:rPr>
                <w:rFonts w:hint="eastAsia"/>
                <w:color w:val="auto"/>
                <w:highlight w:val="none"/>
                <w:lang w:eastAsia="zh-CN"/>
              </w:rPr>
              <w:t>四、挖掘力与性能</w:t>
            </w:r>
          </w:p>
          <w:p w14:paraId="15F5A3FE">
            <w:pPr>
              <w:pStyle w:val="92"/>
              <w:spacing w:before="27" w:line="216" w:lineRule="auto"/>
              <w:ind w:left="6"/>
              <w:rPr>
                <w:rFonts w:hint="eastAsia"/>
                <w:color w:val="auto"/>
                <w:highlight w:val="none"/>
                <w:lang w:eastAsia="zh-CN"/>
              </w:rPr>
            </w:pPr>
            <w:r>
              <w:rPr>
                <w:rFonts w:hint="eastAsia"/>
                <w:color w:val="auto"/>
                <w:highlight w:val="none"/>
                <w:lang w:eastAsia="zh-CN"/>
              </w:rPr>
              <w:t>- 铲斗挖掘力：≥45–55 kN</w:t>
            </w:r>
          </w:p>
          <w:p w14:paraId="596FB75A">
            <w:pPr>
              <w:pStyle w:val="92"/>
              <w:spacing w:before="27" w:line="216" w:lineRule="auto"/>
              <w:ind w:left="6"/>
              <w:rPr>
                <w:rFonts w:hint="eastAsia"/>
                <w:color w:val="auto"/>
                <w:highlight w:val="none"/>
                <w:lang w:eastAsia="zh-CN"/>
              </w:rPr>
            </w:pPr>
            <w:r>
              <w:rPr>
                <w:rFonts w:hint="eastAsia"/>
                <w:color w:val="auto"/>
                <w:highlight w:val="none"/>
                <w:lang w:eastAsia="zh-CN"/>
              </w:rPr>
              <w:t>- 斗杆挖掘力：≥30–38 kN</w:t>
            </w:r>
          </w:p>
          <w:p w14:paraId="76EDC7D8">
            <w:pPr>
              <w:pStyle w:val="92"/>
              <w:spacing w:before="27" w:line="216" w:lineRule="auto"/>
              <w:ind w:left="6"/>
              <w:rPr>
                <w:rFonts w:hint="eastAsia"/>
                <w:color w:val="auto"/>
                <w:highlight w:val="none"/>
                <w:lang w:eastAsia="zh-CN"/>
              </w:rPr>
            </w:pPr>
            <w:r>
              <w:rPr>
                <w:rFonts w:hint="eastAsia"/>
                <w:color w:val="auto"/>
                <w:highlight w:val="none"/>
                <w:lang w:eastAsia="zh-CN"/>
              </w:rPr>
              <w:t xml:space="preserve">- 回转速度：11–14 rpm </w:t>
            </w:r>
          </w:p>
          <w:p w14:paraId="7947BEA6">
            <w:pPr>
              <w:pStyle w:val="92"/>
              <w:spacing w:before="27" w:line="216" w:lineRule="auto"/>
              <w:ind w:left="6"/>
              <w:rPr>
                <w:rFonts w:hint="eastAsia"/>
                <w:color w:val="auto"/>
                <w:highlight w:val="none"/>
                <w:lang w:eastAsia="zh-CN"/>
              </w:rPr>
            </w:pPr>
            <w:r>
              <w:rPr>
                <w:rFonts w:hint="eastAsia"/>
                <w:color w:val="auto"/>
                <w:highlight w:val="none"/>
                <w:lang w:eastAsia="zh-CN"/>
              </w:rPr>
              <w:t xml:space="preserve">- 行走速度：低挡 8–12 km/h；高挡 25–35 km/h </w:t>
            </w:r>
          </w:p>
          <w:p w14:paraId="0588AD8F">
            <w:pPr>
              <w:pStyle w:val="92"/>
              <w:spacing w:before="27" w:line="216" w:lineRule="auto"/>
              <w:ind w:left="6"/>
              <w:rPr>
                <w:rFonts w:hint="eastAsia"/>
                <w:color w:val="auto"/>
                <w:highlight w:val="none"/>
                <w:lang w:eastAsia="zh-CN"/>
              </w:rPr>
            </w:pPr>
            <w:r>
              <w:rPr>
                <w:rFonts w:hint="eastAsia"/>
                <w:color w:val="auto"/>
                <w:highlight w:val="none"/>
                <w:lang w:eastAsia="zh-CN"/>
              </w:rPr>
              <w:t>- 爬坡能力：≥30°</w:t>
            </w:r>
          </w:p>
          <w:p w14:paraId="7FF6831E">
            <w:pPr>
              <w:pStyle w:val="92"/>
              <w:spacing w:before="27" w:line="216" w:lineRule="auto"/>
              <w:ind w:left="6"/>
              <w:rPr>
                <w:rFonts w:hint="eastAsia"/>
                <w:color w:val="auto"/>
                <w:highlight w:val="none"/>
                <w:lang w:eastAsia="zh-CN"/>
              </w:rPr>
            </w:pPr>
            <w:r>
              <w:rPr>
                <w:rFonts w:hint="eastAsia"/>
                <w:color w:val="auto"/>
                <w:highlight w:val="none"/>
                <w:lang w:eastAsia="zh-CN"/>
              </w:rPr>
              <w:t>- 液压系统压力：21–22 MPa</w:t>
            </w:r>
          </w:p>
          <w:p w14:paraId="13DE05AB">
            <w:pPr>
              <w:pStyle w:val="92"/>
              <w:spacing w:before="27" w:line="216" w:lineRule="auto"/>
              <w:ind w:left="6"/>
              <w:rPr>
                <w:rFonts w:hint="eastAsia"/>
                <w:color w:val="auto"/>
                <w:highlight w:val="none"/>
                <w:lang w:eastAsia="zh-CN"/>
              </w:rPr>
            </w:pPr>
            <w:r>
              <w:rPr>
                <w:rFonts w:hint="eastAsia"/>
                <w:color w:val="auto"/>
                <w:highlight w:val="none"/>
                <w:lang w:eastAsia="zh-CN"/>
              </w:rPr>
              <w:t>五、液压系统</w:t>
            </w:r>
          </w:p>
          <w:p w14:paraId="1F8AB46F">
            <w:pPr>
              <w:pStyle w:val="92"/>
              <w:spacing w:before="27" w:line="216" w:lineRule="auto"/>
              <w:ind w:left="6"/>
              <w:rPr>
                <w:rFonts w:hint="eastAsia"/>
                <w:color w:val="auto"/>
                <w:highlight w:val="none"/>
                <w:lang w:eastAsia="zh-CN"/>
              </w:rPr>
            </w:pPr>
            <w:r>
              <w:rPr>
                <w:rFonts w:hint="eastAsia"/>
                <w:color w:val="auto"/>
                <w:highlight w:val="none"/>
                <w:lang w:eastAsia="zh-CN"/>
              </w:rPr>
              <w:t>- 主泵：变量柱塞泵</w:t>
            </w:r>
          </w:p>
          <w:p w14:paraId="2B9E1DD3">
            <w:pPr>
              <w:pStyle w:val="92"/>
              <w:spacing w:before="27" w:line="216" w:lineRule="auto"/>
              <w:ind w:left="6"/>
              <w:rPr>
                <w:rFonts w:hint="eastAsia"/>
                <w:color w:val="auto"/>
                <w:highlight w:val="none"/>
                <w:lang w:eastAsia="zh-CN"/>
              </w:rPr>
            </w:pPr>
            <w:r>
              <w:rPr>
                <w:rFonts w:hint="eastAsia"/>
                <w:color w:val="auto"/>
                <w:highlight w:val="none"/>
                <w:lang w:eastAsia="zh-CN"/>
              </w:rPr>
              <w:t>- 系统流量：2×120–140 L/min</w:t>
            </w:r>
          </w:p>
          <w:p w14:paraId="4DFB7343">
            <w:pPr>
              <w:pStyle w:val="92"/>
              <w:spacing w:before="27" w:line="216" w:lineRule="auto"/>
              <w:ind w:left="6"/>
              <w:rPr>
                <w:rFonts w:hint="eastAsia"/>
                <w:color w:val="auto"/>
                <w:highlight w:val="none"/>
                <w:lang w:eastAsia="zh-CN"/>
              </w:rPr>
            </w:pPr>
            <w:r>
              <w:rPr>
                <w:rFonts w:hint="eastAsia"/>
                <w:color w:val="auto"/>
                <w:highlight w:val="none"/>
                <w:lang w:eastAsia="zh-CN"/>
              </w:rPr>
              <w:t>- 液压油箱：120–150 L</w:t>
            </w:r>
          </w:p>
          <w:p w14:paraId="3D824159">
            <w:pPr>
              <w:pStyle w:val="92"/>
              <w:spacing w:before="27" w:line="216" w:lineRule="auto"/>
              <w:ind w:left="6"/>
              <w:rPr>
                <w:rFonts w:hint="eastAsia"/>
                <w:color w:val="auto"/>
                <w:highlight w:val="none"/>
                <w:lang w:eastAsia="zh-CN"/>
              </w:rPr>
            </w:pPr>
            <w:r>
              <w:rPr>
                <w:rFonts w:hint="eastAsia"/>
                <w:color w:val="auto"/>
                <w:highlight w:val="none"/>
                <w:lang w:eastAsia="zh-CN"/>
              </w:rPr>
              <w:t>- 燃油箱：120–150 L</w:t>
            </w:r>
          </w:p>
          <w:p w14:paraId="47252E59">
            <w:pPr>
              <w:pStyle w:val="92"/>
              <w:spacing w:before="27" w:line="216" w:lineRule="auto"/>
              <w:ind w:left="6"/>
              <w:rPr>
                <w:rFonts w:hint="eastAsia"/>
                <w:color w:val="auto"/>
                <w:highlight w:val="none"/>
                <w:lang w:eastAsia="zh-CN"/>
              </w:rPr>
            </w:pPr>
            <w:r>
              <w:rPr>
                <w:rFonts w:hint="eastAsia"/>
                <w:color w:val="auto"/>
                <w:highlight w:val="none"/>
                <w:lang w:eastAsia="zh-CN"/>
              </w:rPr>
              <w:t>六、工作装置</w:t>
            </w:r>
          </w:p>
          <w:p w14:paraId="6B0FA41F">
            <w:pPr>
              <w:pStyle w:val="92"/>
              <w:spacing w:before="27" w:line="216" w:lineRule="auto"/>
              <w:ind w:left="6"/>
              <w:rPr>
                <w:rFonts w:hint="eastAsia"/>
                <w:color w:val="auto"/>
                <w:highlight w:val="none"/>
                <w:lang w:eastAsia="zh-CN"/>
              </w:rPr>
            </w:pPr>
            <w:r>
              <w:rPr>
                <w:rFonts w:hint="eastAsia"/>
                <w:color w:val="auto"/>
                <w:highlight w:val="none"/>
                <w:lang w:eastAsia="zh-CN"/>
              </w:rPr>
              <w:t xml:space="preserve">- 动臂长度：3400 mm </w:t>
            </w:r>
          </w:p>
          <w:p w14:paraId="74C9A21B">
            <w:pPr>
              <w:pStyle w:val="92"/>
              <w:spacing w:before="27" w:line="216" w:lineRule="auto"/>
              <w:ind w:left="6"/>
              <w:rPr>
                <w:rFonts w:hint="eastAsia"/>
                <w:color w:val="auto"/>
                <w:highlight w:val="none"/>
                <w:lang w:eastAsia="zh-CN"/>
              </w:rPr>
            </w:pPr>
            <w:r>
              <w:rPr>
                <w:rFonts w:hint="eastAsia"/>
                <w:color w:val="auto"/>
                <w:highlight w:val="none"/>
                <w:lang w:eastAsia="zh-CN"/>
              </w:rPr>
              <w:t xml:space="preserve">- 斗杆长度：1850–1900 mm </w:t>
            </w:r>
          </w:p>
          <w:p w14:paraId="351B5C98">
            <w:pPr>
              <w:pStyle w:val="92"/>
              <w:spacing w:before="27" w:line="216" w:lineRule="auto"/>
              <w:ind w:left="6"/>
              <w:rPr>
                <w:rFonts w:hint="eastAsia"/>
                <w:color w:val="auto"/>
                <w:highlight w:val="none"/>
                <w:lang w:eastAsia="zh-CN"/>
              </w:rPr>
            </w:pPr>
            <w:r>
              <w:rPr>
                <w:rFonts w:hint="eastAsia"/>
                <w:color w:val="auto"/>
                <w:highlight w:val="none"/>
                <w:lang w:eastAsia="zh-CN"/>
              </w:rPr>
              <w:t>- 推土铲：宽 2400–2500 mm，高 450–500 mm</w:t>
            </w:r>
          </w:p>
          <w:p w14:paraId="738B06A3">
            <w:pPr>
              <w:pStyle w:val="92"/>
              <w:spacing w:before="27" w:line="216" w:lineRule="auto"/>
              <w:ind w:left="6"/>
              <w:rPr>
                <w:rFonts w:hint="eastAsia"/>
                <w:color w:val="auto"/>
                <w:highlight w:val="none"/>
                <w:lang w:eastAsia="zh-CN"/>
              </w:rPr>
            </w:pPr>
            <w:r>
              <w:rPr>
                <w:rFonts w:hint="eastAsia"/>
                <w:color w:val="auto"/>
                <w:highlight w:val="none"/>
                <w:lang w:eastAsia="zh-CN"/>
              </w:rPr>
              <w:t>- 支腿：标配 2 个后支腿（可选 4 支腿）</w:t>
            </w:r>
          </w:p>
          <w:p w14:paraId="3892E975">
            <w:pPr>
              <w:pStyle w:val="92"/>
              <w:spacing w:before="27" w:line="216" w:lineRule="auto"/>
              <w:ind w:left="6"/>
              <w:rPr>
                <w:rFonts w:hint="eastAsia"/>
                <w:color w:val="auto"/>
                <w:highlight w:val="none"/>
                <w:lang w:eastAsia="zh-CN"/>
              </w:rPr>
            </w:pPr>
            <w:r>
              <w:rPr>
                <w:rFonts w:hint="eastAsia"/>
                <w:color w:val="auto"/>
                <w:highlight w:val="none"/>
                <w:lang w:eastAsia="zh-CN"/>
              </w:rPr>
              <w:t>七、轮胎规格</w:t>
            </w:r>
          </w:p>
          <w:p w14:paraId="59447F2E">
            <w:pPr>
              <w:pStyle w:val="92"/>
              <w:spacing w:before="27" w:line="216" w:lineRule="auto"/>
              <w:ind w:left="6"/>
              <w:rPr>
                <w:rFonts w:hint="eastAsia" w:eastAsia="宋体"/>
                <w:color w:val="auto"/>
                <w:highlight w:val="none"/>
                <w:lang w:eastAsia="zh-CN"/>
              </w:rPr>
            </w:pPr>
            <w:r>
              <w:rPr>
                <w:rFonts w:hint="eastAsia"/>
                <w:color w:val="auto"/>
                <w:highlight w:val="none"/>
                <w:lang w:eastAsia="zh-CN"/>
              </w:rPr>
              <w:t>- 前轮/后轮：7.50–16 或 8.25–16（常见）</w:t>
            </w:r>
          </w:p>
        </w:tc>
      </w:tr>
      <w:tr w14:paraId="527E2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1" w:hRule="atLeast"/>
        </w:trPr>
        <w:tc>
          <w:tcPr>
            <w:tcW w:w="1656" w:type="dxa"/>
            <w:shd w:val="clear" w:color="auto" w:fill="auto"/>
            <w:vAlign w:val="center"/>
          </w:tcPr>
          <w:p w14:paraId="1E9F2975">
            <w:pPr>
              <w:spacing w:line="250" w:lineRule="auto"/>
              <w:jc w:val="center"/>
              <w:rPr>
                <w:rFonts w:ascii="Arial"/>
                <w:color w:val="auto"/>
                <w:sz w:val="21"/>
              </w:rPr>
            </w:pPr>
          </w:p>
          <w:p w14:paraId="31601C42">
            <w:pPr>
              <w:spacing w:line="250" w:lineRule="auto"/>
              <w:jc w:val="center"/>
              <w:rPr>
                <w:rFonts w:ascii="Arial"/>
                <w:color w:val="auto"/>
                <w:sz w:val="21"/>
              </w:rPr>
            </w:pPr>
          </w:p>
          <w:p w14:paraId="57987FFD">
            <w:pPr>
              <w:spacing w:line="251" w:lineRule="auto"/>
              <w:jc w:val="center"/>
              <w:rPr>
                <w:rFonts w:ascii="Arial"/>
                <w:color w:val="auto"/>
                <w:sz w:val="21"/>
              </w:rPr>
            </w:pPr>
          </w:p>
          <w:p w14:paraId="049F52AC">
            <w:pPr>
              <w:spacing w:line="251" w:lineRule="auto"/>
              <w:jc w:val="center"/>
              <w:rPr>
                <w:rFonts w:ascii="Arial"/>
                <w:color w:val="auto"/>
                <w:sz w:val="21"/>
              </w:rPr>
            </w:pPr>
          </w:p>
          <w:p w14:paraId="3106F35C">
            <w:pPr>
              <w:spacing w:line="251" w:lineRule="auto"/>
              <w:jc w:val="center"/>
              <w:rPr>
                <w:rFonts w:ascii="Arial"/>
                <w:color w:val="auto"/>
                <w:sz w:val="21"/>
              </w:rPr>
            </w:pPr>
          </w:p>
          <w:p w14:paraId="35708D72">
            <w:pPr>
              <w:spacing w:line="251" w:lineRule="auto"/>
              <w:jc w:val="center"/>
              <w:rPr>
                <w:rFonts w:ascii="Arial"/>
                <w:color w:val="auto"/>
                <w:sz w:val="21"/>
              </w:rPr>
            </w:pPr>
          </w:p>
          <w:p w14:paraId="0B3CD8AF">
            <w:pPr>
              <w:pStyle w:val="92"/>
              <w:spacing w:before="65" w:line="234" w:lineRule="auto"/>
              <w:ind w:left="138" w:leftChars="0" w:right="72" w:rightChars="0" w:hanging="4" w:firstLineChars="0"/>
              <w:jc w:val="center"/>
              <w:rPr>
                <w:rFonts w:hint="eastAsia" w:ascii="宋体" w:hAnsi="宋体" w:eastAsia="宋体" w:cs="宋体"/>
                <w:snapToGrid w:val="0"/>
                <w:color w:val="auto"/>
                <w:kern w:val="0"/>
                <w:sz w:val="20"/>
                <w:szCs w:val="20"/>
                <w:lang w:val="en-US" w:eastAsia="zh-CN" w:bidi="ar-SA"/>
              </w:rPr>
            </w:pPr>
            <w:r>
              <w:rPr>
                <w:color w:val="auto"/>
              </w:rPr>
              <w:t>VR</w:t>
            </w:r>
            <w:r>
              <w:rPr>
                <w:color w:val="auto"/>
                <w:spacing w:val="7"/>
              </w:rPr>
              <w:t>挖掘机模拟驾</w:t>
            </w:r>
            <w:r>
              <w:rPr>
                <w:color w:val="auto"/>
              </w:rPr>
              <w:t>驶</w:t>
            </w:r>
          </w:p>
        </w:tc>
        <w:tc>
          <w:tcPr>
            <w:tcW w:w="722" w:type="dxa"/>
            <w:shd w:val="clear" w:color="auto" w:fill="auto"/>
            <w:vAlign w:val="center"/>
          </w:tcPr>
          <w:p w14:paraId="23A7ED6D">
            <w:pPr>
              <w:spacing w:line="271" w:lineRule="auto"/>
              <w:jc w:val="center"/>
              <w:rPr>
                <w:rFonts w:ascii="Arial"/>
                <w:color w:val="auto"/>
                <w:sz w:val="21"/>
              </w:rPr>
            </w:pPr>
          </w:p>
          <w:p w14:paraId="4FA1FAF3">
            <w:pPr>
              <w:spacing w:line="271" w:lineRule="auto"/>
              <w:jc w:val="center"/>
              <w:rPr>
                <w:rFonts w:ascii="Arial"/>
                <w:color w:val="auto"/>
                <w:sz w:val="21"/>
              </w:rPr>
            </w:pPr>
          </w:p>
          <w:p w14:paraId="65B2A4B6">
            <w:pPr>
              <w:spacing w:line="271" w:lineRule="auto"/>
              <w:jc w:val="center"/>
              <w:rPr>
                <w:rFonts w:ascii="Arial"/>
                <w:color w:val="auto"/>
                <w:sz w:val="21"/>
              </w:rPr>
            </w:pPr>
          </w:p>
          <w:p w14:paraId="1B3A5BBD">
            <w:pPr>
              <w:spacing w:line="271" w:lineRule="auto"/>
              <w:jc w:val="center"/>
              <w:rPr>
                <w:rFonts w:ascii="Arial"/>
                <w:color w:val="auto"/>
                <w:sz w:val="21"/>
              </w:rPr>
            </w:pPr>
          </w:p>
          <w:p w14:paraId="014DB5D0">
            <w:pPr>
              <w:spacing w:line="272" w:lineRule="auto"/>
              <w:jc w:val="center"/>
              <w:rPr>
                <w:rFonts w:ascii="Arial"/>
                <w:color w:val="auto"/>
                <w:sz w:val="21"/>
              </w:rPr>
            </w:pPr>
          </w:p>
          <w:p w14:paraId="70A0F899">
            <w:pPr>
              <w:spacing w:line="272" w:lineRule="auto"/>
              <w:jc w:val="center"/>
              <w:rPr>
                <w:rFonts w:ascii="Arial"/>
                <w:color w:val="auto"/>
                <w:sz w:val="21"/>
              </w:rPr>
            </w:pPr>
          </w:p>
          <w:p w14:paraId="0572BDB6">
            <w:pPr>
              <w:pStyle w:val="92"/>
              <w:spacing w:before="65" w:line="228" w:lineRule="auto"/>
              <w:ind w:left="134" w:leftChars="0"/>
              <w:jc w:val="center"/>
              <w:rPr>
                <w:rFonts w:hint="eastAsia" w:ascii="宋体" w:hAnsi="宋体" w:eastAsia="宋体" w:cs="宋体"/>
                <w:snapToGrid w:val="0"/>
                <w:color w:val="auto"/>
                <w:kern w:val="0"/>
                <w:sz w:val="20"/>
                <w:szCs w:val="20"/>
                <w:lang w:val="en-US" w:eastAsia="zh-CN" w:bidi="ar-SA"/>
              </w:rPr>
            </w:pPr>
            <w:r>
              <w:rPr>
                <w:color w:val="auto"/>
              </w:rPr>
              <w:t>2套</w:t>
            </w:r>
          </w:p>
        </w:tc>
        <w:tc>
          <w:tcPr>
            <w:tcW w:w="6528" w:type="dxa"/>
            <w:shd w:val="clear" w:color="auto" w:fill="auto"/>
            <w:vAlign w:val="top"/>
          </w:tcPr>
          <w:p w14:paraId="1DC621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1. 整机与环境</w:t>
            </w:r>
          </w:p>
          <w:p w14:paraId="25192B89">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外形尺寸：</w:t>
            </w:r>
            <w:r>
              <w:rPr>
                <w:rStyle w:val="31"/>
                <w:color w:val="auto"/>
                <w:sz w:val="24"/>
                <w:szCs w:val="24"/>
              </w:rPr>
              <w:t>长≥2000mm，宽≥1280mm，高≥1840mm</w:t>
            </w:r>
          </w:p>
          <w:p w14:paraId="77548AFE">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搬运要求：满足</w:t>
            </w:r>
            <w:r>
              <w:rPr>
                <w:rStyle w:val="31"/>
                <w:color w:val="auto"/>
                <w:sz w:val="24"/>
                <w:szCs w:val="24"/>
              </w:rPr>
              <w:t>搬入口净宽≥1000mm</w:t>
            </w:r>
            <w:r>
              <w:rPr>
                <w:color w:val="auto"/>
                <w:sz w:val="24"/>
                <w:szCs w:val="24"/>
              </w:rPr>
              <w:t>可正常进场安装</w:t>
            </w:r>
          </w:p>
          <w:p w14:paraId="4EF518CF">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显示设备：</w:t>
            </w:r>
            <w:r>
              <w:rPr>
                <w:rStyle w:val="31"/>
                <w:color w:val="auto"/>
                <w:sz w:val="24"/>
                <w:szCs w:val="24"/>
              </w:rPr>
              <w:t>≥55 英寸高清显示终端</w:t>
            </w:r>
          </w:p>
          <w:p w14:paraId="072E0956">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VR 头戴设备：</w:t>
            </w:r>
            <w:r>
              <w:rPr>
                <w:rStyle w:val="31"/>
                <w:color w:val="auto"/>
                <w:sz w:val="24"/>
                <w:szCs w:val="24"/>
              </w:rPr>
              <w:t>主流品牌同级别及以上</w:t>
            </w:r>
            <w:r>
              <w:rPr>
                <w:color w:val="auto"/>
                <w:sz w:val="24"/>
                <w:szCs w:val="24"/>
              </w:rPr>
              <w:t>，满足训练要求（不指定品牌型号）</w:t>
            </w:r>
          </w:p>
          <w:p w14:paraId="0E433D43">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整机功耗：</w:t>
            </w:r>
            <w:r>
              <w:rPr>
                <w:rStyle w:val="31"/>
                <w:color w:val="auto"/>
                <w:sz w:val="24"/>
                <w:szCs w:val="24"/>
              </w:rPr>
              <w:t>≤2500W</w:t>
            </w:r>
          </w:p>
          <w:p w14:paraId="539D6542">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工作电源：</w:t>
            </w:r>
            <w:r>
              <w:rPr>
                <w:rStyle w:val="31"/>
                <w:color w:val="auto"/>
                <w:sz w:val="24"/>
                <w:szCs w:val="24"/>
              </w:rPr>
              <w:t>AC220V±10%，50Hz</w:t>
            </w:r>
            <w:r>
              <w:rPr>
                <w:color w:val="auto"/>
                <w:sz w:val="24"/>
                <w:szCs w:val="24"/>
              </w:rPr>
              <w:t>；电压波动 -20%～+20% 可安全保护复位</w:t>
            </w:r>
          </w:p>
          <w:p w14:paraId="089A5AC6">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工作环境：温度 -10℃～+40℃</w:t>
            </w:r>
            <w:r>
              <w:rPr>
                <w:rStyle w:val="31"/>
                <w:color w:val="auto"/>
                <w:sz w:val="24"/>
                <w:szCs w:val="24"/>
              </w:rPr>
              <w:t>，湿度</w:t>
            </w:r>
            <w:r>
              <w:rPr>
                <w:color w:val="auto"/>
                <w:sz w:val="24"/>
                <w:szCs w:val="24"/>
              </w:rPr>
              <w:t>20%～90%（无冷凝）</w:t>
            </w:r>
          </w:p>
          <w:p w14:paraId="2234BD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2. 座舱与操作机构</w:t>
            </w:r>
          </w:p>
          <w:p w14:paraId="70DD73A9">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座舱：</w:t>
            </w:r>
            <w:r>
              <w:rPr>
                <w:rStyle w:val="31"/>
                <w:color w:val="auto"/>
                <w:sz w:val="24"/>
                <w:szCs w:val="24"/>
              </w:rPr>
              <w:t>单座一体式</w:t>
            </w:r>
            <w:r>
              <w:rPr>
                <w:color w:val="auto"/>
                <w:sz w:val="24"/>
                <w:szCs w:val="24"/>
              </w:rPr>
              <w:t>，主体</w:t>
            </w:r>
            <w:r>
              <w:rPr>
                <w:rStyle w:val="31"/>
                <w:color w:val="auto"/>
                <w:sz w:val="24"/>
                <w:szCs w:val="24"/>
              </w:rPr>
              <w:t>钢结构</w:t>
            </w:r>
            <w:r>
              <w:rPr>
                <w:color w:val="auto"/>
                <w:sz w:val="24"/>
                <w:szCs w:val="24"/>
              </w:rPr>
              <w:t>，外观简洁大方</w:t>
            </w:r>
          </w:p>
          <w:p w14:paraId="10F783A4">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转向机构：</w:t>
            </w:r>
            <w:r>
              <w:rPr>
                <w:rStyle w:val="31"/>
                <w:color w:val="auto"/>
                <w:sz w:val="24"/>
                <w:szCs w:val="24"/>
              </w:rPr>
              <w:t>金属结构</w:t>
            </w:r>
            <w:r>
              <w:rPr>
                <w:color w:val="auto"/>
                <w:sz w:val="24"/>
                <w:szCs w:val="24"/>
              </w:rPr>
              <w:t>，操作行程、力度符合仿真要求</w:t>
            </w:r>
          </w:p>
          <w:p w14:paraId="749A9CED">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组合开关：具备</w:t>
            </w:r>
            <w:r>
              <w:rPr>
                <w:rStyle w:val="31"/>
                <w:color w:val="auto"/>
                <w:sz w:val="24"/>
                <w:szCs w:val="24"/>
              </w:rPr>
              <w:t>转向灯、远近光、喇叭、雨刮、启动</w:t>
            </w:r>
            <w:r>
              <w:rPr>
                <w:color w:val="auto"/>
                <w:sz w:val="24"/>
                <w:szCs w:val="24"/>
              </w:rPr>
              <w:t>等功能</w:t>
            </w:r>
          </w:p>
          <w:p w14:paraId="683A7C3A">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中央通道 / 换挡机构：</w:t>
            </w:r>
            <w:r>
              <w:rPr>
                <w:rStyle w:val="31"/>
                <w:color w:val="auto"/>
                <w:sz w:val="24"/>
                <w:szCs w:val="24"/>
              </w:rPr>
              <w:t>一体式坚固结构</w:t>
            </w:r>
            <w:r>
              <w:rPr>
                <w:color w:val="auto"/>
                <w:sz w:val="24"/>
                <w:szCs w:val="24"/>
              </w:rPr>
              <w:t>，金属换挡机构，仿真操作手感</w:t>
            </w:r>
          </w:p>
          <w:p w14:paraId="6095CA92">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踏板（油门 / 离合 / 制动）：</w:t>
            </w:r>
            <w:r>
              <w:rPr>
                <w:rStyle w:val="31"/>
                <w:color w:val="auto"/>
                <w:sz w:val="24"/>
                <w:szCs w:val="24"/>
              </w:rPr>
              <w:t>工程塑料 + 金属结构</w:t>
            </w:r>
            <w:r>
              <w:rPr>
                <w:color w:val="auto"/>
                <w:sz w:val="24"/>
                <w:szCs w:val="24"/>
              </w:rPr>
              <w:t>，操作位置、行程、力度满足仿真要求</w:t>
            </w:r>
          </w:p>
          <w:p w14:paraId="0666671A">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驻车制动：具备仿真驻车制动功能</w:t>
            </w:r>
          </w:p>
          <w:p w14:paraId="4F9E1626">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操作手柄：</w:t>
            </w:r>
            <w:r>
              <w:rPr>
                <w:rStyle w:val="31"/>
                <w:color w:val="auto"/>
                <w:sz w:val="24"/>
                <w:szCs w:val="24"/>
              </w:rPr>
              <w:t>挖掘机双主令手柄</w:t>
            </w:r>
            <w:r>
              <w:rPr>
                <w:color w:val="auto"/>
                <w:sz w:val="24"/>
                <w:szCs w:val="24"/>
              </w:rPr>
              <w:t>，符合操作规范</w:t>
            </w:r>
          </w:p>
          <w:p w14:paraId="51D89D6D">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座椅：专业模拟座椅，</w:t>
            </w:r>
            <w:r>
              <w:rPr>
                <w:rStyle w:val="31"/>
                <w:color w:val="auto"/>
                <w:sz w:val="24"/>
                <w:szCs w:val="24"/>
              </w:rPr>
              <w:t>前后 / 靠背可调</w:t>
            </w:r>
          </w:p>
          <w:p w14:paraId="4BA2905E">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传感器：方向盘、油离刹采用</w:t>
            </w:r>
            <w:r>
              <w:rPr>
                <w:rStyle w:val="31"/>
                <w:color w:val="auto"/>
                <w:sz w:val="24"/>
                <w:szCs w:val="24"/>
              </w:rPr>
              <w:t>非接触式高精度传感器</w:t>
            </w:r>
            <w:r>
              <w:rPr>
                <w:color w:val="auto"/>
                <w:sz w:val="24"/>
                <w:szCs w:val="24"/>
              </w:rPr>
              <w:t>，抗干扰、数据稳定</w:t>
            </w:r>
          </w:p>
          <w:p w14:paraId="478E6EFF">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方向盘：</w:t>
            </w:r>
            <w:r>
              <w:rPr>
                <w:rStyle w:val="31"/>
                <w:color w:val="auto"/>
                <w:sz w:val="24"/>
                <w:szCs w:val="24"/>
              </w:rPr>
              <w:t>工程机械专用仿真方向盘</w:t>
            </w:r>
          </w:p>
          <w:p w14:paraId="18B094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3. 内嵌计算机</w:t>
            </w:r>
          </w:p>
          <w:p w14:paraId="5783ED36">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工业级主机，</w:t>
            </w:r>
            <w:r>
              <w:rPr>
                <w:rStyle w:val="31"/>
                <w:color w:val="auto"/>
                <w:sz w:val="24"/>
                <w:szCs w:val="24"/>
              </w:rPr>
              <w:t>一体化内嵌安装</w:t>
            </w:r>
            <w:r>
              <w:rPr>
                <w:color w:val="auto"/>
                <w:sz w:val="24"/>
                <w:szCs w:val="24"/>
              </w:rPr>
              <w:t>，满足模拟训练软件稳定运行</w:t>
            </w:r>
          </w:p>
          <w:p w14:paraId="6F29AC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4. 三自由度动感平台</w:t>
            </w:r>
          </w:p>
          <w:p w14:paraId="04EB716C">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有效负载：</w:t>
            </w:r>
            <w:r>
              <w:rPr>
                <w:rStyle w:val="31"/>
                <w:color w:val="auto"/>
                <w:sz w:val="24"/>
                <w:szCs w:val="24"/>
              </w:rPr>
              <w:t>≥500kg</w:t>
            </w:r>
          </w:p>
          <w:p w14:paraId="55E57C74">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总承载：</w:t>
            </w:r>
            <w:r>
              <w:rPr>
                <w:rStyle w:val="31"/>
                <w:color w:val="auto"/>
                <w:sz w:val="24"/>
                <w:szCs w:val="24"/>
              </w:rPr>
              <w:t>≥700kg</w:t>
            </w:r>
            <w:r>
              <w:rPr>
                <w:color w:val="auto"/>
                <w:sz w:val="24"/>
                <w:szCs w:val="24"/>
              </w:rPr>
              <w:t>（含平台及连接件）</w:t>
            </w:r>
          </w:p>
          <w:p w14:paraId="5B600C23">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驱动方式：</w:t>
            </w:r>
            <w:r>
              <w:rPr>
                <w:rStyle w:val="31"/>
                <w:color w:val="auto"/>
                <w:sz w:val="24"/>
                <w:szCs w:val="24"/>
              </w:rPr>
              <w:t>电动伺服驱动</w:t>
            </w:r>
          </w:p>
          <w:p w14:paraId="542B4D8C">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额定功率：</w:t>
            </w:r>
            <w:r>
              <w:rPr>
                <w:rStyle w:val="31"/>
                <w:color w:val="auto"/>
                <w:sz w:val="24"/>
                <w:szCs w:val="24"/>
              </w:rPr>
              <w:t>≤2.5kW</w:t>
            </w:r>
          </w:p>
          <w:p w14:paraId="0E7B80E1">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响应频率：</w:t>
            </w:r>
            <w:r>
              <w:rPr>
                <w:rStyle w:val="31"/>
                <w:color w:val="auto"/>
                <w:sz w:val="24"/>
                <w:szCs w:val="24"/>
              </w:rPr>
              <w:t>0.1Hz～10Hz</w:t>
            </w:r>
          </w:p>
          <w:p w14:paraId="5D575C4C">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运行噪音：</w:t>
            </w:r>
            <w:r>
              <w:rPr>
                <w:rStyle w:val="31"/>
                <w:color w:val="auto"/>
                <w:sz w:val="24"/>
                <w:szCs w:val="24"/>
              </w:rPr>
              <w:t>≤65dB(A)</w:t>
            </w:r>
          </w:p>
          <w:p w14:paraId="01650258">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连续工作：</w:t>
            </w:r>
            <w:r>
              <w:rPr>
                <w:rStyle w:val="31"/>
                <w:color w:val="auto"/>
                <w:sz w:val="24"/>
                <w:szCs w:val="24"/>
              </w:rPr>
              <w:t>≥24 小时</w:t>
            </w:r>
            <w:r>
              <w:rPr>
                <w:color w:val="auto"/>
                <w:sz w:val="24"/>
                <w:szCs w:val="24"/>
              </w:rPr>
              <w:t>，8 小时无故障</w:t>
            </w:r>
          </w:p>
          <w:p w14:paraId="50880D94">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安全保护：异常断电可</w:t>
            </w:r>
            <w:r>
              <w:rPr>
                <w:rStyle w:val="31"/>
                <w:color w:val="auto"/>
                <w:sz w:val="24"/>
                <w:szCs w:val="24"/>
              </w:rPr>
              <w:t>安全回位</w:t>
            </w:r>
            <w:r>
              <w:rPr>
                <w:color w:val="auto"/>
                <w:sz w:val="24"/>
                <w:szCs w:val="24"/>
              </w:rPr>
              <w:t>，与座舱连接牢固可靠</w:t>
            </w:r>
          </w:p>
          <w:p w14:paraId="289A30FA">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电动缸：滚珠丝杆传动，</w:t>
            </w:r>
            <w:r>
              <w:rPr>
                <w:rStyle w:val="31"/>
                <w:color w:val="auto"/>
                <w:sz w:val="24"/>
                <w:szCs w:val="24"/>
              </w:rPr>
              <w:t>单缸推力≥2000N</w:t>
            </w:r>
            <w:r>
              <w:rPr>
                <w:color w:val="auto"/>
                <w:sz w:val="24"/>
                <w:szCs w:val="24"/>
              </w:rPr>
              <w:t>，</w:t>
            </w:r>
            <w:r>
              <w:rPr>
                <w:rStyle w:val="31"/>
                <w:color w:val="auto"/>
                <w:sz w:val="24"/>
                <w:szCs w:val="24"/>
              </w:rPr>
              <w:t>有效行程≥100mm</w:t>
            </w:r>
            <w:r>
              <w:rPr>
                <w:color w:val="auto"/>
                <w:sz w:val="24"/>
                <w:szCs w:val="24"/>
              </w:rPr>
              <w:t>，两端轴承连接</w:t>
            </w:r>
          </w:p>
          <w:p w14:paraId="33CBE4F4">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伺服系统：</w:t>
            </w:r>
            <w:r>
              <w:rPr>
                <w:rStyle w:val="31"/>
                <w:color w:val="auto"/>
                <w:sz w:val="24"/>
                <w:szCs w:val="24"/>
              </w:rPr>
              <w:t>集成伺服控制器</w:t>
            </w:r>
            <w:r>
              <w:rPr>
                <w:color w:val="auto"/>
                <w:sz w:val="24"/>
                <w:szCs w:val="24"/>
              </w:rPr>
              <w:t>，配套伺服电机、保护器件、加密授权，运行稳定</w:t>
            </w:r>
          </w:p>
          <w:p w14:paraId="4525E7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5. 运动性能指标</w:t>
            </w:r>
          </w:p>
          <w:p w14:paraId="498C3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auto"/>
                <w:sz w:val="24"/>
                <w:szCs w:val="24"/>
              </w:rPr>
            </w:pPr>
            <w:r>
              <w:rPr>
                <w:rFonts w:ascii="宋体" w:hAnsi="宋体" w:eastAsia="宋体" w:cs="宋体"/>
                <w:color w:val="auto"/>
                <w:kern w:val="0"/>
                <w:sz w:val="24"/>
                <w:szCs w:val="24"/>
                <w:lang w:val="en-US" w:eastAsia="zh-CN" w:bidi="ar"/>
              </w:rPr>
              <w:t>表格</w:t>
            </w:r>
          </w:p>
          <w:tbl>
            <w:tblPr>
              <w:tblStyle w:val="28"/>
              <w:tblW w:w="0" w:type="auto"/>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85"/>
              <w:gridCol w:w="1470"/>
              <w:gridCol w:w="1470"/>
              <w:gridCol w:w="1470"/>
              <w:gridCol w:w="1470"/>
              <w:gridCol w:w="1485"/>
            </w:tblGrid>
            <w:tr w14:paraId="5A58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1440" w:type="dxa"/>
                  <w:shd w:val="clear" w:color="auto" w:fill="auto"/>
                  <w:vAlign w:val="center"/>
                </w:tcPr>
                <w:p w14:paraId="15A9F89E">
                  <w:pPr>
                    <w:keepNext w:val="0"/>
                    <w:keepLines w:val="0"/>
                    <w:widowControl/>
                    <w:suppressLineNumbers w:val="0"/>
                    <w:spacing w:before="0" w:beforeAutospacing="0" w:after="0" w:afterAutospacing="0" w:line="360" w:lineRule="atLeast"/>
                    <w:ind w:left="0" w:right="0"/>
                    <w:jc w:val="center"/>
                    <w:rPr>
                      <w:b/>
                      <w:bCs/>
                      <w:color w:val="auto"/>
                      <w:sz w:val="24"/>
                      <w:szCs w:val="24"/>
                    </w:rPr>
                  </w:pPr>
                  <w:r>
                    <w:rPr>
                      <w:rFonts w:ascii="宋体" w:hAnsi="宋体" w:eastAsia="宋体" w:cs="宋体"/>
                      <w:b/>
                      <w:bCs/>
                      <w:color w:val="auto"/>
                      <w:kern w:val="0"/>
                      <w:sz w:val="24"/>
                      <w:szCs w:val="24"/>
                      <w:lang w:val="en-US" w:eastAsia="zh-CN" w:bidi="ar"/>
                    </w:rPr>
                    <w:t>自由度</w:t>
                  </w:r>
                </w:p>
              </w:tc>
              <w:tc>
                <w:tcPr>
                  <w:tcW w:w="1440" w:type="dxa"/>
                  <w:shd w:val="clear" w:color="auto" w:fill="auto"/>
                  <w:vAlign w:val="center"/>
                </w:tcPr>
                <w:p w14:paraId="290EA806">
                  <w:pPr>
                    <w:keepNext w:val="0"/>
                    <w:keepLines w:val="0"/>
                    <w:widowControl/>
                    <w:suppressLineNumbers w:val="0"/>
                    <w:spacing w:before="0" w:beforeAutospacing="0" w:after="0" w:afterAutospacing="0" w:line="360" w:lineRule="atLeast"/>
                    <w:ind w:left="0" w:right="0"/>
                    <w:jc w:val="center"/>
                    <w:rPr>
                      <w:b/>
                      <w:bCs/>
                      <w:color w:val="auto"/>
                      <w:sz w:val="24"/>
                      <w:szCs w:val="24"/>
                    </w:rPr>
                  </w:pPr>
                  <w:r>
                    <w:rPr>
                      <w:rFonts w:ascii="宋体" w:hAnsi="宋体" w:eastAsia="宋体" w:cs="宋体"/>
                      <w:b/>
                      <w:bCs/>
                      <w:color w:val="auto"/>
                      <w:kern w:val="0"/>
                      <w:sz w:val="24"/>
                      <w:szCs w:val="24"/>
                      <w:lang w:val="en-US" w:eastAsia="zh-CN" w:bidi="ar"/>
                    </w:rPr>
                    <w:t>位移≮</w:t>
                  </w:r>
                </w:p>
              </w:tc>
              <w:tc>
                <w:tcPr>
                  <w:tcW w:w="1440" w:type="dxa"/>
                  <w:shd w:val="clear" w:color="auto" w:fill="auto"/>
                  <w:vAlign w:val="center"/>
                </w:tcPr>
                <w:p w14:paraId="34C7DE3D">
                  <w:pPr>
                    <w:keepNext w:val="0"/>
                    <w:keepLines w:val="0"/>
                    <w:widowControl/>
                    <w:suppressLineNumbers w:val="0"/>
                    <w:spacing w:before="0" w:beforeAutospacing="0" w:after="0" w:afterAutospacing="0" w:line="360" w:lineRule="atLeast"/>
                    <w:ind w:left="0" w:right="0"/>
                    <w:jc w:val="center"/>
                    <w:rPr>
                      <w:b/>
                      <w:bCs/>
                      <w:color w:val="auto"/>
                      <w:sz w:val="24"/>
                      <w:szCs w:val="24"/>
                    </w:rPr>
                  </w:pPr>
                  <w:r>
                    <w:rPr>
                      <w:rFonts w:ascii="宋体" w:hAnsi="宋体" w:eastAsia="宋体" w:cs="宋体"/>
                      <w:b/>
                      <w:bCs/>
                      <w:color w:val="auto"/>
                      <w:kern w:val="0"/>
                      <w:sz w:val="24"/>
                      <w:szCs w:val="24"/>
                      <w:lang w:val="en-US" w:eastAsia="zh-CN" w:bidi="ar"/>
                    </w:rPr>
                    <w:t>速度≮</w:t>
                  </w:r>
                </w:p>
              </w:tc>
              <w:tc>
                <w:tcPr>
                  <w:tcW w:w="1440" w:type="dxa"/>
                  <w:shd w:val="clear" w:color="auto" w:fill="auto"/>
                  <w:vAlign w:val="center"/>
                </w:tcPr>
                <w:p w14:paraId="22353A45">
                  <w:pPr>
                    <w:keepNext w:val="0"/>
                    <w:keepLines w:val="0"/>
                    <w:widowControl/>
                    <w:suppressLineNumbers w:val="0"/>
                    <w:spacing w:before="0" w:beforeAutospacing="0" w:after="0" w:afterAutospacing="0" w:line="360" w:lineRule="atLeast"/>
                    <w:ind w:left="0" w:right="0"/>
                    <w:jc w:val="center"/>
                    <w:rPr>
                      <w:b/>
                      <w:bCs/>
                      <w:color w:val="auto"/>
                      <w:sz w:val="24"/>
                      <w:szCs w:val="24"/>
                    </w:rPr>
                  </w:pPr>
                  <w:r>
                    <w:rPr>
                      <w:rFonts w:ascii="宋体" w:hAnsi="宋体" w:eastAsia="宋体" w:cs="宋体"/>
                      <w:b/>
                      <w:bCs/>
                      <w:color w:val="auto"/>
                      <w:kern w:val="0"/>
                      <w:sz w:val="24"/>
                      <w:szCs w:val="24"/>
                      <w:lang w:val="en-US" w:eastAsia="zh-CN" w:bidi="ar"/>
                    </w:rPr>
                    <w:t>加速度≮</w:t>
                  </w:r>
                </w:p>
              </w:tc>
              <w:tc>
                <w:tcPr>
                  <w:tcW w:w="1440" w:type="dxa"/>
                  <w:shd w:val="clear" w:color="auto" w:fill="auto"/>
                  <w:vAlign w:val="center"/>
                </w:tcPr>
                <w:p w14:paraId="707E55C3">
                  <w:pPr>
                    <w:keepNext w:val="0"/>
                    <w:keepLines w:val="0"/>
                    <w:widowControl/>
                    <w:suppressLineNumbers w:val="0"/>
                    <w:spacing w:before="0" w:beforeAutospacing="0" w:after="0" w:afterAutospacing="0" w:line="360" w:lineRule="atLeast"/>
                    <w:ind w:left="0" w:right="0"/>
                    <w:jc w:val="center"/>
                    <w:rPr>
                      <w:b/>
                      <w:bCs/>
                      <w:color w:val="auto"/>
                      <w:sz w:val="24"/>
                      <w:szCs w:val="24"/>
                    </w:rPr>
                  </w:pPr>
                  <w:r>
                    <w:rPr>
                      <w:rFonts w:ascii="宋体" w:hAnsi="宋体" w:eastAsia="宋体" w:cs="宋体"/>
                      <w:b/>
                      <w:bCs/>
                      <w:color w:val="auto"/>
                      <w:kern w:val="0"/>
                      <w:sz w:val="24"/>
                      <w:szCs w:val="24"/>
                      <w:lang w:val="en-US" w:eastAsia="zh-CN" w:bidi="ar"/>
                    </w:rPr>
                    <w:t>重复精度≤</w:t>
                  </w:r>
                </w:p>
              </w:tc>
              <w:tc>
                <w:tcPr>
                  <w:tcW w:w="1440" w:type="dxa"/>
                  <w:shd w:val="clear" w:color="auto" w:fill="auto"/>
                  <w:vAlign w:val="center"/>
                </w:tcPr>
                <w:p w14:paraId="3232A338">
                  <w:pPr>
                    <w:keepNext w:val="0"/>
                    <w:keepLines w:val="0"/>
                    <w:widowControl/>
                    <w:suppressLineNumbers w:val="0"/>
                    <w:spacing w:before="0" w:beforeAutospacing="0" w:after="0" w:afterAutospacing="0" w:line="360" w:lineRule="atLeast"/>
                    <w:ind w:left="0" w:right="0"/>
                    <w:jc w:val="center"/>
                    <w:rPr>
                      <w:b/>
                      <w:bCs/>
                      <w:color w:val="auto"/>
                      <w:sz w:val="24"/>
                      <w:szCs w:val="24"/>
                    </w:rPr>
                  </w:pPr>
                  <w:r>
                    <w:rPr>
                      <w:rFonts w:ascii="宋体" w:hAnsi="宋体" w:eastAsia="宋体" w:cs="宋体"/>
                      <w:b/>
                      <w:bCs/>
                      <w:color w:val="auto"/>
                      <w:kern w:val="0"/>
                      <w:sz w:val="24"/>
                      <w:szCs w:val="24"/>
                      <w:lang w:val="en-US" w:eastAsia="zh-CN" w:bidi="ar"/>
                    </w:rPr>
                    <w:t>定位精度≤</w:t>
                  </w:r>
                </w:p>
              </w:tc>
            </w:tr>
            <w:tr w14:paraId="4728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1440" w:type="dxa"/>
                  <w:shd w:val="clear" w:color="auto" w:fill="auto"/>
                  <w:vAlign w:val="center"/>
                </w:tcPr>
                <w:p w14:paraId="230A08FB">
                  <w:pPr>
                    <w:keepNext w:val="0"/>
                    <w:keepLines w:val="0"/>
                    <w:widowControl/>
                    <w:suppressLineNumbers w:val="0"/>
                    <w:spacing w:before="0" w:beforeAutospacing="0" w:after="0" w:afterAutospacing="0" w:line="360" w:lineRule="atLeast"/>
                    <w:ind w:left="0" w:right="0"/>
                    <w:jc w:val="left"/>
                    <w:rPr>
                      <w:color w:val="auto"/>
                      <w:sz w:val="24"/>
                      <w:szCs w:val="24"/>
                    </w:rPr>
                  </w:pPr>
                  <w:r>
                    <w:rPr>
                      <w:rFonts w:ascii="宋体" w:hAnsi="宋体" w:eastAsia="宋体" w:cs="宋体"/>
                      <w:color w:val="auto"/>
                      <w:kern w:val="0"/>
                      <w:sz w:val="24"/>
                      <w:szCs w:val="24"/>
                      <w:lang w:val="en-US" w:eastAsia="zh-CN" w:bidi="ar"/>
                    </w:rPr>
                    <w:t>俯仰</w:t>
                  </w:r>
                </w:p>
              </w:tc>
              <w:tc>
                <w:tcPr>
                  <w:tcW w:w="1440" w:type="dxa"/>
                  <w:shd w:val="clear" w:color="auto" w:fill="auto"/>
                  <w:vAlign w:val="center"/>
                </w:tcPr>
                <w:p w14:paraId="364E7A07">
                  <w:pPr>
                    <w:keepNext w:val="0"/>
                    <w:keepLines w:val="0"/>
                    <w:widowControl/>
                    <w:suppressLineNumbers w:val="0"/>
                    <w:spacing w:before="0" w:beforeAutospacing="0" w:after="0" w:afterAutospacing="0" w:line="360" w:lineRule="atLeast"/>
                    <w:ind w:left="0" w:right="0"/>
                    <w:jc w:val="right"/>
                    <w:rPr>
                      <w:color w:val="auto"/>
                      <w:sz w:val="24"/>
                      <w:szCs w:val="24"/>
                    </w:rPr>
                  </w:pPr>
                  <w:r>
                    <w:rPr>
                      <w:rFonts w:ascii="宋体" w:hAnsi="宋体" w:eastAsia="宋体" w:cs="宋体"/>
                      <w:color w:val="auto"/>
                      <w:kern w:val="0"/>
                      <w:sz w:val="24"/>
                      <w:szCs w:val="24"/>
                      <w:lang w:val="en-US" w:eastAsia="zh-CN" w:bidi="ar"/>
                    </w:rPr>
                    <w:t>±10°</w:t>
                  </w:r>
                </w:p>
              </w:tc>
              <w:tc>
                <w:tcPr>
                  <w:tcW w:w="1440" w:type="dxa"/>
                  <w:shd w:val="clear" w:color="auto" w:fill="auto"/>
                  <w:vAlign w:val="center"/>
                </w:tcPr>
                <w:p w14:paraId="20DB22B3">
                  <w:pPr>
                    <w:keepNext w:val="0"/>
                    <w:keepLines w:val="0"/>
                    <w:widowControl/>
                    <w:suppressLineNumbers w:val="0"/>
                    <w:spacing w:before="0" w:beforeAutospacing="0" w:after="0" w:afterAutospacing="0" w:line="360" w:lineRule="atLeast"/>
                    <w:ind w:left="0" w:right="0"/>
                    <w:jc w:val="right"/>
                    <w:rPr>
                      <w:color w:val="auto"/>
                      <w:sz w:val="24"/>
                      <w:szCs w:val="24"/>
                    </w:rPr>
                  </w:pPr>
                  <w:r>
                    <w:rPr>
                      <w:rFonts w:ascii="宋体" w:hAnsi="宋体" w:eastAsia="宋体" w:cs="宋体"/>
                      <w:color w:val="auto"/>
                      <w:kern w:val="0"/>
                      <w:sz w:val="24"/>
                      <w:szCs w:val="24"/>
                      <w:lang w:val="en-US" w:eastAsia="zh-CN" w:bidi="ar"/>
                    </w:rPr>
                    <w:t>30°/s</w:t>
                  </w:r>
                </w:p>
              </w:tc>
              <w:tc>
                <w:tcPr>
                  <w:tcW w:w="1440" w:type="dxa"/>
                  <w:shd w:val="clear" w:color="auto" w:fill="auto"/>
                  <w:vAlign w:val="center"/>
                </w:tcPr>
                <w:p w14:paraId="48B771F9">
                  <w:pPr>
                    <w:keepNext w:val="0"/>
                    <w:keepLines w:val="0"/>
                    <w:widowControl/>
                    <w:suppressLineNumbers w:val="0"/>
                    <w:spacing w:before="0" w:beforeAutospacing="0" w:after="0" w:afterAutospacing="0" w:line="360" w:lineRule="atLeast"/>
                    <w:ind w:left="0" w:right="0"/>
                    <w:jc w:val="right"/>
                    <w:rPr>
                      <w:color w:val="auto"/>
                      <w:sz w:val="24"/>
                      <w:szCs w:val="24"/>
                    </w:rPr>
                  </w:pPr>
                  <w:r>
                    <w:rPr>
                      <w:rFonts w:ascii="宋体" w:hAnsi="宋体" w:eastAsia="宋体" w:cs="宋体"/>
                      <w:color w:val="auto"/>
                      <w:kern w:val="0"/>
                      <w:sz w:val="24"/>
                      <w:szCs w:val="24"/>
                      <w:lang w:val="en-US" w:eastAsia="zh-CN" w:bidi="ar"/>
                    </w:rPr>
                    <w:t>60°/s²</w:t>
                  </w:r>
                </w:p>
              </w:tc>
              <w:tc>
                <w:tcPr>
                  <w:tcW w:w="1440" w:type="dxa"/>
                  <w:shd w:val="clear" w:color="auto" w:fill="auto"/>
                  <w:vAlign w:val="center"/>
                </w:tcPr>
                <w:p w14:paraId="4E627B22">
                  <w:pPr>
                    <w:keepNext w:val="0"/>
                    <w:keepLines w:val="0"/>
                    <w:widowControl/>
                    <w:suppressLineNumbers w:val="0"/>
                    <w:spacing w:before="0" w:beforeAutospacing="0" w:after="0" w:afterAutospacing="0" w:line="360" w:lineRule="atLeast"/>
                    <w:ind w:left="0" w:right="0"/>
                    <w:jc w:val="right"/>
                    <w:rPr>
                      <w:color w:val="auto"/>
                      <w:sz w:val="24"/>
                      <w:szCs w:val="24"/>
                    </w:rPr>
                  </w:pPr>
                  <w:r>
                    <w:rPr>
                      <w:rFonts w:ascii="宋体" w:hAnsi="宋体" w:eastAsia="宋体" w:cs="宋体"/>
                      <w:color w:val="auto"/>
                      <w:kern w:val="0"/>
                      <w:sz w:val="24"/>
                      <w:szCs w:val="24"/>
                      <w:lang w:val="en-US" w:eastAsia="zh-CN" w:bidi="ar"/>
                    </w:rPr>
                    <w:t>0.03°</w:t>
                  </w:r>
                </w:p>
              </w:tc>
              <w:tc>
                <w:tcPr>
                  <w:tcW w:w="1440" w:type="dxa"/>
                  <w:shd w:val="clear" w:color="auto" w:fill="auto"/>
                  <w:vAlign w:val="center"/>
                </w:tcPr>
                <w:p w14:paraId="559B21F7">
                  <w:pPr>
                    <w:keepNext w:val="0"/>
                    <w:keepLines w:val="0"/>
                    <w:widowControl/>
                    <w:suppressLineNumbers w:val="0"/>
                    <w:spacing w:before="0" w:beforeAutospacing="0" w:after="0" w:afterAutospacing="0" w:line="360" w:lineRule="atLeast"/>
                    <w:ind w:left="0" w:right="0"/>
                    <w:jc w:val="right"/>
                    <w:rPr>
                      <w:color w:val="auto"/>
                      <w:sz w:val="24"/>
                      <w:szCs w:val="24"/>
                    </w:rPr>
                  </w:pPr>
                  <w:r>
                    <w:rPr>
                      <w:rFonts w:ascii="宋体" w:hAnsi="宋体" w:eastAsia="宋体" w:cs="宋体"/>
                      <w:color w:val="auto"/>
                      <w:kern w:val="0"/>
                      <w:sz w:val="24"/>
                      <w:szCs w:val="24"/>
                      <w:lang w:val="en-US" w:eastAsia="zh-CN" w:bidi="ar"/>
                    </w:rPr>
                    <w:t>0.01°</w:t>
                  </w:r>
                </w:p>
              </w:tc>
            </w:tr>
            <w:tr w14:paraId="196C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440" w:type="dxa"/>
                  <w:shd w:val="clear" w:color="auto" w:fill="auto"/>
                  <w:vAlign w:val="center"/>
                </w:tcPr>
                <w:p w14:paraId="53EDB46B">
                  <w:pPr>
                    <w:keepNext w:val="0"/>
                    <w:keepLines w:val="0"/>
                    <w:widowControl/>
                    <w:suppressLineNumbers w:val="0"/>
                    <w:spacing w:before="0" w:beforeAutospacing="0" w:after="0" w:afterAutospacing="0" w:line="360" w:lineRule="atLeast"/>
                    <w:ind w:left="0" w:right="0"/>
                    <w:jc w:val="left"/>
                    <w:rPr>
                      <w:color w:val="auto"/>
                      <w:sz w:val="24"/>
                      <w:szCs w:val="24"/>
                    </w:rPr>
                  </w:pPr>
                  <w:r>
                    <w:rPr>
                      <w:rFonts w:ascii="宋体" w:hAnsi="宋体" w:eastAsia="宋体" w:cs="宋体"/>
                      <w:color w:val="auto"/>
                      <w:kern w:val="0"/>
                      <w:sz w:val="24"/>
                      <w:szCs w:val="24"/>
                      <w:lang w:val="en-US" w:eastAsia="zh-CN" w:bidi="ar"/>
                    </w:rPr>
                    <w:t>侧倾</w:t>
                  </w:r>
                </w:p>
              </w:tc>
              <w:tc>
                <w:tcPr>
                  <w:tcW w:w="1440" w:type="dxa"/>
                  <w:shd w:val="clear" w:color="auto" w:fill="auto"/>
                  <w:vAlign w:val="center"/>
                </w:tcPr>
                <w:p w14:paraId="4396D99E">
                  <w:pPr>
                    <w:keepNext w:val="0"/>
                    <w:keepLines w:val="0"/>
                    <w:widowControl/>
                    <w:suppressLineNumbers w:val="0"/>
                    <w:spacing w:before="0" w:beforeAutospacing="0" w:after="0" w:afterAutospacing="0" w:line="360" w:lineRule="atLeast"/>
                    <w:ind w:left="0" w:right="0"/>
                    <w:jc w:val="right"/>
                    <w:rPr>
                      <w:color w:val="auto"/>
                      <w:sz w:val="24"/>
                      <w:szCs w:val="24"/>
                    </w:rPr>
                  </w:pPr>
                  <w:r>
                    <w:rPr>
                      <w:rFonts w:ascii="宋体" w:hAnsi="宋体" w:eastAsia="宋体" w:cs="宋体"/>
                      <w:color w:val="auto"/>
                      <w:kern w:val="0"/>
                      <w:sz w:val="24"/>
                      <w:szCs w:val="24"/>
                      <w:lang w:val="en-US" w:eastAsia="zh-CN" w:bidi="ar"/>
                    </w:rPr>
                    <w:t>±10°</w:t>
                  </w:r>
                </w:p>
              </w:tc>
              <w:tc>
                <w:tcPr>
                  <w:tcW w:w="1440" w:type="dxa"/>
                  <w:shd w:val="clear" w:color="auto" w:fill="auto"/>
                  <w:vAlign w:val="center"/>
                </w:tcPr>
                <w:p w14:paraId="5FBD5CC7">
                  <w:pPr>
                    <w:keepNext w:val="0"/>
                    <w:keepLines w:val="0"/>
                    <w:widowControl/>
                    <w:suppressLineNumbers w:val="0"/>
                    <w:spacing w:before="0" w:beforeAutospacing="0" w:after="0" w:afterAutospacing="0" w:line="360" w:lineRule="atLeast"/>
                    <w:ind w:left="0" w:right="0"/>
                    <w:jc w:val="right"/>
                    <w:rPr>
                      <w:color w:val="auto"/>
                      <w:sz w:val="24"/>
                      <w:szCs w:val="24"/>
                    </w:rPr>
                  </w:pPr>
                  <w:r>
                    <w:rPr>
                      <w:rFonts w:ascii="宋体" w:hAnsi="宋体" w:eastAsia="宋体" w:cs="宋体"/>
                      <w:color w:val="auto"/>
                      <w:kern w:val="0"/>
                      <w:sz w:val="24"/>
                      <w:szCs w:val="24"/>
                      <w:lang w:val="en-US" w:eastAsia="zh-CN" w:bidi="ar"/>
                    </w:rPr>
                    <w:t>30°/s</w:t>
                  </w:r>
                </w:p>
              </w:tc>
              <w:tc>
                <w:tcPr>
                  <w:tcW w:w="1440" w:type="dxa"/>
                  <w:shd w:val="clear" w:color="auto" w:fill="auto"/>
                  <w:vAlign w:val="center"/>
                </w:tcPr>
                <w:p w14:paraId="1ED6D736">
                  <w:pPr>
                    <w:keepNext w:val="0"/>
                    <w:keepLines w:val="0"/>
                    <w:widowControl/>
                    <w:suppressLineNumbers w:val="0"/>
                    <w:spacing w:before="0" w:beforeAutospacing="0" w:after="0" w:afterAutospacing="0" w:line="360" w:lineRule="atLeast"/>
                    <w:ind w:left="0" w:right="0"/>
                    <w:jc w:val="right"/>
                    <w:rPr>
                      <w:color w:val="auto"/>
                      <w:sz w:val="24"/>
                      <w:szCs w:val="24"/>
                    </w:rPr>
                  </w:pPr>
                  <w:r>
                    <w:rPr>
                      <w:rFonts w:ascii="宋体" w:hAnsi="宋体" w:eastAsia="宋体" w:cs="宋体"/>
                      <w:color w:val="auto"/>
                      <w:kern w:val="0"/>
                      <w:sz w:val="24"/>
                      <w:szCs w:val="24"/>
                      <w:lang w:val="en-US" w:eastAsia="zh-CN" w:bidi="ar"/>
                    </w:rPr>
                    <w:t>60°/s²</w:t>
                  </w:r>
                </w:p>
              </w:tc>
              <w:tc>
                <w:tcPr>
                  <w:tcW w:w="1440" w:type="dxa"/>
                  <w:shd w:val="clear" w:color="auto" w:fill="auto"/>
                  <w:vAlign w:val="center"/>
                </w:tcPr>
                <w:p w14:paraId="7FFECC0A">
                  <w:pPr>
                    <w:keepNext w:val="0"/>
                    <w:keepLines w:val="0"/>
                    <w:widowControl/>
                    <w:suppressLineNumbers w:val="0"/>
                    <w:spacing w:before="0" w:beforeAutospacing="0" w:after="0" w:afterAutospacing="0" w:line="360" w:lineRule="atLeast"/>
                    <w:ind w:left="0" w:right="0"/>
                    <w:jc w:val="right"/>
                    <w:rPr>
                      <w:color w:val="auto"/>
                      <w:sz w:val="24"/>
                      <w:szCs w:val="24"/>
                    </w:rPr>
                  </w:pPr>
                  <w:r>
                    <w:rPr>
                      <w:rFonts w:ascii="宋体" w:hAnsi="宋体" w:eastAsia="宋体" w:cs="宋体"/>
                      <w:color w:val="auto"/>
                      <w:kern w:val="0"/>
                      <w:sz w:val="24"/>
                      <w:szCs w:val="24"/>
                      <w:lang w:val="en-US" w:eastAsia="zh-CN" w:bidi="ar"/>
                    </w:rPr>
                    <w:t>0.03°</w:t>
                  </w:r>
                </w:p>
              </w:tc>
              <w:tc>
                <w:tcPr>
                  <w:tcW w:w="1440" w:type="dxa"/>
                  <w:shd w:val="clear" w:color="auto" w:fill="auto"/>
                  <w:vAlign w:val="center"/>
                </w:tcPr>
                <w:p w14:paraId="69859ED9">
                  <w:pPr>
                    <w:keepNext w:val="0"/>
                    <w:keepLines w:val="0"/>
                    <w:widowControl/>
                    <w:suppressLineNumbers w:val="0"/>
                    <w:spacing w:before="0" w:beforeAutospacing="0" w:after="0" w:afterAutospacing="0" w:line="360" w:lineRule="atLeast"/>
                    <w:ind w:left="0" w:right="0"/>
                    <w:jc w:val="right"/>
                    <w:rPr>
                      <w:color w:val="auto"/>
                      <w:sz w:val="24"/>
                      <w:szCs w:val="24"/>
                    </w:rPr>
                  </w:pPr>
                  <w:r>
                    <w:rPr>
                      <w:rFonts w:ascii="宋体" w:hAnsi="宋体" w:eastAsia="宋体" w:cs="宋体"/>
                      <w:color w:val="auto"/>
                      <w:kern w:val="0"/>
                      <w:sz w:val="24"/>
                      <w:szCs w:val="24"/>
                      <w:lang w:val="en-US" w:eastAsia="zh-CN" w:bidi="ar"/>
                    </w:rPr>
                    <w:t>0.01°</w:t>
                  </w:r>
                </w:p>
              </w:tc>
            </w:tr>
            <w:tr w14:paraId="4DB1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1440" w:type="dxa"/>
                  <w:shd w:val="clear" w:color="auto" w:fill="auto"/>
                  <w:vAlign w:val="center"/>
                </w:tcPr>
                <w:p w14:paraId="4731E32A">
                  <w:pPr>
                    <w:keepNext w:val="0"/>
                    <w:keepLines w:val="0"/>
                    <w:widowControl/>
                    <w:suppressLineNumbers w:val="0"/>
                    <w:spacing w:before="0" w:beforeAutospacing="0" w:after="0" w:afterAutospacing="0" w:line="360" w:lineRule="atLeast"/>
                    <w:ind w:left="0" w:right="0"/>
                    <w:jc w:val="left"/>
                    <w:rPr>
                      <w:color w:val="auto"/>
                      <w:sz w:val="24"/>
                      <w:szCs w:val="24"/>
                    </w:rPr>
                  </w:pPr>
                  <w:r>
                    <w:rPr>
                      <w:rFonts w:ascii="宋体" w:hAnsi="宋体" w:eastAsia="宋体" w:cs="宋体"/>
                      <w:color w:val="auto"/>
                      <w:kern w:val="0"/>
                      <w:sz w:val="24"/>
                      <w:szCs w:val="24"/>
                      <w:lang w:val="en-US" w:eastAsia="zh-CN" w:bidi="ar"/>
                    </w:rPr>
                    <w:t>升沉</w:t>
                  </w:r>
                </w:p>
              </w:tc>
              <w:tc>
                <w:tcPr>
                  <w:tcW w:w="1440" w:type="dxa"/>
                  <w:shd w:val="clear" w:color="auto" w:fill="auto"/>
                  <w:vAlign w:val="center"/>
                </w:tcPr>
                <w:p w14:paraId="16033100">
                  <w:pPr>
                    <w:keepNext w:val="0"/>
                    <w:keepLines w:val="0"/>
                    <w:widowControl/>
                    <w:suppressLineNumbers w:val="0"/>
                    <w:spacing w:before="0" w:beforeAutospacing="0" w:after="0" w:afterAutospacing="0" w:line="360" w:lineRule="atLeast"/>
                    <w:ind w:left="0" w:right="0"/>
                    <w:jc w:val="right"/>
                    <w:rPr>
                      <w:color w:val="auto"/>
                      <w:sz w:val="24"/>
                      <w:szCs w:val="24"/>
                    </w:rPr>
                  </w:pPr>
                  <w:r>
                    <w:rPr>
                      <w:rFonts w:ascii="宋体" w:hAnsi="宋体" w:eastAsia="宋体" w:cs="宋体"/>
                      <w:color w:val="auto"/>
                      <w:kern w:val="0"/>
                      <w:sz w:val="24"/>
                      <w:szCs w:val="24"/>
                      <w:lang w:val="en-US" w:eastAsia="zh-CN" w:bidi="ar"/>
                    </w:rPr>
                    <w:t>±100mm</w:t>
                  </w:r>
                </w:p>
              </w:tc>
              <w:tc>
                <w:tcPr>
                  <w:tcW w:w="1440" w:type="dxa"/>
                  <w:shd w:val="clear" w:color="auto" w:fill="auto"/>
                  <w:vAlign w:val="center"/>
                </w:tcPr>
                <w:p w14:paraId="058DA32D">
                  <w:pPr>
                    <w:keepNext w:val="0"/>
                    <w:keepLines w:val="0"/>
                    <w:widowControl/>
                    <w:suppressLineNumbers w:val="0"/>
                    <w:spacing w:before="0" w:beforeAutospacing="0" w:after="0" w:afterAutospacing="0" w:line="360" w:lineRule="atLeast"/>
                    <w:ind w:left="0" w:right="0"/>
                    <w:jc w:val="right"/>
                    <w:rPr>
                      <w:color w:val="auto"/>
                      <w:sz w:val="24"/>
                      <w:szCs w:val="24"/>
                    </w:rPr>
                  </w:pPr>
                  <w:r>
                    <w:rPr>
                      <w:rFonts w:ascii="宋体" w:hAnsi="宋体" w:eastAsia="宋体" w:cs="宋体"/>
                      <w:color w:val="auto"/>
                      <w:kern w:val="0"/>
                      <w:sz w:val="24"/>
                      <w:szCs w:val="24"/>
                      <w:lang w:val="en-US" w:eastAsia="zh-CN" w:bidi="ar"/>
                    </w:rPr>
                    <w:t>150mm/s</w:t>
                  </w:r>
                </w:p>
              </w:tc>
              <w:tc>
                <w:tcPr>
                  <w:tcW w:w="1440" w:type="dxa"/>
                  <w:shd w:val="clear" w:color="auto" w:fill="auto"/>
                  <w:vAlign w:val="center"/>
                </w:tcPr>
                <w:p w14:paraId="12C0EC5F">
                  <w:pPr>
                    <w:keepNext w:val="0"/>
                    <w:keepLines w:val="0"/>
                    <w:widowControl/>
                    <w:suppressLineNumbers w:val="0"/>
                    <w:spacing w:before="0" w:beforeAutospacing="0" w:after="0" w:afterAutospacing="0" w:line="360" w:lineRule="atLeast"/>
                    <w:ind w:left="0" w:right="0"/>
                    <w:jc w:val="right"/>
                    <w:rPr>
                      <w:color w:val="auto"/>
                      <w:sz w:val="24"/>
                      <w:szCs w:val="24"/>
                    </w:rPr>
                  </w:pPr>
                  <w:r>
                    <w:rPr>
                      <w:rFonts w:ascii="宋体" w:hAnsi="宋体" w:eastAsia="宋体" w:cs="宋体"/>
                      <w:color w:val="auto"/>
                      <w:kern w:val="0"/>
                      <w:sz w:val="24"/>
                      <w:szCs w:val="24"/>
                      <w:lang w:val="en-US" w:eastAsia="zh-CN" w:bidi="ar"/>
                    </w:rPr>
                    <w:t>±0.4g</w:t>
                  </w:r>
                </w:p>
              </w:tc>
              <w:tc>
                <w:tcPr>
                  <w:tcW w:w="1440" w:type="dxa"/>
                  <w:shd w:val="clear" w:color="auto" w:fill="auto"/>
                  <w:vAlign w:val="center"/>
                </w:tcPr>
                <w:p w14:paraId="505B71C3">
                  <w:pPr>
                    <w:keepNext w:val="0"/>
                    <w:keepLines w:val="0"/>
                    <w:widowControl/>
                    <w:suppressLineNumbers w:val="0"/>
                    <w:spacing w:before="0" w:beforeAutospacing="0" w:after="0" w:afterAutospacing="0" w:line="360" w:lineRule="atLeast"/>
                    <w:ind w:left="0" w:right="0"/>
                    <w:jc w:val="right"/>
                    <w:rPr>
                      <w:color w:val="auto"/>
                      <w:sz w:val="24"/>
                      <w:szCs w:val="24"/>
                    </w:rPr>
                  </w:pPr>
                  <w:r>
                    <w:rPr>
                      <w:rFonts w:ascii="宋体" w:hAnsi="宋体" w:eastAsia="宋体" w:cs="宋体"/>
                      <w:color w:val="auto"/>
                      <w:kern w:val="0"/>
                      <w:sz w:val="24"/>
                      <w:szCs w:val="24"/>
                      <w:lang w:val="en-US" w:eastAsia="zh-CN" w:bidi="ar"/>
                    </w:rPr>
                    <w:t>0.1mm</w:t>
                  </w:r>
                </w:p>
              </w:tc>
              <w:tc>
                <w:tcPr>
                  <w:tcW w:w="1440" w:type="dxa"/>
                  <w:shd w:val="clear" w:color="auto" w:fill="auto"/>
                  <w:vAlign w:val="center"/>
                </w:tcPr>
                <w:p w14:paraId="5ED85E71">
                  <w:pPr>
                    <w:keepNext w:val="0"/>
                    <w:keepLines w:val="0"/>
                    <w:widowControl/>
                    <w:suppressLineNumbers w:val="0"/>
                    <w:spacing w:before="0" w:beforeAutospacing="0" w:after="0" w:afterAutospacing="0" w:line="360" w:lineRule="atLeast"/>
                    <w:ind w:left="0" w:right="0"/>
                    <w:jc w:val="right"/>
                    <w:rPr>
                      <w:color w:val="auto"/>
                      <w:sz w:val="24"/>
                      <w:szCs w:val="24"/>
                    </w:rPr>
                  </w:pPr>
                  <w:r>
                    <w:rPr>
                      <w:rFonts w:ascii="宋体" w:hAnsi="宋体" w:eastAsia="宋体" w:cs="宋体"/>
                      <w:color w:val="auto"/>
                      <w:kern w:val="0"/>
                      <w:sz w:val="24"/>
                      <w:szCs w:val="24"/>
                      <w:lang w:val="en-US" w:eastAsia="zh-CN" w:bidi="ar"/>
                    </w:rPr>
                    <w:t>0.05mm</w:t>
                  </w:r>
                </w:p>
              </w:tc>
            </w:tr>
          </w:tbl>
          <w:p w14:paraId="212307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6. 通用要求</w:t>
            </w:r>
          </w:p>
          <w:p w14:paraId="3C65E4DB">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满足</w:t>
            </w:r>
            <w:r>
              <w:rPr>
                <w:rStyle w:val="31"/>
                <w:color w:val="auto"/>
                <w:sz w:val="24"/>
                <w:szCs w:val="24"/>
              </w:rPr>
              <w:t>教学训练、操作考核、仿真体验</w:t>
            </w:r>
            <w:r>
              <w:rPr>
                <w:color w:val="auto"/>
                <w:sz w:val="24"/>
                <w:szCs w:val="24"/>
              </w:rPr>
              <w:t>使用需求</w:t>
            </w:r>
          </w:p>
          <w:p w14:paraId="126409AF">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提供正版软件、质保、安装调试、培训</w:t>
            </w:r>
          </w:p>
          <w:p w14:paraId="351DBA89">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color w:val="auto"/>
                <w:spacing w:val="-2"/>
                <w:lang w:val="en-US" w:eastAsia="zh-CN"/>
              </w:rPr>
            </w:pPr>
            <w:r>
              <w:rPr>
                <w:color w:val="auto"/>
                <w:sz w:val="24"/>
                <w:szCs w:val="24"/>
              </w:rPr>
              <w:t>产品为</w:t>
            </w:r>
            <w:r>
              <w:rPr>
                <w:rStyle w:val="31"/>
                <w:color w:val="auto"/>
                <w:sz w:val="24"/>
                <w:szCs w:val="24"/>
              </w:rPr>
              <w:t>正规厂家生产</w:t>
            </w:r>
            <w:r>
              <w:rPr>
                <w:color w:val="auto"/>
                <w:sz w:val="24"/>
                <w:szCs w:val="24"/>
              </w:rPr>
              <w:t>，来源合法</w:t>
            </w:r>
            <w:bookmarkStart w:id="148" w:name="_GoBack"/>
            <w:bookmarkEnd w:id="148"/>
          </w:p>
        </w:tc>
      </w:tr>
      <w:tr w14:paraId="193E1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1" w:hRule="atLeast"/>
        </w:trPr>
        <w:tc>
          <w:tcPr>
            <w:tcW w:w="1656" w:type="dxa"/>
            <w:shd w:val="clear" w:color="auto" w:fill="auto"/>
            <w:vAlign w:val="center"/>
          </w:tcPr>
          <w:p w14:paraId="7FFAC8BB">
            <w:pPr>
              <w:pStyle w:val="92"/>
              <w:spacing w:before="120" w:line="217" w:lineRule="auto"/>
              <w:ind w:left="140" w:leftChars="0"/>
              <w:jc w:val="center"/>
              <w:rPr>
                <w:rFonts w:hint="eastAsia"/>
                <w:color w:val="auto"/>
                <w:spacing w:val="6"/>
                <w:lang w:eastAsia="zh-CN"/>
              </w:rPr>
            </w:pPr>
          </w:p>
          <w:p w14:paraId="0B120EB2">
            <w:pPr>
              <w:pStyle w:val="92"/>
              <w:spacing w:before="120" w:line="217" w:lineRule="auto"/>
              <w:ind w:left="140" w:leftChars="0"/>
              <w:jc w:val="center"/>
              <w:rPr>
                <w:rFonts w:hint="eastAsia" w:ascii="宋体" w:hAnsi="宋体" w:eastAsia="宋体" w:cs="宋体"/>
                <w:snapToGrid w:val="0"/>
                <w:color w:val="auto"/>
                <w:spacing w:val="6"/>
                <w:kern w:val="0"/>
                <w:sz w:val="20"/>
                <w:szCs w:val="20"/>
                <w:lang w:val="en-US" w:eastAsia="zh-CN" w:bidi="ar-SA"/>
              </w:rPr>
            </w:pPr>
            <w:r>
              <w:rPr>
                <w:rFonts w:hint="eastAsia"/>
                <w:color w:val="auto"/>
                <w:spacing w:val="6"/>
                <w:lang w:eastAsia="zh-CN"/>
              </w:rPr>
              <w:t>题库</w:t>
            </w:r>
          </w:p>
        </w:tc>
        <w:tc>
          <w:tcPr>
            <w:tcW w:w="722" w:type="dxa"/>
            <w:shd w:val="clear" w:color="auto" w:fill="auto"/>
            <w:vAlign w:val="center"/>
          </w:tcPr>
          <w:p w14:paraId="17A3D7A7">
            <w:pPr>
              <w:pStyle w:val="92"/>
              <w:spacing w:before="120" w:line="217" w:lineRule="auto"/>
              <w:ind w:left="135" w:leftChars="0"/>
              <w:jc w:val="center"/>
              <w:rPr>
                <w:rFonts w:hint="eastAsia" w:cs="宋体"/>
                <w:snapToGrid w:val="0"/>
                <w:color w:val="auto"/>
                <w:spacing w:val="-4"/>
                <w:kern w:val="0"/>
                <w:sz w:val="20"/>
                <w:szCs w:val="20"/>
                <w:lang w:val="en-US" w:eastAsia="zh-CN" w:bidi="ar-SA"/>
              </w:rPr>
            </w:pPr>
          </w:p>
          <w:p w14:paraId="3CC85BD2">
            <w:pPr>
              <w:pStyle w:val="92"/>
              <w:spacing w:before="120" w:line="217" w:lineRule="auto"/>
              <w:ind w:left="135" w:leftChars="0"/>
              <w:jc w:val="both"/>
              <w:rPr>
                <w:rFonts w:hint="eastAsia" w:ascii="宋体" w:hAnsi="宋体" w:eastAsia="宋体" w:cs="宋体"/>
                <w:snapToGrid w:val="0"/>
                <w:color w:val="auto"/>
                <w:spacing w:val="-4"/>
                <w:kern w:val="0"/>
                <w:sz w:val="20"/>
                <w:szCs w:val="20"/>
                <w:lang w:val="en-US" w:eastAsia="zh-CN" w:bidi="ar-SA"/>
              </w:rPr>
            </w:pPr>
            <w:r>
              <w:rPr>
                <w:rFonts w:hint="eastAsia" w:cs="宋体"/>
                <w:snapToGrid w:val="0"/>
                <w:color w:val="auto"/>
                <w:spacing w:val="-4"/>
                <w:kern w:val="0"/>
                <w:sz w:val="20"/>
                <w:szCs w:val="20"/>
                <w:lang w:val="en-US" w:eastAsia="zh-CN" w:bidi="ar-SA"/>
              </w:rPr>
              <w:t>1套</w:t>
            </w:r>
          </w:p>
        </w:tc>
        <w:tc>
          <w:tcPr>
            <w:tcW w:w="6528" w:type="dxa"/>
            <w:shd w:val="clear" w:color="auto" w:fill="auto"/>
            <w:vAlign w:val="top"/>
          </w:tcPr>
          <w:p w14:paraId="6FFA749E">
            <w:pPr>
              <w:widowControl/>
              <w:numPr>
                <w:ilvl w:val="0"/>
                <w:numId w:val="0"/>
              </w:numPr>
              <w:spacing w:line="300" w:lineRule="exact"/>
              <w:jc w:val="left"/>
              <w:rPr>
                <w:rFonts w:hint="eastAsia"/>
                <w:color w:val="auto"/>
                <w:highlight w:val="none"/>
                <w:lang w:val="en-US" w:eastAsia="zh-CN"/>
              </w:rPr>
            </w:pPr>
            <w:r>
              <w:rPr>
                <w:rFonts w:hint="eastAsia"/>
                <w:color w:val="auto"/>
                <w:highlight w:val="none"/>
                <w:lang w:val="en-US" w:eastAsia="zh-CN"/>
              </w:rPr>
              <w:t>1.提供职业技能等级鉴定标准的初级5级、中级4级、高级3级题库，每项理论题库不少于1000道，实操题库不少于100道。</w:t>
            </w:r>
          </w:p>
          <w:p w14:paraId="5214EAC9">
            <w:pPr>
              <w:pStyle w:val="92"/>
              <w:spacing w:before="120" w:line="217" w:lineRule="auto"/>
              <w:rPr>
                <w:rFonts w:hint="eastAsia" w:ascii="宋体" w:hAnsi="宋体" w:eastAsia="宋体" w:cs="宋体"/>
                <w:snapToGrid w:val="0"/>
                <w:color w:val="auto"/>
                <w:spacing w:val="8"/>
                <w:kern w:val="0"/>
                <w:sz w:val="20"/>
                <w:szCs w:val="20"/>
                <w:lang w:val="en-US" w:eastAsia="zh-CN" w:bidi="ar-SA"/>
              </w:rPr>
            </w:pPr>
          </w:p>
        </w:tc>
      </w:tr>
    </w:tbl>
    <w:p w14:paraId="622BB8B0">
      <w:pPr>
        <w:bidi w:val="0"/>
        <w:jc w:val="left"/>
        <w:rPr>
          <w:color w:val="auto"/>
          <w:lang w:val="en-US" w:eastAsia="zh-CN"/>
        </w:rPr>
        <w:sectPr>
          <w:footerReference r:id="rId11" w:type="default"/>
          <w:pgSz w:w="11905" w:h="16841"/>
          <w:pgMar w:top="1243" w:right="1698" w:bottom="939" w:left="1697" w:header="990" w:footer="694" w:gutter="0"/>
          <w:cols w:space="720" w:num="1"/>
        </w:sectPr>
      </w:pPr>
    </w:p>
    <w:p w14:paraId="1DF61F01">
      <w:pPr>
        <w:spacing w:line="57" w:lineRule="exact"/>
        <w:ind w:firstLine="102"/>
        <w:rPr>
          <w:color w:val="auto"/>
        </w:rPr>
      </w:pPr>
    </w:p>
    <w:p w14:paraId="62190B6D">
      <w:pPr>
        <w:spacing w:before="36" w:line="219" w:lineRule="auto"/>
        <w:ind w:left="117"/>
        <w:outlineLvl w:val="1"/>
        <w:rPr>
          <w:rFonts w:ascii="宋体" w:hAnsi="宋体" w:eastAsia="宋体" w:cs="宋体"/>
          <w:color w:val="auto"/>
          <w:sz w:val="24"/>
          <w:szCs w:val="24"/>
        </w:rPr>
      </w:pPr>
      <w:r>
        <w:rPr>
          <w:rFonts w:hint="eastAsia" w:ascii="宋体" w:hAnsi="宋体" w:eastAsia="宋体" w:cs="宋体"/>
          <w:b/>
          <w:bCs/>
          <w:color w:val="auto"/>
          <w:spacing w:val="-4"/>
          <w:sz w:val="24"/>
          <w:szCs w:val="24"/>
          <w:lang w:val="en-US" w:eastAsia="zh-CN"/>
        </w:rPr>
        <w:t>2</w:t>
      </w:r>
      <w:r>
        <w:rPr>
          <w:rFonts w:ascii="宋体" w:hAnsi="宋体" w:eastAsia="宋体" w:cs="宋体"/>
          <w:b/>
          <w:bCs/>
          <w:color w:val="auto"/>
          <w:spacing w:val="-4"/>
          <w:sz w:val="24"/>
          <w:szCs w:val="24"/>
        </w:rPr>
        <w:t>.2</w:t>
      </w:r>
      <w:r>
        <w:rPr>
          <w:rFonts w:ascii="宋体" w:hAnsi="宋体" w:eastAsia="宋体" w:cs="宋体"/>
          <w:color w:val="auto"/>
          <w:spacing w:val="-4"/>
          <w:sz w:val="24"/>
          <w:szCs w:val="24"/>
        </w:rPr>
        <w:t xml:space="preserve"> </w:t>
      </w:r>
      <w:r>
        <w:rPr>
          <w:rFonts w:ascii="宋体" w:hAnsi="宋体" w:eastAsia="宋体" w:cs="宋体"/>
          <w:b/>
          <w:bCs/>
          <w:color w:val="auto"/>
          <w:spacing w:val="-4"/>
          <w:sz w:val="24"/>
          <w:szCs w:val="24"/>
        </w:rPr>
        <w:t>机电综合实训室</w:t>
      </w:r>
    </w:p>
    <w:p w14:paraId="2A136775">
      <w:pPr>
        <w:spacing w:before="24" w:line="219" w:lineRule="auto"/>
        <w:ind w:left="123"/>
        <w:outlineLvl w:val="2"/>
        <w:rPr>
          <w:rFonts w:hint="default" w:ascii="宋体" w:hAnsi="宋体" w:eastAsia="宋体" w:cs="宋体"/>
          <w:color w:val="auto"/>
          <w:sz w:val="24"/>
          <w:szCs w:val="24"/>
          <w:lang w:val="en-US" w:eastAsia="zh-CN"/>
        </w:rPr>
      </w:pPr>
      <w:r>
        <w:rPr>
          <w:rFonts w:ascii="宋体" w:hAnsi="宋体" w:eastAsia="宋体" w:cs="宋体"/>
          <w:b/>
          <w:bCs/>
          <w:color w:val="auto"/>
          <w:spacing w:val="-4"/>
          <w:sz w:val="24"/>
          <w:szCs w:val="24"/>
        </w:rPr>
        <w:t>（一）农机修理工</w:t>
      </w:r>
    </w:p>
    <w:p w14:paraId="0D812272">
      <w:pPr>
        <w:spacing w:line="172" w:lineRule="exact"/>
        <w:rPr>
          <w:color w:val="auto"/>
        </w:rPr>
      </w:pPr>
    </w:p>
    <w:tbl>
      <w:tblPr>
        <w:tblStyle w:val="85"/>
        <w:tblW w:w="8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2063"/>
        <w:gridCol w:w="591"/>
        <w:gridCol w:w="5533"/>
      </w:tblGrid>
      <w:tr w14:paraId="7E791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697" w:type="dxa"/>
            <w:vAlign w:val="top"/>
          </w:tcPr>
          <w:p w14:paraId="0E0B114B">
            <w:pPr>
              <w:pStyle w:val="92"/>
              <w:spacing w:before="215" w:line="229" w:lineRule="auto"/>
              <w:ind w:left="140"/>
              <w:rPr>
                <w:color w:val="auto"/>
              </w:rPr>
            </w:pPr>
            <w:r>
              <w:rPr>
                <w:color w:val="auto"/>
                <w:spacing w:val="5"/>
              </w:rPr>
              <w:t>序号</w:t>
            </w:r>
          </w:p>
        </w:tc>
        <w:tc>
          <w:tcPr>
            <w:tcW w:w="2063" w:type="dxa"/>
            <w:vAlign w:val="top"/>
          </w:tcPr>
          <w:p w14:paraId="6D7934CC">
            <w:pPr>
              <w:pStyle w:val="92"/>
              <w:spacing w:before="215" w:line="229" w:lineRule="auto"/>
              <w:ind w:left="619"/>
              <w:rPr>
                <w:color w:val="auto"/>
              </w:rPr>
            </w:pPr>
            <w:r>
              <w:rPr>
                <w:color w:val="auto"/>
                <w:spacing w:val="6"/>
              </w:rPr>
              <w:t>设备名称</w:t>
            </w:r>
          </w:p>
        </w:tc>
        <w:tc>
          <w:tcPr>
            <w:tcW w:w="591" w:type="dxa"/>
            <w:vAlign w:val="top"/>
          </w:tcPr>
          <w:p w14:paraId="1998DD21">
            <w:pPr>
              <w:pStyle w:val="92"/>
              <w:spacing w:before="214" w:line="228" w:lineRule="auto"/>
              <w:ind w:left="92"/>
              <w:rPr>
                <w:color w:val="auto"/>
              </w:rPr>
            </w:pPr>
            <w:r>
              <w:rPr>
                <w:color w:val="auto"/>
                <w:spacing w:val="3"/>
              </w:rPr>
              <w:t>数量</w:t>
            </w:r>
          </w:p>
        </w:tc>
        <w:tc>
          <w:tcPr>
            <w:tcW w:w="5533" w:type="dxa"/>
            <w:vAlign w:val="top"/>
          </w:tcPr>
          <w:p w14:paraId="38608273">
            <w:pPr>
              <w:pStyle w:val="92"/>
              <w:spacing w:before="214" w:line="228" w:lineRule="auto"/>
              <w:ind w:left="1171"/>
              <w:rPr>
                <w:color w:val="auto"/>
              </w:rPr>
            </w:pPr>
            <w:r>
              <w:rPr>
                <w:color w:val="auto"/>
                <w:spacing w:val="7"/>
              </w:rPr>
              <w:t>技术参数</w:t>
            </w:r>
          </w:p>
        </w:tc>
      </w:tr>
      <w:tr w14:paraId="13677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1" w:hRule="atLeast"/>
        </w:trPr>
        <w:tc>
          <w:tcPr>
            <w:tcW w:w="697" w:type="dxa"/>
            <w:vAlign w:val="top"/>
          </w:tcPr>
          <w:p w14:paraId="3DE8E023">
            <w:pPr>
              <w:spacing w:line="318" w:lineRule="auto"/>
              <w:rPr>
                <w:rFonts w:ascii="Arial"/>
                <w:color w:val="auto"/>
                <w:sz w:val="21"/>
              </w:rPr>
            </w:pPr>
          </w:p>
          <w:p w14:paraId="3B338D59">
            <w:pPr>
              <w:spacing w:line="318" w:lineRule="auto"/>
              <w:rPr>
                <w:rFonts w:ascii="Arial"/>
                <w:color w:val="auto"/>
                <w:sz w:val="21"/>
              </w:rPr>
            </w:pPr>
          </w:p>
          <w:p w14:paraId="0D6CF061">
            <w:pPr>
              <w:spacing w:line="318" w:lineRule="auto"/>
              <w:rPr>
                <w:rFonts w:ascii="Arial"/>
                <w:color w:val="auto"/>
                <w:sz w:val="21"/>
              </w:rPr>
            </w:pPr>
          </w:p>
          <w:p w14:paraId="2DD9D24B">
            <w:pPr>
              <w:pStyle w:val="92"/>
              <w:spacing w:before="65" w:line="271" w:lineRule="exact"/>
              <w:ind w:left="315"/>
              <w:rPr>
                <w:color w:val="auto"/>
                <w:position w:val="1"/>
              </w:rPr>
            </w:pPr>
          </w:p>
          <w:p w14:paraId="0040518F">
            <w:pPr>
              <w:pStyle w:val="92"/>
              <w:spacing w:before="65" w:line="271" w:lineRule="exact"/>
              <w:ind w:left="315"/>
              <w:rPr>
                <w:color w:val="auto"/>
              </w:rPr>
            </w:pPr>
            <w:r>
              <w:rPr>
                <w:color w:val="auto"/>
                <w:position w:val="1"/>
              </w:rPr>
              <w:t>1</w:t>
            </w:r>
          </w:p>
        </w:tc>
        <w:tc>
          <w:tcPr>
            <w:tcW w:w="2063" w:type="dxa"/>
            <w:vAlign w:val="top"/>
          </w:tcPr>
          <w:p w14:paraId="26B713CB">
            <w:pPr>
              <w:spacing w:line="318" w:lineRule="auto"/>
              <w:rPr>
                <w:rFonts w:ascii="Arial"/>
                <w:color w:val="auto"/>
                <w:sz w:val="21"/>
              </w:rPr>
            </w:pPr>
          </w:p>
          <w:p w14:paraId="38E1FE02">
            <w:pPr>
              <w:spacing w:line="318" w:lineRule="auto"/>
              <w:rPr>
                <w:rFonts w:ascii="Arial"/>
                <w:color w:val="auto"/>
                <w:sz w:val="21"/>
              </w:rPr>
            </w:pPr>
          </w:p>
          <w:p w14:paraId="7D432B3E">
            <w:pPr>
              <w:spacing w:line="318" w:lineRule="auto"/>
              <w:rPr>
                <w:rFonts w:ascii="Arial"/>
                <w:color w:val="auto"/>
                <w:sz w:val="21"/>
              </w:rPr>
            </w:pPr>
          </w:p>
          <w:p w14:paraId="2EA430F3">
            <w:pPr>
              <w:pStyle w:val="92"/>
              <w:spacing w:before="65" w:line="227" w:lineRule="auto"/>
              <w:ind w:left="196"/>
              <w:rPr>
                <w:color w:val="auto"/>
                <w:spacing w:val="8"/>
              </w:rPr>
            </w:pPr>
          </w:p>
          <w:p w14:paraId="739C1751">
            <w:pPr>
              <w:pStyle w:val="92"/>
              <w:spacing w:before="65" w:line="227" w:lineRule="auto"/>
              <w:ind w:left="196"/>
              <w:rPr>
                <w:rFonts w:hint="eastAsia" w:eastAsia="宋体"/>
                <w:color w:val="auto"/>
                <w:lang w:eastAsia="zh-CN"/>
              </w:rPr>
            </w:pPr>
            <w:r>
              <w:rPr>
                <w:color w:val="auto"/>
                <w:spacing w:val="8"/>
              </w:rPr>
              <w:t>拖拉机</w:t>
            </w:r>
            <w:r>
              <w:rPr>
                <w:rFonts w:hint="eastAsia"/>
                <w:color w:val="auto"/>
                <w:spacing w:val="8"/>
                <w:lang w:eastAsia="zh-CN"/>
              </w:rPr>
              <w:t>（</w:t>
            </w:r>
            <w:r>
              <w:rPr>
                <w:rFonts w:hint="eastAsia"/>
                <w:color w:val="auto"/>
                <w:spacing w:val="8"/>
                <w:lang w:val="en-US" w:eastAsia="zh-CN"/>
              </w:rPr>
              <w:t>504</w:t>
            </w:r>
            <w:r>
              <w:rPr>
                <w:rFonts w:hint="eastAsia"/>
                <w:color w:val="auto"/>
                <w:spacing w:val="8"/>
                <w:lang w:eastAsia="zh-CN"/>
              </w:rPr>
              <w:t>）</w:t>
            </w:r>
          </w:p>
        </w:tc>
        <w:tc>
          <w:tcPr>
            <w:tcW w:w="591" w:type="dxa"/>
            <w:vAlign w:val="top"/>
          </w:tcPr>
          <w:p w14:paraId="65AB77EB">
            <w:pPr>
              <w:spacing w:line="318" w:lineRule="auto"/>
              <w:rPr>
                <w:rFonts w:ascii="Arial"/>
                <w:color w:val="auto"/>
                <w:sz w:val="21"/>
                <w:highlight w:val="none"/>
              </w:rPr>
            </w:pPr>
          </w:p>
          <w:p w14:paraId="0BEBBB09">
            <w:pPr>
              <w:spacing w:line="318" w:lineRule="auto"/>
              <w:rPr>
                <w:rFonts w:ascii="Arial"/>
                <w:color w:val="auto"/>
                <w:sz w:val="21"/>
                <w:highlight w:val="none"/>
              </w:rPr>
            </w:pPr>
          </w:p>
          <w:p w14:paraId="486108B4">
            <w:pPr>
              <w:spacing w:line="318" w:lineRule="auto"/>
              <w:rPr>
                <w:rFonts w:ascii="Arial"/>
                <w:color w:val="auto"/>
                <w:sz w:val="21"/>
                <w:highlight w:val="none"/>
              </w:rPr>
            </w:pPr>
          </w:p>
          <w:p w14:paraId="5856C8B5">
            <w:pPr>
              <w:pStyle w:val="92"/>
              <w:spacing w:before="65" w:line="230" w:lineRule="auto"/>
              <w:ind w:left="106"/>
              <w:rPr>
                <w:color w:val="auto"/>
                <w:spacing w:val="-10"/>
                <w:highlight w:val="none"/>
              </w:rPr>
            </w:pPr>
          </w:p>
          <w:p w14:paraId="149A69DD">
            <w:pPr>
              <w:pStyle w:val="92"/>
              <w:spacing w:before="65" w:line="230" w:lineRule="auto"/>
              <w:ind w:left="106"/>
              <w:rPr>
                <w:color w:val="auto"/>
                <w:highlight w:val="none"/>
              </w:rPr>
            </w:pPr>
            <w:r>
              <w:rPr>
                <w:color w:val="auto"/>
                <w:spacing w:val="-10"/>
                <w:highlight w:val="none"/>
              </w:rPr>
              <w:t>1台</w:t>
            </w:r>
          </w:p>
        </w:tc>
        <w:tc>
          <w:tcPr>
            <w:tcW w:w="5533" w:type="dxa"/>
            <w:vAlign w:val="top"/>
          </w:tcPr>
          <w:p w14:paraId="7AD7D5AB">
            <w:pPr>
              <w:pStyle w:val="92"/>
              <w:spacing w:before="24" w:line="227" w:lineRule="auto"/>
              <w:ind w:left="7"/>
              <w:rPr>
                <w:rFonts w:hint="eastAsia"/>
                <w:color w:val="auto"/>
                <w:spacing w:val="-5"/>
                <w:highlight w:val="none"/>
              </w:rPr>
            </w:pPr>
            <w:r>
              <w:rPr>
                <w:rFonts w:hint="eastAsia"/>
                <w:color w:val="auto"/>
                <w:spacing w:val="-5"/>
                <w:highlight w:val="none"/>
              </w:rPr>
              <w:t>- 机型：</w:t>
            </w:r>
            <w:r>
              <w:rPr>
                <w:rFonts w:hint="eastAsia"/>
                <w:color w:val="auto"/>
                <w:spacing w:val="-5"/>
                <w:highlight w:val="none"/>
                <w:lang w:val="en-US" w:eastAsia="zh-CN"/>
              </w:rPr>
              <w:t>5</w:t>
            </w:r>
            <w:r>
              <w:rPr>
                <w:rFonts w:hint="eastAsia"/>
                <w:color w:val="auto"/>
                <w:spacing w:val="-5"/>
                <w:highlight w:val="none"/>
              </w:rPr>
              <w:t>04 轮式拖拉机（4×4 四驱）</w:t>
            </w:r>
          </w:p>
          <w:p w14:paraId="0433F4F1">
            <w:pPr>
              <w:pStyle w:val="92"/>
              <w:spacing w:before="24" w:line="227" w:lineRule="auto"/>
              <w:ind w:left="7"/>
              <w:rPr>
                <w:rFonts w:hint="eastAsia"/>
                <w:color w:val="auto"/>
                <w:spacing w:val="-5"/>
                <w:highlight w:val="none"/>
              </w:rPr>
            </w:pPr>
            <w:r>
              <w:rPr>
                <w:rFonts w:hint="eastAsia"/>
                <w:color w:val="auto"/>
                <w:spacing w:val="-5"/>
                <w:highlight w:val="none"/>
              </w:rPr>
              <w:t>- 额定功率：</w:t>
            </w:r>
            <w:r>
              <w:rPr>
                <w:rFonts w:hint="eastAsia"/>
                <w:color w:val="auto"/>
                <w:spacing w:val="-5"/>
                <w:highlight w:val="none"/>
                <w:lang w:val="en-US" w:eastAsia="zh-CN"/>
              </w:rPr>
              <w:t>50</w:t>
            </w:r>
            <w:r>
              <w:rPr>
                <w:rFonts w:hint="eastAsia"/>
                <w:color w:val="auto"/>
                <w:spacing w:val="-5"/>
                <w:highlight w:val="none"/>
              </w:rPr>
              <w:t>马力 / 51.5 kW</w:t>
            </w:r>
          </w:p>
          <w:p w14:paraId="74D98961">
            <w:pPr>
              <w:pStyle w:val="92"/>
              <w:spacing w:before="24" w:line="227" w:lineRule="auto"/>
              <w:ind w:left="7"/>
              <w:rPr>
                <w:rFonts w:hint="eastAsia"/>
                <w:color w:val="auto"/>
                <w:spacing w:val="-5"/>
                <w:highlight w:val="none"/>
              </w:rPr>
            </w:pPr>
            <w:r>
              <w:rPr>
                <w:rFonts w:hint="eastAsia"/>
                <w:color w:val="auto"/>
                <w:spacing w:val="-5"/>
                <w:highlight w:val="none"/>
              </w:rPr>
              <w:t>- 整机质量：2000–2400 kg（含驾驶室）</w:t>
            </w:r>
          </w:p>
          <w:p w14:paraId="15865411">
            <w:pPr>
              <w:pStyle w:val="92"/>
              <w:spacing w:before="24" w:line="227" w:lineRule="auto"/>
              <w:rPr>
                <w:rFonts w:hint="eastAsia"/>
                <w:color w:val="auto"/>
                <w:spacing w:val="-5"/>
                <w:highlight w:val="none"/>
              </w:rPr>
            </w:pPr>
            <w:r>
              <w:rPr>
                <w:rFonts w:hint="eastAsia"/>
                <w:color w:val="auto"/>
                <w:spacing w:val="-5"/>
                <w:highlight w:val="none"/>
                <w:lang w:val="en-US" w:eastAsia="zh-CN"/>
              </w:rPr>
              <w:t>- 形式：直列、四缸、高压共轨</w:t>
            </w:r>
            <w:r>
              <w:rPr>
                <w:rFonts w:hint="eastAsia"/>
                <w:color w:val="auto"/>
                <w:spacing w:val="-5"/>
                <w:highlight w:val="none"/>
              </w:rPr>
              <w:t xml:space="preserve"> </w:t>
            </w:r>
          </w:p>
          <w:p w14:paraId="6A817F75">
            <w:pPr>
              <w:pStyle w:val="92"/>
              <w:spacing w:before="24" w:line="227" w:lineRule="auto"/>
              <w:ind w:left="7"/>
              <w:rPr>
                <w:rFonts w:hint="eastAsia"/>
                <w:color w:val="auto"/>
                <w:spacing w:val="-5"/>
                <w:highlight w:val="none"/>
              </w:rPr>
            </w:pPr>
            <w:r>
              <w:rPr>
                <w:rFonts w:hint="eastAsia"/>
                <w:color w:val="auto"/>
                <w:spacing w:val="-5"/>
                <w:highlight w:val="none"/>
              </w:rPr>
              <w:t xml:space="preserve">- 外形尺寸（长×宽×高）： </w:t>
            </w:r>
            <w:r>
              <w:rPr>
                <w:rFonts w:hint="eastAsia"/>
                <w:color w:val="auto"/>
                <w:spacing w:val="-5"/>
                <w:highlight w:val="none"/>
                <w:lang w:val="en-US" w:eastAsia="zh-CN"/>
              </w:rPr>
              <w:t>3620</w:t>
            </w:r>
            <w:r>
              <w:rPr>
                <w:rFonts w:hint="eastAsia"/>
                <w:color w:val="auto"/>
                <w:spacing w:val="-5"/>
                <w:highlight w:val="none"/>
              </w:rPr>
              <w:t>×</w:t>
            </w:r>
            <w:r>
              <w:rPr>
                <w:rFonts w:hint="eastAsia"/>
                <w:color w:val="auto"/>
                <w:spacing w:val="-5"/>
                <w:highlight w:val="none"/>
                <w:lang w:val="en-US" w:eastAsia="zh-CN"/>
              </w:rPr>
              <w:t>1520</w:t>
            </w:r>
            <w:r>
              <w:rPr>
                <w:rFonts w:hint="eastAsia"/>
                <w:color w:val="auto"/>
                <w:spacing w:val="-5"/>
                <w:highlight w:val="none"/>
              </w:rPr>
              <w:t>×2</w:t>
            </w:r>
            <w:r>
              <w:rPr>
                <w:rFonts w:hint="eastAsia"/>
                <w:color w:val="auto"/>
                <w:spacing w:val="-5"/>
                <w:highlight w:val="none"/>
                <w:lang w:val="en-US" w:eastAsia="zh-CN"/>
              </w:rPr>
              <w:t>55</w:t>
            </w:r>
            <w:r>
              <w:rPr>
                <w:rFonts w:hint="eastAsia"/>
                <w:color w:val="auto"/>
                <w:spacing w:val="-5"/>
                <w:highlight w:val="none"/>
              </w:rPr>
              <w:t xml:space="preserve">0 mm </w:t>
            </w:r>
          </w:p>
          <w:p w14:paraId="0230EE38">
            <w:pPr>
              <w:pStyle w:val="92"/>
              <w:spacing w:before="24" w:line="227" w:lineRule="auto"/>
              <w:ind w:left="7"/>
              <w:rPr>
                <w:rFonts w:hint="eastAsia"/>
                <w:color w:val="auto"/>
                <w:spacing w:val="-5"/>
                <w:highlight w:val="none"/>
              </w:rPr>
            </w:pPr>
            <w:r>
              <w:rPr>
                <w:rFonts w:hint="eastAsia"/>
                <w:color w:val="auto"/>
                <w:spacing w:val="-5"/>
                <w:highlight w:val="none"/>
              </w:rPr>
              <w:t xml:space="preserve">- 轴距：1830–1930 mm </w:t>
            </w:r>
          </w:p>
          <w:p w14:paraId="36E0ED54">
            <w:pPr>
              <w:pStyle w:val="92"/>
              <w:spacing w:before="24" w:line="227" w:lineRule="auto"/>
              <w:ind w:left="7"/>
              <w:rPr>
                <w:rFonts w:hint="eastAsia"/>
                <w:color w:val="auto"/>
                <w:spacing w:val="-5"/>
                <w:highlight w:val="none"/>
              </w:rPr>
            </w:pPr>
            <w:r>
              <w:rPr>
                <w:rFonts w:hint="eastAsia"/>
                <w:color w:val="auto"/>
                <w:spacing w:val="-5"/>
                <w:highlight w:val="none"/>
              </w:rPr>
              <w:t>- 前轮距：1200–1</w:t>
            </w:r>
            <w:r>
              <w:rPr>
                <w:rFonts w:hint="eastAsia"/>
                <w:color w:val="auto"/>
                <w:spacing w:val="-5"/>
                <w:highlight w:val="none"/>
                <w:lang w:val="en-US" w:eastAsia="zh-CN"/>
              </w:rPr>
              <w:t>3</w:t>
            </w:r>
            <w:r>
              <w:rPr>
                <w:rFonts w:hint="eastAsia"/>
                <w:color w:val="auto"/>
                <w:spacing w:val="-5"/>
                <w:highlight w:val="none"/>
              </w:rPr>
              <w:t xml:space="preserve">00 mm（可调） </w:t>
            </w:r>
          </w:p>
          <w:p w14:paraId="68A4FB2C">
            <w:pPr>
              <w:pStyle w:val="92"/>
              <w:spacing w:before="24" w:line="227" w:lineRule="auto"/>
              <w:ind w:left="7"/>
              <w:rPr>
                <w:rFonts w:hint="eastAsia"/>
                <w:color w:val="auto"/>
                <w:spacing w:val="-5"/>
                <w:highlight w:val="none"/>
              </w:rPr>
            </w:pPr>
            <w:r>
              <w:rPr>
                <w:rFonts w:hint="eastAsia"/>
                <w:color w:val="auto"/>
                <w:spacing w:val="-5"/>
                <w:highlight w:val="none"/>
              </w:rPr>
              <w:t>- 后轮距：1</w:t>
            </w:r>
            <w:r>
              <w:rPr>
                <w:rFonts w:hint="eastAsia"/>
                <w:color w:val="auto"/>
                <w:spacing w:val="-5"/>
                <w:highlight w:val="none"/>
                <w:lang w:val="en-US" w:eastAsia="zh-CN"/>
              </w:rPr>
              <w:t>2</w:t>
            </w:r>
            <w:r>
              <w:rPr>
                <w:rFonts w:hint="eastAsia"/>
                <w:color w:val="auto"/>
                <w:spacing w:val="-5"/>
                <w:highlight w:val="none"/>
              </w:rPr>
              <w:t>00–1</w:t>
            </w:r>
            <w:r>
              <w:rPr>
                <w:rFonts w:hint="eastAsia"/>
                <w:color w:val="auto"/>
                <w:spacing w:val="-5"/>
                <w:highlight w:val="none"/>
                <w:lang w:val="en-US" w:eastAsia="zh-CN"/>
              </w:rPr>
              <w:t>4</w:t>
            </w:r>
            <w:r>
              <w:rPr>
                <w:rFonts w:hint="eastAsia"/>
                <w:color w:val="auto"/>
                <w:spacing w:val="-5"/>
                <w:highlight w:val="none"/>
              </w:rPr>
              <w:t>00 mm（可调）</w:t>
            </w:r>
          </w:p>
          <w:p w14:paraId="51D7C13D">
            <w:pPr>
              <w:pStyle w:val="92"/>
              <w:spacing w:before="24" w:line="227" w:lineRule="auto"/>
              <w:ind w:left="7"/>
              <w:rPr>
                <w:rFonts w:hint="eastAsia"/>
                <w:color w:val="auto"/>
                <w:spacing w:val="-5"/>
                <w:highlight w:val="none"/>
              </w:rPr>
            </w:pPr>
            <w:r>
              <w:rPr>
                <w:rFonts w:hint="eastAsia"/>
                <w:color w:val="auto"/>
                <w:spacing w:val="-5"/>
                <w:highlight w:val="none"/>
              </w:rPr>
              <w:t>- 最小离地间隙：</w:t>
            </w:r>
            <w:r>
              <w:rPr>
                <w:rFonts w:hint="eastAsia"/>
                <w:color w:val="auto"/>
                <w:spacing w:val="-5"/>
                <w:highlight w:val="none"/>
                <w:lang w:val="en-US" w:eastAsia="zh-CN"/>
              </w:rPr>
              <w:t>420</w:t>
            </w:r>
            <w:r>
              <w:rPr>
                <w:rFonts w:hint="eastAsia"/>
                <w:color w:val="auto"/>
                <w:spacing w:val="-5"/>
                <w:highlight w:val="none"/>
              </w:rPr>
              <w:t xml:space="preserve"> mm </w:t>
            </w:r>
          </w:p>
          <w:p w14:paraId="0F9CBED4">
            <w:pPr>
              <w:pStyle w:val="92"/>
              <w:spacing w:before="24" w:line="227" w:lineRule="auto"/>
              <w:ind w:left="7"/>
              <w:rPr>
                <w:rFonts w:hint="eastAsia"/>
                <w:color w:val="auto"/>
                <w:spacing w:val="-5"/>
                <w:highlight w:val="none"/>
                <w:lang w:val="en-US" w:eastAsia="zh-CN"/>
              </w:rPr>
            </w:pPr>
            <w:r>
              <w:rPr>
                <w:rFonts w:hint="eastAsia"/>
                <w:color w:val="auto"/>
                <w:spacing w:val="-5"/>
                <w:highlight w:val="none"/>
              </w:rPr>
              <w:t xml:space="preserve">- </w:t>
            </w:r>
            <w:r>
              <w:rPr>
                <w:rFonts w:hint="eastAsia"/>
                <w:color w:val="auto"/>
                <w:spacing w:val="-5"/>
                <w:highlight w:val="none"/>
                <w:lang w:val="en-US" w:eastAsia="zh-CN"/>
              </w:rPr>
              <w:t>动力输出轴转速（r/min）：540/730</w:t>
            </w:r>
          </w:p>
          <w:p w14:paraId="5D10A343">
            <w:pPr>
              <w:pStyle w:val="92"/>
              <w:spacing w:before="24" w:line="227" w:lineRule="auto"/>
              <w:ind w:left="7"/>
              <w:rPr>
                <w:rFonts w:hint="default"/>
                <w:color w:val="auto"/>
                <w:spacing w:val="-5"/>
                <w:highlight w:val="none"/>
                <w:lang w:val="en-US" w:eastAsia="zh-CN"/>
              </w:rPr>
            </w:pPr>
            <w:r>
              <w:rPr>
                <w:rFonts w:hint="eastAsia"/>
                <w:color w:val="auto"/>
                <w:spacing w:val="-5"/>
                <w:highlight w:val="none"/>
              </w:rPr>
              <w:t xml:space="preserve">- </w:t>
            </w:r>
            <w:r>
              <w:rPr>
                <w:rFonts w:hint="eastAsia"/>
                <w:color w:val="auto"/>
                <w:spacing w:val="-5"/>
                <w:highlight w:val="none"/>
                <w:lang w:val="en-US" w:eastAsia="zh-CN"/>
              </w:rPr>
              <w:t>动力输出形式：1.97-35</w:t>
            </w:r>
          </w:p>
        </w:tc>
      </w:tr>
      <w:tr w14:paraId="75CA7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0" w:hRule="atLeast"/>
        </w:trPr>
        <w:tc>
          <w:tcPr>
            <w:tcW w:w="697" w:type="dxa"/>
            <w:vAlign w:val="top"/>
          </w:tcPr>
          <w:p w14:paraId="0E95DD04">
            <w:pPr>
              <w:spacing w:line="252" w:lineRule="auto"/>
              <w:rPr>
                <w:rFonts w:ascii="Arial"/>
                <w:color w:val="auto"/>
                <w:sz w:val="21"/>
              </w:rPr>
            </w:pPr>
          </w:p>
          <w:p w14:paraId="4D7C050F">
            <w:pPr>
              <w:spacing w:line="252" w:lineRule="auto"/>
              <w:rPr>
                <w:rFonts w:ascii="Arial"/>
                <w:color w:val="auto"/>
                <w:sz w:val="21"/>
              </w:rPr>
            </w:pPr>
          </w:p>
          <w:p w14:paraId="2339B924">
            <w:pPr>
              <w:spacing w:line="252" w:lineRule="auto"/>
              <w:rPr>
                <w:rFonts w:ascii="Arial"/>
                <w:color w:val="auto"/>
                <w:sz w:val="21"/>
              </w:rPr>
            </w:pPr>
          </w:p>
          <w:p w14:paraId="552305CF">
            <w:pPr>
              <w:spacing w:line="253" w:lineRule="auto"/>
              <w:rPr>
                <w:rFonts w:ascii="Arial"/>
                <w:color w:val="auto"/>
                <w:sz w:val="21"/>
              </w:rPr>
            </w:pPr>
          </w:p>
          <w:p w14:paraId="7B4E8392">
            <w:pPr>
              <w:spacing w:line="253" w:lineRule="auto"/>
              <w:rPr>
                <w:rFonts w:ascii="Arial"/>
                <w:color w:val="auto"/>
                <w:sz w:val="21"/>
              </w:rPr>
            </w:pPr>
          </w:p>
          <w:p w14:paraId="064E1BCE">
            <w:pPr>
              <w:spacing w:line="253" w:lineRule="auto"/>
              <w:rPr>
                <w:rFonts w:ascii="Arial"/>
                <w:color w:val="auto"/>
                <w:sz w:val="21"/>
              </w:rPr>
            </w:pPr>
          </w:p>
          <w:p w14:paraId="6EB08814">
            <w:pPr>
              <w:pStyle w:val="92"/>
              <w:spacing w:before="65" w:line="270" w:lineRule="exact"/>
              <w:ind w:left="302"/>
              <w:rPr>
                <w:color w:val="auto"/>
              </w:rPr>
            </w:pPr>
            <w:r>
              <w:rPr>
                <w:color w:val="auto"/>
                <w:position w:val="1"/>
              </w:rPr>
              <w:t>2</w:t>
            </w:r>
          </w:p>
        </w:tc>
        <w:tc>
          <w:tcPr>
            <w:tcW w:w="2063" w:type="dxa"/>
            <w:vAlign w:val="top"/>
          </w:tcPr>
          <w:p w14:paraId="3B61C8D1">
            <w:pPr>
              <w:spacing w:line="252" w:lineRule="auto"/>
              <w:jc w:val="center"/>
              <w:rPr>
                <w:rFonts w:ascii="Arial"/>
                <w:color w:val="auto"/>
                <w:sz w:val="21"/>
              </w:rPr>
            </w:pPr>
          </w:p>
          <w:p w14:paraId="1476F14E">
            <w:pPr>
              <w:spacing w:line="252" w:lineRule="auto"/>
              <w:jc w:val="center"/>
              <w:rPr>
                <w:rFonts w:ascii="Arial"/>
                <w:color w:val="auto"/>
                <w:sz w:val="21"/>
              </w:rPr>
            </w:pPr>
          </w:p>
          <w:p w14:paraId="0E2628C1">
            <w:pPr>
              <w:spacing w:line="252" w:lineRule="auto"/>
              <w:jc w:val="center"/>
              <w:rPr>
                <w:rFonts w:ascii="Arial"/>
                <w:color w:val="auto"/>
                <w:sz w:val="21"/>
              </w:rPr>
            </w:pPr>
          </w:p>
          <w:p w14:paraId="43DF6868">
            <w:pPr>
              <w:spacing w:line="253" w:lineRule="auto"/>
              <w:jc w:val="center"/>
              <w:rPr>
                <w:rFonts w:ascii="Arial"/>
                <w:color w:val="auto"/>
                <w:sz w:val="21"/>
              </w:rPr>
            </w:pPr>
          </w:p>
          <w:p w14:paraId="2AD5BD8F">
            <w:pPr>
              <w:spacing w:line="253" w:lineRule="auto"/>
              <w:jc w:val="center"/>
              <w:rPr>
                <w:rFonts w:ascii="Arial"/>
                <w:color w:val="auto"/>
                <w:sz w:val="21"/>
              </w:rPr>
            </w:pPr>
          </w:p>
          <w:p w14:paraId="031FF79A">
            <w:pPr>
              <w:spacing w:line="253" w:lineRule="auto"/>
              <w:jc w:val="center"/>
              <w:rPr>
                <w:rFonts w:ascii="Arial"/>
                <w:color w:val="auto"/>
                <w:sz w:val="21"/>
              </w:rPr>
            </w:pPr>
          </w:p>
          <w:p w14:paraId="6357B2ED">
            <w:pPr>
              <w:pStyle w:val="92"/>
              <w:spacing w:before="65" w:line="227" w:lineRule="auto"/>
              <w:ind w:left="37"/>
              <w:jc w:val="center"/>
              <w:rPr>
                <w:color w:val="auto"/>
              </w:rPr>
            </w:pPr>
            <w:r>
              <w:rPr>
                <w:color w:val="auto"/>
                <w:spacing w:val="8"/>
              </w:rPr>
              <w:t>柴油机/发动机实训台</w:t>
            </w:r>
          </w:p>
        </w:tc>
        <w:tc>
          <w:tcPr>
            <w:tcW w:w="591" w:type="dxa"/>
            <w:vAlign w:val="top"/>
          </w:tcPr>
          <w:p w14:paraId="3295279E">
            <w:pPr>
              <w:spacing w:line="252" w:lineRule="auto"/>
              <w:rPr>
                <w:rFonts w:ascii="Arial"/>
                <w:color w:val="auto"/>
                <w:sz w:val="21"/>
              </w:rPr>
            </w:pPr>
          </w:p>
          <w:p w14:paraId="66DEC537">
            <w:pPr>
              <w:spacing w:line="252" w:lineRule="auto"/>
              <w:rPr>
                <w:rFonts w:ascii="Arial"/>
                <w:color w:val="auto"/>
                <w:sz w:val="21"/>
              </w:rPr>
            </w:pPr>
          </w:p>
          <w:p w14:paraId="6C5021D6">
            <w:pPr>
              <w:spacing w:line="252" w:lineRule="auto"/>
              <w:rPr>
                <w:rFonts w:ascii="Arial"/>
                <w:color w:val="auto"/>
                <w:sz w:val="21"/>
              </w:rPr>
            </w:pPr>
          </w:p>
          <w:p w14:paraId="79F77861">
            <w:pPr>
              <w:spacing w:line="253" w:lineRule="auto"/>
              <w:rPr>
                <w:rFonts w:ascii="Arial"/>
                <w:color w:val="auto"/>
                <w:sz w:val="21"/>
              </w:rPr>
            </w:pPr>
          </w:p>
          <w:p w14:paraId="04470588">
            <w:pPr>
              <w:spacing w:line="253" w:lineRule="auto"/>
              <w:rPr>
                <w:rFonts w:ascii="Arial"/>
                <w:color w:val="auto"/>
                <w:sz w:val="21"/>
              </w:rPr>
            </w:pPr>
          </w:p>
          <w:p w14:paraId="2303E3BA">
            <w:pPr>
              <w:spacing w:line="253" w:lineRule="auto"/>
              <w:rPr>
                <w:rFonts w:ascii="Arial"/>
                <w:color w:val="auto"/>
                <w:sz w:val="21"/>
              </w:rPr>
            </w:pPr>
          </w:p>
          <w:p w14:paraId="214321A5">
            <w:pPr>
              <w:pStyle w:val="92"/>
              <w:spacing w:before="65" w:line="230" w:lineRule="auto"/>
              <w:ind w:left="93"/>
              <w:rPr>
                <w:color w:val="auto"/>
              </w:rPr>
            </w:pPr>
            <w:r>
              <w:rPr>
                <w:rFonts w:hint="eastAsia"/>
                <w:color w:val="auto"/>
                <w:spacing w:val="-4"/>
                <w:lang w:val="en-US" w:eastAsia="zh-CN"/>
              </w:rPr>
              <w:t>1</w:t>
            </w:r>
            <w:r>
              <w:rPr>
                <w:color w:val="auto"/>
                <w:spacing w:val="-4"/>
              </w:rPr>
              <w:t>台</w:t>
            </w:r>
          </w:p>
        </w:tc>
        <w:tc>
          <w:tcPr>
            <w:tcW w:w="5533" w:type="dxa"/>
            <w:vAlign w:val="top"/>
          </w:tcPr>
          <w:p w14:paraId="2A65BC62">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800×600×1200mm(长×宽×高)</w:t>
            </w:r>
          </w:p>
          <w:p w14:paraId="7C8E7E0D">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动力电源：220V</w:t>
            </w:r>
          </w:p>
          <w:p w14:paraId="1244B59A">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单相齿轮减速电机：</w:t>
            </w:r>
          </w:p>
          <w:p w14:paraId="5D7B0DC8">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额定电压：AC 220V 50Hz</w:t>
            </w:r>
          </w:p>
          <w:p w14:paraId="38A8EA17">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额定功率：250W</w:t>
            </w:r>
          </w:p>
          <w:p w14:paraId="76B3C739">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额定转速：0-15转/分</w:t>
            </w:r>
          </w:p>
          <w:p w14:paraId="11B73D0A">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工作温度：-40℃～+50℃</w:t>
            </w:r>
          </w:p>
          <w:p w14:paraId="3072B83E">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颜色：7035</w:t>
            </w:r>
          </w:p>
          <w:p w14:paraId="7FA45ED7">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钢管：40*40*3mm</w:t>
            </w:r>
          </w:p>
          <w:p w14:paraId="60AC8D61">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移动脚轮：100*50mm</w:t>
            </w:r>
          </w:p>
          <w:tbl>
            <w:tblPr>
              <w:tblStyle w:val="28"/>
              <w:tblW w:w="8237" w:type="dxa"/>
              <w:tblInd w:w="14"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468"/>
              <w:gridCol w:w="2103"/>
              <w:gridCol w:w="2136"/>
              <w:gridCol w:w="1530"/>
            </w:tblGrid>
            <w:tr w14:paraId="714CBA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2468" w:type="dxa"/>
                  <w:tcBorders>
                    <w:top w:val="single" w:color="auto" w:sz="8" w:space="0"/>
                    <w:left w:val="single" w:color="auto" w:sz="6" w:space="0"/>
                    <w:bottom w:val="single" w:color="auto" w:sz="6" w:space="0"/>
                    <w:right w:val="single" w:color="auto" w:sz="6" w:space="0"/>
                  </w:tcBorders>
                  <w:vAlign w:val="center"/>
                </w:tcPr>
                <w:p w14:paraId="5DCC946E">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名       称</w:t>
                  </w:r>
                </w:p>
              </w:tc>
              <w:tc>
                <w:tcPr>
                  <w:tcW w:w="2103" w:type="dxa"/>
                  <w:tcBorders>
                    <w:top w:val="single" w:color="auto" w:sz="8" w:space="0"/>
                    <w:left w:val="single" w:color="auto" w:sz="6" w:space="0"/>
                    <w:bottom w:val="single" w:color="auto" w:sz="6" w:space="0"/>
                    <w:right w:val="single" w:color="auto" w:sz="6" w:space="0"/>
                  </w:tcBorders>
                  <w:vAlign w:val="center"/>
                </w:tcPr>
                <w:p w14:paraId="77BF0704">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规格型号</w:t>
                  </w:r>
                </w:p>
              </w:tc>
              <w:tc>
                <w:tcPr>
                  <w:tcW w:w="2136" w:type="dxa"/>
                  <w:tcBorders>
                    <w:top w:val="single" w:color="auto" w:sz="8" w:space="0"/>
                    <w:left w:val="single" w:color="auto" w:sz="6" w:space="0"/>
                    <w:bottom w:val="single" w:color="auto" w:sz="6" w:space="0"/>
                    <w:right w:val="single" w:color="auto" w:sz="6" w:space="0"/>
                  </w:tcBorders>
                  <w:vAlign w:val="center"/>
                </w:tcPr>
                <w:p w14:paraId="7DFF3D21">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单位</w:t>
                  </w:r>
                </w:p>
              </w:tc>
              <w:tc>
                <w:tcPr>
                  <w:tcW w:w="1530" w:type="dxa"/>
                  <w:tcBorders>
                    <w:top w:val="single" w:color="auto" w:sz="8" w:space="0"/>
                    <w:left w:val="single" w:color="auto" w:sz="6" w:space="0"/>
                    <w:bottom w:val="single" w:color="auto" w:sz="6" w:space="0"/>
                    <w:right w:val="single" w:color="auto" w:sz="8" w:space="0"/>
                  </w:tcBorders>
                  <w:vAlign w:val="center"/>
                </w:tcPr>
                <w:p w14:paraId="6F58E505">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数量</w:t>
                  </w:r>
                </w:p>
              </w:tc>
            </w:tr>
            <w:tr w14:paraId="53A283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2468" w:type="dxa"/>
                  <w:tcBorders>
                    <w:top w:val="single" w:color="auto" w:sz="6" w:space="0"/>
                    <w:left w:val="single" w:color="auto" w:sz="6" w:space="0"/>
                    <w:bottom w:val="single" w:color="auto" w:sz="6" w:space="0"/>
                    <w:right w:val="single" w:color="auto" w:sz="6" w:space="0"/>
                  </w:tcBorders>
                  <w:vAlign w:val="center"/>
                </w:tcPr>
                <w:p w14:paraId="5DC04903">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解剖发动机总成</w:t>
                  </w:r>
                </w:p>
              </w:tc>
              <w:tc>
                <w:tcPr>
                  <w:tcW w:w="2103" w:type="dxa"/>
                  <w:tcBorders>
                    <w:top w:val="single" w:color="auto" w:sz="6" w:space="0"/>
                    <w:left w:val="single" w:color="auto" w:sz="6" w:space="0"/>
                    <w:bottom w:val="single" w:color="auto" w:sz="6" w:space="0"/>
                    <w:right w:val="single" w:color="auto" w:sz="6" w:space="0"/>
                  </w:tcBorders>
                  <w:vAlign w:val="center"/>
                </w:tcPr>
                <w:p w14:paraId="0CBFCAD1">
                  <w:pPr>
                    <w:rPr>
                      <w:rFonts w:hint="eastAsia" w:asciiTheme="minorEastAsia" w:hAnsiTheme="minorEastAsia" w:eastAsiaTheme="minorEastAsia" w:cstheme="minorEastAsia"/>
                      <w:color w:val="auto"/>
                      <w:szCs w:val="21"/>
                    </w:rPr>
                  </w:pPr>
                </w:p>
              </w:tc>
              <w:tc>
                <w:tcPr>
                  <w:tcW w:w="2136" w:type="dxa"/>
                  <w:tcBorders>
                    <w:top w:val="single" w:color="auto" w:sz="6" w:space="0"/>
                    <w:left w:val="single" w:color="auto" w:sz="6" w:space="0"/>
                    <w:bottom w:val="single" w:color="auto" w:sz="6" w:space="0"/>
                    <w:right w:val="single" w:color="auto" w:sz="6" w:space="0"/>
                  </w:tcBorders>
                  <w:vAlign w:val="center"/>
                </w:tcPr>
                <w:p w14:paraId="70826739">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w:t>
                  </w:r>
                </w:p>
              </w:tc>
              <w:tc>
                <w:tcPr>
                  <w:tcW w:w="1530" w:type="dxa"/>
                  <w:tcBorders>
                    <w:top w:val="single" w:color="auto" w:sz="6" w:space="0"/>
                    <w:left w:val="single" w:color="auto" w:sz="6" w:space="0"/>
                    <w:bottom w:val="single" w:color="auto" w:sz="6" w:space="0"/>
                    <w:right w:val="single" w:color="auto" w:sz="8" w:space="0"/>
                  </w:tcBorders>
                  <w:vAlign w:val="center"/>
                </w:tcPr>
                <w:p w14:paraId="71130C0F">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r>
            <w:tr w14:paraId="73D2CF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2468" w:type="dxa"/>
                  <w:tcBorders>
                    <w:top w:val="single" w:color="auto" w:sz="6" w:space="0"/>
                    <w:left w:val="single" w:color="auto" w:sz="6" w:space="0"/>
                    <w:bottom w:val="single" w:color="auto" w:sz="6" w:space="0"/>
                    <w:right w:val="single" w:color="auto" w:sz="6" w:space="0"/>
                  </w:tcBorders>
                  <w:vAlign w:val="center"/>
                </w:tcPr>
                <w:p w14:paraId="2BB23877">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单相齿轮减速电机</w:t>
                  </w:r>
                </w:p>
              </w:tc>
              <w:tc>
                <w:tcPr>
                  <w:tcW w:w="2103" w:type="dxa"/>
                  <w:tcBorders>
                    <w:top w:val="single" w:color="auto" w:sz="6" w:space="0"/>
                    <w:left w:val="single" w:color="auto" w:sz="6" w:space="0"/>
                    <w:bottom w:val="single" w:color="auto" w:sz="6" w:space="0"/>
                    <w:right w:val="single" w:color="auto" w:sz="6" w:space="0"/>
                  </w:tcBorders>
                  <w:vAlign w:val="center"/>
                </w:tcPr>
                <w:p w14:paraId="3AB0F5BD">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220V 250W</w:t>
                  </w:r>
                </w:p>
              </w:tc>
              <w:tc>
                <w:tcPr>
                  <w:tcW w:w="2136" w:type="dxa"/>
                  <w:tcBorders>
                    <w:top w:val="single" w:color="auto" w:sz="6" w:space="0"/>
                    <w:left w:val="single" w:color="auto" w:sz="6" w:space="0"/>
                    <w:bottom w:val="single" w:color="auto" w:sz="6" w:space="0"/>
                    <w:right w:val="single" w:color="auto" w:sz="6" w:space="0"/>
                  </w:tcBorders>
                  <w:vAlign w:val="center"/>
                </w:tcPr>
                <w:p w14:paraId="4886EDCF">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台</w:t>
                  </w:r>
                </w:p>
              </w:tc>
              <w:tc>
                <w:tcPr>
                  <w:tcW w:w="1530" w:type="dxa"/>
                  <w:tcBorders>
                    <w:top w:val="single" w:color="auto" w:sz="6" w:space="0"/>
                    <w:left w:val="single" w:color="auto" w:sz="6" w:space="0"/>
                    <w:bottom w:val="single" w:color="auto" w:sz="6" w:space="0"/>
                    <w:right w:val="single" w:color="auto" w:sz="8" w:space="0"/>
                  </w:tcBorders>
                  <w:vAlign w:val="center"/>
                </w:tcPr>
                <w:p w14:paraId="0A1BBBB7">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r>
            <w:tr w14:paraId="182A47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2468" w:type="dxa"/>
                  <w:tcBorders>
                    <w:top w:val="single" w:color="auto" w:sz="6" w:space="0"/>
                    <w:left w:val="single" w:color="auto" w:sz="6" w:space="0"/>
                    <w:bottom w:val="single" w:color="auto" w:sz="6" w:space="0"/>
                    <w:right w:val="single" w:color="auto" w:sz="6" w:space="0"/>
                  </w:tcBorders>
                  <w:vAlign w:val="center"/>
                </w:tcPr>
                <w:p w14:paraId="2A2B3E57">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漏电保护开关</w:t>
                  </w:r>
                </w:p>
              </w:tc>
              <w:tc>
                <w:tcPr>
                  <w:tcW w:w="2103" w:type="dxa"/>
                  <w:tcBorders>
                    <w:top w:val="single" w:color="auto" w:sz="6" w:space="0"/>
                    <w:left w:val="single" w:color="auto" w:sz="6" w:space="0"/>
                    <w:bottom w:val="single" w:color="auto" w:sz="6" w:space="0"/>
                    <w:right w:val="single" w:color="auto" w:sz="6" w:space="0"/>
                  </w:tcBorders>
                  <w:vAlign w:val="center"/>
                </w:tcPr>
                <w:p w14:paraId="294C7F4E">
                  <w:pPr>
                    <w:rPr>
                      <w:rFonts w:hint="eastAsia" w:asciiTheme="minorEastAsia" w:hAnsiTheme="minorEastAsia" w:eastAsiaTheme="minorEastAsia" w:cstheme="minorEastAsia"/>
                      <w:color w:val="auto"/>
                      <w:szCs w:val="21"/>
                    </w:rPr>
                  </w:pPr>
                </w:p>
              </w:tc>
              <w:tc>
                <w:tcPr>
                  <w:tcW w:w="2136" w:type="dxa"/>
                  <w:tcBorders>
                    <w:top w:val="single" w:color="auto" w:sz="6" w:space="0"/>
                    <w:left w:val="single" w:color="auto" w:sz="6" w:space="0"/>
                    <w:bottom w:val="single" w:color="auto" w:sz="6" w:space="0"/>
                    <w:right w:val="single" w:color="auto" w:sz="6" w:space="0"/>
                  </w:tcBorders>
                  <w:vAlign w:val="center"/>
                </w:tcPr>
                <w:p w14:paraId="2458CDF9">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个</w:t>
                  </w:r>
                </w:p>
              </w:tc>
              <w:tc>
                <w:tcPr>
                  <w:tcW w:w="1530" w:type="dxa"/>
                  <w:tcBorders>
                    <w:top w:val="single" w:color="auto" w:sz="6" w:space="0"/>
                    <w:left w:val="single" w:color="auto" w:sz="6" w:space="0"/>
                    <w:bottom w:val="single" w:color="auto" w:sz="6" w:space="0"/>
                    <w:right w:val="single" w:color="auto" w:sz="8" w:space="0"/>
                  </w:tcBorders>
                  <w:vAlign w:val="center"/>
                </w:tcPr>
                <w:p w14:paraId="7AABEE46">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r>
            <w:tr w14:paraId="22295E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2468" w:type="dxa"/>
                  <w:tcBorders>
                    <w:top w:val="single" w:color="auto" w:sz="6" w:space="0"/>
                    <w:left w:val="single" w:color="auto" w:sz="6" w:space="0"/>
                    <w:bottom w:val="single" w:color="auto" w:sz="8" w:space="0"/>
                    <w:right w:val="single" w:color="auto" w:sz="6" w:space="0"/>
                  </w:tcBorders>
                  <w:vAlign w:val="center"/>
                </w:tcPr>
                <w:p w14:paraId="0923A9E8">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移动台架(带自锁脚轮装置)</w:t>
                  </w:r>
                </w:p>
              </w:tc>
              <w:tc>
                <w:tcPr>
                  <w:tcW w:w="2103" w:type="dxa"/>
                  <w:tcBorders>
                    <w:top w:val="single" w:color="auto" w:sz="6" w:space="0"/>
                    <w:left w:val="single" w:color="auto" w:sz="6" w:space="0"/>
                    <w:bottom w:val="single" w:color="auto" w:sz="8" w:space="0"/>
                    <w:right w:val="single" w:color="auto" w:sz="6" w:space="0"/>
                  </w:tcBorders>
                  <w:vAlign w:val="center"/>
                </w:tcPr>
                <w:p w14:paraId="48803130">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800×600×470mm(长×宽×高)</w:t>
                  </w:r>
                </w:p>
              </w:tc>
              <w:tc>
                <w:tcPr>
                  <w:tcW w:w="2136" w:type="dxa"/>
                  <w:tcBorders>
                    <w:top w:val="single" w:color="auto" w:sz="6" w:space="0"/>
                    <w:left w:val="single" w:color="auto" w:sz="6" w:space="0"/>
                    <w:bottom w:val="single" w:color="auto" w:sz="8" w:space="0"/>
                    <w:right w:val="single" w:color="auto" w:sz="6" w:space="0"/>
                  </w:tcBorders>
                  <w:vAlign w:val="center"/>
                </w:tcPr>
                <w:p w14:paraId="3ED9BA24">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台</w:t>
                  </w:r>
                </w:p>
              </w:tc>
              <w:tc>
                <w:tcPr>
                  <w:tcW w:w="1530" w:type="dxa"/>
                  <w:tcBorders>
                    <w:top w:val="single" w:color="auto" w:sz="6" w:space="0"/>
                    <w:left w:val="single" w:color="auto" w:sz="6" w:space="0"/>
                    <w:bottom w:val="single" w:color="auto" w:sz="8" w:space="0"/>
                    <w:right w:val="single" w:color="auto" w:sz="8" w:space="0"/>
                  </w:tcBorders>
                  <w:vAlign w:val="center"/>
                </w:tcPr>
                <w:p w14:paraId="669EBE50">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r>
          </w:tbl>
          <w:p w14:paraId="33476AE8">
            <w:pPr>
              <w:pStyle w:val="92"/>
              <w:spacing w:before="1" w:line="226" w:lineRule="auto"/>
              <w:ind w:left="7"/>
              <w:rPr>
                <w:color w:val="auto"/>
              </w:rPr>
            </w:pPr>
          </w:p>
        </w:tc>
      </w:tr>
      <w:tr w14:paraId="5E1C3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3" w:hRule="atLeast"/>
        </w:trPr>
        <w:tc>
          <w:tcPr>
            <w:tcW w:w="697" w:type="dxa"/>
            <w:vAlign w:val="top"/>
          </w:tcPr>
          <w:p w14:paraId="4E5C9799">
            <w:pPr>
              <w:pStyle w:val="92"/>
              <w:spacing w:before="215" w:line="268" w:lineRule="exact"/>
              <w:ind w:left="304"/>
              <w:rPr>
                <w:color w:val="auto"/>
              </w:rPr>
            </w:pPr>
            <w:r>
              <w:rPr>
                <w:color w:val="auto"/>
                <w:position w:val="1"/>
              </w:rPr>
              <w:t>3</w:t>
            </w:r>
          </w:p>
        </w:tc>
        <w:tc>
          <w:tcPr>
            <w:tcW w:w="2063" w:type="dxa"/>
            <w:vAlign w:val="top"/>
          </w:tcPr>
          <w:p w14:paraId="3F152679">
            <w:pPr>
              <w:pStyle w:val="92"/>
              <w:spacing w:before="215" w:line="227" w:lineRule="auto"/>
              <w:jc w:val="center"/>
              <w:rPr>
                <w:rFonts w:hint="eastAsia" w:eastAsia="宋体"/>
                <w:color w:val="auto"/>
                <w:lang w:eastAsia="zh-CN"/>
              </w:rPr>
            </w:pPr>
            <w:r>
              <w:rPr>
                <w:rFonts w:hint="eastAsia"/>
                <w:color w:val="auto"/>
                <w:lang w:eastAsia="zh-CN"/>
              </w:rPr>
              <w:t>底盘实操台</w:t>
            </w:r>
          </w:p>
        </w:tc>
        <w:tc>
          <w:tcPr>
            <w:tcW w:w="591" w:type="dxa"/>
            <w:vAlign w:val="top"/>
          </w:tcPr>
          <w:p w14:paraId="49240E89">
            <w:pPr>
              <w:pStyle w:val="92"/>
              <w:spacing w:before="215" w:line="228" w:lineRule="auto"/>
              <w:ind w:left="90"/>
              <w:jc w:val="center"/>
              <w:rPr>
                <w:rFonts w:hint="eastAsia" w:eastAsia="宋体"/>
                <w:color w:val="auto"/>
                <w:lang w:val="en-US" w:eastAsia="zh-CN"/>
              </w:rPr>
            </w:pPr>
            <w:r>
              <w:rPr>
                <w:rFonts w:hint="eastAsia"/>
                <w:color w:val="auto"/>
                <w:lang w:val="en-US" w:eastAsia="zh-CN"/>
              </w:rPr>
              <w:t>1台</w:t>
            </w:r>
          </w:p>
        </w:tc>
        <w:tc>
          <w:tcPr>
            <w:tcW w:w="5533" w:type="dxa"/>
            <w:vAlign w:val="top"/>
          </w:tcPr>
          <w:p w14:paraId="3A7ADDAD">
            <w:pPr>
              <w:pStyle w:val="92"/>
              <w:spacing w:before="78" w:line="254" w:lineRule="auto"/>
              <w:ind w:left="22"/>
              <w:rPr>
                <w:color w:val="auto"/>
              </w:rPr>
            </w:pPr>
            <w:r>
              <w:rPr>
                <w:rFonts w:hint="eastAsia"/>
                <w:color w:val="auto"/>
              </w:rPr>
              <w:t>适配</w:t>
            </w:r>
            <w:r>
              <w:rPr>
                <w:rFonts w:hint="eastAsia"/>
                <w:color w:val="auto"/>
                <w:lang w:val="en-US" w:eastAsia="zh-CN"/>
              </w:rPr>
              <w:t>5</w:t>
            </w:r>
            <w:r>
              <w:rPr>
                <w:rFonts w:hint="eastAsia"/>
                <w:color w:val="auto"/>
              </w:rPr>
              <w:t>04型四驱拖拉机实物底盘，钢制台架带脚轮；电机驱动可动态运转，配备8+8梭式变速箱、加强型前后桥、静液压转向、三点悬挂及540/720双速PTO；支持底盘拆装、结构认知、故障模拟与排故实训；带安全防护、检测仪表及透明观察罩，满足农机维修实训教学与技能考核需求。</w:t>
            </w:r>
          </w:p>
        </w:tc>
      </w:tr>
      <w:tr w14:paraId="7EEA5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97" w:type="dxa"/>
            <w:vAlign w:val="top"/>
          </w:tcPr>
          <w:p w14:paraId="20A92469">
            <w:pPr>
              <w:pStyle w:val="92"/>
              <w:spacing w:before="78" w:line="269" w:lineRule="exact"/>
              <w:ind w:left="304"/>
              <w:rPr>
                <w:rFonts w:hint="eastAsia" w:eastAsia="宋体"/>
                <w:color w:val="auto"/>
                <w:lang w:eastAsia="zh-CN"/>
              </w:rPr>
            </w:pPr>
            <w:r>
              <w:rPr>
                <w:rFonts w:hint="eastAsia"/>
                <w:color w:val="auto"/>
                <w:position w:val="1"/>
                <w:lang w:val="en-US" w:eastAsia="zh-CN"/>
              </w:rPr>
              <w:t>4</w:t>
            </w:r>
          </w:p>
        </w:tc>
        <w:tc>
          <w:tcPr>
            <w:tcW w:w="2063" w:type="dxa"/>
            <w:shd w:val="clear" w:color="auto" w:fill="auto"/>
            <w:vAlign w:val="top"/>
          </w:tcPr>
          <w:p w14:paraId="4ABCBC9C">
            <w:pPr>
              <w:pStyle w:val="92"/>
              <w:spacing w:before="215" w:line="227" w:lineRule="auto"/>
              <w:jc w:val="center"/>
              <w:rPr>
                <w:rFonts w:ascii="宋体" w:hAnsi="宋体" w:eastAsia="宋体" w:cs="宋体"/>
                <w:snapToGrid w:val="0"/>
                <w:color w:val="auto"/>
                <w:kern w:val="0"/>
                <w:sz w:val="20"/>
                <w:szCs w:val="20"/>
                <w:lang w:val="en-US" w:eastAsia="en-US" w:bidi="ar-SA"/>
              </w:rPr>
            </w:pPr>
            <w:r>
              <w:rPr>
                <w:color w:val="auto"/>
                <w:spacing w:val="8"/>
              </w:rPr>
              <w:t>农机维修工位台</w:t>
            </w:r>
          </w:p>
        </w:tc>
        <w:tc>
          <w:tcPr>
            <w:tcW w:w="591" w:type="dxa"/>
            <w:shd w:val="clear" w:color="auto" w:fill="auto"/>
            <w:vAlign w:val="top"/>
          </w:tcPr>
          <w:p w14:paraId="0AE8422D">
            <w:pPr>
              <w:pStyle w:val="92"/>
              <w:spacing w:before="215" w:line="228" w:lineRule="auto"/>
              <w:ind w:left="90" w:leftChars="0"/>
              <w:rPr>
                <w:rFonts w:ascii="宋体" w:hAnsi="宋体" w:eastAsia="宋体" w:cs="宋体"/>
                <w:snapToGrid w:val="0"/>
                <w:color w:val="auto"/>
                <w:kern w:val="0"/>
                <w:sz w:val="20"/>
                <w:szCs w:val="20"/>
                <w:lang w:val="en-US" w:eastAsia="en-US" w:bidi="ar-SA"/>
              </w:rPr>
            </w:pPr>
            <w:r>
              <w:rPr>
                <w:rFonts w:hint="eastAsia"/>
                <w:color w:val="auto"/>
                <w:spacing w:val="-2"/>
                <w:lang w:val="en-US" w:eastAsia="zh-CN"/>
              </w:rPr>
              <w:t>2</w:t>
            </w:r>
            <w:r>
              <w:rPr>
                <w:color w:val="auto"/>
                <w:spacing w:val="-2"/>
              </w:rPr>
              <w:t>套</w:t>
            </w:r>
          </w:p>
        </w:tc>
        <w:tc>
          <w:tcPr>
            <w:tcW w:w="5533" w:type="dxa"/>
            <w:shd w:val="clear" w:color="auto" w:fill="auto"/>
            <w:vAlign w:val="top"/>
          </w:tcPr>
          <w:p w14:paraId="3791D76D">
            <w:pPr>
              <w:pStyle w:val="92"/>
              <w:spacing w:before="78" w:line="254" w:lineRule="auto"/>
              <w:ind w:left="22" w:leftChars="0"/>
              <w:rPr>
                <w:rFonts w:hint="default" w:ascii="宋体" w:hAnsi="宋体" w:eastAsia="宋体" w:cs="宋体"/>
                <w:snapToGrid w:val="0"/>
                <w:color w:val="auto"/>
                <w:kern w:val="0"/>
                <w:sz w:val="20"/>
                <w:szCs w:val="20"/>
                <w:lang w:val="en-US" w:eastAsia="zh-CN" w:bidi="ar-SA"/>
              </w:rPr>
            </w:pPr>
            <w:r>
              <w:rPr>
                <w:color w:val="auto"/>
                <w:spacing w:val="-9"/>
              </w:rPr>
              <w:t>1、外形尺寸 ：</w:t>
            </w:r>
            <w:r>
              <w:rPr>
                <w:color w:val="auto"/>
                <w:spacing w:val="-15"/>
              </w:rPr>
              <w:t xml:space="preserve"> </w:t>
            </w:r>
            <w:r>
              <w:rPr>
                <w:color w:val="auto"/>
                <w:spacing w:val="-9"/>
              </w:rPr>
              <w:t>1500 ×</w:t>
            </w:r>
            <w:r>
              <w:rPr>
                <w:color w:val="auto"/>
                <w:spacing w:val="-21"/>
              </w:rPr>
              <w:t xml:space="preserve"> </w:t>
            </w:r>
            <w:r>
              <w:rPr>
                <w:color w:val="auto"/>
                <w:spacing w:val="-9"/>
              </w:rPr>
              <w:t>1000 ×</w:t>
            </w:r>
            <w:r>
              <w:rPr>
                <w:color w:val="auto"/>
              </w:rPr>
              <w:t xml:space="preserve"> </w:t>
            </w:r>
            <w:r>
              <w:rPr>
                <w:color w:val="auto"/>
                <w:spacing w:val="5"/>
              </w:rPr>
              <w:t>1700</w:t>
            </w:r>
            <w:r>
              <w:rPr>
                <w:color w:val="auto"/>
              </w:rPr>
              <w:t>mm</w:t>
            </w:r>
            <w:r>
              <w:rPr>
                <w:rFonts w:hint="eastAsia"/>
                <w:color w:val="auto"/>
                <w:lang w:eastAsia="zh-CN"/>
              </w:rPr>
              <w:t>（</w:t>
            </w:r>
            <w:r>
              <w:rPr>
                <w:color w:val="auto"/>
                <w:spacing w:val="5"/>
              </w:rPr>
              <w:t>长×宽×高</w:t>
            </w:r>
            <w:r>
              <w:rPr>
                <w:rFonts w:hint="eastAsia"/>
                <w:color w:val="auto"/>
                <w:spacing w:val="5"/>
                <w:lang w:eastAsia="zh-CN"/>
              </w:rPr>
              <w:t>）</w:t>
            </w:r>
            <w:r>
              <w:rPr>
                <w:color w:val="auto"/>
                <w:spacing w:val="5"/>
              </w:rPr>
              <w:t>；</w:t>
            </w:r>
          </w:p>
        </w:tc>
      </w:tr>
      <w:tr w14:paraId="3BEEC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697" w:type="dxa"/>
            <w:vAlign w:val="top"/>
          </w:tcPr>
          <w:p w14:paraId="4AF0E7ED">
            <w:pPr>
              <w:pStyle w:val="92"/>
              <w:spacing w:before="168" w:line="269" w:lineRule="exact"/>
              <w:ind w:left="300"/>
              <w:rPr>
                <w:rFonts w:hint="eastAsia" w:eastAsia="宋体"/>
                <w:color w:val="auto"/>
                <w:lang w:eastAsia="zh-CN"/>
              </w:rPr>
            </w:pPr>
            <w:r>
              <w:rPr>
                <w:rFonts w:hint="eastAsia"/>
                <w:color w:val="auto"/>
                <w:position w:val="1"/>
                <w:lang w:val="en-US" w:eastAsia="zh-CN"/>
              </w:rPr>
              <w:t>5</w:t>
            </w:r>
          </w:p>
        </w:tc>
        <w:tc>
          <w:tcPr>
            <w:tcW w:w="2063" w:type="dxa"/>
            <w:vAlign w:val="top"/>
          </w:tcPr>
          <w:p w14:paraId="124FEEE4">
            <w:pPr>
              <w:pStyle w:val="92"/>
              <w:spacing w:before="168" w:line="228" w:lineRule="auto"/>
              <w:jc w:val="center"/>
              <w:rPr>
                <w:color w:val="auto"/>
                <w:highlight w:val="none"/>
              </w:rPr>
            </w:pPr>
            <w:r>
              <w:rPr>
                <w:color w:val="auto"/>
                <w:spacing w:val="7"/>
                <w:highlight w:val="none"/>
              </w:rPr>
              <w:t>故障诊断仪</w:t>
            </w:r>
          </w:p>
        </w:tc>
        <w:tc>
          <w:tcPr>
            <w:tcW w:w="591" w:type="dxa"/>
            <w:vAlign w:val="top"/>
          </w:tcPr>
          <w:p w14:paraId="4EBBB31F">
            <w:pPr>
              <w:pStyle w:val="92"/>
              <w:spacing w:before="169" w:line="228" w:lineRule="auto"/>
              <w:ind w:left="157"/>
              <w:rPr>
                <w:rFonts w:hint="eastAsia" w:eastAsia="宋体"/>
                <w:color w:val="auto"/>
                <w:highlight w:val="none"/>
                <w:lang w:val="en-US" w:eastAsia="zh-CN"/>
              </w:rPr>
            </w:pPr>
            <w:r>
              <w:rPr>
                <w:rFonts w:hint="eastAsia"/>
                <w:color w:val="auto"/>
                <w:highlight w:val="none"/>
                <w:lang w:val="en-US" w:eastAsia="zh-CN"/>
              </w:rPr>
              <w:t>1套</w:t>
            </w:r>
          </w:p>
        </w:tc>
        <w:tc>
          <w:tcPr>
            <w:tcW w:w="5533" w:type="dxa"/>
            <w:vAlign w:val="top"/>
          </w:tcPr>
          <w:p w14:paraId="58489078">
            <w:pPr>
              <w:pStyle w:val="92"/>
              <w:spacing w:before="24" w:line="211" w:lineRule="auto"/>
              <w:jc w:val="both"/>
              <w:rPr>
                <w:rFonts w:hint="eastAsia"/>
                <w:color w:val="auto"/>
                <w:highlight w:val="none"/>
              </w:rPr>
            </w:pPr>
            <w:r>
              <w:rPr>
                <w:rFonts w:hint="eastAsia"/>
                <w:color w:val="auto"/>
                <w:highlight w:val="none"/>
              </w:rPr>
              <w:t>独立C端、12寸大屏幕、</w:t>
            </w:r>
          </w:p>
          <w:p w14:paraId="601E23CE">
            <w:pPr>
              <w:pStyle w:val="92"/>
              <w:spacing w:before="24" w:line="211" w:lineRule="auto"/>
              <w:jc w:val="both"/>
              <w:rPr>
                <w:rFonts w:hint="eastAsia"/>
                <w:color w:val="auto"/>
                <w:highlight w:val="none"/>
              </w:rPr>
            </w:pPr>
            <w:r>
              <w:rPr>
                <w:rFonts w:hint="eastAsia"/>
                <w:color w:val="auto"/>
                <w:highlight w:val="none"/>
              </w:rPr>
              <w:t>8+256超大内存、独有的分屏功能</w:t>
            </w:r>
          </w:p>
          <w:p w14:paraId="28633436">
            <w:pPr>
              <w:pStyle w:val="92"/>
              <w:spacing w:before="24" w:line="211" w:lineRule="auto"/>
              <w:jc w:val="both"/>
              <w:rPr>
                <w:rFonts w:hint="eastAsia"/>
                <w:color w:val="auto"/>
                <w:sz w:val="24"/>
                <w:szCs w:val="24"/>
                <w:highlight w:val="none"/>
              </w:rPr>
            </w:pPr>
            <w:r>
              <w:rPr>
                <w:rFonts w:hint="eastAsia"/>
                <w:color w:val="auto"/>
                <w:sz w:val="24"/>
                <w:szCs w:val="24"/>
                <w:highlight w:val="none"/>
              </w:rPr>
              <w:t>标配新能源电池包诊断软件</w:t>
            </w:r>
          </w:p>
          <w:p w14:paraId="5C26AAB6">
            <w:pPr>
              <w:pStyle w:val="92"/>
              <w:spacing w:before="24" w:line="211" w:lineRule="auto"/>
              <w:jc w:val="both"/>
              <w:rPr>
                <w:color w:val="auto"/>
                <w:highlight w:val="none"/>
              </w:rPr>
            </w:pPr>
            <w:r>
              <w:rPr>
                <w:rFonts w:hint="eastAsia"/>
                <w:color w:val="auto"/>
                <w:highlight w:val="none"/>
              </w:rPr>
              <w:t>41+6项特殊保养功能</w:t>
            </w:r>
          </w:p>
        </w:tc>
      </w:tr>
      <w:tr w14:paraId="718CE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97" w:type="dxa"/>
            <w:vAlign w:val="top"/>
          </w:tcPr>
          <w:p w14:paraId="5315669F">
            <w:pPr>
              <w:pStyle w:val="92"/>
              <w:spacing w:before="168" w:line="269" w:lineRule="exact"/>
              <w:ind w:left="300"/>
              <w:rPr>
                <w:rFonts w:hint="eastAsia" w:eastAsia="宋体"/>
                <w:color w:val="auto"/>
                <w:position w:val="1"/>
                <w:lang w:val="en-US" w:eastAsia="zh-CN"/>
              </w:rPr>
            </w:pPr>
            <w:r>
              <w:rPr>
                <w:rFonts w:hint="eastAsia"/>
                <w:color w:val="auto"/>
                <w:position w:val="1"/>
                <w:lang w:val="en-US" w:eastAsia="zh-CN"/>
              </w:rPr>
              <w:t>6</w:t>
            </w:r>
          </w:p>
        </w:tc>
        <w:tc>
          <w:tcPr>
            <w:tcW w:w="2063" w:type="dxa"/>
            <w:shd w:val="clear" w:color="auto" w:fill="auto"/>
            <w:vAlign w:val="top"/>
          </w:tcPr>
          <w:p w14:paraId="30FB3B24">
            <w:pPr>
              <w:pStyle w:val="92"/>
              <w:spacing w:before="79" w:line="228" w:lineRule="auto"/>
              <w:ind w:left="146" w:leftChars="0" w:firstLine="508" w:firstLineChars="200"/>
              <w:rPr>
                <w:rFonts w:hint="default" w:ascii="宋体" w:hAnsi="宋体" w:eastAsia="宋体" w:cs="宋体"/>
                <w:snapToGrid w:val="0"/>
                <w:color w:val="auto"/>
                <w:kern w:val="0"/>
                <w:sz w:val="20"/>
                <w:szCs w:val="20"/>
                <w:highlight w:val="none"/>
                <w:lang w:val="en-US" w:eastAsia="zh-CN" w:bidi="ar-SA"/>
              </w:rPr>
            </w:pPr>
            <w:r>
              <w:rPr>
                <w:color w:val="auto"/>
                <w:spacing w:val="7"/>
                <w:highlight w:val="none"/>
              </w:rPr>
              <w:t>万用表</w:t>
            </w:r>
          </w:p>
        </w:tc>
        <w:tc>
          <w:tcPr>
            <w:tcW w:w="591" w:type="dxa"/>
            <w:shd w:val="clear" w:color="auto" w:fill="auto"/>
            <w:vAlign w:val="top"/>
          </w:tcPr>
          <w:p w14:paraId="561DC620">
            <w:pPr>
              <w:pStyle w:val="92"/>
              <w:spacing w:before="80" w:line="228" w:lineRule="auto"/>
              <w:ind w:left="93" w:leftChars="0"/>
              <w:rPr>
                <w:rFonts w:ascii="宋体" w:hAnsi="宋体" w:eastAsia="宋体" w:cs="宋体"/>
                <w:snapToGrid w:val="0"/>
                <w:color w:val="auto"/>
                <w:kern w:val="0"/>
                <w:sz w:val="20"/>
                <w:szCs w:val="20"/>
                <w:highlight w:val="none"/>
                <w:lang w:val="en-US" w:eastAsia="en-US" w:bidi="ar-SA"/>
              </w:rPr>
            </w:pPr>
            <w:r>
              <w:rPr>
                <w:rFonts w:hint="eastAsia"/>
                <w:color w:val="auto"/>
                <w:spacing w:val="-4"/>
                <w:highlight w:val="none"/>
                <w:lang w:val="en-US" w:eastAsia="zh-CN"/>
              </w:rPr>
              <w:t>1</w:t>
            </w:r>
            <w:r>
              <w:rPr>
                <w:color w:val="auto"/>
                <w:spacing w:val="-4"/>
                <w:highlight w:val="none"/>
              </w:rPr>
              <w:t>套</w:t>
            </w:r>
          </w:p>
        </w:tc>
        <w:tc>
          <w:tcPr>
            <w:tcW w:w="5533" w:type="dxa"/>
            <w:shd w:val="clear" w:color="auto" w:fill="auto"/>
            <w:vAlign w:val="top"/>
          </w:tcPr>
          <w:p w14:paraId="2A93CB51">
            <w:pPr>
              <w:pStyle w:val="92"/>
              <w:spacing w:before="80" w:line="228" w:lineRule="auto"/>
              <w:ind w:left="6" w:leftChars="0"/>
              <w:rPr>
                <w:rFonts w:ascii="宋体" w:hAnsi="宋体" w:eastAsia="宋体" w:cs="宋体"/>
                <w:snapToGrid w:val="0"/>
                <w:color w:val="auto"/>
                <w:kern w:val="0"/>
                <w:sz w:val="20"/>
                <w:szCs w:val="20"/>
                <w:highlight w:val="none"/>
                <w:lang w:val="en-US" w:eastAsia="en-US" w:bidi="ar-SA"/>
              </w:rPr>
            </w:pPr>
            <w:r>
              <w:rPr>
                <w:rFonts w:hint="eastAsia" w:ascii="宋体" w:hAnsi="宋体" w:eastAsia="宋体" w:cs="宋体"/>
                <w:i w:val="0"/>
                <w:iCs w:val="0"/>
                <w:snapToGrid w:val="0"/>
                <w:color w:val="auto"/>
                <w:kern w:val="0"/>
                <w:sz w:val="20"/>
                <w:szCs w:val="20"/>
                <w:u w:val="none"/>
                <w:lang w:val="en-US" w:eastAsia="zh-CN" w:bidi="ar"/>
              </w:rPr>
              <w:t>交直流电流测量、交直流电压测量</w:t>
            </w:r>
          </w:p>
        </w:tc>
      </w:tr>
      <w:tr w14:paraId="3BA59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97" w:type="dxa"/>
            <w:vAlign w:val="top"/>
          </w:tcPr>
          <w:p w14:paraId="6A5D5B08">
            <w:pPr>
              <w:pStyle w:val="92"/>
              <w:spacing w:before="168" w:line="269" w:lineRule="exact"/>
              <w:ind w:left="300"/>
              <w:rPr>
                <w:rFonts w:hint="eastAsia" w:eastAsia="宋体"/>
                <w:color w:val="auto"/>
                <w:position w:val="1"/>
                <w:lang w:val="en-US" w:eastAsia="zh-CN"/>
              </w:rPr>
            </w:pPr>
            <w:r>
              <w:rPr>
                <w:rFonts w:hint="eastAsia"/>
                <w:color w:val="auto"/>
                <w:position w:val="1"/>
                <w:lang w:val="en-US" w:eastAsia="zh-CN"/>
              </w:rPr>
              <w:t>7</w:t>
            </w:r>
          </w:p>
        </w:tc>
        <w:tc>
          <w:tcPr>
            <w:tcW w:w="2063" w:type="dxa"/>
            <w:shd w:val="clear" w:color="auto" w:fill="auto"/>
            <w:vAlign w:val="top"/>
          </w:tcPr>
          <w:p w14:paraId="2EADB6A5">
            <w:pPr>
              <w:pStyle w:val="92"/>
              <w:spacing w:before="78" w:line="228" w:lineRule="auto"/>
              <w:ind w:left="92" w:leftChars="0"/>
              <w:jc w:val="center"/>
              <w:rPr>
                <w:rFonts w:ascii="宋体" w:hAnsi="宋体" w:eastAsia="宋体" w:cs="宋体"/>
                <w:snapToGrid w:val="0"/>
                <w:color w:val="auto"/>
                <w:kern w:val="0"/>
                <w:sz w:val="20"/>
                <w:szCs w:val="20"/>
                <w:lang w:val="en-US" w:eastAsia="en-US" w:bidi="ar-SA"/>
              </w:rPr>
            </w:pPr>
            <w:r>
              <w:rPr>
                <w:color w:val="auto"/>
                <w:spacing w:val="7"/>
              </w:rPr>
              <w:t>工具车/套筒/扳手组</w:t>
            </w:r>
          </w:p>
        </w:tc>
        <w:tc>
          <w:tcPr>
            <w:tcW w:w="591" w:type="dxa"/>
            <w:shd w:val="clear" w:color="auto" w:fill="auto"/>
            <w:vAlign w:val="top"/>
          </w:tcPr>
          <w:p w14:paraId="299BC228">
            <w:pPr>
              <w:pStyle w:val="92"/>
              <w:spacing w:before="79" w:line="228" w:lineRule="auto"/>
              <w:ind w:left="90" w:leftChars="0"/>
              <w:rPr>
                <w:rFonts w:ascii="宋体" w:hAnsi="宋体" w:eastAsia="宋体" w:cs="宋体"/>
                <w:snapToGrid w:val="0"/>
                <w:color w:val="auto"/>
                <w:kern w:val="0"/>
                <w:sz w:val="20"/>
                <w:szCs w:val="20"/>
                <w:lang w:val="en-US" w:eastAsia="en-US" w:bidi="ar-SA"/>
              </w:rPr>
            </w:pPr>
            <w:r>
              <w:rPr>
                <w:rFonts w:hint="eastAsia"/>
                <w:color w:val="auto"/>
                <w:spacing w:val="-2"/>
                <w:lang w:val="en-US" w:eastAsia="zh-CN"/>
              </w:rPr>
              <w:t>2</w:t>
            </w:r>
            <w:r>
              <w:rPr>
                <w:color w:val="auto"/>
                <w:spacing w:val="-2"/>
              </w:rPr>
              <w:t>套</w:t>
            </w:r>
          </w:p>
        </w:tc>
        <w:tc>
          <w:tcPr>
            <w:tcW w:w="5533" w:type="dxa"/>
            <w:shd w:val="clear" w:color="auto" w:fill="auto"/>
            <w:vAlign w:val="top"/>
          </w:tcPr>
          <w:p w14:paraId="666079EA">
            <w:pPr>
              <w:pStyle w:val="92"/>
              <w:spacing w:before="78" w:line="227" w:lineRule="auto"/>
              <w:ind w:left="10" w:leftChars="0"/>
              <w:rPr>
                <w:rFonts w:hint="default" w:ascii="宋体" w:hAnsi="宋体" w:eastAsia="宋体" w:cs="宋体"/>
                <w:snapToGrid w:val="0"/>
                <w:color w:val="auto"/>
                <w:kern w:val="0"/>
                <w:sz w:val="20"/>
                <w:szCs w:val="20"/>
                <w:lang w:val="en-US" w:eastAsia="zh-CN" w:bidi="ar-SA"/>
              </w:rPr>
            </w:pPr>
            <w:r>
              <w:rPr>
                <w:rFonts w:hint="eastAsia" w:ascii="宋体" w:hAnsi="宋体" w:eastAsia="宋体" w:cs="宋体"/>
                <w:i w:val="0"/>
                <w:iCs w:val="0"/>
                <w:snapToGrid w:val="0"/>
                <w:color w:val="auto"/>
                <w:kern w:val="0"/>
                <w:sz w:val="20"/>
                <w:szCs w:val="20"/>
                <w:u w:val="none"/>
                <w:lang w:val="en-US" w:eastAsia="zh-CN" w:bidi="ar"/>
              </w:rPr>
              <w:t>通用机修工具车組套(7抽工具车)</w:t>
            </w:r>
          </w:p>
        </w:tc>
      </w:tr>
      <w:tr w14:paraId="58778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97" w:type="dxa"/>
            <w:vAlign w:val="top"/>
          </w:tcPr>
          <w:p w14:paraId="6F42CE42">
            <w:pPr>
              <w:pStyle w:val="92"/>
              <w:spacing w:before="168" w:line="269" w:lineRule="exact"/>
              <w:ind w:left="300"/>
              <w:rPr>
                <w:rFonts w:hint="eastAsia" w:eastAsia="宋体"/>
                <w:color w:val="auto"/>
                <w:position w:val="1"/>
                <w:lang w:val="en-US" w:eastAsia="zh-CN"/>
              </w:rPr>
            </w:pPr>
            <w:r>
              <w:rPr>
                <w:rFonts w:hint="eastAsia"/>
                <w:color w:val="auto"/>
                <w:position w:val="1"/>
                <w:lang w:val="en-US" w:eastAsia="zh-CN"/>
              </w:rPr>
              <w:t>8</w:t>
            </w:r>
          </w:p>
        </w:tc>
        <w:tc>
          <w:tcPr>
            <w:tcW w:w="2063" w:type="dxa"/>
            <w:shd w:val="clear" w:color="auto" w:fill="auto"/>
            <w:vAlign w:val="top"/>
          </w:tcPr>
          <w:p w14:paraId="1E973ED3">
            <w:pPr>
              <w:pStyle w:val="92"/>
              <w:spacing w:before="79" w:line="228" w:lineRule="auto"/>
              <w:ind w:left="196" w:leftChars="0"/>
              <w:jc w:val="center"/>
              <w:rPr>
                <w:rFonts w:ascii="宋体" w:hAnsi="宋体" w:eastAsia="宋体" w:cs="宋体"/>
                <w:snapToGrid w:val="0"/>
                <w:color w:val="auto"/>
                <w:kern w:val="0"/>
                <w:sz w:val="20"/>
                <w:szCs w:val="20"/>
                <w:lang w:val="en-US" w:eastAsia="en-US" w:bidi="ar-SA"/>
              </w:rPr>
            </w:pPr>
            <w:r>
              <w:rPr>
                <w:color w:val="auto"/>
                <w:spacing w:val="7"/>
              </w:rPr>
              <w:t>零件柜/油盆/清洁</w:t>
            </w:r>
          </w:p>
        </w:tc>
        <w:tc>
          <w:tcPr>
            <w:tcW w:w="591" w:type="dxa"/>
            <w:shd w:val="clear" w:color="auto" w:fill="auto"/>
            <w:vAlign w:val="top"/>
          </w:tcPr>
          <w:p w14:paraId="4299D918">
            <w:pPr>
              <w:pStyle w:val="92"/>
              <w:spacing w:before="79" w:line="230" w:lineRule="auto"/>
              <w:ind w:left="106" w:leftChars="0"/>
              <w:rPr>
                <w:rFonts w:hint="eastAsia" w:ascii="宋体" w:hAnsi="宋体" w:eastAsia="宋体" w:cs="宋体"/>
                <w:snapToGrid w:val="0"/>
                <w:color w:val="auto"/>
                <w:kern w:val="0"/>
                <w:sz w:val="20"/>
                <w:szCs w:val="20"/>
                <w:lang w:val="en-US" w:eastAsia="zh-CN" w:bidi="ar-SA"/>
              </w:rPr>
            </w:pPr>
            <w:r>
              <w:rPr>
                <w:rFonts w:hint="eastAsia"/>
                <w:color w:val="auto"/>
                <w:spacing w:val="-9"/>
                <w:lang w:val="en-US" w:eastAsia="zh-CN"/>
              </w:rPr>
              <w:t>2</w:t>
            </w:r>
            <w:r>
              <w:rPr>
                <w:rFonts w:hint="eastAsia"/>
                <w:color w:val="auto"/>
                <w:spacing w:val="-9"/>
                <w:lang w:eastAsia="zh-CN"/>
              </w:rPr>
              <w:t>套</w:t>
            </w:r>
          </w:p>
        </w:tc>
        <w:tc>
          <w:tcPr>
            <w:tcW w:w="5533" w:type="dxa"/>
            <w:shd w:val="clear" w:color="auto" w:fill="auto"/>
            <w:vAlign w:val="top"/>
          </w:tcPr>
          <w:p w14:paraId="40B20C5A">
            <w:pPr>
              <w:pStyle w:val="92"/>
              <w:spacing w:before="79" w:line="227" w:lineRule="auto"/>
              <w:ind w:left="7" w:leftChars="0"/>
              <w:rPr>
                <w:rFonts w:hint="default" w:ascii="宋体" w:hAnsi="宋体" w:eastAsia="宋体" w:cs="宋体"/>
                <w:snapToGrid w:val="0"/>
                <w:color w:val="auto"/>
                <w:kern w:val="0"/>
                <w:sz w:val="20"/>
                <w:szCs w:val="20"/>
                <w:lang w:val="en-US" w:eastAsia="zh-CN" w:bidi="ar-SA"/>
              </w:rPr>
            </w:pPr>
            <w:r>
              <w:rPr>
                <w:color w:val="auto"/>
                <w:spacing w:val="8"/>
              </w:rPr>
              <w:t>零件柜，油盆，清洁剂</w:t>
            </w:r>
          </w:p>
        </w:tc>
      </w:tr>
      <w:tr w14:paraId="272E6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97" w:type="dxa"/>
            <w:vAlign w:val="top"/>
          </w:tcPr>
          <w:p w14:paraId="2E1869AE">
            <w:pPr>
              <w:pStyle w:val="92"/>
              <w:spacing w:before="168" w:line="269" w:lineRule="exact"/>
              <w:ind w:left="300"/>
              <w:rPr>
                <w:rFonts w:hint="eastAsia" w:eastAsia="宋体"/>
                <w:color w:val="auto"/>
                <w:position w:val="1"/>
                <w:lang w:val="en-US" w:eastAsia="zh-CN"/>
              </w:rPr>
            </w:pPr>
            <w:r>
              <w:rPr>
                <w:rFonts w:hint="eastAsia"/>
                <w:color w:val="auto"/>
                <w:position w:val="1"/>
                <w:lang w:val="en-US" w:eastAsia="zh-CN"/>
              </w:rPr>
              <w:t>9</w:t>
            </w:r>
          </w:p>
        </w:tc>
        <w:tc>
          <w:tcPr>
            <w:tcW w:w="2063" w:type="dxa"/>
            <w:shd w:val="clear" w:color="auto" w:fill="auto"/>
            <w:vAlign w:val="top"/>
          </w:tcPr>
          <w:p w14:paraId="56350989">
            <w:pPr>
              <w:pStyle w:val="92"/>
              <w:spacing w:before="79" w:line="228" w:lineRule="auto"/>
              <w:jc w:val="center"/>
              <w:rPr>
                <w:rFonts w:ascii="宋体" w:hAnsi="宋体" w:eastAsia="宋体" w:cs="宋体"/>
                <w:snapToGrid w:val="0"/>
                <w:color w:val="auto"/>
                <w:kern w:val="0"/>
                <w:sz w:val="20"/>
                <w:szCs w:val="20"/>
                <w:lang w:val="en-US" w:eastAsia="en-US" w:bidi="ar-SA"/>
              </w:rPr>
            </w:pPr>
            <w:r>
              <w:rPr>
                <w:color w:val="auto"/>
                <w:spacing w:val="7"/>
              </w:rPr>
              <w:t>教学课件+挂图</w:t>
            </w:r>
          </w:p>
        </w:tc>
        <w:tc>
          <w:tcPr>
            <w:tcW w:w="591" w:type="dxa"/>
            <w:shd w:val="clear" w:color="auto" w:fill="auto"/>
            <w:vAlign w:val="top"/>
          </w:tcPr>
          <w:p w14:paraId="77102438">
            <w:pPr>
              <w:pStyle w:val="92"/>
              <w:spacing w:before="80" w:line="228" w:lineRule="auto"/>
              <w:ind w:left="106" w:leftChars="0"/>
              <w:rPr>
                <w:rFonts w:ascii="宋体" w:hAnsi="宋体" w:eastAsia="宋体" w:cs="宋体"/>
                <w:snapToGrid w:val="0"/>
                <w:color w:val="auto"/>
                <w:kern w:val="0"/>
                <w:sz w:val="20"/>
                <w:szCs w:val="20"/>
                <w:lang w:val="en-US" w:eastAsia="en-US" w:bidi="ar-SA"/>
              </w:rPr>
            </w:pPr>
            <w:r>
              <w:rPr>
                <w:color w:val="auto"/>
                <w:spacing w:val="-10"/>
              </w:rPr>
              <w:t>1</w:t>
            </w:r>
            <w:r>
              <w:rPr>
                <w:color w:val="auto"/>
                <w:spacing w:val="13"/>
              </w:rPr>
              <w:t xml:space="preserve"> </w:t>
            </w:r>
            <w:r>
              <w:rPr>
                <w:color w:val="auto"/>
                <w:spacing w:val="-10"/>
              </w:rPr>
              <w:t>套</w:t>
            </w:r>
          </w:p>
        </w:tc>
        <w:tc>
          <w:tcPr>
            <w:tcW w:w="5533" w:type="dxa"/>
            <w:shd w:val="clear" w:color="auto" w:fill="auto"/>
            <w:vAlign w:val="top"/>
          </w:tcPr>
          <w:p w14:paraId="344F5D33">
            <w:pPr>
              <w:pStyle w:val="92"/>
              <w:spacing w:before="79" w:line="227" w:lineRule="auto"/>
              <w:ind w:left="6" w:leftChars="0"/>
              <w:rPr>
                <w:rFonts w:hint="default" w:ascii="宋体" w:hAnsi="宋体" w:eastAsia="宋体" w:cs="宋体"/>
                <w:snapToGrid w:val="0"/>
                <w:color w:val="auto"/>
                <w:kern w:val="0"/>
                <w:sz w:val="20"/>
                <w:szCs w:val="20"/>
                <w:lang w:val="en-US" w:eastAsia="zh-CN" w:bidi="ar-SA"/>
              </w:rPr>
            </w:pPr>
            <w:r>
              <w:rPr>
                <w:color w:val="auto"/>
                <w:spacing w:val="8"/>
              </w:rPr>
              <w:t>农机相关课件</w:t>
            </w:r>
          </w:p>
        </w:tc>
      </w:tr>
      <w:tr w14:paraId="532A1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97" w:type="dxa"/>
            <w:vAlign w:val="center"/>
          </w:tcPr>
          <w:p w14:paraId="4ECF0F00">
            <w:pPr>
              <w:pStyle w:val="92"/>
              <w:spacing w:before="168" w:line="269" w:lineRule="exact"/>
              <w:ind w:left="300"/>
              <w:jc w:val="center"/>
              <w:rPr>
                <w:rFonts w:hint="default" w:eastAsia="宋体"/>
                <w:color w:val="auto"/>
                <w:position w:val="1"/>
                <w:lang w:val="en-US" w:eastAsia="zh-CN"/>
              </w:rPr>
            </w:pPr>
            <w:r>
              <w:rPr>
                <w:rFonts w:hint="eastAsia"/>
                <w:color w:val="auto"/>
                <w:position w:val="1"/>
                <w:lang w:val="en-US" w:eastAsia="zh-CN"/>
              </w:rPr>
              <w:t>10</w:t>
            </w:r>
          </w:p>
        </w:tc>
        <w:tc>
          <w:tcPr>
            <w:tcW w:w="2063" w:type="dxa"/>
            <w:shd w:val="clear" w:color="auto" w:fill="auto"/>
            <w:vAlign w:val="center"/>
          </w:tcPr>
          <w:p w14:paraId="74256BDF">
            <w:pPr>
              <w:pStyle w:val="92"/>
              <w:spacing w:before="168" w:line="228" w:lineRule="auto"/>
              <w:jc w:val="center"/>
              <w:rPr>
                <w:rFonts w:ascii="宋体" w:hAnsi="宋体" w:eastAsia="宋体" w:cs="宋体"/>
                <w:snapToGrid w:val="0"/>
                <w:color w:val="auto"/>
                <w:kern w:val="0"/>
                <w:sz w:val="20"/>
                <w:szCs w:val="20"/>
                <w:lang w:val="en-US" w:eastAsia="en-US" w:bidi="ar-SA"/>
              </w:rPr>
            </w:pPr>
            <w:r>
              <w:rPr>
                <w:color w:val="auto"/>
                <w:spacing w:val="7"/>
              </w:rPr>
              <w:t>实训室系统集成</w:t>
            </w:r>
          </w:p>
        </w:tc>
        <w:tc>
          <w:tcPr>
            <w:tcW w:w="591" w:type="dxa"/>
            <w:shd w:val="clear" w:color="auto" w:fill="auto"/>
            <w:vAlign w:val="center"/>
          </w:tcPr>
          <w:p w14:paraId="6DAF3AF6">
            <w:pPr>
              <w:pStyle w:val="92"/>
              <w:spacing w:before="169" w:line="228" w:lineRule="auto"/>
              <w:ind w:left="157" w:leftChars="0"/>
              <w:jc w:val="center"/>
              <w:rPr>
                <w:rFonts w:ascii="宋体" w:hAnsi="宋体" w:eastAsia="宋体" w:cs="宋体"/>
                <w:snapToGrid w:val="0"/>
                <w:color w:val="auto"/>
                <w:kern w:val="0"/>
                <w:sz w:val="20"/>
                <w:szCs w:val="20"/>
                <w:lang w:val="en-US" w:eastAsia="en-US" w:bidi="ar-SA"/>
              </w:rPr>
            </w:pPr>
            <w:r>
              <w:rPr>
                <w:color w:val="auto"/>
                <w:spacing w:val="-5"/>
              </w:rPr>
              <w:t>1项</w:t>
            </w:r>
          </w:p>
        </w:tc>
        <w:tc>
          <w:tcPr>
            <w:tcW w:w="5533" w:type="dxa"/>
            <w:shd w:val="clear" w:color="auto" w:fill="auto"/>
            <w:vAlign w:val="top"/>
          </w:tcPr>
          <w:p w14:paraId="5604FBEA">
            <w:pPr>
              <w:pStyle w:val="92"/>
              <w:spacing w:before="33" w:line="228" w:lineRule="auto"/>
              <w:ind w:left="9"/>
              <w:rPr>
                <w:color w:val="auto"/>
              </w:rPr>
            </w:pPr>
            <w:r>
              <w:rPr>
                <w:color w:val="auto"/>
                <w:spacing w:val="7"/>
              </w:rPr>
              <w:t>一、教室形象墙要求：</w:t>
            </w:r>
          </w:p>
          <w:p w14:paraId="56AD2237">
            <w:pPr>
              <w:pStyle w:val="92"/>
              <w:spacing w:before="38" w:line="251" w:lineRule="auto"/>
              <w:ind w:left="6" w:firstLine="1"/>
              <w:jc w:val="both"/>
              <w:rPr>
                <w:color w:val="auto"/>
              </w:rPr>
            </w:pPr>
            <w:r>
              <w:rPr>
                <w:color w:val="auto"/>
                <w:spacing w:val="8"/>
              </w:rPr>
              <w:t>1.实训室文化元素设计；2.实训室</w:t>
            </w:r>
            <w:r>
              <w:rPr>
                <w:color w:val="auto"/>
                <w:spacing w:val="9"/>
              </w:rPr>
              <w:t>文化内容建设；3.根据学校实际情况进行效果图设计；4.根据场地实际情况进行改造施工；5.墙饰布置生动形象、富有美感：6.墙饰布置体现教育价值，具有审美价值；7.</w:t>
            </w:r>
            <w:r>
              <w:rPr>
                <w:color w:val="auto"/>
                <w:spacing w:val="10"/>
              </w:rPr>
              <w:t>设计后效果更加真实，寓教于墙饰之中，让墙饰产生潜移默化的教育和熏陶作用，充分表现不同功能空间和使用对象的精神内涵，每一个细节有独特的设计理念，满足实训</w:t>
            </w:r>
            <w:r>
              <w:rPr>
                <w:color w:val="auto"/>
                <w:spacing w:val="7"/>
              </w:rPr>
              <w:t>室实训情境，</w:t>
            </w:r>
            <w:r>
              <w:rPr>
                <w:color w:val="auto"/>
                <w:spacing w:val="-51"/>
              </w:rPr>
              <w:t xml:space="preserve"> </w:t>
            </w:r>
            <w:r>
              <w:rPr>
                <w:color w:val="auto"/>
                <w:spacing w:val="7"/>
              </w:rPr>
              <w:t>门、窗、地、面环境</w:t>
            </w:r>
            <w:r>
              <w:rPr>
                <w:color w:val="auto"/>
                <w:spacing w:val="10"/>
              </w:rPr>
              <w:t>需求，能够打造出一个富有个性而</w:t>
            </w:r>
            <w:r>
              <w:rPr>
                <w:color w:val="auto"/>
                <w:spacing w:val="17"/>
              </w:rPr>
              <w:t>且优美及科技感的实训室</w:t>
            </w:r>
            <w:r>
              <w:rPr>
                <w:rFonts w:hint="eastAsia"/>
                <w:color w:val="auto"/>
                <w:spacing w:val="17"/>
                <w:lang w:eastAsia="zh-CN"/>
              </w:rPr>
              <w:t>，</w:t>
            </w:r>
            <w:r>
              <w:rPr>
                <w:color w:val="auto"/>
                <w:spacing w:val="17"/>
              </w:rPr>
              <w:t>实训室</w:t>
            </w:r>
            <w:r>
              <w:rPr>
                <w:color w:val="auto"/>
                <w:spacing w:val="7"/>
              </w:rPr>
              <w:t>挂图，</w:t>
            </w:r>
            <w:r>
              <w:rPr>
                <w:color w:val="auto"/>
                <w:spacing w:val="-51"/>
              </w:rPr>
              <w:t xml:space="preserve"> </w:t>
            </w:r>
            <w:r>
              <w:rPr>
                <w:color w:val="auto"/>
                <w:spacing w:val="7"/>
              </w:rPr>
              <w:t>门牌设计及实施，亚克力字</w:t>
            </w:r>
            <w:r>
              <w:rPr>
                <w:color w:val="auto"/>
              </w:rPr>
              <w:t xml:space="preserve"> </w:t>
            </w:r>
            <w:r>
              <w:rPr>
                <w:color w:val="auto"/>
                <w:spacing w:val="6"/>
              </w:rPr>
              <w:t>、装饰挂画。</w:t>
            </w:r>
          </w:p>
          <w:p w14:paraId="2F11F30B">
            <w:pPr>
              <w:pStyle w:val="92"/>
              <w:spacing w:line="227" w:lineRule="auto"/>
              <w:ind w:left="9"/>
              <w:rPr>
                <w:color w:val="auto"/>
              </w:rPr>
            </w:pPr>
            <w:r>
              <w:rPr>
                <w:color w:val="auto"/>
                <w:spacing w:val="7"/>
              </w:rPr>
              <w:t>二、系统集成要求：</w:t>
            </w:r>
          </w:p>
          <w:p w14:paraId="772EC9F2">
            <w:pPr>
              <w:pStyle w:val="92"/>
              <w:spacing w:before="24" w:line="211" w:lineRule="auto"/>
              <w:jc w:val="both"/>
              <w:rPr>
                <w:rFonts w:ascii="宋体" w:hAnsi="宋体" w:eastAsia="宋体" w:cs="宋体"/>
                <w:snapToGrid w:val="0"/>
                <w:color w:val="auto"/>
                <w:kern w:val="0"/>
                <w:sz w:val="20"/>
                <w:szCs w:val="20"/>
                <w:lang w:val="en-US" w:eastAsia="en-US" w:bidi="ar-SA"/>
              </w:rPr>
            </w:pPr>
            <w:r>
              <w:rPr>
                <w:color w:val="auto"/>
                <w:spacing w:val="21"/>
              </w:rPr>
              <w:t>实训区域所有设备搬运、安装，</w:t>
            </w:r>
            <w:r>
              <w:rPr>
                <w:color w:val="auto"/>
                <w:spacing w:val="8"/>
              </w:rPr>
              <w:t>接电连接及调试</w:t>
            </w:r>
          </w:p>
        </w:tc>
      </w:tr>
      <w:tr w14:paraId="04324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97" w:type="dxa"/>
            <w:vAlign w:val="top"/>
          </w:tcPr>
          <w:p w14:paraId="64AC48D1">
            <w:pPr>
              <w:pStyle w:val="92"/>
              <w:spacing w:before="304" w:line="268" w:lineRule="exact"/>
              <w:ind w:left="300" w:leftChars="0"/>
              <w:rPr>
                <w:rFonts w:hint="eastAsia"/>
                <w:color w:val="auto"/>
                <w:position w:val="1"/>
                <w:lang w:val="en-US" w:eastAsia="zh-CN"/>
              </w:rPr>
            </w:pPr>
            <w:r>
              <w:rPr>
                <w:rFonts w:hint="eastAsia"/>
                <w:color w:val="auto"/>
                <w:position w:val="1"/>
                <w:lang w:val="en-US" w:eastAsia="zh-CN"/>
              </w:rPr>
              <w:t>11</w:t>
            </w:r>
          </w:p>
        </w:tc>
        <w:tc>
          <w:tcPr>
            <w:tcW w:w="2063" w:type="dxa"/>
            <w:shd w:val="clear" w:color="auto" w:fill="auto"/>
            <w:vAlign w:val="top"/>
          </w:tcPr>
          <w:p w14:paraId="1F17A0FD">
            <w:pPr>
              <w:pStyle w:val="92"/>
              <w:spacing w:before="303" w:line="228" w:lineRule="auto"/>
              <w:ind w:left="826" w:leftChars="0"/>
              <w:rPr>
                <w:color w:val="auto"/>
                <w:spacing w:val="7"/>
              </w:rPr>
            </w:pPr>
            <w:r>
              <w:rPr>
                <w:color w:val="auto"/>
                <w:spacing w:val="4"/>
              </w:rPr>
              <w:t>题库</w:t>
            </w:r>
          </w:p>
        </w:tc>
        <w:tc>
          <w:tcPr>
            <w:tcW w:w="591" w:type="dxa"/>
            <w:shd w:val="clear" w:color="auto" w:fill="auto"/>
            <w:vAlign w:val="top"/>
          </w:tcPr>
          <w:p w14:paraId="621F8B67">
            <w:pPr>
              <w:pStyle w:val="92"/>
              <w:spacing w:before="304" w:line="228" w:lineRule="auto"/>
              <w:ind w:left="157" w:leftChars="0"/>
              <w:rPr>
                <w:color w:val="auto"/>
                <w:spacing w:val="-5"/>
              </w:rPr>
            </w:pPr>
            <w:r>
              <w:rPr>
                <w:color w:val="auto"/>
                <w:spacing w:val="-5"/>
              </w:rPr>
              <w:t>1套</w:t>
            </w:r>
          </w:p>
        </w:tc>
        <w:tc>
          <w:tcPr>
            <w:tcW w:w="5533" w:type="dxa"/>
            <w:shd w:val="clear" w:color="auto" w:fill="auto"/>
            <w:vAlign w:val="top"/>
          </w:tcPr>
          <w:p w14:paraId="74E3DE53">
            <w:pPr>
              <w:widowControl/>
              <w:numPr>
                <w:ilvl w:val="0"/>
                <w:numId w:val="0"/>
              </w:numPr>
              <w:spacing w:line="300" w:lineRule="exact"/>
              <w:jc w:val="left"/>
              <w:rPr>
                <w:color w:val="auto"/>
                <w:spacing w:val="21"/>
              </w:rPr>
            </w:pPr>
            <w:r>
              <w:rPr>
                <w:rFonts w:hint="eastAsia"/>
                <w:color w:val="auto"/>
                <w:highlight w:val="none"/>
                <w:lang w:val="en-US" w:eastAsia="zh-CN"/>
              </w:rPr>
              <w:t>.提供符合国家职业技能等级鉴定标准的初级5级、中级4级、高级3级题库，每项理论题库不少于1000道，实操题库不少于100道。</w:t>
            </w:r>
          </w:p>
        </w:tc>
      </w:tr>
      <w:tr w14:paraId="4E186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97" w:type="dxa"/>
            <w:vAlign w:val="top"/>
          </w:tcPr>
          <w:p w14:paraId="4D1840DD">
            <w:pPr>
              <w:pStyle w:val="92"/>
              <w:spacing w:before="304" w:line="268" w:lineRule="exact"/>
              <w:ind w:left="300" w:leftChars="0"/>
              <w:rPr>
                <w:rFonts w:hint="eastAsia"/>
                <w:color w:val="auto"/>
                <w:position w:val="1"/>
                <w:lang w:val="en-US" w:eastAsia="zh-CN"/>
              </w:rPr>
            </w:pPr>
            <w:r>
              <w:rPr>
                <w:rFonts w:hint="eastAsia"/>
                <w:color w:val="auto"/>
                <w:position w:val="1"/>
                <w:lang w:val="en-US" w:eastAsia="zh-CN"/>
              </w:rPr>
              <w:t>12</w:t>
            </w:r>
          </w:p>
        </w:tc>
        <w:tc>
          <w:tcPr>
            <w:tcW w:w="2063" w:type="dxa"/>
            <w:shd w:val="clear" w:color="auto" w:fill="auto"/>
            <w:vAlign w:val="top"/>
          </w:tcPr>
          <w:p w14:paraId="5823044B">
            <w:pPr>
              <w:pStyle w:val="92"/>
              <w:spacing w:before="303" w:line="228" w:lineRule="auto"/>
              <w:ind w:left="826" w:leftChars="0"/>
              <w:rPr>
                <w:color w:val="auto"/>
                <w:spacing w:val="7"/>
              </w:rPr>
            </w:pPr>
            <w:r>
              <w:rPr>
                <w:rFonts w:hint="eastAsia"/>
                <w:color w:val="auto"/>
                <w:spacing w:val="4"/>
                <w:lang w:eastAsia="zh-CN"/>
              </w:rPr>
              <w:t>其他</w:t>
            </w:r>
          </w:p>
        </w:tc>
        <w:tc>
          <w:tcPr>
            <w:tcW w:w="591" w:type="dxa"/>
            <w:shd w:val="clear" w:color="auto" w:fill="auto"/>
            <w:vAlign w:val="top"/>
          </w:tcPr>
          <w:p w14:paraId="188ABD8B">
            <w:pPr>
              <w:pStyle w:val="92"/>
              <w:spacing w:before="304" w:line="228" w:lineRule="auto"/>
              <w:ind w:left="157" w:leftChars="0"/>
              <w:rPr>
                <w:color w:val="auto"/>
                <w:spacing w:val="-5"/>
              </w:rPr>
            </w:pPr>
            <w:r>
              <w:rPr>
                <w:rFonts w:hint="eastAsia"/>
                <w:color w:val="auto"/>
                <w:spacing w:val="-5"/>
                <w:lang w:val="en-US" w:eastAsia="zh-CN"/>
              </w:rPr>
              <w:t>1套</w:t>
            </w:r>
          </w:p>
        </w:tc>
        <w:tc>
          <w:tcPr>
            <w:tcW w:w="5533" w:type="dxa"/>
            <w:shd w:val="clear" w:color="auto" w:fill="auto"/>
            <w:vAlign w:val="top"/>
          </w:tcPr>
          <w:p w14:paraId="469BDA53">
            <w:pPr>
              <w:pStyle w:val="92"/>
              <w:spacing w:before="32" w:line="238" w:lineRule="auto"/>
              <w:ind w:left="9" w:hanging="2"/>
              <w:jc w:val="both"/>
              <w:rPr>
                <w:rFonts w:hint="eastAsia"/>
                <w:color w:val="auto"/>
                <w:spacing w:val="10"/>
                <w:lang w:eastAsia="zh-CN"/>
              </w:rPr>
            </w:pPr>
          </w:p>
          <w:p w14:paraId="384AEB59">
            <w:pPr>
              <w:pStyle w:val="92"/>
              <w:spacing w:before="32" w:line="238" w:lineRule="auto"/>
              <w:ind w:left="9" w:leftChars="0" w:hanging="2" w:firstLineChars="0"/>
              <w:jc w:val="both"/>
              <w:rPr>
                <w:color w:val="auto"/>
                <w:spacing w:val="21"/>
              </w:rPr>
            </w:pPr>
            <w:r>
              <w:rPr>
                <w:rFonts w:hint="eastAsia"/>
                <w:color w:val="auto"/>
                <w:spacing w:val="10"/>
                <w:lang w:eastAsia="zh-CN"/>
              </w:rPr>
              <w:t>橡胶地垫通铺</w:t>
            </w:r>
            <w:r>
              <w:rPr>
                <w:rFonts w:hint="eastAsia"/>
                <w:color w:val="auto"/>
                <w:spacing w:val="10"/>
                <w:lang w:val="en-US" w:eastAsia="zh-CN"/>
              </w:rPr>
              <w:t>108㎡</w:t>
            </w:r>
          </w:p>
        </w:tc>
      </w:tr>
    </w:tbl>
    <w:p w14:paraId="4F780274">
      <w:pPr>
        <w:pStyle w:val="11"/>
        <w:rPr>
          <w:color w:val="auto"/>
        </w:rPr>
      </w:pPr>
    </w:p>
    <w:p w14:paraId="43D2DA55">
      <w:pPr>
        <w:rPr>
          <w:color w:val="auto"/>
        </w:rPr>
        <w:sectPr>
          <w:footerReference r:id="rId12" w:type="default"/>
          <w:pgSz w:w="11905" w:h="16841"/>
          <w:pgMar w:top="1243" w:right="1698" w:bottom="939" w:left="1697" w:header="990" w:footer="694" w:gutter="0"/>
          <w:cols w:space="720" w:num="1"/>
        </w:sectPr>
      </w:pPr>
    </w:p>
    <w:p w14:paraId="45BE5E7D">
      <w:pPr>
        <w:spacing w:line="57" w:lineRule="exact"/>
        <w:ind w:firstLine="102"/>
        <w:rPr>
          <w:color w:val="auto"/>
        </w:rPr>
      </w:pPr>
    </w:p>
    <w:p w14:paraId="0898AF71">
      <w:pPr>
        <w:spacing w:line="139" w:lineRule="exact"/>
        <w:rPr>
          <w:color w:val="auto"/>
        </w:rPr>
      </w:pPr>
    </w:p>
    <w:p w14:paraId="4A97A538">
      <w:pPr>
        <w:spacing w:before="34" w:line="219" w:lineRule="auto"/>
        <w:ind w:left="123"/>
        <w:outlineLvl w:val="2"/>
        <w:rPr>
          <w:rFonts w:ascii="宋体" w:hAnsi="宋体" w:eastAsia="宋体" w:cs="宋体"/>
          <w:color w:val="auto"/>
          <w:sz w:val="24"/>
          <w:szCs w:val="24"/>
        </w:rPr>
      </w:pPr>
      <w:bookmarkStart w:id="63" w:name="bookmark16"/>
      <w:bookmarkEnd w:id="63"/>
      <w:r>
        <w:rPr>
          <w:rFonts w:ascii="宋体" w:hAnsi="宋体" w:eastAsia="宋体" w:cs="宋体"/>
          <w:b/>
          <w:bCs/>
          <w:color w:val="auto"/>
          <w:spacing w:val="-3"/>
          <w:sz w:val="24"/>
          <w:szCs w:val="24"/>
        </w:rPr>
        <w:t>（二）无人机</w:t>
      </w:r>
    </w:p>
    <w:p w14:paraId="3AAF996A">
      <w:pPr>
        <w:spacing w:line="171" w:lineRule="exact"/>
        <w:rPr>
          <w:color w:val="auto"/>
        </w:rPr>
      </w:pPr>
    </w:p>
    <w:tbl>
      <w:tblPr>
        <w:tblStyle w:val="85"/>
        <w:tblW w:w="8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716"/>
        <w:gridCol w:w="670"/>
        <w:gridCol w:w="5801"/>
      </w:tblGrid>
      <w:tr w14:paraId="3A582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97" w:type="dxa"/>
            <w:vAlign w:val="top"/>
          </w:tcPr>
          <w:p w14:paraId="7E8E4A81">
            <w:pPr>
              <w:pStyle w:val="92"/>
              <w:spacing w:before="166" w:line="229" w:lineRule="auto"/>
              <w:ind w:left="140"/>
              <w:rPr>
                <w:color w:val="auto"/>
              </w:rPr>
            </w:pPr>
            <w:r>
              <w:rPr>
                <w:color w:val="auto"/>
                <w:spacing w:val="5"/>
              </w:rPr>
              <w:t>序号</w:t>
            </w:r>
          </w:p>
        </w:tc>
        <w:tc>
          <w:tcPr>
            <w:tcW w:w="1716" w:type="dxa"/>
            <w:vAlign w:val="top"/>
          </w:tcPr>
          <w:p w14:paraId="61442FED">
            <w:pPr>
              <w:pStyle w:val="92"/>
              <w:spacing w:before="166" w:line="229" w:lineRule="auto"/>
              <w:ind w:left="443"/>
              <w:rPr>
                <w:color w:val="auto"/>
              </w:rPr>
            </w:pPr>
            <w:r>
              <w:rPr>
                <w:color w:val="auto"/>
                <w:spacing w:val="6"/>
              </w:rPr>
              <w:t>设备名称</w:t>
            </w:r>
          </w:p>
        </w:tc>
        <w:tc>
          <w:tcPr>
            <w:tcW w:w="670" w:type="dxa"/>
            <w:vAlign w:val="top"/>
          </w:tcPr>
          <w:p w14:paraId="449E3324">
            <w:pPr>
              <w:pStyle w:val="92"/>
              <w:spacing w:before="165" w:line="228" w:lineRule="auto"/>
              <w:ind w:left="130"/>
              <w:rPr>
                <w:color w:val="auto"/>
              </w:rPr>
            </w:pPr>
            <w:r>
              <w:rPr>
                <w:color w:val="auto"/>
                <w:spacing w:val="3"/>
              </w:rPr>
              <w:t>数量</w:t>
            </w:r>
          </w:p>
        </w:tc>
        <w:tc>
          <w:tcPr>
            <w:tcW w:w="5801" w:type="dxa"/>
            <w:vAlign w:val="top"/>
          </w:tcPr>
          <w:p w14:paraId="31A117A0">
            <w:pPr>
              <w:pStyle w:val="92"/>
              <w:spacing w:before="165" w:line="228" w:lineRule="auto"/>
              <w:ind w:left="8"/>
              <w:jc w:val="center"/>
              <w:rPr>
                <w:color w:val="auto"/>
              </w:rPr>
            </w:pPr>
            <w:r>
              <w:rPr>
                <w:color w:val="auto"/>
                <w:spacing w:val="7"/>
              </w:rPr>
              <w:t>技术参数</w:t>
            </w:r>
          </w:p>
        </w:tc>
      </w:tr>
      <w:tr w14:paraId="191CA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697" w:type="dxa"/>
            <w:vAlign w:val="center"/>
          </w:tcPr>
          <w:p w14:paraId="62898F65">
            <w:pPr>
              <w:spacing w:line="253" w:lineRule="auto"/>
              <w:jc w:val="center"/>
              <w:rPr>
                <w:rFonts w:ascii="Arial"/>
                <w:color w:val="auto"/>
                <w:sz w:val="21"/>
              </w:rPr>
            </w:pPr>
          </w:p>
          <w:p w14:paraId="68D0F187">
            <w:pPr>
              <w:spacing w:line="253" w:lineRule="auto"/>
              <w:jc w:val="center"/>
              <w:rPr>
                <w:rFonts w:ascii="Arial"/>
                <w:color w:val="auto"/>
                <w:sz w:val="21"/>
              </w:rPr>
            </w:pPr>
          </w:p>
          <w:p w14:paraId="6E8F1A17">
            <w:pPr>
              <w:pStyle w:val="92"/>
              <w:spacing w:before="65" w:line="270" w:lineRule="exact"/>
              <w:ind w:left="315"/>
              <w:jc w:val="center"/>
              <w:rPr>
                <w:color w:val="auto"/>
              </w:rPr>
            </w:pPr>
            <w:r>
              <w:rPr>
                <w:color w:val="auto"/>
                <w:position w:val="1"/>
              </w:rPr>
              <w:t>1</w:t>
            </w:r>
          </w:p>
        </w:tc>
        <w:tc>
          <w:tcPr>
            <w:tcW w:w="1716" w:type="dxa"/>
            <w:vAlign w:val="center"/>
          </w:tcPr>
          <w:p w14:paraId="46A2014B">
            <w:pPr>
              <w:spacing w:line="370" w:lineRule="auto"/>
              <w:jc w:val="center"/>
              <w:rPr>
                <w:rFonts w:ascii="Arial"/>
                <w:color w:val="auto"/>
                <w:sz w:val="21"/>
              </w:rPr>
            </w:pPr>
          </w:p>
          <w:p w14:paraId="0FC7950F">
            <w:pPr>
              <w:pStyle w:val="92"/>
              <w:spacing w:before="65" w:line="227" w:lineRule="auto"/>
              <w:ind w:left="126"/>
              <w:jc w:val="center"/>
              <w:rPr>
                <w:color w:val="auto"/>
              </w:rPr>
            </w:pPr>
            <w:r>
              <w:rPr>
                <w:color w:val="auto"/>
                <w:spacing w:val="8"/>
              </w:rPr>
              <w:t>植保实训无人机</w:t>
            </w:r>
          </w:p>
          <w:p w14:paraId="0B72A05D">
            <w:pPr>
              <w:pStyle w:val="92"/>
              <w:spacing w:before="25" w:line="230" w:lineRule="auto"/>
              <w:ind w:left="347"/>
              <w:jc w:val="center"/>
              <w:rPr>
                <w:color w:val="auto"/>
              </w:rPr>
            </w:pPr>
            <w:r>
              <w:rPr>
                <w:color w:val="auto"/>
              </w:rPr>
              <w:t>（</w:t>
            </w:r>
            <w:r>
              <w:rPr>
                <w:rFonts w:hint="eastAsia"/>
                <w:color w:val="auto"/>
                <w:lang w:val="en-US" w:eastAsia="zh-CN"/>
              </w:rPr>
              <w:t>100L</w:t>
            </w:r>
            <w:r>
              <w:rPr>
                <w:color w:val="auto"/>
              </w:rPr>
              <w:t>级）</w:t>
            </w:r>
          </w:p>
        </w:tc>
        <w:tc>
          <w:tcPr>
            <w:tcW w:w="670" w:type="dxa"/>
            <w:vAlign w:val="center"/>
          </w:tcPr>
          <w:p w14:paraId="17413181">
            <w:pPr>
              <w:spacing w:line="252" w:lineRule="auto"/>
              <w:jc w:val="center"/>
              <w:rPr>
                <w:rFonts w:ascii="Arial"/>
                <w:color w:val="auto"/>
                <w:sz w:val="21"/>
              </w:rPr>
            </w:pPr>
          </w:p>
          <w:p w14:paraId="57D630BE">
            <w:pPr>
              <w:spacing w:line="253" w:lineRule="auto"/>
              <w:jc w:val="center"/>
              <w:rPr>
                <w:rFonts w:ascii="Arial"/>
                <w:color w:val="auto"/>
                <w:sz w:val="21"/>
              </w:rPr>
            </w:pPr>
          </w:p>
          <w:p w14:paraId="4221F323">
            <w:pPr>
              <w:pStyle w:val="92"/>
              <w:spacing w:before="65" w:line="230" w:lineRule="auto"/>
              <w:ind w:left="132"/>
              <w:jc w:val="center"/>
              <w:rPr>
                <w:color w:val="auto"/>
              </w:rPr>
            </w:pPr>
            <w:r>
              <w:rPr>
                <w:rFonts w:hint="eastAsia"/>
                <w:color w:val="auto"/>
                <w:spacing w:val="-4"/>
                <w:lang w:val="en-US" w:eastAsia="zh-CN"/>
              </w:rPr>
              <w:t>2</w:t>
            </w:r>
            <w:r>
              <w:rPr>
                <w:color w:val="auto"/>
                <w:spacing w:val="-4"/>
              </w:rPr>
              <w:t>台</w:t>
            </w:r>
          </w:p>
        </w:tc>
        <w:tc>
          <w:tcPr>
            <w:tcW w:w="5801" w:type="dxa"/>
            <w:vAlign w:val="top"/>
          </w:tcPr>
          <w:p w14:paraId="3791C8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（一）整机基础性能</w:t>
            </w:r>
          </w:p>
          <w:p w14:paraId="4D9C7399">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整机配置：标配双喷洒喷头、大容量药箱、配套动力电池；整机含电池空机重量≤57kg。</w:t>
            </w:r>
          </w:p>
          <w:p w14:paraId="3C708C26">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起飞载重能力 （1）双喷头喷洒工况最大起飞重量≥142kg； （2）四喷头喷洒工况最大起飞重量≥146kg； （3）播撒作业模块满载最大起飞重量≥149.9kg； （4）物资吊运模块满载最大起飞重量≥149.9kg。</w:t>
            </w:r>
          </w:p>
          <w:p w14:paraId="4803E077">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对角线轴距≤2415mm；支持桨叶折叠、机臂折叠多层收纳结构，折叠后尺寸便于转运。</w:t>
            </w:r>
          </w:p>
          <w:p w14:paraId="73C7195F">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整机外形收纳要求：机臂桨叶完全折叠状态尺寸紧凑，满足常规厢式货车转运，展开、半折叠、全折叠多形态适配田间转运需求。</w:t>
            </w:r>
          </w:p>
          <w:p w14:paraId="2D0B8608">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 xml:space="preserve">悬停定位精度（GNSS 信号良好环境） </w:t>
            </w:r>
          </w:p>
          <w:p w14:paraId="409EF2E9">
            <w:pPr>
              <w:keepNext w:val="0"/>
              <w:keepLines w:val="0"/>
              <w:widowControl/>
              <w:numPr>
                <w:ilvl w:val="1"/>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搭载 RTK 差分定位：水平 ±10cm、垂直 ±10cm；</w:t>
            </w:r>
          </w:p>
          <w:p w14:paraId="619A0581">
            <w:pPr>
              <w:keepNext w:val="0"/>
              <w:keepLines w:val="0"/>
              <w:widowControl/>
              <w:numPr>
                <w:ilvl w:val="1"/>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普通卫星定位无 RTK：水平≤0.6m、垂直≤0.3m。</w:t>
            </w:r>
          </w:p>
          <w:p w14:paraId="2E0C3A67">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可控最大作业飞行半径≥2km。</w:t>
            </w:r>
          </w:p>
          <w:p w14:paraId="59CC3E85">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正常作业环境温度：0℃～40℃；抗风能力≥6m/s，大风环境作业稳定不漂移。</w:t>
            </w:r>
          </w:p>
          <w:p w14:paraId="06E770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（二）动力系统</w:t>
            </w:r>
          </w:p>
          <w:p w14:paraId="47976158">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无刷动力电机：大扭矩大载重专用电机，低转速高扭矩，适配重载植保作业，定子规格、KV 参数满足整机载重与续航匹配要求。</w:t>
            </w:r>
          </w:p>
          <w:p w14:paraId="79F88811">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螺旋桨：碳纤维复合材料材质，大尺寸高效旋翼，旋翼总数量 4 组 8 支，升力满足满载起飞需求。</w:t>
            </w:r>
          </w:p>
          <w:p w14:paraId="680AE5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（三）喷洒药箱系统</w:t>
            </w:r>
          </w:p>
          <w:p w14:paraId="507DAB44">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药箱采用 HDPE 耐腐蚀材质，单箱有效容积≥85L，满载药液载荷≥85kg，密封性好、防渗漏。</w:t>
            </w:r>
          </w:p>
          <w:p w14:paraId="381C85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（四）喷洒喷头系统</w:t>
            </w:r>
          </w:p>
          <w:p w14:paraId="71AE6BD6">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标配不少于 2 组离心雾化喷头，可拓展升级至 4 组喷头同步作业；</w:t>
            </w:r>
          </w:p>
          <w:p w14:paraId="6EF82736">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喷头具备多重雾化功能，支持常规离心雾化、超细弥雾两种雾化模式；</w:t>
            </w:r>
          </w:p>
          <w:p w14:paraId="018FF884">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常规离心雾化粒径区间 50～500μm，超细弥雾模式雾化粒径 10～500μm；</w:t>
            </w:r>
          </w:p>
          <w:p w14:paraId="04A8C91E">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多喷头同步作业喷幅覆盖范围 4m～11m，喷头间距可适配宽幅大田作业。</w:t>
            </w:r>
          </w:p>
          <w:p w14:paraId="71F431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（五）供水泵系统</w:t>
            </w:r>
          </w:p>
          <w:p w14:paraId="60830BBB">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采用磁力传动叶轮式水泵，耐腐蚀无渗漏；标配双泵独立供水；</w:t>
            </w:r>
          </w:p>
          <w:p w14:paraId="13981808">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双喷头配置下总供水流量≥40L/min；拓展四喷头后总供水流量≥50L/min。</w:t>
            </w:r>
          </w:p>
          <w:p w14:paraId="4C915FF8">
            <w:pPr>
              <w:pStyle w:val="92"/>
              <w:spacing w:line="221" w:lineRule="auto"/>
              <w:jc w:val="both"/>
              <w:rPr>
                <w:rFonts w:hint="default" w:eastAsia="宋体"/>
                <w:color w:val="auto"/>
                <w:spacing w:val="5"/>
                <w:lang w:val="en-US" w:eastAsia="zh-CN"/>
              </w:rPr>
            </w:pPr>
          </w:p>
        </w:tc>
      </w:tr>
      <w:tr w14:paraId="7082D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697" w:type="dxa"/>
            <w:vAlign w:val="center"/>
          </w:tcPr>
          <w:p w14:paraId="3DB1DA4B">
            <w:pPr>
              <w:pStyle w:val="92"/>
              <w:spacing w:before="163" w:line="270" w:lineRule="exact"/>
              <w:ind w:left="302"/>
              <w:jc w:val="center"/>
              <w:rPr>
                <w:color w:val="auto"/>
              </w:rPr>
            </w:pPr>
            <w:r>
              <w:rPr>
                <w:color w:val="auto"/>
                <w:position w:val="1"/>
              </w:rPr>
              <w:t>2</w:t>
            </w:r>
          </w:p>
        </w:tc>
        <w:tc>
          <w:tcPr>
            <w:tcW w:w="1716" w:type="dxa"/>
            <w:shd w:val="clear" w:color="auto" w:fill="auto"/>
            <w:vAlign w:val="center"/>
          </w:tcPr>
          <w:p w14:paraId="6F494934">
            <w:pPr>
              <w:pStyle w:val="92"/>
              <w:spacing w:before="33" w:line="231" w:lineRule="auto"/>
              <w:ind w:right="17" w:rightChars="0"/>
              <w:jc w:val="center"/>
              <w:rPr>
                <w:rFonts w:ascii="宋体" w:hAnsi="宋体" w:eastAsia="宋体" w:cs="宋体"/>
                <w:snapToGrid w:val="0"/>
                <w:color w:val="auto"/>
                <w:kern w:val="0"/>
                <w:sz w:val="20"/>
                <w:szCs w:val="20"/>
                <w:lang w:val="en-US" w:eastAsia="en-US" w:bidi="ar-SA"/>
              </w:rPr>
            </w:pPr>
            <w:r>
              <w:rPr>
                <w:rFonts w:hint="eastAsia"/>
                <w:color w:val="auto"/>
                <w:spacing w:val="8"/>
                <w:lang w:eastAsia="zh-CN"/>
              </w:rPr>
              <w:t>小型视频拍摄无人机</w:t>
            </w:r>
          </w:p>
        </w:tc>
        <w:tc>
          <w:tcPr>
            <w:tcW w:w="670" w:type="dxa"/>
            <w:shd w:val="clear" w:color="auto" w:fill="auto"/>
            <w:vAlign w:val="center"/>
          </w:tcPr>
          <w:p w14:paraId="2831AB61">
            <w:pPr>
              <w:pStyle w:val="92"/>
              <w:spacing w:before="169" w:line="228" w:lineRule="auto"/>
              <w:ind w:left="127" w:leftChars="0"/>
              <w:jc w:val="center"/>
              <w:rPr>
                <w:rFonts w:hint="eastAsia" w:ascii="宋体" w:hAnsi="宋体" w:eastAsia="宋体" w:cs="宋体"/>
                <w:snapToGrid w:val="0"/>
                <w:color w:val="auto"/>
                <w:kern w:val="0"/>
                <w:sz w:val="20"/>
                <w:szCs w:val="20"/>
                <w:lang w:val="en-US" w:eastAsia="zh-CN" w:bidi="ar-SA"/>
              </w:rPr>
            </w:pPr>
            <w:r>
              <w:rPr>
                <w:rFonts w:hint="eastAsia"/>
                <w:color w:val="auto"/>
                <w:lang w:val="en-US" w:eastAsia="zh-CN"/>
              </w:rPr>
              <w:t>6台</w:t>
            </w:r>
          </w:p>
        </w:tc>
        <w:tc>
          <w:tcPr>
            <w:tcW w:w="5801" w:type="dxa"/>
            <w:vAlign w:val="top"/>
          </w:tcPr>
          <w:p w14:paraId="2F4DF4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auto"/>
                <w:sz w:val="24"/>
                <w:szCs w:val="24"/>
              </w:rPr>
            </w:pPr>
            <w:r>
              <w:rPr>
                <w:rFonts w:ascii="宋体" w:hAnsi="宋体" w:eastAsia="宋体" w:cs="宋体"/>
                <w:color w:val="auto"/>
                <w:kern w:val="0"/>
                <w:sz w:val="24"/>
                <w:szCs w:val="24"/>
                <w:lang w:val="en-US" w:eastAsia="zh-CN" w:bidi="ar"/>
              </w:rPr>
              <w:t>适用于航拍教学、影视视频拍摄、基础飞行实操实训教学使用。</w:t>
            </w:r>
          </w:p>
          <w:p w14:paraId="256AA8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一、整机基础平台要求</w:t>
            </w:r>
          </w:p>
          <w:p w14:paraId="3C45D010">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整机含标准电池总重量：≤249g，无需复杂民航报备，适配教学实训。</w:t>
            </w:r>
          </w:p>
          <w:p w14:paraId="0B9B2BFA">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机身结构：可折叠便携一体化机身，收纳体积小巧，便于教学携带转运。</w:t>
            </w:r>
          </w:p>
          <w:p w14:paraId="36E81703">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抗风性能：可稳定抵御 5 级风力环境正常飞行作业。</w:t>
            </w:r>
          </w:p>
          <w:p w14:paraId="570BF32C">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定位模块：搭载 GPS + 北斗双卫星双模定位系统，定位稳定、漂移小。</w:t>
            </w:r>
          </w:p>
          <w:p w14:paraId="7E899404">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起飞海拔适配：搭配标准电池最大起飞海拔≥4000m；选配长续航电池最大起飞海拔≥3000m。</w:t>
            </w:r>
          </w:p>
          <w:p w14:paraId="7E4E37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二、飞行动力、速度与续航、图传</w:t>
            </w:r>
          </w:p>
          <w:p w14:paraId="0FF5F9FC">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 xml:space="preserve">飞行速度性能 </w:t>
            </w:r>
          </w:p>
          <w:p w14:paraId="56B5889E">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最大水平飞行速度≥16m/s；</w:t>
            </w:r>
          </w:p>
          <w:p w14:paraId="6EF1902D">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最大垂直上升速度≥5m/s；</w:t>
            </w:r>
          </w:p>
          <w:p w14:paraId="6B7E1165">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最大垂直下降速度≥3.5m/s。</w:t>
            </w:r>
          </w:p>
          <w:p w14:paraId="1711163E">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续航能力：标配智能电池空载续航≥38 分钟；可选配加长续航电池，空载续航≥51 分钟。</w:t>
            </w:r>
          </w:p>
          <w:p w14:paraId="4E85E43B">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图传传输：高清数字图传，有效图传传输距离≥10km，画面无卡顿、低延迟。</w:t>
            </w:r>
          </w:p>
          <w:p w14:paraId="4B76893A">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安全返航机制：标配一键手动返航、低电量自动返航、信号失控自动返航三重返航保护。</w:t>
            </w:r>
          </w:p>
          <w:p w14:paraId="29E1AB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三、航拍云台相机配置</w:t>
            </w:r>
          </w:p>
          <w:p w14:paraId="78A47447">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图像传感器：不小于 1/1.3 英寸 CMOS 图像传感器，感光能力满足暗光拍摄教学。</w:t>
            </w:r>
          </w:p>
          <w:p w14:paraId="169F59C0">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镜头光圈：最大光圈不小于 f/1.7，进光量充足。</w:t>
            </w:r>
          </w:p>
          <w:p w14:paraId="1848F738">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视频拍摄：支持 4K 分辨率、30fps 帧率、HDR 高动态范围视频录制。</w:t>
            </w:r>
          </w:p>
          <w:p w14:paraId="11368EFE">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静态拍照：有效像素≥1200 万。</w:t>
            </w:r>
          </w:p>
          <w:p w14:paraId="4F465575">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云台：三轴机械增稳防抖云台，画面无抖动，航拍成像稳定。</w:t>
            </w:r>
          </w:p>
          <w:p w14:paraId="7B71D2CE">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拓展拍摄功能：支持无损竖拍、延时摄影、定时定点拍摄、智能目标跟随拍摄。</w:t>
            </w:r>
          </w:p>
          <w:p w14:paraId="5C4C36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四、智能飞行与安全功能</w:t>
            </w:r>
          </w:p>
          <w:p w14:paraId="4EC101A4">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自动航线作业：支持 AB 点往返航线规划、多点自主航点飞行，适配场地巡检教学。</w:t>
            </w:r>
          </w:p>
          <w:p w14:paraId="51C3BE0A">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辅助操作模式：一键返航、低电量声光提醒、纯姿态手动模式、新手限速保护模式，适配零基础学员实训。</w:t>
            </w:r>
          </w:p>
          <w:p w14:paraId="1F4C5F5E">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安全防护功能：支持电子地理围栏、低电量过载保护、返航优先级保护，规避撞机、失联风险。</w:t>
            </w:r>
          </w:p>
          <w:p w14:paraId="6458C553">
            <w:pPr>
              <w:pStyle w:val="92"/>
              <w:spacing w:before="163" w:line="227" w:lineRule="auto"/>
              <w:ind w:left="7"/>
              <w:rPr>
                <w:color w:val="auto"/>
              </w:rPr>
            </w:pPr>
          </w:p>
        </w:tc>
      </w:tr>
      <w:tr w14:paraId="059D0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697" w:type="dxa"/>
            <w:vAlign w:val="top"/>
          </w:tcPr>
          <w:p w14:paraId="1D7B40B1">
            <w:pPr>
              <w:pStyle w:val="92"/>
              <w:spacing w:before="30" w:line="214" w:lineRule="auto"/>
              <w:ind w:left="304"/>
              <w:rPr>
                <w:color w:val="auto"/>
              </w:rPr>
            </w:pPr>
            <w:r>
              <w:rPr>
                <w:color w:val="auto"/>
              </w:rPr>
              <w:t>3</w:t>
            </w:r>
          </w:p>
        </w:tc>
        <w:tc>
          <w:tcPr>
            <w:tcW w:w="1716" w:type="dxa"/>
            <w:vAlign w:val="top"/>
          </w:tcPr>
          <w:p w14:paraId="42F8B917">
            <w:pPr>
              <w:pStyle w:val="92"/>
              <w:spacing w:before="30" w:line="214" w:lineRule="auto"/>
              <w:ind w:left="126"/>
              <w:rPr>
                <w:color w:val="auto"/>
              </w:rPr>
            </w:pPr>
            <w:r>
              <w:rPr>
                <w:color w:val="auto"/>
                <w:spacing w:val="8"/>
              </w:rPr>
              <w:t>拆装维修工作台</w:t>
            </w:r>
          </w:p>
        </w:tc>
        <w:tc>
          <w:tcPr>
            <w:tcW w:w="670" w:type="dxa"/>
            <w:vAlign w:val="top"/>
          </w:tcPr>
          <w:p w14:paraId="5819F3D0">
            <w:pPr>
              <w:pStyle w:val="92"/>
              <w:spacing w:before="30" w:line="214" w:lineRule="auto"/>
              <w:ind w:left="127"/>
              <w:rPr>
                <w:color w:val="auto"/>
              </w:rPr>
            </w:pPr>
            <w:r>
              <w:rPr>
                <w:color w:val="auto"/>
                <w:spacing w:val="-2"/>
              </w:rPr>
              <w:t>4</w:t>
            </w:r>
            <w:r>
              <w:rPr>
                <w:color w:val="auto"/>
                <w:spacing w:val="15"/>
              </w:rPr>
              <w:t xml:space="preserve"> </w:t>
            </w:r>
            <w:r>
              <w:rPr>
                <w:color w:val="auto"/>
                <w:spacing w:val="-2"/>
              </w:rPr>
              <w:t>套</w:t>
            </w:r>
          </w:p>
        </w:tc>
        <w:tc>
          <w:tcPr>
            <w:tcW w:w="5801" w:type="dxa"/>
            <w:vAlign w:val="top"/>
          </w:tcPr>
          <w:p w14:paraId="6E486D04">
            <w:pPr>
              <w:pStyle w:val="92"/>
              <w:spacing w:before="30" w:line="214" w:lineRule="auto"/>
              <w:ind w:left="8"/>
              <w:rPr>
                <w:color w:val="auto"/>
              </w:rPr>
            </w:pPr>
            <w:r>
              <w:rPr>
                <w:color w:val="auto"/>
                <w:spacing w:val="8"/>
              </w:rPr>
              <w:t>标准工作台，防静电面</w:t>
            </w:r>
          </w:p>
        </w:tc>
      </w:tr>
      <w:tr w14:paraId="74CF6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7" w:type="dxa"/>
            <w:vAlign w:val="top"/>
          </w:tcPr>
          <w:p w14:paraId="7B6B3DF0">
            <w:pPr>
              <w:pStyle w:val="92"/>
              <w:spacing w:before="65" w:line="270" w:lineRule="exact"/>
              <w:jc w:val="center"/>
              <w:rPr>
                <w:color w:val="auto"/>
              </w:rPr>
            </w:pPr>
            <w:r>
              <w:rPr>
                <w:color w:val="auto"/>
                <w:position w:val="1"/>
              </w:rPr>
              <w:t>4</w:t>
            </w:r>
          </w:p>
        </w:tc>
        <w:tc>
          <w:tcPr>
            <w:tcW w:w="1716" w:type="dxa"/>
            <w:vAlign w:val="top"/>
          </w:tcPr>
          <w:p w14:paraId="262B6EFF">
            <w:pPr>
              <w:pStyle w:val="92"/>
              <w:spacing w:before="65" w:line="252" w:lineRule="auto"/>
              <w:ind w:right="20"/>
              <w:rPr>
                <w:color w:val="auto"/>
              </w:rPr>
            </w:pPr>
            <w:r>
              <w:rPr>
                <w:color w:val="auto"/>
                <w:spacing w:val="5"/>
              </w:rPr>
              <w:t>电池/充电器/易损</w:t>
            </w:r>
            <w:r>
              <w:rPr>
                <w:color w:val="auto"/>
                <w:spacing w:val="3"/>
              </w:rPr>
              <w:t>备件</w:t>
            </w:r>
          </w:p>
        </w:tc>
        <w:tc>
          <w:tcPr>
            <w:tcW w:w="670" w:type="dxa"/>
            <w:vAlign w:val="top"/>
          </w:tcPr>
          <w:p w14:paraId="1C35DC58">
            <w:pPr>
              <w:pStyle w:val="92"/>
              <w:spacing w:before="65" w:line="230" w:lineRule="auto"/>
              <w:rPr>
                <w:rFonts w:hint="eastAsia" w:eastAsia="宋体"/>
                <w:color w:val="auto"/>
                <w:lang w:eastAsia="zh-CN"/>
              </w:rPr>
            </w:pPr>
            <w:r>
              <w:rPr>
                <w:rFonts w:hint="eastAsia"/>
                <w:color w:val="auto"/>
                <w:spacing w:val="-4"/>
                <w:lang w:val="en-US" w:eastAsia="zh-CN"/>
              </w:rPr>
              <w:t>4</w:t>
            </w:r>
            <w:r>
              <w:rPr>
                <w:rFonts w:hint="eastAsia"/>
                <w:color w:val="auto"/>
                <w:spacing w:val="-4"/>
                <w:lang w:eastAsia="zh-CN"/>
              </w:rPr>
              <w:t>套</w:t>
            </w:r>
          </w:p>
        </w:tc>
        <w:tc>
          <w:tcPr>
            <w:tcW w:w="5801" w:type="dxa"/>
            <w:vAlign w:val="top"/>
          </w:tcPr>
          <w:p w14:paraId="7FF5A0A7">
            <w:pPr>
              <w:pStyle w:val="92"/>
              <w:spacing w:before="27" w:line="211" w:lineRule="auto"/>
              <w:ind w:left="23"/>
              <w:rPr>
                <w:rFonts w:hint="eastAsia" w:eastAsia="宋体"/>
                <w:color w:val="auto"/>
                <w:spacing w:val="5"/>
                <w:lang w:eastAsia="zh-CN"/>
              </w:rPr>
            </w:pPr>
            <w:r>
              <w:rPr>
                <w:rFonts w:hint="eastAsia"/>
                <w:color w:val="auto"/>
                <w:spacing w:val="5"/>
                <w:lang w:eastAsia="zh-CN"/>
              </w:rPr>
              <w:t>智能电池×</w:t>
            </w:r>
            <w:r>
              <w:rPr>
                <w:rFonts w:hint="eastAsia"/>
                <w:color w:val="auto"/>
                <w:spacing w:val="5"/>
                <w:lang w:val="en-US" w:eastAsia="zh-CN"/>
              </w:rPr>
              <w:t>4</w:t>
            </w:r>
            <w:r>
              <w:rPr>
                <w:rFonts w:hint="eastAsia"/>
                <w:color w:val="auto"/>
                <w:spacing w:val="5"/>
                <w:lang w:eastAsia="zh-CN"/>
              </w:rPr>
              <w:t>、遥控器×1、备用桨叶×</w:t>
            </w:r>
            <w:r>
              <w:rPr>
                <w:rFonts w:hint="eastAsia"/>
                <w:color w:val="auto"/>
                <w:spacing w:val="5"/>
                <w:lang w:val="en-US" w:eastAsia="zh-CN"/>
              </w:rPr>
              <w:t>8</w:t>
            </w:r>
            <w:r>
              <w:rPr>
                <w:rFonts w:hint="eastAsia"/>
                <w:color w:val="auto"/>
                <w:spacing w:val="5"/>
                <w:lang w:eastAsia="zh-CN"/>
              </w:rPr>
              <w:t>、收纳包、充电器、数据</w:t>
            </w:r>
          </w:p>
        </w:tc>
      </w:tr>
      <w:tr w14:paraId="0C7DC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697" w:type="dxa"/>
            <w:shd w:val="clear" w:color="auto" w:fill="auto"/>
            <w:vAlign w:val="top"/>
          </w:tcPr>
          <w:p w14:paraId="1601385A">
            <w:pPr>
              <w:pStyle w:val="92"/>
              <w:spacing w:before="168" w:line="269" w:lineRule="exact"/>
              <w:ind w:left="304" w:leftChars="0"/>
              <w:rPr>
                <w:rFonts w:ascii="宋体" w:hAnsi="宋体" w:eastAsia="宋体" w:cs="宋体"/>
                <w:snapToGrid w:val="0"/>
                <w:color w:val="auto"/>
                <w:kern w:val="0"/>
                <w:sz w:val="20"/>
                <w:szCs w:val="20"/>
                <w:lang w:val="en-US" w:eastAsia="en-US" w:bidi="ar-SA"/>
              </w:rPr>
            </w:pPr>
            <w:r>
              <w:rPr>
                <w:color w:val="auto"/>
                <w:position w:val="1"/>
              </w:rPr>
              <w:t>5</w:t>
            </w:r>
          </w:p>
        </w:tc>
        <w:tc>
          <w:tcPr>
            <w:tcW w:w="1716" w:type="dxa"/>
            <w:shd w:val="clear" w:color="auto" w:fill="auto"/>
            <w:vAlign w:val="top"/>
          </w:tcPr>
          <w:p w14:paraId="218BF1DB">
            <w:pPr>
              <w:pStyle w:val="92"/>
              <w:spacing w:before="33" w:line="231" w:lineRule="auto"/>
              <w:ind w:left="570" w:leftChars="0" w:right="17" w:rightChars="0" w:hanging="547" w:firstLineChars="0"/>
              <w:rPr>
                <w:rFonts w:ascii="宋体" w:hAnsi="宋体" w:eastAsia="宋体" w:cs="宋体"/>
                <w:snapToGrid w:val="0"/>
                <w:color w:val="auto"/>
                <w:kern w:val="0"/>
                <w:sz w:val="20"/>
                <w:szCs w:val="20"/>
                <w:lang w:val="en-US" w:eastAsia="en-US" w:bidi="ar-SA"/>
              </w:rPr>
            </w:pPr>
            <w:r>
              <w:rPr>
                <w:color w:val="auto"/>
                <w:spacing w:val="7"/>
              </w:rPr>
              <w:t>工具套装+万用表/</w:t>
            </w:r>
            <w:r>
              <w:rPr>
                <w:color w:val="auto"/>
                <w:spacing w:val="-2"/>
              </w:rPr>
              <w:t>电烙铁</w:t>
            </w:r>
          </w:p>
        </w:tc>
        <w:tc>
          <w:tcPr>
            <w:tcW w:w="670" w:type="dxa"/>
            <w:shd w:val="clear" w:color="auto" w:fill="auto"/>
            <w:vAlign w:val="top"/>
          </w:tcPr>
          <w:p w14:paraId="497539C8">
            <w:pPr>
              <w:pStyle w:val="92"/>
              <w:spacing w:before="169" w:line="228" w:lineRule="auto"/>
              <w:ind w:left="127" w:leftChars="0"/>
              <w:rPr>
                <w:rFonts w:ascii="宋体" w:hAnsi="宋体" w:eastAsia="宋体" w:cs="宋体"/>
                <w:snapToGrid w:val="0"/>
                <w:color w:val="auto"/>
                <w:kern w:val="0"/>
                <w:sz w:val="20"/>
                <w:szCs w:val="20"/>
                <w:lang w:val="en-US" w:eastAsia="en-US" w:bidi="ar-SA"/>
              </w:rPr>
            </w:pPr>
            <w:r>
              <w:rPr>
                <w:color w:val="auto"/>
                <w:spacing w:val="-2"/>
              </w:rPr>
              <w:t>4</w:t>
            </w:r>
            <w:r>
              <w:rPr>
                <w:color w:val="auto"/>
                <w:spacing w:val="15"/>
              </w:rPr>
              <w:t xml:space="preserve"> </w:t>
            </w:r>
            <w:r>
              <w:rPr>
                <w:color w:val="auto"/>
                <w:spacing w:val="-2"/>
              </w:rPr>
              <w:t>套</w:t>
            </w:r>
          </w:p>
        </w:tc>
        <w:tc>
          <w:tcPr>
            <w:tcW w:w="5801" w:type="dxa"/>
            <w:shd w:val="clear" w:color="auto" w:fill="auto"/>
            <w:vAlign w:val="top"/>
          </w:tcPr>
          <w:p w14:paraId="512DE8B5">
            <w:pPr>
              <w:pStyle w:val="92"/>
              <w:spacing w:before="32" w:line="227" w:lineRule="auto"/>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1.交直流电压1000V</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2.交直流电流10A</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3.电池类型2AA/IEC LR6</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4.通断蜂鸣支持</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5.数据保持支持</w:t>
            </w:r>
          </w:p>
          <w:p w14:paraId="7BFA3A0E">
            <w:pPr>
              <w:pStyle w:val="92"/>
              <w:spacing w:before="32" w:line="227" w:lineRule="auto"/>
              <w:ind w:left="33"/>
              <w:rPr>
                <w:rFonts w:hint="eastAsia" w:ascii="宋体" w:hAnsi="宋体" w:eastAsia="宋体" w:cs="宋体"/>
                <w:color w:val="auto"/>
                <w:sz w:val="24"/>
                <w:szCs w:val="24"/>
              </w:rPr>
            </w:pP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rPr>
              <w:t>内六角套筒</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1"/>
                <w:sz w:val="24"/>
                <w:szCs w:val="24"/>
              </w:rPr>
              <w:t>1 套；</w:t>
            </w:r>
          </w:p>
          <w:p w14:paraId="13D4C983">
            <w:pPr>
              <w:pStyle w:val="92"/>
              <w:spacing w:before="25" w:line="251" w:lineRule="auto"/>
              <w:ind w:left="7" w:firstLine="3"/>
              <w:rPr>
                <w:rFonts w:hint="eastAsia" w:ascii="宋体" w:hAnsi="宋体" w:eastAsia="宋体" w:cs="宋体"/>
                <w:color w:val="auto"/>
                <w:sz w:val="24"/>
                <w:szCs w:val="24"/>
              </w:rPr>
            </w:pPr>
            <w:r>
              <w:rPr>
                <w:rFonts w:hint="eastAsia" w:ascii="宋体" w:hAnsi="宋体" w:eastAsia="宋体" w:cs="宋体"/>
                <w:color w:val="auto"/>
                <w:spacing w:val="15"/>
                <w:sz w:val="24"/>
                <w:szCs w:val="24"/>
                <w:lang w:val="en-US" w:eastAsia="zh-CN"/>
              </w:rPr>
              <w:t>7</w:t>
            </w:r>
            <w:r>
              <w:rPr>
                <w:rFonts w:hint="eastAsia" w:ascii="宋体" w:hAnsi="宋体" w:eastAsia="宋体" w:cs="宋体"/>
                <w:color w:val="auto"/>
                <w:spacing w:val="15"/>
                <w:sz w:val="24"/>
                <w:szCs w:val="24"/>
              </w:rPr>
              <w:t>.无人机专用焊接套装（包含合金电烙</w:t>
            </w:r>
            <w:r>
              <w:rPr>
                <w:rFonts w:hint="eastAsia" w:ascii="宋体" w:hAnsi="宋体" w:eastAsia="宋体" w:cs="宋体"/>
                <w:color w:val="auto"/>
                <w:spacing w:val="10"/>
                <w:sz w:val="24"/>
                <w:szCs w:val="24"/>
              </w:rPr>
              <w:t>铁、</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10"/>
                <w:sz w:val="24"/>
                <w:szCs w:val="24"/>
              </w:rPr>
              <w:t>电烙铁底座、</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10"/>
                <w:sz w:val="24"/>
                <w:szCs w:val="24"/>
              </w:rPr>
              <w:t>电烙铁支架、锡铅合</w:t>
            </w:r>
            <w:r>
              <w:rPr>
                <w:rFonts w:hint="eastAsia" w:ascii="宋体" w:hAnsi="宋体" w:eastAsia="宋体" w:cs="宋体"/>
                <w:color w:val="auto"/>
                <w:spacing w:val="6"/>
                <w:sz w:val="24"/>
                <w:szCs w:val="24"/>
              </w:rPr>
              <w:t>金焊锡丝、树脂助焊膏</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6"/>
                <w:sz w:val="24"/>
                <w:szCs w:val="24"/>
              </w:rPr>
              <w:t>1 套；</w:t>
            </w:r>
          </w:p>
          <w:p w14:paraId="341C7922">
            <w:pPr>
              <w:pStyle w:val="92"/>
              <w:spacing w:line="251" w:lineRule="auto"/>
              <w:ind w:left="26" w:hanging="14"/>
              <w:rPr>
                <w:rFonts w:hint="eastAsia" w:ascii="宋体" w:hAnsi="宋体" w:eastAsia="宋体" w:cs="宋体"/>
                <w:color w:val="auto"/>
                <w:sz w:val="24"/>
                <w:szCs w:val="24"/>
              </w:rPr>
            </w:pPr>
            <w:r>
              <w:rPr>
                <w:rFonts w:hint="eastAsia" w:ascii="宋体" w:hAnsi="宋体" w:eastAsia="宋体" w:cs="宋体"/>
                <w:color w:val="auto"/>
                <w:spacing w:val="16"/>
                <w:sz w:val="24"/>
                <w:szCs w:val="24"/>
                <w:lang w:val="en-US" w:eastAsia="zh-CN"/>
              </w:rPr>
              <w:t>8</w:t>
            </w:r>
            <w:r>
              <w:rPr>
                <w:rFonts w:hint="eastAsia" w:ascii="宋体" w:hAnsi="宋体" w:eastAsia="宋体" w:cs="宋体"/>
                <w:color w:val="auto"/>
                <w:spacing w:val="16"/>
                <w:sz w:val="24"/>
                <w:szCs w:val="24"/>
              </w:rPr>
              <w:t>.双色镍铁合金斜口钳；</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6"/>
                <w:sz w:val="24"/>
                <w:szCs w:val="24"/>
              </w:rPr>
              <w:t>硬度：</w:t>
            </w:r>
            <w:r>
              <w:rPr>
                <w:rFonts w:hint="eastAsia" w:ascii="宋体" w:hAnsi="宋体" w:eastAsia="宋体" w:cs="宋体"/>
                <w:color w:val="auto"/>
                <w:spacing w:val="-52"/>
                <w:sz w:val="24"/>
                <w:szCs w:val="24"/>
              </w:rPr>
              <w:t xml:space="preserve"> </w:t>
            </w:r>
            <w:r>
              <w:rPr>
                <w:rFonts w:hint="eastAsia" w:ascii="宋体" w:hAnsi="宋体" w:eastAsia="宋体" w:cs="宋体"/>
                <w:color w:val="auto"/>
                <w:sz w:val="24"/>
                <w:szCs w:val="24"/>
              </w:rPr>
              <w:t>HRC</w:t>
            </w:r>
            <w:r>
              <w:rPr>
                <w:rFonts w:hint="eastAsia" w:ascii="宋体" w:hAnsi="宋体" w:eastAsia="宋体" w:cs="宋体"/>
                <w:color w:val="auto"/>
                <w:spacing w:val="16"/>
                <w:sz w:val="24"/>
                <w:szCs w:val="24"/>
              </w:rPr>
              <w:t>60</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°~70</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4"/>
                <w:sz w:val="24"/>
                <w:szCs w:val="24"/>
              </w:rPr>
              <w:t>°</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4"/>
                <w:sz w:val="24"/>
                <w:szCs w:val="24"/>
              </w:rPr>
              <w:t>1套；</w:t>
            </w:r>
          </w:p>
          <w:p w14:paraId="22EF0D2E">
            <w:pPr>
              <w:pStyle w:val="92"/>
              <w:spacing w:line="251" w:lineRule="auto"/>
              <w:ind w:left="26" w:hanging="19"/>
              <w:rPr>
                <w:color w:val="auto"/>
              </w:rPr>
            </w:pPr>
            <w:r>
              <w:rPr>
                <w:rFonts w:hint="eastAsia"/>
                <w:color w:val="auto"/>
                <w:spacing w:val="12"/>
                <w:lang w:val="en-US" w:eastAsia="zh-CN"/>
              </w:rPr>
              <w:t>9</w:t>
            </w:r>
            <w:r>
              <w:rPr>
                <w:color w:val="auto"/>
                <w:spacing w:val="12"/>
              </w:rPr>
              <w:t>.低碳钢剥线钳硬度：</w:t>
            </w:r>
            <w:r>
              <w:rPr>
                <w:color w:val="auto"/>
                <w:spacing w:val="-42"/>
              </w:rPr>
              <w:t xml:space="preserve"> </w:t>
            </w:r>
            <w:r>
              <w:rPr>
                <w:color w:val="auto"/>
              </w:rPr>
              <w:t>HR</w:t>
            </w:r>
            <w:r>
              <w:rPr>
                <w:color w:val="auto"/>
                <w:spacing w:val="12"/>
              </w:rPr>
              <w:t>30N55</w:t>
            </w:r>
            <w:r>
              <w:rPr>
                <w:color w:val="auto"/>
                <w:spacing w:val="48"/>
              </w:rPr>
              <w:t xml:space="preserve"> </w:t>
            </w:r>
            <w:r>
              <w:rPr>
                <w:color w:val="auto"/>
                <w:spacing w:val="12"/>
              </w:rPr>
              <w:t>°</w:t>
            </w:r>
            <w:r>
              <w:rPr>
                <w:color w:val="auto"/>
                <w:spacing w:val="-71"/>
              </w:rPr>
              <w:t xml:space="preserve"> </w:t>
            </w:r>
            <w:r>
              <w:rPr>
                <w:color w:val="auto"/>
                <w:spacing w:val="12"/>
              </w:rPr>
              <w:t>~65</w:t>
            </w:r>
            <w:r>
              <w:rPr>
                <w:color w:val="auto"/>
              </w:rPr>
              <w:t xml:space="preserve"> </w:t>
            </w:r>
            <w:r>
              <w:rPr>
                <w:color w:val="auto"/>
                <w:spacing w:val="-10"/>
              </w:rPr>
              <w:t>°</w:t>
            </w:r>
            <w:r>
              <w:rPr>
                <w:color w:val="auto"/>
                <w:spacing w:val="30"/>
              </w:rPr>
              <w:t xml:space="preserve"> </w:t>
            </w:r>
            <w:r>
              <w:rPr>
                <w:color w:val="auto"/>
                <w:spacing w:val="-10"/>
              </w:rPr>
              <w:t>1</w:t>
            </w:r>
            <w:r>
              <w:rPr>
                <w:color w:val="auto"/>
                <w:spacing w:val="13"/>
              </w:rPr>
              <w:t xml:space="preserve"> </w:t>
            </w:r>
            <w:r>
              <w:rPr>
                <w:color w:val="auto"/>
                <w:spacing w:val="-10"/>
              </w:rPr>
              <w:t>套；</w:t>
            </w:r>
          </w:p>
          <w:p w14:paraId="00BA2D7A">
            <w:pPr>
              <w:pStyle w:val="92"/>
              <w:spacing w:before="1" w:line="226" w:lineRule="auto"/>
              <w:ind w:left="12"/>
              <w:rPr>
                <w:color w:val="auto"/>
              </w:rPr>
            </w:pPr>
            <w:r>
              <w:rPr>
                <w:rFonts w:hint="eastAsia"/>
                <w:color w:val="auto"/>
                <w:spacing w:val="6"/>
                <w:lang w:val="en-US" w:eastAsia="zh-CN"/>
              </w:rPr>
              <w:t>10</w:t>
            </w:r>
            <w:r>
              <w:rPr>
                <w:color w:val="auto"/>
                <w:spacing w:val="6"/>
              </w:rPr>
              <w:t>.尖嘴钳：铬钒合金钢材质 1</w:t>
            </w:r>
            <w:r>
              <w:rPr>
                <w:color w:val="auto"/>
                <w:spacing w:val="28"/>
              </w:rPr>
              <w:t xml:space="preserve"> </w:t>
            </w:r>
            <w:r>
              <w:rPr>
                <w:color w:val="auto"/>
                <w:spacing w:val="6"/>
              </w:rPr>
              <w:t>套；</w:t>
            </w:r>
          </w:p>
          <w:p w14:paraId="0BD6E81D">
            <w:pPr>
              <w:pStyle w:val="92"/>
              <w:spacing w:before="29" w:line="228" w:lineRule="auto"/>
              <w:ind w:left="9"/>
              <w:rPr>
                <w:color w:val="auto"/>
              </w:rPr>
            </w:pPr>
            <w:r>
              <w:rPr>
                <w:rFonts w:hint="eastAsia"/>
                <w:color w:val="auto"/>
                <w:spacing w:val="1"/>
                <w:lang w:val="en-US" w:eastAsia="zh-CN"/>
              </w:rPr>
              <w:t>11</w:t>
            </w:r>
            <w:r>
              <w:rPr>
                <w:color w:val="auto"/>
                <w:spacing w:val="1"/>
              </w:rPr>
              <w:t>.L</w:t>
            </w:r>
            <w:r>
              <w:rPr>
                <w:color w:val="auto"/>
                <w:spacing w:val="22"/>
              </w:rPr>
              <w:t xml:space="preserve"> </w:t>
            </w:r>
            <w:r>
              <w:rPr>
                <w:color w:val="auto"/>
                <w:spacing w:val="1"/>
              </w:rPr>
              <w:t>型扳手</w:t>
            </w:r>
            <w:r>
              <w:rPr>
                <w:color w:val="auto"/>
                <w:spacing w:val="29"/>
              </w:rPr>
              <w:t xml:space="preserve"> </w:t>
            </w:r>
            <w:r>
              <w:rPr>
                <w:color w:val="auto"/>
                <w:spacing w:val="1"/>
              </w:rPr>
              <w:t>1 套；</w:t>
            </w:r>
          </w:p>
          <w:p w14:paraId="13810F71">
            <w:pPr>
              <w:pStyle w:val="92"/>
              <w:spacing w:before="23" w:line="227" w:lineRule="auto"/>
              <w:ind w:left="13"/>
              <w:rPr>
                <w:color w:val="auto"/>
              </w:rPr>
            </w:pPr>
            <w:r>
              <w:rPr>
                <w:rFonts w:hint="eastAsia"/>
                <w:color w:val="auto"/>
                <w:spacing w:val="2"/>
                <w:lang w:val="en-US" w:eastAsia="zh-CN"/>
              </w:rPr>
              <w:t>12</w:t>
            </w:r>
            <w:r>
              <w:rPr>
                <w:color w:val="auto"/>
                <w:spacing w:val="2"/>
              </w:rPr>
              <w:t>.M2.5</w:t>
            </w:r>
            <w:r>
              <w:rPr>
                <w:color w:val="auto"/>
                <w:spacing w:val="40"/>
              </w:rPr>
              <w:t xml:space="preserve"> </w:t>
            </w:r>
            <w:r>
              <w:rPr>
                <w:color w:val="auto"/>
                <w:spacing w:val="2"/>
              </w:rPr>
              <w:t>内六角螺丝刀</w:t>
            </w:r>
            <w:r>
              <w:rPr>
                <w:color w:val="auto"/>
                <w:spacing w:val="31"/>
              </w:rPr>
              <w:t xml:space="preserve"> </w:t>
            </w:r>
            <w:r>
              <w:rPr>
                <w:color w:val="auto"/>
                <w:spacing w:val="2"/>
              </w:rPr>
              <w:t>1 套；</w:t>
            </w:r>
          </w:p>
          <w:p w14:paraId="5585181A">
            <w:pPr>
              <w:pStyle w:val="92"/>
              <w:spacing w:before="26" w:line="228" w:lineRule="auto"/>
              <w:ind w:left="8"/>
              <w:rPr>
                <w:color w:val="auto"/>
              </w:rPr>
            </w:pPr>
            <w:r>
              <w:rPr>
                <w:rFonts w:hint="eastAsia"/>
                <w:color w:val="auto"/>
                <w:spacing w:val="4"/>
                <w:lang w:val="en-US" w:eastAsia="zh-CN"/>
              </w:rPr>
              <w:t>13</w:t>
            </w:r>
            <w:r>
              <w:rPr>
                <w:color w:val="auto"/>
                <w:spacing w:val="4"/>
              </w:rPr>
              <w:t>.多功能工具刀</w:t>
            </w:r>
            <w:r>
              <w:rPr>
                <w:color w:val="auto"/>
                <w:spacing w:val="34"/>
              </w:rPr>
              <w:t xml:space="preserve"> </w:t>
            </w:r>
            <w:r>
              <w:rPr>
                <w:color w:val="auto"/>
                <w:spacing w:val="4"/>
              </w:rPr>
              <w:t>1 套；</w:t>
            </w:r>
          </w:p>
          <w:p w14:paraId="4EE86B74">
            <w:pPr>
              <w:pStyle w:val="92"/>
              <w:spacing w:before="26" w:line="227" w:lineRule="auto"/>
              <w:ind w:left="8"/>
              <w:rPr>
                <w:color w:val="auto"/>
              </w:rPr>
            </w:pPr>
            <w:r>
              <w:rPr>
                <w:rFonts w:hint="eastAsia"/>
                <w:color w:val="auto"/>
                <w:spacing w:val="5"/>
                <w:lang w:val="en-US" w:eastAsia="zh-CN"/>
              </w:rPr>
              <w:t>14</w:t>
            </w:r>
            <w:r>
              <w:rPr>
                <w:color w:val="auto"/>
                <w:spacing w:val="5"/>
              </w:rPr>
              <w:t>.精密仪器专用镊子</w:t>
            </w:r>
            <w:r>
              <w:rPr>
                <w:color w:val="auto"/>
                <w:spacing w:val="32"/>
              </w:rPr>
              <w:t xml:space="preserve"> </w:t>
            </w:r>
            <w:r>
              <w:rPr>
                <w:color w:val="auto"/>
                <w:spacing w:val="5"/>
              </w:rPr>
              <w:t>1 套；</w:t>
            </w:r>
          </w:p>
          <w:p w14:paraId="5A17A844">
            <w:pPr>
              <w:pStyle w:val="92"/>
              <w:spacing w:before="28" w:line="228" w:lineRule="auto"/>
              <w:ind w:left="23"/>
              <w:rPr>
                <w:color w:val="auto"/>
              </w:rPr>
            </w:pPr>
            <w:r>
              <w:rPr>
                <w:color w:val="auto"/>
                <w:spacing w:val="4"/>
              </w:rPr>
              <w:t>1</w:t>
            </w:r>
            <w:r>
              <w:rPr>
                <w:rFonts w:hint="eastAsia"/>
                <w:color w:val="auto"/>
                <w:spacing w:val="4"/>
                <w:lang w:val="en-US" w:eastAsia="zh-CN"/>
              </w:rPr>
              <w:t>5</w:t>
            </w:r>
            <w:r>
              <w:rPr>
                <w:color w:val="auto"/>
                <w:spacing w:val="4"/>
              </w:rPr>
              <w:t>.高强度十字螺丝刀</w:t>
            </w:r>
            <w:r>
              <w:rPr>
                <w:color w:val="auto"/>
                <w:spacing w:val="33"/>
              </w:rPr>
              <w:t xml:space="preserve"> </w:t>
            </w:r>
            <w:r>
              <w:rPr>
                <w:color w:val="auto"/>
                <w:spacing w:val="4"/>
              </w:rPr>
              <w:t>1 套；</w:t>
            </w:r>
          </w:p>
          <w:p w14:paraId="6C869B4A">
            <w:pPr>
              <w:pStyle w:val="92"/>
              <w:spacing w:before="25" w:line="228" w:lineRule="auto"/>
              <w:ind w:left="23"/>
              <w:rPr>
                <w:color w:val="auto"/>
              </w:rPr>
            </w:pPr>
            <w:r>
              <w:rPr>
                <w:color w:val="auto"/>
                <w:spacing w:val="1"/>
              </w:rPr>
              <w:t>1</w:t>
            </w:r>
            <w:r>
              <w:rPr>
                <w:rFonts w:hint="eastAsia"/>
                <w:color w:val="auto"/>
                <w:spacing w:val="1"/>
                <w:lang w:val="en-US" w:eastAsia="zh-CN"/>
              </w:rPr>
              <w:t>6</w:t>
            </w:r>
            <w:r>
              <w:rPr>
                <w:color w:val="auto"/>
                <w:spacing w:val="1"/>
              </w:rPr>
              <w:t>.T6 螺丝刀</w:t>
            </w:r>
            <w:r>
              <w:rPr>
                <w:color w:val="auto"/>
                <w:spacing w:val="31"/>
              </w:rPr>
              <w:t xml:space="preserve"> </w:t>
            </w:r>
            <w:r>
              <w:rPr>
                <w:color w:val="auto"/>
                <w:spacing w:val="1"/>
              </w:rPr>
              <w:t>1</w:t>
            </w:r>
            <w:r>
              <w:rPr>
                <w:color w:val="auto"/>
                <w:spacing w:val="15"/>
              </w:rPr>
              <w:t xml:space="preserve"> </w:t>
            </w:r>
            <w:r>
              <w:rPr>
                <w:color w:val="auto"/>
                <w:spacing w:val="1"/>
              </w:rPr>
              <w:t>套；</w:t>
            </w:r>
          </w:p>
          <w:p w14:paraId="1B723816">
            <w:pPr>
              <w:pStyle w:val="92"/>
              <w:spacing w:before="34" w:line="228" w:lineRule="auto"/>
              <w:ind w:left="11"/>
              <w:rPr>
                <w:rFonts w:hint="eastAsia" w:ascii="宋体" w:hAnsi="宋体" w:eastAsia="宋体" w:cs="宋体"/>
                <w:i w:val="0"/>
                <w:iCs w:val="0"/>
                <w:snapToGrid w:val="0"/>
                <w:color w:val="auto"/>
                <w:kern w:val="0"/>
                <w:sz w:val="20"/>
                <w:szCs w:val="20"/>
                <w:u w:val="none"/>
                <w:lang w:val="en-US" w:eastAsia="zh-CN" w:bidi="ar"/>
              </w:rPr>
            </w:pPr>
            <w:r>
              <w:rPr>
                <w:color w:val="auto"/>
                <w:spacing w:val="13"/>
              </w:rPr>
              <w:t>1</w:t>
            </w:r>
            <w:r>
              <w:rPr>
                <w:rFonts w:hint="eastAsia"/>
                <w:color w:val="auto"/>
                <w:spacing w:val="13"/>
                <w:lang w:val="en-US" w:eastAsia="zh-CN"/>
              </w:rPr>
              <w:t>7</w:t>
            </w:r>
            <w:r>
              <w:rPr>
                <w:color w:val="auto"/>
                <w:spacing w:val="13"/>
              </w:rPr>
              <w:t>.工具盒参数如下：航空箱</w:t>
            </w:r>
            <w:r>
              <w:rPr>
                <w:rFonts w:hint="eastAsia"/>
                <w:color w:val="auto"/>
                <w:spacing w:val="13"/>
                <w:lang w:eastAsia="zh-CN"/>
              </w:rPr>
              <w:t>，</w:t>
            </w:r>
            <w:r>
              <w:rPr>
                <w:color w:val="auto"/>
                <w:spacing w:val="13"/>
              </w:rPr>
              <w:t>产品尺寸</w:t>
            </w:r>
            <w:r>
              <w:rPr>
                <w:color w:val="auto"/>
                <w:spacing w:val="12"/>
              </w:rPr>
              <w:t xml:space="preserve"> </w:t>
            </w:r>
            <w:r>
              <w:rPr>
                <w:color w:val="auto"/>
                <w:spacing w:val="13"/>
              </w:rPr>
              <w:t>：</w:t>
            </w:r>
            <w:r>
              <w:rPr>
                <w:color w:val="auto"/>
                <w:spacing w:val="67"/>
              </w:rPr>
              <w:t xml:space="preserve"> </w:t>
            </w:r>
            <w:r>
              <w:rPr>
                <w:color w:val="auto"/>
                <w:spacing w:val="13"/>
              </w:rPr>
              <w:t>395*295*143</w:t>
            </w:r>
            <w:r>
              <w:rPr>
                <w:color w:val="auto"/>
              </w:rPr>
              <w:t>mm</w:t>
            </w:r>
            <w:r>
              <w:rPr>
                <w:rFonts w:hint="eastAsia"/>
                <w:color w:val="auto"/>
                <w:lang w:eastAsia="zh-CN"/>
              </w:rPr>
              <w:t>，</w:t>
            </w:r>
            <w:r>
              <w:rPr>
                <w:color w:val="auto"/>
                <w:spacing w:val="13"/>
              </w:rPr>
              <w:t>产品内部材质</w:t>
            </w:r>
            <w:r>
              <w:rPr>
                <w:color w:val="auto"/>
                <w:spacing w:val="-53"/>
              </w:rPr>
              <w:t xml:space="preserve"> </w:t>
            </w:r>
            <w:r>
              <w:rPr>
                <w:color w:val="auto"/>
                <w:spacing w:val="13"/>
              </w:rPr>
              <w:t>：</w:t>
            </w:r>
            <w:r>
              <w:rPr>
                <w:color w:val="auto"/>
              </w:rPr>
              <w:t>PE</w:t>
            </w:r>
            <w:r>
              <w:rPr>
                <w:color w:val="auto"/>
                <w:spacing w:val="5"/>
              </w:rPr>
              <w:t>海绵</w:t>
            </w:r>
          </w:p>
          <w:p w14:paraId="44A8FC7F">
            <w:pPr>
              <w:pStyle w:val="92"/>
              <w:spacing w:before="24" w:line="211" w:lineRule="auto"/>
              <w:jc w:val="both"/>
              <w:rPr>
                <w:rFonts w:ascii="宋体" w:hAnsi="宋体" w:eastAsia="宋体" w:cs="宋体"/>
                <w:snapToGrid w:val="0"/>
                <w:color w:val="auto"/>
                <w:kern w:val="0"/>
                <w:sz w:val="20"/>
                <w:szCs w:val="20"/>
                <w:lang w:val="en-US" w:eastAsia="en-US" w:bidi="ar-SA"/>
              </w:rPr>
            </w:pPr>
          </w:p>
        </w:tc>
      </w:tr>
      <w:tr w14:paraId="3CECC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697" w:type="dxa"/>
            <w:shd w:val="clear" w:color="auto" w:fill="auto"/>
            <w:vAlign w:val="center"/>
          </w:tcPr>
          <w:p w14:paraId="03C56C9A">
            <w:pPr>
              <w:spacing w:line="370" w:lineRule="auto"/>
              <w:jc w:val="center"/>
              <w:rPr>
                <w:rFonts w:ascii="Arial"/>
                <w:color w:val="auto"/>
                <w:sz w:val="21"/>
              </w:rPr>
            </w:pPr>
          </w:p>
          <w:p w14:paraId="10A71A32">
            <w:pPr>
              <w:pStyle w:val="92"/>
              <w:spacing w:before="65" w:line="269" w:lineRule="exact"/>
              <w:ind w:left="301" w:leftChars="0"/>
              <w:jc w:val="center"/>
              <w:rPr>
                <w:color w:val="auto"/>
                <w:position w:val="1"/>
              </w:rPr>
            </w:pPr>
            <w:r>
              <w:rPr>
                <w:color w:val="auto"/>
                <w:position w:val="1"/>
              </w:rPr>
              <w:t>6</w:t>
            </w:r>
          </w:p>
        </w:tc>
        <w:tc>
          <w:tcPr>
            <w:tcW w:w="1716" w:type="dxa"/>
            <w:shd w:val="clear" w:color="auto" w:fill="auto"/>
            <w:vAlign w:val="center"/>
          </w:tcPr>
          <w:p w14:paraId="59FAA420">
            <w:pPr>
              <w:spacing w:line="371" w:lineRule="auto"/>
              <w:jc w:val="center"/>
              <w:rPr>
                <w:rFonts w:ascii="Arial"/>
                <w:color w:val="auto"/>
                <w:sz w:val="21"/>
              </w:rPr>
            </w:pPr>
          </w:p>
          <w:p w14:paraId="1B862194">
            <w:pPr>
              <w:pStyle w:val="92"/>
              <w:spacing w:before="65" w:line="228" w:lineRule="auto"/>
              <w:ind w:left="178" w:leftChars="0"/>
              <w:jc w:val="center"/>
              <w:rPr>
                <w:color w:val="auto"/>
                <w:spacing w:val="7"/>
              </w:rPr>
            </w:pPr>
            <w:r>
              <w:rPr>
                <w:color w:val="auto"/>
                <w:spacing w:val="8"/>
              </w:rPr>
              <w:t>储物柜/展示架</w:t>
            </w:r>
          </w:p>
        </w:tc>
        <w:tc>
          <w:tcPr>
            <w:tcW w:w="670" w:type="dxa"/>
            <w:shd w:val="clear" w:color="auto" w:fill="auto"/>
            <w:vAlign w:val="center"/>
          </w:tcPr>
          <w:p w14:paraId="6ED6BFE4">
            <w:pPr>
              <w:spacing w:line="371" w:lineRule="auto"/>
              <w:jc w:val="center"/>
              <w:rPr>
                <w:rFonts w:ascii="Arial"/>
                <w:color w:val="auto"/>
                <w:sz w:val="21"/>
              </w:rPr>
            </w:pPr>
          </w:p>
          <w:p w14:paraId="69A33BD2">
            <w:pPr>
              <w:pStyle w:val="92"/>
              <w:spacing w:before="65" w:line="228" w:lineRule="auto"/>
              <w:ind w:left="131" w:leftChars="0"/>
              <w:jc w:val="center"/>
              <w:rPr>
                <w:color w:val="auto"/>
                <w:spacing w:val="-2"/>
              </w:rPr>
            </w:pPr>
            <w:r>
              <w:rPr>
                <w:color w:val="auto"/>
                <w:spacing w:val="-4"/>
              </w:rPr>
              <w:t>2</w:t>
            </w:r>
            <w:r>
              <w:rPr>
                <w:color w:val="auto"/>
                <w:spacing w:val="16"/>
              </w:rPr>
              <w:t xml:space="preserve"> </w:t>
            </w:r>
            <w:r>
              <w:rPr>
                <w:color w:val="auto"/>
                <w:spacing w:val="-4"/>
              </w:rPr>
              <w:t>套</w:t>
            </w:r>
          </w:p>
        </w:tc>
        <w:tc>
          <w:tcPr>
            <w:tcW w:w="5801" w:type="dxa"/>
            <w:shd w:val="clear" w:color="auto" w:fill="auto"/>
            <w:vAlign w:val="top"/>
          </w:tcPr>
          <w:p w14:paraId="4CAB41CC">
            <w:pPr>
              <w:pStyle w:val="92"/>
              <w:spacing w:line="212" w:lineRule="auto"/>
              <w:ind w:left="12" w:leftChars="0"/>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尺寸规格：1200*2000*370mm</w:t>
            </w:r>
          </w:p>
          <w:p w14:paraId="105E0782">
            <w:pPr>
              <w:pStyle w:val="92"/>
              <w:spacing w:line="212" w:lineRule="auto"/>
              <w:ind w:left="12" w:leftChars="0"/>
              <w:rPr>
                <w:color w:val="auto"/>
                <w:spacing w:val="13"/>
              </w:rPr>
            </w:pPr>
            <w:r>
              <w:rPr>
                <w:rFonts w:hint="eastAsia" w:ascii="宋体" w:hAnsi="宋体" w:eastAsia="宋体" w:cs="宋体"/>
                <w:i w:val="0"/>
                <w:iCs w:val="0"/>
                <w:snapToGrid w:val="0"/>
                <w:color w:val="auto"/>
                <w:kern w:val="0"/>
                <w:sz w:val="24"/>
                <w:szCs w:val="24"/>
                <w:u w:val="none"/>
                <w:lang w:val="en-US" w:eastAsia="zh-CN" w:bidi="ar"/>
              </w:rPr>
              <w:t>1、基材：采用E1级实木颗粒板，含水率3%~13%；甲醛释放量≤0.050㎎/m³。</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2、封边条：耐冷热循环性无龟裂、无鼓泡、无变色、无起皱。</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3、热熔胶：符合GB 18583-2008 室内装饰装修材料胶粘剂中有害物质限量标准要求。</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4、五金件螺丝：符合GB/T 3325-2017 《金属家具通用技术条件》或QB/T 3832-1999 《轻工产品金属镀层腐蚀试验结果的评价》或QB/T 3827-1999 《轻工产品金属镀层和化学处理层的耐腐蚀试验方法 乙酸盐雾试验(ASS)法》标准要求。</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5、五金件：三合一符合GB/T 3325-2017 《金属家具通用技术条件》或GB/T 28203-2011《家具用连接件技术要求及试验方法》标准要求。</w:t>
            </w:r>
          </w:p>
        </w:tc>
      </w:tr>
    </w:tbl>
    <w:p w14:paraId="55DF9FC1">
      <w:pPr>
        <w:pStyle w:val="11"/>
        <w:rPr>
          <w:color w:val="auto"/>
        </w:rPr>
      </w:pPr>
    </w:p>
    <w:p w14:paraId="1B14E32F">
      <w:pPr>
        <w:rPr>
          <w:color w:val="auto"/>
        </w:rPr>
        <w:sectPr>
          <w:footerReference r:id="rId13" w:type="default"/>
          <w:pgSz w:w="11905" w:h="16841"/>
          <w:pgMar w:top="1243" w:right="1698" w:bottom="884" w:left="1697" w:header="990" w:footer="714" w:gutter="0"/>
          <w:cols w:space="720" w:num="1"/>
        </w:sectPr>
      </w:pPr>
    </w:p>
    <w:p w14:paraId="6FD0B863">
      <w:pPr>
        <w:spacing w:line="57" w:lineRule="exact"/>
        <w:ind w:firstLine="102"/>
        <w:rPr>
          <w:color w:val="auto"/>
        </w:rPr>
      </w:pPr>
    </w:p>
    <w:p w14:paraId="53E91D9D">
      <w:pPr>
        <w:spacing w:line="139" w:lineRule="exact"/>
        <w:rPr>
          <w:color w:val="auto"/>
        </w:rPr>
      </w:pPr>
    </w:p>
    <w:tbl>
      <w:tblPr>
        <w:tblStyle w:val="85"/>
        <w:tblW w:w="9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716"/>
        <w:gridCol w:w="670"/>
        <w:gridCol w:w="6039"/>
      </w:tblGrid>
      <w:tr w14:paraId="0291E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7" w:hRule="atLeast"/>
        </w:trPr>
        <w:tc>
          <w:tcPr>
            <w:tcW w:w="697" w:type="dxa"/>
            <w:vAlign w:val="center"/>
          </w:tcPr>
          <w:p w14:paraId="727767C7">
            <w:pPr>
              <w:spacing w:line="250" w:lineRule="auto"/>
              <w:jc w:val="center"/>
              <w:rPr>
                <w:rFonts w:ascii="Arial"/>
                <w:color w:val="auto"/>
                <w:sz w:val="21"/>
              </w:rPr>
            </w:pPr>
          </w:p>
          <w:p w14:paraId="07FC345A">
            <w:pPr>
              <w:spacing w:line="250" w:lineRule="auto"/>
              <w:jc w:val="center"/>
              <w:rPr>
                <w:rFonts w:ascii="Arial"/>
                <w:color w:val="auto"/>
                <w:sz w:val="21"/>
              </w:rPr>
            </w:pPr>
          </w:p>
          <w:p w14:paraId="3B4BF16D">
            <w:pPr>
              <w:spacing w:line="250" w:lineRule="auto"/>
              <w:jc w:val="center"/>
              <w:rPr>
                <w:rFonts w:ascii="Arial"/>
                <w:color w:val="auto"/>
                <w:sz w:val="21"/>
              </w:rPr>
            </w:pPr>
          </w:p>
          <w:p w14:paraId="66E89497">
            <w:pPr>
              <w:spacing w:line="250" w:lineRule="auto"/>
              <w:jc w:val="center"/>
              <w:rPr>
                <w:rFonts w:ascii="Arial"/>
                <w:color w:val="auto"/>
                <w:sz w:val="21"/>
              </w:rPr>
            </w:pPr>
          </w:p>
          <w:p w14:paraId="634FD0F3">
            <w:pPr>
              <w:spacing w:line="250" w:lineRule="auto"/>
              <w:jc w:val="center"/>
              <w:rPr>
                <w:rFonts w:ascii="Arial"/>
                <w:color w:val="auto"/>
                <w:sz w:val="21"/>
              </w:rPr>
            </w:pPr>
          </w:p>
          <w:p w14:paraId="2B7439FD">
            <w:pPr>
              <w:spacing w:line="250" w:lineRule="auto"/>
              <w:jc w:val="center"/>
              <w:rPr>
                <w:rFonts w:ascii="Arial"/>
                <w:color w:val="auto"/>
                <w:sz w:val="21"/>
              </w:rPr>
            </w:pPr>
          </w:p>
          <w:p w14:paraId="18F8715A">
            <w:pPr>
              <w:spacing w:line="250" w:lineRule="auto"/>
              <w:jc w:val="center"/>
              <w:rPr>
                <w:rFonts w:ascii="Arial"/>
                <w:color w:val="auto"/>
                <w:sz w:val="21"/>
              </w:rPr>
            </w:pPr>
          </w:p>
          <w:p w14:paraId="43D72CE8">
            <w:pPr>
              <w:spacing w:line="250" w:lineRule="auto"/>
              <w:jc w:val="center"/>
              <w:rPr>
                <w:rFonts w:ascii="Arial"/>
                <w:color w:val="auto"/>
                <w:sz w:val="21"/>
              </w:rPr>
            </w:pPr>
          </w:p>
          <w:p w14:paraId="3851B1FE">
            <w:pPr>
              <w:spacing w:line="250" w:lineRule="auto"/>
              <w:jc w:val="center"/>
              <w:rPr>
                <w:rFonts w:ascii="Arial"/>
                <w:color w:val="auto"/>
                <w:sz w:val="21"/>
              </w:rPr>
            </w:pPr>
          </w:p>
          <w:p w14:paraId="386DE6C4">
            <w:pPr>
              <w:spacing w:line="250" w:lineRule="auto"/>
              <w:jc w:val="center"/>
              <w:rPr>
                <w:rFonts w:ascii="Arial"/>
                <w:color w:val="auto"/>
                <w:sz w:val="21"/>
              </w:rPr>
            </w:pPr>
          </w:p>
          <w:p w14:paraId="745D8123">
            <w:pPr>
              <w:spacing w:line="250" w:lineRule="auto"/>
              <w:jc w:val="center"/>
              <w:rPr>
                <w:rFonts w:ascii="Arial"/>
                <w:color w:val="auto"/>
                <w:sz w:val="21"/>
              </w:rPr>
            </w:pPr>
          </w:p>
          <w:p w14:paraId="4FD5D791">
            <w:pPr>
              <w:spacing w:line="250" w:lineRule="auto"/>
              <w:jc w:val="center"/>
              <w:rPr>
                <w:rFonts w:ascii="Arial"/>
                <w:color w:val="auto"/>
                <w:sz w:val="21"/>
              </w:rPr>
            </w:pPr>
          </w:p>
          <w:p w14:paraId="24475F15">
            <w:pPr>
              <w:spacing w:line="251" w:lineRule="auto"/>
              <w:jc w:val="center"/>
              <w:rPr>
                <w:rFonts w:ascii="Arial"/>
                <w:color w:val="auto"/>
                <w:sz w:val="21"/>
              </w:rPr>
            </w:pPr>
          </w:p>
          <w:p w14:paraId="76C77A63">
            <w:pPr>
              <w:spacing w:line="251" w:lineRule="auto"/>
              <w:jc w:val="center"/>
              <w:rPr>
                <w:rFonts w:ascii="Arial"/>
                <w:color w:val="auto"/>
                <w:sz w:val="21"/>
              </w:rPr>
            </w:pPr>
          </w:p>
          <w:p w14:paraId="0C1BB9A7">
            <w:pPr>
              <w:spacing w:line="251" w:lineRule="auto"/>
              <w:jc w:val="center"/>
              <w:rPr>
                <w:rFonts w:ascii="Arial"/>
                <w:color w:val="auto"/>
                <w:sz w:val="21"/>
              </w:rPr>
            </w:pPr>
          </w:p>
          <w:p w14:paraId="5E168427">
            <w:pPr>
              <w:pStyle w:val="92"/>
              <w:spacing w:before="65" w:line="268" w:lineRule="exact"/>
              <w:ind w:left="304"/>
              <w:jc w:val="center"/>
              <w:rPr>
                <w:color w:val="auto"/>
              </w:rPr>
            </w:pPr>
            <w:r>
              <w:rPr>
                <w:color w:val="auto"/>
                <w:position w:val="1"/>
              </w:rPr>
              <w:t>7</w:t>
            </w:r>
          </w:p>
        </w:tc>
        <w:tc>
          <w:tcPr>
            <w:tcW w:w="1716" w:type="dxa"/>
            <w:vAlign w:val="center"/>
          </w:tcPr>
          <w:p w14:paraId="64692C13">
            <w:pPr>
              <w:spacing w:line="250" w:lineRule="auto"/>
              <w:jc w:val="center"/>
              <w:rPr>
                <w:rFonts w:ascii="Arial"/>
                <w:color w:val="auto"/>
                <w:sz w:val="21"/>
              </w:rPr>
            </w:pPr>
          </w:p>
          <w:p w14:paraId="3480BA01">
            <w:pPr>
              <w:spacing w:line="250" w:lineRule="auto"/>
              <w:jc w:val="center"/>
              <w:rPr>
                <w:rFonts w:ascii="Arial"/>
                <w:color w:val="auto"/>
                <w:sz w:val="21"/>
              </w:rPr>
            </w:pPr>
          </w:p>
          <w:p w14:paraId="263F044B">
            <w:pPr>
              <w:spacing w:line="250" w:lineRule="auto"/>
              <w:jc w:val="center"/>
              <w:rPr>
                <w:rFonts w:ascii="Arial"/>
                <w:color w:val="auto"/>
                <w:sz w:val="21"/>
              </w:rPr>
            </w:pPr>
          </w:p>
          <w:p w14:paraId="5297F7DC">
            <w:pPr>
              <w:spacing w:line="250" w:lineRule="auto"/>
              <w:jc w:val="center"/>
              <w:rPr>
                <w:rFonts w:ascii="Arial"/>
                <w:color w:val="auto"/>
                <w:sz w:val="21"/>
              </w:rPr>
            </w:pPr>
          </w:p>
          <w:p w14:paraId="51C3FCFF">
            <w:pPr>
              <w:spacing w:line="250" w:lineRule="auto"/>
              <w:jc w:val="center"/>
              <w:rPr>
                <w:rFonts w:ascii="Arial"/>
                <w:color w:val="auto"/>
                <w:sz w:val="21"/>
              </w:rPr>
            </w:pPr>
          </w:p>
          <w:p w14:paraId="240694E5">
            <w:pPr>
              <w:spacing w:line="250" w:lineRule="auto"/>
              <w:jc w:val="center"/>
              <w:rPr>
                <w:rFonts w:ascii="Arial"/>
                <w:color w:val="auto"/>
                <w:sz w:val="21"/>
              </w:rPr>
            </w:pPr>
          </w:p>
          <w:p w14:paraId="65CC1DD1">
            <w:pPr>
              <w:spacing w:line="250" w:lineRule="auto"/>
              <w:jc w:val="center"/>
              <w:rPr>
                <w:rFonts w:ascii="Arial"/>
                <w:color w:val="auto"/>
                <w:sz w:val="21"/>
              </w:rPr>
            </w:pPr>
          </w:p>
          <w:p w14:paraId="11AF9E26">
            <w:pPr>
              <w:spacing w:line="250" w:lineRule="auto"/>
              <w:jc w:val="center"/>
              <w:rPr>
                <w:rFonts w:ascii="Arial"/>
                <w:color w:val="auto"/>
                <w:sz w:val="21"/>
              </w:rPr>
            </w:pPr>
          </w:p>
          <w:p w14:paraId="57623DA2">
            <w:pPr>
              <w:spacing w:line="250" w:lineRule="auto"/>
              <w:jc w:val="center"/>
              <w:rPr>
                <w:rFonts w:ascii="Arial"/>
                <w:color w:val="auto"/>
                <w:sz w:val="21"/>
              </w:rPr>
            </w:pPr>
          </w:p>
          <w:p w14:paraId="36E19438">
            <w:pPr>
              <w:spacing w:line="250" w:lineRule="auto"/>
              <w:jc w:val="center"/>
              <w:rPr>
                <w:rFonts w:ascii="Arial"/>
                <w:color w:val="auto"/>
                <w:sz w:val="21"/>
              </w:rPr>
            </w:pPr>
          </w:p>
          <w:p w14:paraId="0D8795BF">
            <w:pPr>
              <w:spacing w:line="250" w:lineRule="auto"/>
              <w:jc w:val="center"/>
              <w:rPr>
                <w:rFonts w:ascii="Arial"/>
                <w:color w:val="auto"/>
                <w:sz w:val="21"/>
              </w:rPr>
            </w:pPr>
          </w:p>
          <w:p w14:paraId="03F879D1">
            <w:pPr>
              <w:spacing w:line="250" w:lineRule="auto"/>
              <w:jc w:val="center"/>
              <w:rPr>
                <w:rFonts w:ascii="Arial"/>
                <w:color w:val="auto"/>
                <w:sz w:val="21"/>
              </w:rPr>
            </w:pPr>
          </w:p>
          <w:p w14:paraId="61F9EA30">
            <w:pPr>
              <w:spacing w:line="251" w:lineRule="auto"/>
              <w:jc w:val="center"/>
              <w:rPr>
                <w:rFonts w:ascii="Arial"/>
                <w:color w:val="auto"/>
                <w:sz w:val="21"/>
              </w:rPr>
            </w:pPr>
          </w:p>
          <w:p w14:paraId="1F3FB092">
            <w:pPr>
              <w:spacing w:line="251" w:lineRule="auto"/>
              <w:jc w:val="center"/>
              <w:rPr>
                <w:rFonts w:ascii="Arial"/>
                <w:color w:val="auto"/>
                <w:sz w:val="21"/>
              </w:rPr>
            </w:pPr>
          </w:p>
          <w:p w14:paraId="19E968AF">
            <w:pPr>
              <w:spacing w:line="251" w:lineRule="auto"/>
              <w:jc w:val="center"/>
              <w:rPr>
                <w:rFonts w:ascii="Arial"/>
                <w:color w:val="auto"/>
                <w:sz w:val="21"/>
              </w:rPr>
            </w:pPr>
          </w:p>
          <w:p w14:paraId="3AA0FFFB">
            <w:pPr>
              <w:pStyle w:val="92"/>
              <w:spacing w:before="65" w:line="227" w:lineRule="auto"/>
              <w:ind w:left="233"/>
              <w:jc w:val="center"/>
              <w:rPr>
                <w:color w:val="auto"/>
              </w:rPr>
            </w:pPr>
            <w:r>
              <w:rPr>
                <w:color w:val="auto"/>
                <w:spacing w:val="7"/>
              </w:rPr>
              <w:t>光能智慧黑板</w:t>
            </w:r>
          </w:p>
        </w:tc>
        <w:tc>
          <w:tcPr>
            <w:tcW w:w="670" w:type="dxa"/>
            <w:vAlign w:val="center"/>
          </w:tcPr>
          <w:p w14:paraId="3CF38412">
            <w:pPr>
              <w:spacing w:line="250" w:lineRule="auto"/>
              <w:jc w:val="center"/>
              <w:rPr>
                <w:rFonts w:ascii="Arial"/>
                <w:color w:val="auto"/>
                <w:sz w:val="21"/>
              </w:rPr>
            </w:pPr>
          </w:p>
          <w:p w14:paraId="013943A5">
            <w:pPr>
              <w:spacing w:line="250" w:lineRule="auto"/>
              <w:jc w:val="center"/>
              <w:rPr>
                <w:rFonts w:ascii="Arial"/>
                <w:color w:val="auto"/>
                <w:sz w:val="21"/>
              </w:rPr>
            </w:pPr>
          </w:p>
          <w:p w14:paraId="67148BE8">
            <w:pPr>
              <w:spacing w:line="250" w:lineRule="auto"/>
              <w:jc w:val="center"/>
              <w:rPr>
                <w:rFonts w:ascii="Arial"/>
                <w:color w:val="auto"/>
                <w:sz w:val="21"/>
              </w:rPr>
            </w:pPr>
          </w:p>
          <w:p w14:paraId="2956EDE7">
            <w:pPr>
              <w:spacing w:line="250" w:lineRule="auto"/>
              <w:jc w:val="center"/>
              <w:rPr>
                <w:rFonts w:ascii="Arial"/>
                <w:color w:val="auto"/>
                <w:sz w:val="21"/>
              </w:rPr>
            </w:pPr>
          </w:p>
          <w:p w14:paraId="2CE055AC">
            <w:pPr>
              <w:spacing w:line="250" w:lineRule="auto"/>
              <w:jc w:val="center"/>
              <w:rPr>
                <w:rFonts w:ascii="Arial"/>
                <w:color w:val="auto"/>
                <w:sz w:val="21"/>
              </w:rPr>
            </w:pPr>
          </w:p>
          <w:p w14:paraId="7B177CE8">
            <w:pPr>
              <w:spacing w:line="250" w:lineRule="auto"/>
              <w:jc w:val="center"/>
              <w:rPr>
                <w:rFonts w:ascii="Arial"/>
                <w:color w:val="auto"/>
                <w:sz w:val="21"/>
              </w:rPr>
            </w:pPr>
          </w:p>
          <w:p w14:paraId="4E30CAA2">
            <w:pPr>
              <w:spacing w:line="250" w:lineRule="auto"/>
              <w:jc w:val="center"/>
              <w:rPr>
                <w:rFonts w:ascii="Arial"/>
                <w:color w:val="auto"/>
                <w:sz w:val="21"/>
              </w:rPr>
            </w:pPr>
          </w:p>
          <w:p w14:paraId="2FED55F5">
            <w:pPr>
              <w:spacing w:line="250" w:lineRule="auto"/>
              <w:jc w:val="center"/>
              <w:rPr>
                <w:rFonts w:ascii="Arial"/>
                <w:color w:val="auto"/>
                <w:sz w:val="21"/>
              </w:rPr>
            </w:pPr>
          </w:p>
          <w:p w14:paraId="0B1E7DF3">
            <w:pPr>
              <w:spacing w:line="250" w:lineRule="auto"/>
              <w:jc w:val="center"/>
              <w:rPr>
                <w:rFonts w:ascii="Arial"/>
                <w:color w:val="auto"/>
                <w:sz w:val="21"/>
              </w:rPr>
            </w:pPr>
          </w:p>
          <w:p w14:paraId="22589D64">
            <w:pPr>
              <w:spacing w:line="250" w:lineRule="auto"/>
              <w:jc w:val="center"/>
              <w:rPr>
                <w:rFonts w:ascii="Arial"/>
                <w:color w:val="auto"/>
                <w:sz w:val="21"/>
              </w:rPr>
            </w:pPr>
          </w:p>
          <w:p w14:paraId="137C708F">
            <w:pPr>
              <w:spacing w:line="250" w:lineRule="auto"/>
              <w:jc w:val="center"/>
              <w:rPr>
                <w:rFonts w:ascii="Arial"/>
                <w:color w:val="auto"/>
                <w:sz w:val="21"/>
              </w:rPr>
            </w:pPr>
          </w:p>
          <w:p w14:paraId="38D90480">
            <w:pPr>
              <w:spacing w:line="250" w:lineRule="auto"/>
              <w:jc w:val="center"/>
              <w:rPr>
                <w:rFonts w:ascii="Arial"/>
                <w:color w:val="auto"/>
                <w:sz w:val="21"/>
              </w:rPr>
            </w:pPr>
          </w:p>
          <w:p w14:paraId="4249F0B3">
            <w:pPr>
              <w:spacing w:line="251" w:lineRule="auto"/>
              <w:jc w:val="center"/>
              <w:rPr>
                <w:rFonts w:ascii="Arial"/>
                <w:color w:val="auto"/>
                <w:sz w:val="21"/>
              </w:rPr>
            </w:pPr>
          </w:p>
          <w:p w14:paraId="18A70113">
            <w:pPr>
              <w:spacing w:line="251" w:lineRule="auto"/>
              <w:jc w:val="center"/>
              <w:rPr>
                <w:rFonts w:ascii="Arial"/>
                <w:color w:val="auto"/>
                <w:sz w:val="21"/>
              </w:rPr>
            </w:pPr>
          </w:p>
          <w:p w14:paraId="3CC46E6E">
            <w:pPr>
              <w:spacing w:line="251" w:lineRule="auto"/>
              <w:jc w:val="center"/>
              <w:rPr>
                <w:rFonts w:ascii="Arial"/>
                <w:color w:val="auto"/>
                <w:sz w:val="21"/>
              </w:rPr>
            </w:pPr>
          </w:p>
          <w:p w14:paraId="5E9D2AFA">
            <w:pPr>
              <w:pStyle w:val="92"/>
              <w:spacing w:before="65" w:line="228" w:lineRule="auto"/>
              <w:ind w:left="144"/>
              <w:jc w:val="center"/>
              <w:rPr>
                <w:color w:val="auto"/>
              </w:rPr>
            </w:pPr>
            <w:r>
              <w:rPr>
                <w:color w:val="auto"/>
                <w:spacing w:val="-10"/>
              </w:rPr>
              <w:t>1</w:t>
            </w:r>
            <w:r>
              <w:rPr>
                <w:color w:val="auto"/>
                <w:spacing w:val="15"/>
              </w:rPr>
              <w:t xml:space="preserve"> </w:t>
            </w:r>
            <w:r>
              <w:rPr>
                <w:color w:val="auto"/>
                <w:spacing w:val="-10"/>
              </w:rPr>
              <w:t>套</w:t>
            </w:r>
          </w:p>
        </w:tc>
        <w:tc>
          <w:tcPr>
            <w:tcW w:w="6039" w:type="dxa"/>
            <w:vAlign w:val="top"/>
          </w:tcPr>
          <w:p w14:paraId="733C30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一、整体规格要求</w:t>
            </w:r>
          </w:p>
          <w:p w14:paraId="40EEF9C5">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整机尺寸：</w:t>
            </w:r>
            <w:r>
              <w:rPr>
                <w:rStyle w:val="31"/>
                <w:color w:val="auto"/>
                <w:sz w:val="24"/>
                <w:szCs w:val="24"/>
              </w:rPr>
              <w:t>长≥4500mm × 高≥1190mm × 厚≥120mm</w:t>
            </w:r>
          </w:p>
          <w:p w14:paraId="01B8B44F">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中间主显示屏：</w:t>
            </w:r>
            <w:r>
              <w:rPr>
                <w:rStyle w:val="31"/>
                <w:color w:val="auto"/>
                <w:sz w:val="24"/>
                <w:szCs w:val="24"/>
              </w:rPr>
              <w:t>≥86 英寸</w:t>
            </w:r>
          </w:p>
          <w:p w14:paraId="01A5F970">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一体化结构，全钢化玻璃面板，智能温控，绿色环保安全。</w:t>
            </w:r>
          </w:p>
          <w:p w14:paraId="627D72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二、显示系统</w:t>
            </w:r>
          </w:p>
          <w:p w14:paraId="3165B557">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物理分辨率：</w:t>
            </w:r>
            <w:r>
              <w:rPr>
                <w:rStyle w:val="31"/>
                <w:color w:val="auto"/>
                <w:sz w:val="24"/>
                <w:szCs w:val="24"/>
              </w:rPr>
              <w:t>3840 × 2160（4K 超高清）</w:t>
            </w:r>
          </w:p>
          <w:p w14:paraId="27369BC0">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背光类型：DLED 背光</w:t>
            </w:r>
          </w:p>
          <w:p w14:paraId="09FF8D61">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亮度：</w:t>
            </w:r>
            <w:r>
              <w:rPr>
                <w:rStyle w:val="31"/>
                <w:color w:val="auto"/>
                <w:sz w:val="24"/>
                <w:szCs w:val="24"/>
              </w:rPr>
              <w:t>≥350cd/㎡</w:t>
            </w:r>
          </w:p>
          <w:p w14:paraId="37645138">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对比度：</w:t>
            </w:r>
            <w:r>
              <w:rPr>
                <w:rStyle w:val="31"/>
                <w:color w:val="auto"/>
                <w:sz w:val="24"/>
                <w:szCs w:val="24"/>
              </w:rPr>
              <w:t>≥1000:1</w:t>
            </w:r>
          </w:p>
          <w:p w14:paraId="58D4A0F8">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响应时间：</w:t>
            </w:r>
            <w:r>
              <w:rPr>
                <w:rStyle w:val="31"/>
                <w:color w:val="auto"/>
                <w:sz w:val="24"/>
                <w:szCs w:val="24"/>
              </w:rPr>
              <w:t>≤10ms</w:t>
            </w:r>
          </w:p>
          <w:p w14:paraId="1BEAC37F">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色彩饱和度：</w:t>
            </w:r>
            <w:r>
              <w:rPr>
                <w:rStyle w:val="31"/>
                <w:color w:val="auto"/>
                <w:sz w:val="24"/>
                <w:szCs w:val="24"/>
              </w:rPr>
              <w:t>≥72% NTSC</w:t>
            </w:r>
          </w:p>
          <w:p w14:paraId="6FAEEF5E">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屏幕材质：A 规商用屏</w:t>
            </w:r>
          </w:p>
          <w:p w14:paraId="0B365E95">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显示模式：标准、用户、动态、亮丽可调</w:t>
            </w:r>
          </w:p>
          <w:p w14:paraId="22E8FD0B">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防眩光、防遮挡、抗强光设计，强光下可视、可书写。</w:t>
            </w:r>
          </w:p>
          <w:p w14:paraId="463BE7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三、触控系统</w:t>
            </w:r>
          </w:p>
          <w:p w14:paraId="3103E850">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触摸技术：红外触控</w:t>
            </w:r>
          </w:p>
          <w:p w14:paraId="7F9E7845">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触控点数：</w:t>
            </w:r>
            <w:r>
              <w:rPr>
                <w:rStyle w:val="31"/>
                <w:color w:val="auto"/>
                <w:sz w:val="24"/>
                <w:szCs w:val="24"/>
              </w:rPr>
              <w:t>≥40 点</w:t>
            </w:r>
          </w:p>
          <w:p w14:paraId="07A7178A">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触控响应速度：</w:t>
            </w:r>
            <w:r>
              <w:rPr>
                <w:rStyle w:val="31"/>
                <w:color w:val="auto"/>
                <w:sz w:val="24"/>
                <w:szCs w:val="24"/>
              </w:rPr>
              <w:t>≤8ms</w:t>
            </w:r>
          </w:p>
          <w:p w14:paraId="3C2C5ACC">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玻璃：AG 钢化防眩光玻璃</w:t>
            </w:r>
          </w:p>
          <w:p w14:paraId="7797F08B">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玻璃透过率：</w:t>
            </w:r>
            <w:r>
              <w:rPr>
                <w:rStyle w:val="31"/>
                <w:color w:val="auto"/>
                <w:sz w:val="24"/>
                <w:szCs w:val="24"/>
              </w:rPr>
              <w:t>≥88%</w:t>
            </w:r>
          </w:p>
          <w:p w14:paraId="409C7A80">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支持手指与专用笔书写</w:t>
            </w:r>
          </w:p>
          <w:p w14:paraId="7BFCDE1F">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最小识别物体：≤3mm（中心区域）</w:t>
            </w:r>
          </w:p>
          <w:p w14:paraId="61FC4DE1">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理论点击寿命：无限次</w:t>
            </w:r>
          </w:p>
          <w:p w14:paraId="01799575">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强光下可正常触控、书写。</w:t>
            </w:r>
          </w:p>
          <w:p w14:paraId="565587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四、内置安卓系统</w:t>
            </w:r>
          </w:p>
          <w:p w14:paraId="70A36FD0">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操作系统：</w:t>
            </w:r>
            <w:r>
              <w:rPr>
                <w:rStyle w:val="31"/>
                <w:color w:val="auto"/>
                <w:sz w:val="24"/>
                <w:szCs w:val="24"/>
              </w:rPr>
              <w:t>Android 13 及以上</w:t>
            </w:r>
          </w:p>
          <w:p w14:paraId="57D0A60B">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CPU：八核 64 位处理器</w:t>
            </w:r>
          </w:p>
          <w:p w14:paraId="75266252">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运行内存：</w:t>
            </w:r>
            <w:r>
              <w:rPr>
                <w:rStyle w:val="31"/>
                <w:color w:val="auto"/>
                <w:sz w:val="24"/>
                <w:szCs w:val="24"/>
              </w:rPr>
              <w:t>≥4GB DDR4</w:t>
            </w:r>
          </w:p>
          <w:p w14:paraId="1EDE82FC">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内置存储：</w:t>
            </w:r>
            <w:r>
              <w:rPr>
                <w:rStyle w:val="31"/>
                <w:color w:val="auto"/>
                <w:sz w:val="24"/>
                <w:szCs w:val="24"/>
              </w:rPr>
              <w:t>≥32GB</w:t>
            </w:r>
          </w:p>
          <w:p w14:paraId="75D023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五、摄像与拾音</w:t>
            </w:r>
          </w:p>
          <w:p w14:paraId="33CC2972">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内置摄像头：</w:t>
            </w:r>
            <w:r>
              <w:rPr>
                <w:rStyle w:val="31"/>
                <w:color w:val="auto"/>
                <w:sz w:val="24"/>
                <w:szCs w:val="24"/>
              </w:rPr>
              <w:t>≥1600 万像素，超广视角</w:t>
            </w:r>
          </w:p>
          <w:p w14:paraId="20522CA0">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麦克风：</w:t>
            </w:r>
            <w:r>
              <w:rPr>
                <w:rStyle w:val="31"/>
                <w:color w:val="auto"/>
                <w:sz w:val="24"/>
                <w:szCs w:val="24"/>
              </w:rPr>
              <w:t>≥6 阵列麦克风</w:t>
            </w:r>
          </w:p>
          <w:p w14:paraId="0DA169F6">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支持远程巡课、课堂录播。</w:t>
            </w:r>
          </w:p>
          <w:p w14:paraId="3BDAA9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六、音频系统</w:t>
            </w:r>
          </w:p>
          <w:p w14:paraId="3D01D25D">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采用</w:t>
            </w:r>
            <w:r>
              <w:rPr>
                <w:rStyle w:val="31"/>
                <w:color w:val="auto"/>
                <w:sz w:val="24"/>
                <w:szCs w:val="24"/>
              </w:rPr>
              <w:t>2.3 声道立体声音响系统</w:t>
            </w:r>
          </w:p>
          <w:p w14:paraId="0112AC4E">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前置中高音扬声器 + 后置低音扬声器配置</w:t>
            </w:r>
          </w:p>
          <w:p w14:paraId="1FF06940">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音效饱满，满足教学扩声需求。</w:t>
            </w:r>
          </w:p>
          <w:p w14:paraId="19C0E3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七、接口配置（通用化，不锁定数量 / 布局）</w:t>
            </w:r>
          </w:p>
          <w:p w14:paraId="7948689F">
            <w:pPr>
              <w:keepNext w:val="0"/>
              <w:keepLines w:val="0"/>
              <w:widowControl/>
              <w:numPr>
                <w:ilvl w:val="0"/>
                <w:numId w:val="3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前置：</w:t>
            </w:r>
            <w:r>
              <w:rPr>
                <w:rStyle w:val="31"/>
                <w:color w:val="auto"/>
                <w:sz w:val="24"/>
                <w:szCs w:val="24"/>
              </w:rPr>
              <w:t>≥3 路 USB3.0、全功能 Type-C、前置 HDMI、NFC、光感、红外接收</w:t>
            </w:r>
          </w:p>
          <w:p w14:paraId="6489E884">
            <w:pPr>
              <w:keepNext w:val="0"/>
              <w:keepLines w:val="0"/>
              <w:widowControl/>
              <w:numPr>
                <w:ilvl w:val="0"/>
                <w:numId w:val="3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后置：</w:t>
            </w:r>
            <w:r>
              <w:rPr>
                <w:rStyle w:val="31"/>
                <w:color w:val="auto"/>
                <w:sz w:val="24"/>
                <w:szCs w:val="24"/>
              </w:rPr>
              <w:t>≥2 路 HDMI、双千兆网口、RS232、音频输入输出、触控 USB、多功能 USB</w:t>
            </w:r>
          </w:p>
          <w:p w14:paraId="109FF68B">
            <w:pPr>
              <w:keepNext w:val="0"/>
              <w:keepLines w:val="0"/>
              <w:widowControl/>
              <w:numPr>
                <w:ilvl w:val="0"/>
                <w:numId w:val="3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全功能 Type-C 支持：音视频传输、触控回传、快充、网络共享</w:t>
            </w:r>
          </w:p>
          <w:p w14:paraId="40DC5649">
            <w:pPr>
              <w:keepNext w:val="0"/>
              <w:keepLines w:val="0"/>
              <w:widowControl/>
              <w:numPr>
                <w:ilvl w:val="0"/>
                <w:numId w:val="3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支持外接电脑调用本机摄像头、麦克风、扬声器。</w:t>
            </w:r>
          </w:p>
          <w:p w14:paraId="4195A0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八、扩展功能</w:t>
            </w:r>
          </w:p>
          <w:p w14:paraId="37AB535A">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Windows + Android 双系统</w:t>
            </w:r>
          </w:p>
          <w:p w14:paraId="5E03A763">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支持手机 / 平板投屏、远程控制</w:t>
            </w:r>
          </w:p>
          <w:p w14:paraId="5F6539B2">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主动式 NFC，支持解锁、快速配对</w:t>
            </w:r>
          </w:p>
          <w:p w14:paraId="3E66E09C">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支持二维码带走课堂笔记</w:t>
            </w:r>
          </w:p>
          <w:p w14:paraId="280878D9">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书写低延时、无卡顿</w:t>
            </w:r>
          </w:p>
          <w:p w14:paraId="27C3654C">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支持分屏、多图层、素材叠加、遥控切换</w:t>
            </w:r>
          </w:p>
          <w:p w14:paraId="1809D0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九、护眼认证（必须保留）</w:t>
            </w:r>
          </w:p>
          <w:p w14:paraId="5E484179">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具备</w:t>
            </w:r>
            <w:r>
              <w:rPr>
                <w:rStyle w:val="31"/>
                <w:color w:val="auto"/>
                <w:sz w:val="24"/>
                <w:szCs w:val="24"/>
              </w:rPr>
              <w:t>物理防蓝光</w:t>
            </w:r>
          </w:p>
          <w:p w14:paraId="37983DE5">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提供</w:t>
            </w:r>
            <w:r>
              <w:rPr>
                <w:rStyle w:val="31"/>
                <w:color w:val="auto"/>
                <w:sz w:val="24"/>
                <w:szCs w:val="24"/>
              </w:rPr>
              <w:t>莱茵低蓝光认证 + 莱茵无频闪认证</w:t>
            </w:r>
          </w:p>
          <w:p w14:paraId="2F59C6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十、OPS 扩展</w:t>
            </w:r>
          </w:p>
          <w:p w14:paraId="6745C33C">
            <w:pPr>
              <w:keepNext w:val="0"/>
              <w:keepLines w:val="0"/>
              <w:widowControl/>
              <w:numPr>
                <w:ilvl w:val="0"/>
                <w:numId w:val="3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支持</w:t>
            </w:r>
            <w:r>
              <w:rPr>
                <w:rStyle w:val="31"/>
                <w:color w:val="auto"/>
                <w:sz w:val="24"/>
                <w:szCs w:val="24"/>
              </w:rPr>
              <w:t>43mm 厚标准 OPS 插拔电脑</w:t>
            </w:r>
          </w:p>
          <w:p w14:paraId="2C7E8449">
            <w:pPr>
              <w:keepNext w:val="0"/>
              <w:keepLines w:val="0"/>
              <w:widowControl/>
              <w:numPr>
                <w:ilvl w:val="0"/>
                <w:numId w:val="3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安装位置：设备背部侧边插拔仓</w:t>
            </w:r>
          </w:p>
          <w:p w14:paraId="3D7D02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十一、电源与环境</w:t>
            </w:r>
          </w:p>
          <w:p w14:paraId="734414B8">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输入电压：100~240V AC 50/60Hz</w:t>
            </w:r>
          </w:p>
          <w:p w14:paraId="24789106">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整机功耗：</w:t>
            </w:r>
            <w:r>
              <w:rPr>
                <w:rStyle w:val="31"/>
                <w:color w:val="auto"/>
                <w:sz w:val="24"/>
                <w:szCs w:val="24"/>
              </w:rPr>
              <w:t>≤350W</w:t>
            </w:r>
          </w:p>
          <w:p w14:paraId="14E5650F">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待机功耗：</w:t>
            </w:r>
            <w:r>
              <w:rPr>
                <w:rStyle w:val="31"/>
                <w:color w:val="auto"/>
                <w:sz w:val="24"/>
                <w:szCs w:val="24"/>
              </w:rPr>
              <w:t>≤0.5W</w:t>
            </w:r>
          </w:p>
          <w:p w14:paraId="157FA547">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工作温度：0℃~40℃</w:t>
            </w:r>
          </w:p>
          <w:p w14:paraId="075A7D67">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工作湿度：20%~90% RH（无冷凝）</w:t>
            </w:r>
          </w:p>
          <w:p w14:paraId="52EA67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十二、结构与材质</w:t>
            </w:r>
          </w:p>
          <w:p w14:paraId="12D9D764">
            <w:pPr>
              <w:keepNext w:val="0"/>
              <w:keepLines w:val="0"/>
              <w:widowControl/>
              <w:numPr>
                <w:ilvl w:val="0"/>
                <w:numId w:val="4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外壳：铝合金 + SECC 钣金</w:t>
            </w:r>
          </w:p>
          <w:p w14:paraId="126FD884">
            <w:pPr>
              <w:keepNext w:val="0"/>
              <w:keepLines w:val="0"/>
              <w:widowControl/>
              <w:numPr>
                <w:ilvl w:val="0"/>
                <w:numId w:val="4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颜色：黑色后壳，黑 / 银边框</w:t>
            </w:r>
          </w:p>
          <w:p w14:paraId="34869F52">
            <w:pPr>
              <w:keepNext w:val="0"/>
              <w:keepLines w:val="0"/>
              <w:widowControl/>
              <w:numPr>
                <w:ilvl w:val="0"/>
                <w:numId w:val="4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支持标准壁挂，采用 M6 膨胀螺丝固定</w:t>
            </w:r>
          </w:p>
          <w:p w14:paraId="0D4421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auto"/>
                <w:sz w:val="24"/>
                <w:szCs w:val="24"/>
              </w:rPr>
            </w:pPr>
            <w:r>
              <w:rPr>
                <w:color w:val="auto"/>
                <w:sz w:val="24"/>
                <w:szCs w:val="24"/>
              </w:rPr>
              <w:t>十三、包装清单（通用化）</w:t>
            </w:r>
          </w:p>
          <w:p w14:paraId="1D16719D">
            <w:pPr>
              <w:keepNext w:val="0"/>
              <w:keepLines w:val="0"/>
              <w:widowControl/>
              <w:numPr>
                <w:ilvl w:val="0"/>
                <w:numId w:val="4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整机、电源线、触控笔、壁挂支架、安装螺丝、说明书、保修卡</w:t>
            </w:r>
          </w:p>
          <w:p w14:paraId="65C8691B">
            <w:pPr>
              <w:pStyle w:val="92"/>
              <w:spacing w:line="231" w:lineRule="auto"/>
              <w:ind w:left="8" w:firstLine="4"/>
              <w:rPr>
                <w:color w:val="auto"/>
              </w:rPr>
            </w:pPr>
          </w:p>
        </w:tc>
      </w:tr>
    </w:tbl>
    <w:p w14:paraId="17913C19">
      <w:pPr>
        <w:pStyle w:val="11"/>
        <w:rPr>
          <w:color w:val="auto"/>
        </w:rPr>
      </w:pPr>
    </w:p>
    <w:p w14:paraId="251AB28A">
      <w:pPr>
        <w:rPr>
          <w:color w:val="auto"/>
        </w:rPr>
        <w:sectPr>
          <w:footerReference r:id="rId14" w:type="default"/>
          <w:pgSz w:w="11905" w:h="16841"/>
          <w:pgMar w:top="1243" w:right="1698" w:bottom="939" w:left="1697" w:header="990" w:footer="694" w:gutter="0"/>
          <w:cols w:space="720" w:num="1"/>
        </w:sectPr>
      </w:pPr>
    </w:p>
    <w:p w14:paraId="38A395D7">
      <w:pPr>
        <w:spacing w:line="57" w:lineRule="exact"/>
        <w:ind w:firstLine="102"/>
        <w:rPr>
          <w:color w:val="auto"/>
        </w:rPr>
      </w:pPr>
    </w:p>
    <w:p w14:paraId="2F66D44C">
      <w:pPr>
        <w:spacing w:line="139" w:lineRule="exact"/>
        <w:rPr>
          <w:color w:val="auto"/>
        </w:rPr>
      </w:pPr>
    </w:p>
    <w:tbl>
      <w:tblPr>
        <w:tblStyle w:val="85"/>
        <w:tblW w:w="8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716"/>
        <w:gridCol w:w="670"/>
        <w:gridCol w:w="5835"/>
      </w:tblGrid>
      <w:tr w14:paraId="33953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6" w:hRule="atLeast"/>
        </w:trPr>
        <w:tc>
          <w:tcPr>
            <w:tcW w:w="697" w:type="dxa"/>
            <w:vAlign w:val="top"/>
          </w:tcPr>
          <w:p w14:paraId="4B2E2CC2">
            <w:pPr>
              <w:spacing w:line="266" w:lineRule="auto"/>
              <w:rPr>
                <w:rFonts w:ascii="Arial"/>
                <w:color w:val="auto"/>
                <w:sz w:val="21"/>
              </w:rPr>
            </w:pPr>
          </w:p>
          <w:p w14:paraId="4C308800">
            <w:pPr>
              <w:spacing w:line="266" w:lineRule="auto"/>
              <w:rPr>
                <w:rFonts w:ascii="Arial"/>
                <w:color w:val="auto"/>
                <w:sz w:val="21"/>
              </w:rPr>
            </w:pPr>
          </w:p>
          <w:p w14:paraId="1647570A">
            <w:pPr>
              <w:spacing w:line="266" w:lineRule="auto"/>
              <w:rPr>
                <w:rFonts w:ascii="Arial"/>
                <w:color w:val="auto"/>
                <w:sz w:val="21"/>
              </w:rPr>
            </w:pPr>
          </w:p>
          <w:p w14:paraId="0F89A10A">
            <w:pPr>
              <w:spacing w:line="266" w:lineRule="auto"/>
              <w:rPr>
                <w:rFonts w:ascii="Arial"/>
                <w:color w:val="auto"/>
                <w:sz w:val="21"/>
              </w:rPr>
            </w:pPr>
          </w:p>
          <w:p w14:paraId="026B7DB0">
            <w:pPr>
              <w:spacing w:line="266" w:lineRule="auto"/>
              <w:rPr>
                <w:rFonts w:ascii="Arial"/>
                <w:color w:val="auto"/>
                <w:sz w:val="21"/>
              </w:rPr>
            </w:pPr>
          </w:p>
          <w:p w14:paraId="23BAD3B9">
            <w:pPr>
              <w:spacing w:line="267" w:lineRule="auto"/>
              <w:rPr>
                <w:rFonts w:ascii="Arial"/>
                <w:color w:val="auto"/>
                <w:sz w:val="21"/>
              </w:rPr>
            </w:pPr>
          </w:p>
          <w:p w14:paraId="561202DD">
            <w:pPr>
              <w:spacing w:line="267" w:lineRule="auto"/>
              <w:rPr>
                <w:rFonts w:ascii="Arial"/>
                <w:color w:val="auto"/>
                <w:sz w:val="21"/>
              </w:rPr>
            </w:pPr>
          </w:p>
          <w:p w14:paraId="07D1FFE8">
            <w:pPr>
              <w:spacing w:line="267" w:lineRule="auto"/>
              <w:rPr>
                <w:rFonts w:ascii="Arial"/>
                <w:color w:val="auto"/>
                <w:sz w:val="21"/>
              </w:rPr>
            </w:pPr>
          </w:p>
          <w:p w14:paraId="5E77A6FC">
            <w:pPr>
              <w:pStyle w:val="92"/>
              <w:spacing w:before="65" w:line="268" w:lineRule="exact"/>
              <w:ind w:left="300"/>
              <w:rPr>
                <w:color w:val="auto"/>
              </w:rPr>
            </w:pPr>
            <w:r>
              <w:rPr>
                <w:color w:val="auto"/>
                <w:position w:val="1"/>
              </w:rPr>
              <w:t>8</w:t>
            </w:r>
          </w:p>
        </w:tc>
        <w:tc>
          <w:tcPr>
            <w:tcW w:w="1716" w:type="dxa"/>
            <w:vAlign w:val="top"/>
          </w:tcPr>
          <w:p w14:paraId="46EF0C6E">
            <w:pPr>
              <w:spacing w:line="266" w:lineRule="auto"/>
              <w:rPr>
                <w:rFonts w:ascii="Arial"/>
                <w:color w:val="auto"/>
                <w:sz w:val="21"/>
              </w:rPr>
            </w:pPr>
          </w:p>
          <w:p w14:paraId="4420FDDA">
            <w:pPr>
              <w:spacing w:line="266" w:lineRule="auto"/>
              <w:rPr>
                <w:rFonts w:ascii="Arial"/>
                <w:color w:val="auto"/>
                <w:sz w:val="21"/>
              </w:rPr>
            </w:pPr>
          </w:p>
          <w:p w14:paraId="2779FA10">
            <w:pPr>
              <w:spacing w:line="266" w:lineRule="auto"/>
              <w:rPr>
                <w:rFonts w:ascii="Arial"/>
                <w:color w:val="auto"/>
                <w:sz w:val="21"/>
              </w:rPr>
            </w:pPr>
          </w:p>
          <w:p w14:paraId="3D20404D">
            <w:pPr>
              <w:spacing w:line="266" w:lineRule="auto"/>
              <w:rPr>
                <w:rFonts w:ascii="Arial"/>
                <w:color w:val="auto"/>
                <w:sz w:val="21"/>
              </w:rPr>
            </w:pPr>
          </w:p>
          <w:p w14:paraId="6C8E6691">
            <w:pPr>
              <w:spacing w:line="266" w:lineRule="auto"/>
              <w:rPr>
                <w:rFonts w:ascii="Arial"/>
                <w:color w:val="auto"/>
                <w:sz w:val="21"/>
              </w:rPr>
            </w:pPr>
          </w:p>
          <w:p w14:paraId="3B98B8F8">
            <w:pPr>
              <w:spacing w:line="266" w:lineRule="auto"/>
              <w:rPr>
                <w:rFonts w:ascii="Arial"/>
                <w:color w:val="auto"/>
                <w:sz w:val="21"/>
              </w:rPr>
            </w:pPr>
          </w:p>
          <w:p w14:paraId="63C9D244">
            <w:pPr>
              <w:spacing w:line="267" w:lineRule="auto"/>
              <w:rPr>
                <w:rFonts w:ascii="Arial"/>
                <w:color w:val="auto"/>
                <w:sz w:val="21"/>
              </w:rPr>
            </w:pPr>
          </w:p>
          <w:p w14:paraId="5A290EBE">
            <w:pPr>
              <w:spacing w:line="267" w:lineRule="auto"/>
              <w:rPr>
                <w:rFonts w:ascii="Arial"/>
                <w:color w:val="auto"/>
                <w:sz w:val="21"/>
              </w:rPr>
            </w:pPr>
          </w:p>
          <w:p w14:paraId="737B12B7">
            <w:pPr>
              <w:pStyle w:val="92"/>
              <w:spacing w:before="65" w:line="228" w:lineRule="auto"/>
              <w:ind w:left="131"/>
              <w:rPr>
                <w:color w:val="auto"/>
              </w:rPr>
            </w:pPr>
            <w:r>
              <w:rPr>
                <w:color w:val="auto"/>
                <w:spacing w:val="7"/>
              </w:rPr>
              <w:t>实训室系统集成</w:t>
            </w:r>
          </w:p>
        </w:tc>
        <w:tc>
          <w:tcPr>
            <w:tcW w:w="670" w:type="dxa"/>
            <w:vAlign w:val="top"/>
          </w:tcPr>
          <w:p w14:paraId="0D85A892">
            <w:pPr>
              <w:spacing w:line="266" w:lineRule="auto"/>
              <w:rPr>
                <w:rFonts w:ascii="Arial"/>
                <w:color w:val="auto"/>
                <w:sz w:val="21"/>
              </w:rPr>
            </w:pPr>
          </w:p>
          <w:p w14:paraId="73D1DCDA">
            <w:pPr>
              <w:spacing w:line="266" w:lineRule="auto"/>
              <w:rPr>
                <w:rFonts w:ascii="Arial"/>
                <w:color w:val="auto"/>
                <w:sz w:val="21"/>
              </w:rPr>
            </w:pPr>
          </w:p>
          <w:p w14:paraId="51CDCE99">
            <w:pPr>
              <w:spacing w:line="266" w:lineRule="auto"/>
              <w:rPr>
                <w:rFonts w:ascii="Arial"/>
                <w:color w:val="auto"/>
                <w:sz w:val="21"/>
              </w:rPr>
            </w:pPr>
          </w:p>
          <w:p w14:paraId="45FC7764">
            <w:pPr>
              <w:spacing w:line="266" w:lineRule="auto"/>
              <w:rPr>
                <w:rFonts w:ascii="Arial"/>
                <w:color w:val="auto"/>
                <w:sz w:val="21"/>
              </w:rPr>
            </w:pPr>
          </w:p>
          <w:p w14:paraId="65656822">
            <w:pPr>
              <w:spacing w:line="266" w:lineRule="auto"/>
              <w:rPr>
                <w:rFonts w:ascii="Arial"/>
                <w:color w:val="auto"/>
                <w:sz w:val="21"/>
              </w:rPr>
            </w:pPr>
          </w:p>
          <w:p w14:paraId="160EA149">
            <w:pPr>
              <w:spacing w:line="267" w:lineRule="auto"/>
              <w:rPr>
                <w:rFonts w:ascii="Arial"/>
                <w:color w:val="auto"/>
                <w:sz w:val="21"/>
              </w:rPr>
            </w:pPr>
          </w:p>
          <w:p w14:paraId="72D72180">
            <w:pPr>
              <w:spacing w:line="267" w:lineRule="auto"/>
              <w:rPr>
                <w:rFonts w:ascii="Arial"/>
                <w:color w:val="auto"/>
                <w:sz w:val="21"/>
              </w:rPr>
            </w:pPr>
          </w:p>
          <w:p w14:paraId="44047293">
            <w:pPr>
              <w:spacing w:line="267" w:lineRule="auto"/>
              <w:rPr>
                <w:rFonts w:ascii="Arial"/>
                <w:color w:val="auto"/>
                <w:sz w:val="21"/>
              </w:rPr>
            </w:pPr>
          </w:p>
          <w:p w14:paraId="34F1F7D3">
            <w:pPr>
              <w:pStyle w:val="92"/>
              <w:spacing w:before="65" w:line="228" w:lineRule="auto"/>
              <w:ind w:left="196"/>
              <w:rPr>
                <w:color w:val="auto"/>
              </w:rPr>
            </w:pPr>
            <w:r>
              <w:rPr>
                <w:color w:val="auto"/>
                <w:spacing w:val="-5"/>
              </w:rPr>
              <w:t>1项</w:t>
            </w:r>
          </w:p>
        </w:tc>
        <w:tc>
          <w:tcPr>
            <w:tcW w:w="5835" w:type="dxa"/>
            <w:vAlign w:val="top"/>
          </w:tcPr>
          <w:p w14:paraId="41D5F4B6">
            <w:pPr>
              <w:pStyle w:val="92"/>
              <w:spacing w:before="32" w:line="228" w:lineRule="auto"/>
              <w:ind w:left="11"/>
              <w:rPr>
                <w:color w:val="auto"/>
              </w:rPr>
            </w:pPr>
            <w:r>
              <w:rPr>
                <w:color w:val="auto"/>
                <w:spacing w:val="7"/>
              </w:rPr>
              <w:t>一、教室形象墙要求：</w:t>
            </w:r>
          </w:p>
          <w:p w14:paraId="6D72FB20">
            <w:pPr>
              <w:pStyle w:val="92"/>
              <w:spacing w:before="29" w:line="251" w:lineRule="auto"/>
              <w:ind w:left="7" w:firstLine="16"/>
              <w:jc w:val="both"/>
              <w:rPr>
                <w:color w:val="auto"/>
              </w:rPr>
            </w:pPr>
            <w:r>
              <w:rPr>
                <w:color w:val="auto"/>
                <w:spacing w:val="13"/>
              </w:rPr>
              <w:t>1.实训室文化元素设计；2.实训室文化</w:t>
            </w:r>
            <w:r>
              <w:rPr>
                <w:color w:val="auto"/>
                <w:spacing w:val="15"/>
              </w:rPr>
              <w:t>内容建设；3.根据学校实际情况进行效果图设计；4.根据场地实际情况进行改造施工；5.墙饰布置生动形象、富有美感：6.墙饰布置体现教育价值，具有审美价值；7.设计后效果更加真实，寓教</w:t>
            </w:r>
            <w:r>
              <w:rPr>
                <w:color w:val="auto"/>
                <w:spacing w:val="16"/>
              </w:rPr>
              <w:t>于墙饰之中，让墙饰产生潜移默化的教育和熏陶作用，充分表现不同功能空间和使用对象的精神内涵，每一个细节有独特的设计理念，满足实训室实训情境</w:t>
            </w:r>
            <w:r>
              <w:rPr>
                <w:color w:val="auto"/>
                <w:spacing w:val="3"/>
              </w:rPr>
              <w:t xml:space="preserve"> </w:t>
            </w:r>
            <w:r>
              <w:rPr>
                <w:color w:val="auto"/>
                <w:spacing w:val="10"/>
              </w:rPr>
              <w:t>,</w:t>
            </w:r>
            <w:r>
              <w:rPr>
                <w:color w:val="auto"/>
                <w:spacing w:val="105"/>
              </w:rPr>
              <w:t xml:space="preserve"> </w:t>
            </w:r>
            <w:r>
              <w:rPr>
                <w:color w:val="auto"/>
                <w:spacing w:val="10"/>
              </w:rPr>
              <w:t>门、窗、地、顶、面环境需求，能够</w:t>
            </w:r>
            <w:r>
              <w:rPr>
                <w:color w:val="auto"/>
                <w:spacing w:val="16"/>
              </w:rPr>
              <w:t>打造出一个富有个性而且优美及科技感</w:t>
            </w:r>
            <w:r>
              <w:rPr>
                <w:color w:val="auto"/>
                <w:spacing w:val="7"/>
              </w:rPr>
              <w:t>的实训室</w:t>
            </w:r>
            <w:r>
              <w:rPr>
                <w:rFonts w:hint="eastAsia"/>
                <w:color w:val="auto"/>
                <w:spacing w:val="7"/>
                <w:lang w:eastAsia="zh-CN"/>
              </w:rPr>
              <w:t>，</w:t>
            </w:r>
            <w:r>
              <w:rPr>
                <w:color w:val="auto"/>
                <w:spacing w:val="7"/>
              </w:rPr>
              <w:t>实训室挂图，</w:t>
            </w:r>
            <w:r>
              <w:rPr>
                <w:color w:val="auto"/>
                <w:spacing w:val="-51"/>
              </w:rPr>
              <w:t xml:space="preserve"> </w:t>
            </w:r>
            <w:r>
              <w:rPr>
                <w:color w:val="auto"/>
                <w:spacing w:val="7"/>
              </w:rPr>
              <w:t>门牌设计及实施</w:t>
            </w:r>
            <w:r>
              <w:rPr>
                <w:color w:val="auto"/>
              </w:rPr>
              <w:t xml:space="preserve"> </w:t>
            </w:r>
            <w:r>
              <w:rPr>
                <w:color w:val="auto"/>
                <w:spacing w:val="2"/>
              </w:rPr>
              <w:t>,</w:t>
            </w:r>
            <w:r>
              <w:rPr>
                <w:color w:val="auto"/>
                <w:spacing w:val="65"/>
              </w:rPr>
              <w:t xml:space="preserve"> </w:t>
            </w:r>
            <w:r>
              <w:rPr>
                <w:color w:val="auto"/>
                <w:spacing w:val="2"/>
              </w:rPr>
              <w:t>亚克力字、装饰挂画。</w:t>
            </w:r>
          </w:p>
          <w:p w14:paraId="78AC87BB">
            <w:pPr>
              <w:pStyle w:val="92"/>
              <w:spacing w:before="1" w:line="228" w:lineRule="auto"/>
              <w:ind w:left="11"/>
              <w:rPr>
                <w:rFonts w:hint="eastAsia" w:eastAsia="宋体"/>
                <w:color w:val="auto"/>
                <w:lang w:eastAsia="zh-CN"/>
              </w:rPr>
            </w:pPr>
            <w:r>
              <w:rPr>
                <w:color w:val="auto"/>
                <w:spacing w:val="7"/>
              </w:rPr>
              <w:t>二、系统集成要求：</w:t>
            </w:r>
            <w:r>
              <w:rPr>
                <w:color w:val="auto"/>
                <w:spacing w:val="9"/>
              </w:rPr>
              <w:t>实训区域所有设备搬运、安装， 接电连</w:t>
            </w:r>
            <w:r>
              <w:rPr>
                <w:color w:val="auto"/>
                <w:spacing w:val="7"/>
              </w:rPr>
              <w:t>接及调试</w:t>
            </w:r>
            <w:r>
              <w:rPr>
                <w:rFonts w:hint="eastAsia"/>
                <w:color w:val="auto"/>
                <w:spacing w:val="7"/>
                <w:lang w:eastAsia="zh-CN"/>
              </w:rPr>
              <w:t>。</w:t>
            </w:r>
          </w:p>
        </w:tc>
      </w:tr>
      <w:tr w14:paraId="7CA11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697" w:type="dxa"/>
            <w:shd w:val="clear" w:color="auto" w:fill="auto"/>
            <w:vAlign w:val="top"/>
          </w:tcPr>
          <w:p w14:paraId="4F0B5FCD">
            <w:pPr>
              <w:pStyle w:val="92"/>
              <w:spacing w:before="164" w:line="269" w:lineRule="exact"/>
              <w:ind w:left="300" w:leftChars="0"/>
              <w:rPr>
                <w:rFonts w:ascii="宋体" w:hAnsi="宋体" w:eastAsia="宋体" w:cs="宋体"/>
                <w:snapToGrid w:val="0"/>
                <w:color w:val="auto"/>
                <w:kern w:val="0"/>
                <w:sz w:val="20"/>
                <w:szCs w:val="20"/>
                <w:lang w:val="en-US" w:eastAsia="en-US" w:bidi="ar-SA"/>
              </w:rPr>
            </w:pPr>
            <w:r>
              <w:rPr>
                <w:color w:val="auto"/>
                <w:position w:val="1"/>
              </w:rPr>
              <w:t>9</w:t>
            </w:r>
          </w:p>
        </w:tc>
        <w:tc>
          <w:tcPr>
            <w:tcW w:w="1716" w:type="dxa"/>
            <w:shd w:val="clear" w:color="auto" w:fill="auto"/>
            <w:vAlign w:val="top"/>
          </w:tcPr>
          <w:p w14:paraId="65800E0F">
            <w:pPr>
              <w:pStyle w:val="92"/>
              <w:spacing w:before="164" w:line="228" w:lineRule="auto"/>
              <w:ind w:left="651" w:leftChars="0"/>
              <w:rPr>
                <w:rFonts w:ascii="宋体" w:hAnsi="宋体" w:eastAsia="宋体" w:cs="宋体"/>
                <w:snapToGrid w:val="0"/>
                <w:color w:val="auto"/>
                <w:kern w:val="0"/>
                <w:sz w:val="20"/>
                <w:szCs w:val="20"/>
                <w:lang w:val="en-US" w:eastAsia="en-US" w:bidi="ar-SA"/>
              </w:rPr>
            </w:pPr>
            <w:r>
              <w:rPr>
                <w:color w:val="auto"/>
                <w:spacing w:val="4"/>
              </w:rPr>
              <w:t>题库</w:t>
            </w:r>
          </w:p>
        </w:tc>
        <w:tc>
          <w:tcPr>
            <w:tcW w:w="670" w:type="dxa"/>
            <w:shd w:val="clear" w:color="auto" w:fill="auto"/>
            <w:vAlign w:val="top"/>
          </w:tcPr>
          <w:p w14:paraId="52374E8E">
            <w:pPr>
              <w:pStyle w:val="92"/>
              <w:spacing w:before="165" w:line="228" w:lineRule="auto"/>
              <w:ind w:left="196" w:leftChars="0"/>
              <w:rPr>
                <w:rFonts w:ascii="宋体" w:hAnsi="宋体" w:eastAsia="宋体" w:cs="宋体"/>
                <w:snapToGrid w:val="0"/>
                <w:color w:val="auto"/>
                <w:kern w:val="0"/>
                <w:sz w:val="20"/>
                <w:szCs w:val="20"/>
                <w:lang w:val="en-US" w:eastAsia="en-US" w:bidi="ar-SA"/>
              </w:rPr>
            </w:pPr>
            <w:r>
              <w:rPr>
                <w:color w:val="auto"/>
                <w:spacing w:val="-5"/>
              </w:rPr>
              <w:t>1套</w:t>
            </w:r>
          </w:p>
        </w:tc>
        <w:tc>
          <w:tcPr>
            <w:tcW w:w="5835" w:type="dxa"/>
            <w:shd w:val="clear" w:color="auto" w:fill="auto"/>
            <w:vAlign w:val="top"/>
          </w:tcPr>
          <w:p w14:paraId="15D5CA21">
            <w:pPr>
              <w:pStyle w:val="92"/>
              <w:spacing w:before="31" w:line="231" w:lineRule="auto"/>
              <w:ind w:left="10" w:leftChars="0" w:hanging="2" w:firstLineChars="0"/>
              <w:rPr>
                <w:rFonts w:ascii="宋体" w:hAnsi="宋体" w:eastAsia="宋体" w:cs="宋体"/>
                <w:snapToGrid w:val="0"/>
                <w:color w:val="auto"/>
                <w:kern w:val="0"/>
                <w:sz w:val="20"/>
                <w:szCs w:val="20"/>
                <w:lang w:val="en-US" w:eastAsia="en-US" w:bidi="ar-SA"/>
              </w:rPr>
            </w:pPr>
            <w:r>
              <w:rPr>
                <w:color w:val="auto"/>
                <w:spacing w:val="16"/>
              </w:rPr>
              <w:t>提供无人机植保的符合国家职业技能等</w:t>
            </w:r>
            <w:r>
              <w:rPr>
                <w:color w:val="auto"/>
                <w:spacing w:val="9"/>
              </w:rPr>
              <w:t>级鉴定标准的初级、中级、高级</w:t>
            </w:r>
          </w:p>
        </w:tc>
      </w:tr>
    </w:tbl>
    <w:p w14:paraId="3E5C99E1">
      <w:pPr>
        <w:pStyle w:val="11"/>
        <w:rPr>
          <w:color w:val="auto"/>
        </w:rPr>
      </w:pPr>
    </w:p>
    <w:p w14:paraId="4657942E">
      <w:pPr>
        <w:rPr>
          <w:color w:val="auto"/>
        </w:rPr>
        <w:sectPr>
          <w:footerReference r:id="rId15" w:type="default"/>
          <w:pgSz w:w="11905" w:h="16841"/>
          <w:pgMar w:top="1243" w:right="1698" w:bottom="939" w:left="1697" w:header="990" w:footer="694" w:gutter="0"/>
          <w:cols w:space="720" w:num="1"/>
        </w:sectPr>
      </w:pPr>
    </w:p>
    <w:p w14:paraId="512C32CA">
      <w:pPr>
        <w:spacing w:line="57" w:lineRule="exact"/>
        <w:ind w:firstLine="102"/>
        <w:rPr>
          <w:color w:val="auto"/>
        </w:rPr>
      </w:pPr>
    </w:p>
    <w:p w14:paraId="349D2591">
      <w:pPr>
        <w:spacing w:line="139" w:lineRule="exact"/>
        <w:rPr>
          <w:color w:val="auto"/>
        </w:rPr>
      </w:pPr>
    </w:p>
    <w:p w14:paraId="3800696D">
      <w:pPr>
        <w:spacing w:before="35" w:line="219" w:lineRule="auto"/>
        <w:ind w:left="326"/>
        <w:outlineLvl w:val="1"/>
        <w:rPr>
          <w:rFonts w:ascii="宋体" w:hAnsi="宋体" w:eastAsia="宋体" w:cs="宋体"/>
          <w:color w:val="auto"/>
          <w:sz w:val="24"/>
          <w:szCs w:val="24"/>
        </w:rPr>
      </w:pPr>
      <w:bookmarkStart w:id="64" w:name="bookmark17"/>
      <w:bookmarkEnd w:id="64"/>
      <w:r>
        <w:rPr>
          <w:rFonts w:ascii="宋体" w:hAnsi="宋体" w:eastAsia="宋体" w:cs="宋体"/>
          <w:b/>
          <w:bCs/>
          <w:color w:val="auto"/>
          <w:spacing w:val="-7"/>
          <w:sz w:val="24"/>
          <w:szCs w:val="24"/>
        </w:rPr>
        <w:t>7.3</w:t>
      </w:r>
      <w:r>
        <w:rPr>
          <w:rFonts w:ascii="宋体" w:hAnsi="宋体" w:eastAsia="宋体" w:cs="宋体"/>
          <w:color w:val="auto"/>
          <w:spacing w:val="38"/>
          <w:sz w:val="24"/>
          <w:szCs w:val="24"/>
        </w:rPr>
        <w:t xml:space="preserve"> </w:t>
      </w:r>
      <w:r>
        <w:rPr>
          <w:rFonts w:ascii="宋体" w:hAnsi="宋体" w:eastAsia="宋体" w:cs="宋体"/>
          <w:b/>
          <w:bCs/>
          <w:color w:val="auto"/>
          <w:spacing w:val="-7"/>
          <w:sz w:val="24"/>
          <w:szCs w:val="24"/>
        </w:rPr>
        <w:t>民生服务实训室</w:t>
      </w:r>
    </w:p>
    <w:p w14:paraId="088FB0F4">
      <w:pPr>
        <w:spacing w:before="183" w:line="219" w:lineRule="auto"/>
        <w:ind w:left="332"/>
        <w:outlineLvl w:val="2"/>
        <w:rPr>
          <w:rFonts w:ascii="宋体" w:hAnsi="宋体" w:eastAsia="宋体" w:cs="宋体"/>
          <w:color w:val="auto"/>
          <w:sz w:val="24"/>
          <w:szCs w:val="24"/>
        </w:rPr>
      </w:pPr>
      <w:bookmarkStart w:id="65" w:name="bookmark18"/>
      <w:bookmarkEnd w:id="65"/>
      <w:r>
        <w:rPr>
          <w:rFonts w:ascii="宋体" w:hAnsi="宋体" w:eastAsia="宋体" w:cs="宋体"/>
          <w:b/>
          <w:bCs/>
          <w:color w:val="auto"/>
          <w:spacing w:val="-3"/>
          <w:sz w:val="24"/>
          <w:szCs w:val="24"/>
        </w:rPr>
        <w:t>（一）养老护理员</w:t>
      </w:r>
    </w:p>
    <w:p w14:paraId="035B36B3">
      <w:pPr>
        <w:spacing w:line="146" w:lineRule="exact"/>
        <w:rPr>
          <w:color w:val="auto"/>
        </w:rPr>
      </w:pPr>
    </w:p>
    <w:tbl>
      <w:tblPr>
        <w:tblStyle w:val="85"/>
        <w:tblW w:w="9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
        <w:gridCol w:w="1412"/>
        <w:gridCol w:w="5896"/>
        <w:gridCol w:w="600"/>
        <w:gridCol w:w="733"/>
      </w:tblGrid>
      <w:tr w14:paraId="0BE34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81" w:type="dxa"/>
            <w:vAlign w:val="top"/>
          </w:tcPr>
          <w:p w14:paraId="23D6CDA4">
            <w:pPr>
              <w:pStyle w:val="92"/>
              <w:spacing w:before="32" w:line="214" w:lineRule="auto"/>
              <w:ind w:left="32"/>
              <w:rPr>
                <w:color w:val="auto"/>
              </w:rPr>
            </w:pPr>
            <w:r>
              <w:rPr>
                <w:color w:val="auto"/>
                <w:spacing w:val="5"/>
              </w:rPr>
              <w:t>序号</w:t>
            </w:r>
          </w:p>
        </w:tc>
        <w:tc>
          <w:tcPr>
            <w:tcW w:w="1412" w:type="dxa"/>
            <w:vAlign w:val="top"/>
          </w:tcPr>
          <w:p w14:paraId="2D7CB3A9">
            <w:pPr>
              <w:pStyle w:val="92"/>
              <w:spacing w:before="32" w:line="214" w:lineRule="auto"/>
              <w:ind w:left="503"/>
              <w:rPr>
                <w:color w:val="auto"/>
              </w:rPr>
            </w:pPr>
            <w:r>
              <w:rPr>
                <w:color w:val="auto"/>
                <w:spacing w:val="3"/>
              </w:rPr>
              <w:t>名称</w:t>
            </w:r>
          </w:p>
        </w:tc>
        <w:tc>
          <w:tcPr>
            <w:tcW w:w="5896" w:type="dxa"/>
            <w:vAlign w:val="top"/>
          </w:tcPr>
          <w:p w14:paraId="77E45FE3">
            <w:pPr>
              <w:pStyle w:val="92"/>
              <w:spacing w:before="32" w:line="214" w:lineRule="auto"/>
              <w:ind w:left="1199"/>
              <w:rPr>
                <w:color w:val="auto"/>
              </w:rPr>
            </w:pPr>
            <w:r>
              <w:rPr>
                <w:color w:val="auto"/>
                <w:spacing w:val="8"/>
              </w:rPr>
              <w:t>主要功能与技术要求</w:t>
            </w:r>
          </w:p>
        </w:tc>
        <w:tc>
          <w:tcPr>
            <w:tcW w:w="600" w:type="dxa"/>
            <w:vAlign w:val="top"/>
          </w:tcPr>
          <w:p w14:paraId="393C0050">
            <w:pPr>
              <w:pStyle w:val="92"/>
              <w:spacing w:before="32" w:line="214" w:lineRule="auto"/>
              <w:ind w:left="49"/>
              <w:rPr>
                <w:color w:val="auto"/>
              </w:rPr>
            </w:pPr>
            <w:r>
              <w:rPr>
                <w:color w:val="auto"/>
                <w:spacing w:val="3"/>
              </w:rPr>
              <w:t>数量</w:t>
            </w:r>
          </w:p>
        </w:tc>
        <w:tc>
          <w:tcPr>
            <w:tcW w:w="733" w:type="dxa"/>
            <w:vAlign w:val="top"/>
          </w:tcPr>
          <w:p w14:paraId="1BB84C4A">
            <w:pPr>
              <w:pStyle w:val="92"/>
              <w:spacing w:before="32" w:line="214" w:lineRule="auto"/>
              <w:ind w:left="48"/>
              <w:rPr>
                <w:color w:val="auto"/>
              </w:rPr>
            </w:pPr>
            <w:r>
              <w:rPr>
                <w:color w:val="auto"/>
                <w:spacing w:val="3"/>
              </w:rPr>
              <w:t>单位</w:t>
            </w:r>
          </w:p>
        </w:tc>
      </w:tr>
      <w:tr w14:paraId="1F41B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8" w:hRule="atLeast"/>
        </w:trPr>
        <w:tc>
          <w:tcPr>
            <w:tcW w:w="481" w:type="dxa"/>
            <w:vAlign w:val="top"/>
          </w:tcPr>
          <w:p w14:paraId="5F5954A2">
            <w:pPr>
              <w:spacing w:line="242" w:lineRule="auto"/>
              <w:rPr>
                <w:rFonts w:ascii="Arial"/>
                <w:color w:val="auto"/>
                <w:sz w:val="21"/>
              </w:rPr>
            </w:pPr>
          </w:p>
          <w:p w14:paraId="02627271">
            <w:pPr>
              <w:spacing w:line="242" w:lineRule="auto"/>
              <w:rPr>
                <w:rFonts w:ascii="Arial"/>
                <w:color w:val="auto"/>
                <w:sz w:val="21"/>
              </w:rPr>
            </w:pPr>
          </w:p>
          <w:p w14:paraId="3BE5BF79">
            <w:pPr>
              <w:spacing w:line="242" w:lineRule="auto"/>
              <w:rPr>
                <w:rFonts w:ascii="Arial"/>
                <w:color w:val="auto"/>
                <w:sz w:val="21"/>
              </w:rPr>
            </w:pPr>
          </w:p>
          <w:p w14:paraId="7D4201B6">
            <w:pPr>
              <w:spacing w:line="242" w:lineRule="auto"/>
              <w:rPr>
                <w:rFonts w:ascii="Arial"/>
                <w:color w:val="auto"/>
                <w:sz w:val="21"/>
              </w:rPr>
            </w:pPr>
          </w:p>
          <w:p w14:paraId="38692940">
            <w:pPr>
              <w:spacing w:line="242" w:lineRule="auto"/>
              <w:rPr>
                <w:rFonts w:ascii="Arial"/>
                <w:color w:val="auto"/>
                <w:sz w:val="21"/>
              </w:rPr>
            </w:pPr>
          </w:p>
          <w:p w14:paraId="10E0AC3E">
            <w:pPr>
              <w:spacing w:line="242" w:lineRule="auto"/>
              <w:rPr>
                <w:rFonts w:ascii="Arial"/>
                <w:color w:val="auto"/>
                <w:sz w:val="21"/>
              </w:rPr>
            </w:pPr>
          </w:p>
          <w:p w14:paraId="09ADDC10">
            <w:pPr>
              <w:pStyle w:val="92"/>
              <w:spacing w:before="65" w:line="270" w:lineRule="exact"/>
              <w:ind w:left="207"/>
              <w:rPr>
                <w:color w:val="auto"/>
              </w:rPr>
            </w:pPr>
            <w:r>
              <w:rPr>
                <w:color w:val="auto"/>
                <w:position w:val="1"/>
              </w:rPr>
              <w:t>1</w:t>
            </w:r>
          </w:p>
        </w:tc>
        <w:tc>
          <w:tcPr>
            <w:tcW w:w="1412" w:type="dxa"/>
            <w:vAlign w:val="top"/>
          </w:tcPr>
          <w:p w14:paraId="1D8A2066">
            <w:pPr>
              <w:spacing w:line="263" w:lineRule="auto"/>
              <w:rPr>
                <w:rFonts w:ascii="Arial"/>
                <w:color w:val="auto"/>
                <w:sz w:val="21"/>
              </w:rPr>
            </w:pPr>
          </w:p>
          <w:p w14:paraId="38411DBA">
            <w:pPr>
              <w:spacing w:line="263" w:lineRule="auto"/>
              <w:rPr>
                <w:rFonts w:ascii="Arial"/>
                <w:color w:val="auto"/>
                <w:sz w:val="21"/>
              </w:rPr>
            </w:pPr>
          </w:p>
          <w:p w14:paraId="4A497054">
            <w:pPr>
              <w:spacing w:line="263" w:lineRule="auto"/>
              <w:rPr>
                <w:rFonts w:ascii="Arial"/>
                <w:color w:val="auto"/>
                <w:sz w:val="21"/>
              </w:rPr>
            </w:pPr>
          </w:p>
          <w:p w14:paraId="36B177AB">
            <w:pPr>
              <w:spacing w:line="263" w:lineRule="auto"/>
              <w:rPr>
                <w:rFonts w:ascii="Arial"/>
                <w:color w:val="auto"/>
                <w:sz w:val="21"/>
              </w:rPr>
            </w:pPr>
          </w:p>
          <w:p w14:paraId="2B340081">
            <w:pPr>
              <w:spacing w:line="264" w:lineRule="auto"/>
              <w:rPr>
                <w:rFonts w:ascii="Arial"/>
                <w:color w:val="auto"/>
                <w:sz w:val="21"/>
              </w:rPr>
            </w:pPr>
          </w:p>
          <w:p w14:paraId="2D2FA168">
            <w:pPr>
              <w:pStyle w:val="92"/>
              <w:spacing w:before="65" w:line="228" w:lineRule="auto"/>
              <w:rPr>
                <w:color w:val="auto"/>
              </w:rPr>
            </w:pPr>
            <w:r>
              <w:rPr>
                <w:color w:val="auto"/>
                <w:spacing w:val="7"/>
                <w:lang w:val="en-US" w:eastAsia="en-US"/>
              </w:rPr>
              <w:t>可调节护理床</w:t>
            </w:r>
            <w:r>
              <w:rPr>
                <w:rFonts w:hint="eastAsia"/>
                <w:color w:val="auto"/>
                <w:spacing w:val="7"/>
                <w:lang w:val="en-US" w:eastAsia="zh-CN"/>
              </w:rPr>
              <w:t>（</w:t>
            </w:r>
            <w:r>
              <w:rPr>
                <w:color w:val="auto"/>
                <w:spacing w:val="7"/>
                <w:lang w:val="en-US" w:eastAsia="en-US"/>
              </w:rPr>
              <w:t>备有床垫）</w:t>
            </w:r>
          </w:p>
        </w:tc>
        <w:tc>
          <w:tcPr>
            <w:tcW w:w="5896" w:type="dxa"/>
            <w:vAlign w:val="top"/>
          </w:tcPr>
          <w:p w14:paraId="73F8A71B">
            <w:pPr>
              <w:pStyle w:val="92"/>
              <w:spacing w:before="29" w:line="251" w:lineRule="auto"/>
              <w:ind w:left="9" w:firstLine="11"/>
              <w:rPr>
                <w:rFonts w:hint="eastAsia"/>
                <w:color w:val="auto"/>
              </w:rPr>
            </w:pPr>
            <w:r>
              <w:rPr>
                <w:color w:val="auto"/>
                <w:spacing w:val="8"/>
              </w:rPr>
              <w:t>1.</w:t>
            </w:r>
            <w:r>
              <w:rPr>
                <w:rFonts w:hint="eastAsia"/>
                <w:color w:val="auto"/>
                <w:spacing w:val="8"/>
                <w:lang w:eastAsia="zh-CN"/>
              </w:rPr>
              <w:t>全长</w:t>
            </w:r>
            <w:r>
              <w:rPr>
                <w:color w:val="auto"/>
                <w:spacing w:val="8"/>
              </w:rPr>
              <w:t>2</w:t>
            </w:r>
            <w:r>
              <w:rPr>
                <w:rFonts w:hint="eastAsia"/>
                <w:color w:val="auto"/>
                <w:spacing w:val="8"/>
                <w:lang w:val="en-US" w:eastAsia="zh-CN"/>
              </w:rPr>
              <w:t>0</w:t>
            </w:r>
            <w:r>
              <w:rPr>
                <w:color w:val="auto"/>
                <w:spacing w:val="8"/>
              </w:rPr>
              <w:t>00</w:t>
            </w:r>
            <w:r>
              <w:rPr>
                <w:color w:val="auto"/>
              </w:rPr>
              <w:t>mm</w:t>
            </w:r>
            <w:r>
              <w:rPr>
                <w:color w:val="auto"/>
                <w:spacing w:val="-50"/>
              </w:rPr>
              <w:t xml:space="preserve"> </w:t>
            </w:r>
            <w:r>
              <w:rPr>
                <w:color w:val="auto"/>
                <w:spacing w:val="8"/>
              </w:rPr>
              <w:t>，</w:t>
            </w:r>
            <w:r>
              <w:rPr>
                <w:color w:val="auto"/>
                <w:spacing w:val="-59"/>
              </w:rPr>
              <w:t xml:space="preserve"> </w:t>
            </w:r>
            <w:r>
              <w:rPr>
                <w:color w:val="auto"/>
                <w:spacing w:val="8"/>
              </w:rPr>
              <w:t>全</w:t>
            </w:r>
            <w:r>
              <w:rPr>
                <w:color w:val="auto"/>
                <w:spacing w:val="-55"/>
              </w:rPr>
              <w:t xml:space="preserve"> </w:t>
            </w:r>
            <w:r>
              <w:rPr>
                <w:color w:val="auto"/>
                <w:spacing w:val="8"/>
              </w:rPr>
              <w:t>宽</w:t>
            </w:r>
            <w:r>
              <w:rPr>
                <w:color w:val="auto"/>
                <w:spacing w:val="68"/>
              </w:rPr>
              <w:t xml:space="preserve"> </w:t>
            </w:r>
            <w:r>
              <w:rPr>
                <w:color w:val="auto"/>
                <w:spacing w:val="8"/>
              </w:rPr>
              <w:t>900</w:t>
            </w:r>
            <w:r>
              <w:rPr>
                <w:color w:val="auto"/>
              </w:rPr>
              <w:t>mm</w:t>
            </w:r>
            <w:r>
              <w:rPr>
                <w:color w:val="auto"/>
                <w:spacing w:val="-48"/>
              </w:rPr>
              <w:t xml:space="preserve"> </w:t>
            </w:r>
            <w:r>
              <w:rPr>
                <w:color w:val="auto"/>
                <w:spacing w:val="8"/>
              </w:rPr>
              <w:t>，床面</w:t>
            </w:r>
            <w:r>
              <w:rPr>
                <w:color w:val="auto"/>
                <w:spacing w:val="-57"/>
              </w:rPr>
              <w:t xml:space="preserve"> </w:t>
            </w:r>
            <w:r>
              <w:rPr>
                <w:color w:val="auto"/>
                <w:spacing w:val="8"/>
              </w:rPr>
              <w:t>高度</w:t>
            </w:r>
            <w:r>
              <w:rPr>
                <w:color w:val="auto"/>
                <w:spacing w:val="3"/>
              </w:rPr>
              <w:t>500</w:t>
            </w:r>
            <w:r>
              <w:rPr>
                <w:color w:val="auto"/>
              </w:rPr>
              <w:t>mm</w:t>
            </w:r>
            <w:r>
              <w:rPr>
                <w:rFonts w:hint="eastAsia"/>
                <w:color w:val="auto"/>
                <w:lang w:val="en-US" w:eastAsia="zh-CN"/>
              </w:rPr>
              <w:t xml:space="preserve">    2.</w:t>
            </w:r>
            <w:r>
              <w:rPr>
                <w:rFonts w:hint="eastAsia"/>
                <w:color w:val="auto"/>
              </w:rPr>
              <w:t>抬腿角度：0-20度多角度调节；</w:t>
            </w:r>
            <w:r>
              <w:rPr>
                <w:rFonts w:hint="eastAsia"/>
                <w:color w:val="auto"/>
                <w:lang w:val="en-US" w:eastAsia="zh-CN"/>
              </w:rPr>
              <w:t xml:space="preserve">                     3.</w:t>
            </w:r>
            <w:r>
              <w:rPr>
                <w:rFonts w:hint="eastAsia"/>
                <w:color w:val="auto"/>
              </w:rPr>
              <w:t>起背角度：0-85度多角度调节</w:t>
            </w:r>
          </w:p>
          <w:p w14:paraId="0D9D564D">
            <w:pPr>
              <w:pStyle w:val="92"/>
              <w:spacing w:before="29" w:line="251" w:lineRule="auto"/>
              <w:ind w:left="9" w:firstLine="11"/>
              <w:rPr>
                <w:color w:val="auto"/>
              </w:rPr>
            </w:pPr>
            <w:r>
              <w:rPr>
                <w:rFonts w:hint="eastAsia"/>
                <w:color w:val="auto"/>
                <w:lang w:val="en-US" w:eastAsia="zh-CN"/>
              </w:rPr>
              <w:t>4.</w:t>
            </w:r>
            <w:r>
              <w:rPr>
                <w:rFonts w:hint="eastAsia"/>
                <w:color w:val="auto"/>
              </w:rPr>
              <w:t>ABS双摇床+床垫+护栏+静音轮+餐桌</w:t>
            </w:r>
          </w:p>
          <w:p w14:paraId="0DE51176">
            <w:pPr>
              <w:pStyle w:val="92"/>
              <w:spacing w:line="227" w:lineRule="auto"/>
              <w:rPr>
                <w:color w:val="auto"/>
              </w:rPr>
            </w:pPr>
            <w:r>
              <w:rPr>
                <w:rFonts w:hint="eastAsia"/>
                <w:color w:val="auto"/>
                <w:spacing w:val="9"/>
                <w:lang w:val="en-US" w:eastAsia="zh-CN"/>
              </w:rPr>
              <w:t>5.</w:t>
            </w:r>
            <w:r>
              <w:rPr>
                <w:color w:val="auto"/>
                <w:spacing w:val="9"/>
              </w:rPr>
              <w:t>铝合金护栏，静音单轮</w:t>
            </w:r>
          </w:p>
          <w:p w14:paraId="42D81670">
            <w:pPr>
              <w:pStyle w:val="92"/>
              <w:spacing w:before="25" w:line="227" w:lineRule="auto"/>
              <w:ind w:left="4"/>
              <w:rPr>
                <w:color w:val="auto"/>
              </w:rPr>
            </w:pPr>
            <w:r>
              <w:rPr>
                <w:rFonts w:hint="eastAsia"/>
                <w:color w:val="auto"/>
                <w:lang w:val="en-US" w:eastAsia="zh-CN"/>
              </w:rPr>
              <w:t>6</w:t>
            </w:r>
            <w:r>
              <w:rPr>
                <w:color w:val="auto"/>
              </w:rPr>
              <w:t>.床面</w:t>
            </w:r>
            <w:r>
              <w:rPr>
                <w:color w:val="auto"/>
                <w:spacing w:val="-54"/>
              </w:rPr>
              <w:t xml:space="preserve"> </w:t>
            </w:r>
            <w:r>
              <w:rPr>
                <w:color w:val="auto"/>
              </w:rPr>
              <w:t>:</w:t>
            </w:r>
            <w:r>
              <w:rPr>
                <w:color w:val="auto"/>
                <w:spacing w:val="14"/>
              </w:rPr>
              <w:t xml:space="preserve"> </w:t>
            </w:r>
            <w:r>
              <w:rPr>
                <w:color w:val="auto"/>
              </w:rPr>
              <w:t>条板面</w:t>
            </w:r>
          </w:p>
          <w:p w14:paraId="1898B1B1">
            <w:pPr>
              <w:pStyle w:val="92"/>
              <w:spacing w:before="29" w:line="251" w:lineRule="auto"/>
              <w:ind w:left="6" w:right="1" w:firstLine="3"/>
              <w:rPr>
                <w:color w:val="auto"/>
              </w:rPr>
            </w:pPr>
            <w:r>
              <w:rPr>
                <w:rFonts w:hint="eastAsia"/>
                <w:color w:val="auto"/>
                <w:spacing w:val="12"/>
                <w:lang w:val="en-US" w:eastAsia="zh-CN"/>
              </w:rPr>
              <w:t>7.</w:t>
            </w:r>
            <w:r>
              <w:rPr>
                <w:color w:val="auto"/>
                <w:spacing w:val="12"/>
              </w:rPr>
              <w:t>采用自有全自动静电粉末喷</w:t>
            </w:r>
            <w:r>
              <w:rPr>
                <w:color w:val="auto"/>
                <w:spacing w:val="13"/>
              </w:rPr>
              <w:t>涂流水线一次性完工，喷涂前经除锈等处理，再进行静电粉末喷涂，真正达到内外防锈，能延长病床的使用寿命。粉末材料为抗菌粉末，</w:t>
            </w:r>
            <w:r>
              <w:rPr>
                <w:color w:val="auto"/>
                <w:spacing w:val="7"/>
              </w:rPr>
              <w:t>要求环保对人体无害。</w:t>
            </w:r>
          </w:p>
        </w:tc>
        <w:tc>
          <w:tcPr>
            <w:tcW w:w="600" w:type="dxa"/>
            <w:vAlign w:val="top"/>
          </w:tcPr>
          <w:p w14:paraId="3748CFDE">
            <w:pPr>
              <w:spacing w:line="242" w:lineRule="auto"/>
              <w:rPr>
                <w:rFonts w:ascii="Arial"/>
                <w:color w:val="auto"/>
                <w:sz w:val="21"/>
              </w:rPr>
            </w:pPr>
          </w:p>
          <w:p w14:paraId="696A6B5F">
            <w:pPr>
              <w:spacing w:line="242" w:lineRule="auto"/>
              <w:rPr>
                <w:rFonts w:ascii="Arial"/>
                <w:color w:val="auto"/>
                <w:sz w:val="21"/>
              </w:rPr>
            </w:pPr>
          </w:p>
          <w:p w14:paraId="03EE4219">
            <w:pPr>
              <w:spacing w:line="242" w:lineRule="auto"/>
              <w:rPr>
                <w:rFonts w:ascii="Arial"/>
                <w:color w:val="auto"/>
                <w:sz w:val="21"/>
              </w:rPr>
            </w:pPr>
          </w:p>
          <w:p w14:paraId="6A7F74F5">
            <w:pPr>
              <w:spacing w:line="242" w:lineRule="auto"/>
              <w:rPr>
                <w:rFonts w:ascii="Arial"/>
                <w:color w:val="auto"/>
                <w:sz w:val="21"/>
              </w:rPr>
            </w:pPr>
          </w:p>
          <w:p w14:paraId="5692864B">
            <w:pPr>
              <w:spacing w:line="242" w:lineRule="auto"/>
              <w:rPr>
                <w:rFonts w:ascii="Arial"/>
                <w:color w:val="auto"/>
                <w:sz w:val="21"/>
              </w:rPr>
            </w:pPr>
          </w:p>
          <w:p w14:paraId="33692EBC">
            <w:pPr>
              <w:spacing w:line="242" w:lineRule="auto"/>
              <w:rPr>
                <w:rFonts w:ascii="Arial"/>
                <w:color w:val="auto"/>
                <w:sz w:val="21"/>
              </w:rPr>
            </w:pPr>
          </w:p>
          <w:p w14:paraId="3E8E1257">
            <w:pPr>
              <w:pStyle w:val="92"/>
              <w:spacing w:before="65" w:line="268" w:lineRule="exact"/>
              <w:ind w:left="207"/>
              <w:rPr>
                <w:rFonts w:hint="eastAsia" w:eastAsia="宋体"/>
                <w:color w:val="auto"/>
                <w:lang w:eastAsia="zh-CN"/>
              </w:rPr>
            </w:pPr>
            <w:r>
              <w:rPr>
                <w:rFonts w:hint="eastAsia"/>
                <w:color w:val="auto"/>
                <w:position w:val="1"/>
                <w:lang w:val="en-US" w:eastAsia="zh-CN"/>
              </w:rPr>
              <w:t>2</w:t>
            </w:r>
          </w:p>
        </w:tc>
        <w:tc>
          <w:tcPr>
            <w:tcW w:w="733" w:type="dxa"/>
            <w:vAlign w:val="top"/>
          </w:tcPr>
          <w:p w14:paraId="49075E0D">
            <w:pPr>
              <w:spacing w:line="242" w:lineRule="auto"/>
              <w:rPr>
                <w:rFonts w:ascii="Arial"/>
                <w:color w:val="auto"/>
                <w:sz w:val="21"/>
              </w:rPr>
            </w:pPr>
          </w:p>
          <w:p w14:paraId="57FF2F5C">
            <w:pPr>
              <w:spacing w:line="242" w:lineRule="auto"/>
              <w:rPr>
                <w:rFonts w:ascii="Arial"/>
                <w:color w:val="auto"/>
                <w:sz w:val="21"/>
              </w:rPr>
            </w:pPr>
          </w:p>
          <w:p w14:paraId="7B801F7B">
            <w:pPr>
              <w:spacing w:line="242" w:lineRule="auto"/>
              <w:rPr>
                <w:rFonts w:ascii="Arial"/>
                <w:color w:val="auto"/>
                <w:sz w:val="21"/>
              </w:rPr>
            </w:pPr>
          </w:p>
          <w:p w14:paraId="5DBBCFFC">
            <w:pPr>
              <w:spacing w:line="242" w:lineRule="auto"/>
              <w:rPr>
                <w:rFonts w:ascii="Arial"/>
                <w:color w:val="auto"/>
                <w:sz w:val="21"/>
              </w:rPr>
            </w:pPr>
          </w:p>
          <w:p w14:paraId="6C7ED1EF">
            <w:pPr>
              <w:spacing w:line="242" w:lineRule="auto"/>
              <w:rPr>
                <w:rFonts w:ascii="Arial"/>
                <w:color w:val="auto"/>
                <w:sz w:val="21"/>
              </w:rPr>
            </w:pPr>
          </w:p>
          <w:p w14:paraId="611D5785">
            <w:pPr>
              <w:spacing w:line="242" w:lineRule="auto"/>
              <w:rPr>
                <w:rFonts w:ascii="Arial"/>
                <w:color w:val="auto"/>
                <w:sz w:val="21"/>
              </w:rPr>
            </w:pPr>
          </w:p>
          <w:p w14:paraId="617EF35E">
            <w:pPr>
              <w:pStyle w:val="92"/>
              <w:spacing w:before="65" w:line="230" w:lineRule="auto"/>
              <w:ind w:left="156"/>
              <w:rPr>
                <w:color w:val="auto"/>
              </w:rPr>
            </w:pPr>
            <w:r>
              <w:rPr>
                <w:color w:val="auto"/>
              </w:rPr>
              <w:t>张</w:t>
            </w:r>
          </w:p>
        </w:tc>
      </w:tr>
      <w:tr w14:paraId="15C52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6" w:hRule="atLeast"/>
        </w:trPr>
        <w:tc>
          <w:tcPr>
            <w:tcW w:w="481" w:type="dxa"/>
            <w:vAlign w:val="top"/>
          </w:tcPr>
          <w:p w14:paraId="0A713CC6">
            <w:pPr>
              <w:spacing w:line="242" w:lineRule="auto"/>
              <w:rPr>
                <w:rFonts w:ascii="宋体" w:hAnsi="宋体" w:eastAsia="宋体" w:cs="宋体"/>
                <w:color w:val="auto"/>
                <w:spacing w:val="7"/>
                <w:kern w:val="2"/>
                <w:sz w:val="24"/>
                <w:szCs w:val="24"/>
                <w:lang w:val="en-US" w:eastAsia="en-US" w:bidi="ar-SA"/>
              </w:rPr>
            </w:pPr>
          </w:p>
          <w:p w14:paraId="7931AB08">
            <w:pPr>
              <w:spacing w:line="242" w:lineRule="auto"/>
              <w:rPr>
                <w:rFonts w:ascii="宋体" w:hAnsi="宋体" w:eastAsia="宋体" w:cs="宋体"/>
                <w:color w:val="auto"/>
                <w:spacing w:val="7"/>
                <w:kern w:val="2"/>
                <w:sz w:val="24"/>
                <w:szCs w:val="24"/>
                <w:lang w:val="en-US" w:eastAsia="en-US" w:bidi="ar-SA"/>
              </w:rPr>
            </w:pPr>
          </w:p>
          <w:p w14:paraId="69BF086F">
            <w:pPr>
              <w:spacing w:line="243" w:lineRule="auto"/>
              <w:rPr>
                <w:rFonts w:ascii="宋体" w:hAnsi="宋体" w:eastAsia="宋体" w:cs="宋体"/>
                <w:color w:val="auto"/>
                <w:spacing w:val="7"/>
                <w:kern w:val="2"/>
                <w:sz w:val="24"/>
                <w:szCs w:val="24"/>
                <w:lang w:val="en-US" w:eastAsia="en-US" w:bidi="ar-SA"/>
              </w:rPr>
            </w:pPr>
          </w:p>
          <w:p w14:paraId="7E1BB462">
            <w:pPr>
              <w:spacing w:line="243" w:lineRule="auto"/>
              <w:rPr>
                <w:rFonts w:ascii="宋体" w:hAnsi="宋体" w:eastAsia="宋体" w:cs="宋体"/>
                <w:color w:val="auto"/>
                <w:spacing w:val="7"/>
                <w:kern w:val="2"/>
                <w:sz w:val="24"/>
                <w:szCs w:val="24"/>
                <w:lang w:val="en-US" w:eastAsia="en-US" w:bidi="ar-SA"/>
              </w:rPr>
            </w:pPr>
          </w:p>
          <w:p w14:paraId="2B633DA9">
            <w:pPr>
              <w:spacing w:line="243" w:lineRule="auto"/>
              <w:rPr>
                <w:rFonts w:ascii="宋体" w:hAnsi="宋体" w:eastAsia="宋体" w:cs="宋体"/>
                <w:color w:val="auto"/>
                <w:spacing w:val="7"/>
                <w:kern w:val="2"/>
                <w:sz w:val="24"/>
                <w:szCs w:val="24"/>
                <w:lang w:val="en-US" w:eastAsia="en-US" w:bidi="ar-SA"/>
              </w:rPr>
            </w:pPr>
          </w:p>
          <w:p w14:paraId="73C6EBDE">
            <w:pPr>
              <w:spacing w:line="243" w:lineRule="auto"/>
              <w:rPr>
                <w:rFonts w:ascii="宋体" w:hAnsi="宋体" w:eastAsia="宋体" w:cs="宋体"/>
                <w:color w:val="auto"/>
                <w:spacing w:val="7"/>
                <w:kern w:val="2"/>
                <w:sz w:val="24"/>
                <w:szCs w:val="24"/>
                <w:lang w:val="en-US" w:eastAsia="en-US" w:bidi="ar-SA"/>
              </w:rPr>
            </w:pPr>
          </w:p>
          <w:p w14:paraId="3EACA629">
            <w:pPr>
              <w:spacing w:line="243" w:lineRule="auto"/>
              <w:rPr>
                <w:rFonts w:ascii="宋体" w:hAnsi="宋体" w:eastAsia="宋体" w:cs="宋体"/>
                <w:color w:val="auto"/>
                <w:spacing w:val="7"/>
                <w:kern w:val="2"/>
                <w:sz w:val="24"/>
                <w:szCs w:val="24"/>
                <w:lang w:val="en-US" w:eastAsia="en-US" w:bidi="ar-SA"/>
              </w:rPr>
            </w:pPr>
          </w:p>
          <w:p w14:paraId="1AEA6145">
            <w:pPr>
              <w:spacing w:line="243" w:lineRule="auto"/>
              <w:rPr>
                <w:rFonts w:ascii="宋体" w:hAnsi="宋体" w:eastAsia="宋体" w:cs="宋体"/>
                <w:color w:val="auto"/>
                <w:spacing w:val="7"/>
                <w:kern w:val="2"/>
                <w:sz w:val="24"/>
                <w:szCs w:val="24"/>
                <w:lang w:val="en-US" w:eastAsia="en-US" w:bidi="ar-SA"/>
              </w:rPr>
            </w:pPr>
          </w:p>
          <w:p w14:paraId="0B0D8099">
            <w:pPr>
              <w:spacing w:line="243" w:lineRule="auto"/>
              <w:rPr>
                <w:rFonts w:ascii="宋体" w:hAnsi="宋体" w:eastAsia="宋体" w:cs="宋体"/>
                <w:color w:val="auto"/>
                <w:spacing w:val="7"/>
                <w:kern w:val="2"/>
                <w:sz w:val="24"/>
                <w:szCs w:val="24"/>
                <w:lang w:val="en-US" w:eastAsia="en-US" w:bidi="ar-SA"/>
              </w:rPr>
            </w:pPr>
          </w:p>
          <w:p w14:paraId="3553A833">
            <w:pPr>
              <w:spacing w:line="243" w:lineRule="auto"/>
              <w:rPr>
                <w:rFonts w:ascii="宋体" w:hAnsi="宋体" w:eastAsia="宋体" w:cs="宋体"/>
                <w:color w:val="auto"/>
                <w:spacing w:val="7"/>
                <w:kern w:val="2"/>
                <w:sz w:val="24"/>
                <w:szCs w:val="24"/>
                <w:lang w:val="en-US" w:eastAsia="en-US" w:bidi="ar-SA"/>
              </w:rPr>
            </w:pPr>
          </w:p>
          <w:p w14:paraId="680FD2BA">
            <w:pPr>
              <w:spacing w:line="243" w:lineRule="auto"/>
              <w:rPr>
                <w:rFonts w:ascii="宋体" w:hAnsi="宋体" w:eastAsia="宋体" w:cs="宋体"/>
                <w:color w:val="auto"/>
                <w:spacing w:val="7"/>
                <w:kern w:val="2"/>
                <w:sz w:val="24"/>
                <w:szCs w:val="24"/>
                <w:lang w:val="en-US" w:eastAsia="en-US" w:bidi="ar-SA"/>
              </w:rPr>
            </w:pPr>
          </w:p>
          <w:p w14:paraId="58C2511A">
            <w:pPr>
              <w:pStyle w:val="92"/>
              <w:spacing w:before="66" w:line="270" w:lineRule="exact"/>
              <w:ind w:left="194"/>
              <w:rPr>
                <w:rFonts w:ascii="宋体" w:hAnsi="宋体" w:eastAsia="宋体" w:cs="宋体"/>
                <w:color w:val="auto"/>
                <w:spacing w:val="7"/>
                <w:kern w:val="2"/>
                <w:sz w:val="24"/>
                <w:szCs w:val="24"/>
                <w:lang w:val="en-US" w:eastAsia="en-US" w:bidi="ar-SA"/>
              </w:rPr>
            </w:pPr>
            <w:r>
              <w:rPr>
                <w:rFonts w:ascii="宋体" w:hAnsi="宋体" w:eastAsia="宋体" w:cs="宋体"/>
                <w:color w:val="auto"/>
                <w:spacing w:val="7"/>
                <w:kern w:val="2"/>
                <w:sz w:val="24"/>
                <w:szCs w:val="24"/>
                <w:lang w:val="en-US" w:eastAsia="en-US" w:bidi="ar-SA"/>
              </w:rPr>
              <w:t>2</w:t>
            </w:r>
          </w:p>
        </w:tc>
        <w:tc>
          <w:tcPr>
            <w:tcW w:w="1412" w:type="dxa"/>
            <w:vAlign w:val="top"/>
          </w:tcPr>
          <w:p w14:paraId="3EEB4612">
            <w:pPr>
              <w:spacing w:line="253" w:lineRule="auto"/>
              <w:rPr>
                <w:rFonts w:ascii="宋体" w:hAnsi="宋体" w:eastAsia="宋体" w:cs="宋体"/>
                <w:color w:val="auto"/>
                <w:spacing w:val="7"/>
                <w:kern w:val="2"/>
                <w:sz w:val="24"/>
                <w:szCs w:val="24"/>
                <w:lang w:val="en-US" w:eastAsia="en-US" w:bidi="ar-SA"/>
              </w:rPr>
            </w:pPr>
          </w:p>
          <w:p w14:paraId="24EB890A">
            <w:pPr>
              <w:spacing w:line="253" w:lineRule="auto"/>
              <w:rPr>
                <w:rFonts w:ascii="宋体" w:hAnsi="宋体" w:eastAsia="宋体" w:cs="宋体"/>
                <w:color w:val="auto"/>
                <w:spacing w:val="7"/>
                <w:kern w:val="2"/>
                <w:sz w:val="24"/>
                <w:szCs w:val="24"/>
                <w:lang w:val="en-US" w:eastAsia="en-US" w:bidi="ar-SA"/>
              </w:rPr>
            </w:pPr>
          </w:p>
          <w:p w14:paraId="303EF016">
            <w:pPr>
              <w:spacing w:line="253" w:lineRule="auto"/>
              <w:rPr>
                <w:rFonts w:ascii="宋体" w:hAnsi="宋体" w:eastAsia="宋体" w:cs="宋体"/>
                <w:color w:val="auto"/>
                <w:spacing w:val="7"/>
                <w:kern w:val="2"/>
                <w:sz w:val="24"/>
                <w:szCs w:val="24"/>
                <w:lang w:val="en-US" w:eastAsia="en-US" w:bidi="ar-SA"/>
              </w:rPr>
            </w:pPr>
          </w:p>
          <w:p w14:paraId="22948099">
            <w:pPr>
              <w:spacing w:line="253" w:lineRule="auto"/>
              <w:rPr>
                <w:rFonts w:ascii="宋体" w:hAnsi="宋体" w:eastAsia="宋体" w:cs="宋体"/>
                <w:color w:val="auto"/>
                <w:spacing w:val="7"/>
                <w:kern w:val="2"/>
                <w:sz w:val="24"/>
                <w:szCs w:val="24"/>
                <w:lang w:val="en-US" w:eastAsia="en-US" w:bidi="ar-SA"/>
              </w:rPr>
            </w:pPr>
          </w:p>
          <w:p w14:paraId="0B29F336">
            <w:pPr>
              <w:spacing w:line="253" w:lineRule="auto"/>
              <w:rPr>
                <w:rFonts w:ascii="宋体" w:hAnsi="宋体" w:eastAsia="宋体" w:cs="宋体"/>
                <w:color w:val="auto"/>
                <w:spacing w:val="7"/>
                <w:kern w:val="2"/>
                <w:sz w:val="24"/>
                <w:szCs w:val="24"/>
                <w:lang w:val="en-US" w:eastAsia="en-US" w:bidi="ar-SA"/>
              </w:rPr>
            </w:pPr>
          </w:p>
          <w:p w14:paraId="2D30161A">
            <w:pPr>
              <w:spacing w:line="254" w:lineRule="auto"/>
              <w:rPr>
                <w:rFonts w:ascii="宋体" w:hAnsi="宋体" w:eastAsia="宋体" w:cs="宋体"/>
                <w:color w:val="auto"/>
                <w:spacing w:val="7"/>
                <w:kern w:val="2"/>
                <w:sz w:val="24"/>
                <w:szCs w:val="24"/>
                <w:lang w:val="en-US" w:eastAsia="en-US" w:bidi="ar-SA"/>
              </w:rPr>
            </w:pPr>
          </w:p>
          <w:p w14:paraId="52C76AAF">
            <w:pPr>
              <w:spacing w:line="254" w:lineRule="auto"/>
              <w:rPr>
                <w:rFonts w:ascii="宋体" w:hAnsi="宋体" w:eastAsia="宋体" w:cs="宋体"/>
                <w:color w:val="auto"/>
                <w:spacing w:val="7"/>
                <w:kern w:val="2"/>
                <w:sz w:val="24"/>
                <w:szCs w:val="24"/>
                <w:lang w:val="en-US" w:eastAsia="en-US" w:bidi="ar-SA"/>
              </w:rPr>
            </w:pPr>
          </w:p>
          <w:p w14:paraId="3FB2B73F">
            <w:pPr>
              <w:spacing w:line="254" w:lineRule="auto"/>
              <w:rPr>
                <w:rFonts w:ascii="宋体" w:hAnsi="宋体" w:eastAsia="宋体" w:cs="宋体"/>
                <w:color w:val="auto"/>
                <w:spacing w:val="7"/>
                <w:kern w:val="2"/>
                <w:sz w:val="24"/>
                <w:szCs w:val="24"/>
                <w:lang w:val="en-US" w:eastAsia="en-US" w:bidi="ar-SA"/>
              </w:rPr>
            </w:pPr>
          </w:p>
          <w:p w14:paraId="7823C438">
            <w:pPr>
              <w:spacing w:line="254" w:lineRule="auto"/>
              <w:rPr>
                <w:rFonts w:ascii="宋体" w:hAnsi="宋体" w:eastAsia="宋体" w:cs="宋体"/>
                <w:color w:val="auto"/>
                <w:spacing w:val="7"/>
                <w:kern w:val="2"/>
                <w:sz w:val="24"/>
                <w:szCs w:val="24"/>
                <w:lang w:val="en-US" w:eastAsia="en-US" w:bidi="ar-SA"/>
              </w:rPr>
            </w:pPr>
          </w:p>
          <w:p w14:paraId="6E102826">
            <w:pPr>
              <w:spacing w:line="254" w:lineRule="auto"/>
              <w:rPr>
                <w:rFonts w:ascii="宋体" w:hAnsi="宋体" w:eastAsia="宋体" w:cs="宋体"/>
                <w:color w:val="auto"/>
                <w:spacing w:val="7"/>
                <w:kern w:val="2"/>
                <w:sz w:val="24"/>
                <w:szCs w:val="24"/>
                <w:lang w:val="en-US" w:eastAsia="en-US" w:bidi="ar-SA"/>
              </w:rPr>
            </w:pPr>
          </w:p>
          <w:p w14:paraId="1D793C0E">
            <w:pPr>
              <w:pStyle w:val="92"/>
              <w:spacing w:before="65" w:line="228" w:lineRule="auto"/>
              <w:rPr>
                <w:rFonts w:ascii="宋体" w:hAnsi="宋体" w:eastAsia="宋体" w:cs="宋体"/>
                <w:color w:val="auto"/>
                <w:spacing w:val="7"/>
                <w:kern w:val="2"/>
                <w:sz w:val="24"/>
                <w:szCs w:val="24"/>
                <w:lang w:val="en-US" w:eastAsia="en-US" w:bidi="ar-SA"/>
              </w:rPr>
            </w:pPr>
            <w:r>
              <w:rPr>
                <w:color w:val="auto"/>
                <w:spacing w:val="7"/>
                <w:lang w:val="en-US" w:eastAsia="en-US"/>
              </w:rPr>
              <w:t>多功能电动护理床</w:t>
            </w:r>
          </w:p>
        </w:tc>
        <w:tc>
          <w:tcPr>
            <w:tcW w:w="5896" w:type="dxa"/>
            <w:vAlign w:val="top"/>
          </w:tcPr>
          <w:p w14:paraId="456A2196">
            <w:pPr>
              <w:pStyle w:val="92"/>
              <w:spacing w:before="29" w:line="228" w:lineRule="auto"/>
              <w:ind w:left="20"/>
              <w:rPr>
                <w:color w:val="auto"/>
              </w:rPr>
            </w:pPr>
            <w:r>
              <w:rPr>
                <w:color w:val="auto"/>
                <w:spacing w:val="6"/>
              </w:rPr>
              <w:t>1.规格：2150</w:t>
            </w:r>
            <w:r>
              <w:rPr>
                <w:color w:val="auto"/>
              </w:rPr>
              <w:t>mm</w:t>
            </w:r>
            <w:r>
              <w:rPr>
                <w:color w:val="auto"/>
                <w:spacing w:val="6"/>
              </w:rPr>
              <w:t>×1050</w:t>
            </w:r>
            <w:r>
              <w:rPr>
                <w:color w:val="auto"/>
              </w:rPr>
              <w:t>mm</w:t>
            </w:r>
            <w:r>
              <w:rPr>
                <w:color w:val="auto"/>
                <w:spacing w:val="6"/>
              </w:rPr>
              <w:t>×450</w:t>
            </w:r>
            <w:r>
              <w:rPr>
                <w:color w:val="auto"/>
              </w:rPr>
              <w:t>mm</w:t>
            </w:r>
            <w:r>
              <w:rPr>
                <w:rFonts w:hint="eastAsia"/>
                <w:color w:val="auto"/>
                <w:lang w:eastAsia="zh-CN"/>
              </w:rPr>
              <w:t>—</w:t>
            </w:r>
            <w:r>
              <w:rPr>
                <w:color w:val="auto"/>
                <w:spacing w:val="6"/>
              </w:rPr>
              <w:t>780</w:t>
            </w:r>
            <w:r>
              <w:rPr>
                <w:color w:val="auto"/>
              </w:rPr>
              <w:t>mm</w:t>
            </w:r>
            <w:r>
              <w:rPr>
                <w:color w:val="auto"/>
                <w:spacing w:val="6"/>
              </w:rPr>
              <w:t>。</w:t>
            </w:r>
          </w:p>
          <w:p w14:paraId="1ACE0DE9">
            <w:pPr>
              <w:pStyle w:val="92"/>
              <w:spacing w:before="23" w:line="252" w:lineRule="auto"/>
              <w:ind w:left="7"/>
              <w:rPr>
                <w:color w:val="auto"/>
              </w:rPr>
            </w:pPr>
            <w:r>
              <w:rPr>
                <w:color w:val="auto"/>
                <w:spacing w:val="5"/>
              </w:rPr>
              <w:t>2.体位调节功能：背部上升 0-85</w:t>
            </w:r>
            <w:r>
              <w:rPr>
                <w:color w:val="auto"/>
                <w:spacing w:val="-62"/>
              </w:rPr>
              <w:t xml:space="preserve"> </w:t>
            </w:r>
            <w:r>
              <w:rPr>
                <w:color w:val="auto"/>
                <w:spacing w:val="5"/>
              </w:rPr>
              <w:t>°</w:t>
            </w:r>
            <w:r>
              <w:rPr>
                <w:color w:val="auto"/>
                <w:spacing w:val="-63"/>
              </w:rPr>
              <w:t xml:space="preserve"> </w:t>
            </w:r>
            <w:r>
              <w:rPr>
                <w:color w:val="auto"/>
                <w:spacing w:val="5"/>
              </w:rPr>
              <w:t>±5</w:t>
            </w:r>
            <w:r>
              <w:rPr>
                <w:color w:val="auto"/>
                <w:spacing w:val="-67"/>
              </w:rPr>
              <w:t xml:space="preserve"> </w:t>
            </w:r>
            <w:r>
              <w:rPr>
                <w:color w:val="auto"/>
                <w:spacing w:val="5"/>
              </w:rPr>
              <w:t>°</w:t>
            </w:r>
            <w:r>
              <w:rPr>
                <w:color w:val="auto"/>
                <w:spacing w:val="-69"/>
              </w:rPr>
              <w:t xml:space="preserve"> </w:t>
            </w:r>
            <w:r>
              <w:rPr>
                <w:color w:val="auto"/>
                <w:spacing w:val="5"/>
              </w:rPr>
              <w:t>；腿</w:t>
            </w:r>
            <w:r>
              <w:rPr>
                <w:color w:val="auto"/>
                <w:spacing w:val="4"/>
              </w:rPr>
              <w:t>部上升0-45</w:t>
            </w:r>
            <w:r>
              <w:rPr>
                <w:color w:val="auto"/>
                <w:spacing w:val="-43"/>
              </w:rPr>
              <w:t xml:space="preserve"> </w:t>
            </w:r>
            <w:r>
              <w:rPr>
                <w:color w:val="auto"/>
                <w:spacing w:val="4"/>
              </w:rPr>
              <w:t>°</w:t>
            </w:r>
            <w:r>
              <w:rPr>
                <w:color w:val="auto"/>
                <w:spacing w:val="-55"/>
              </w:rPr>
              <w:t xml:space="preserve"> </w:t>
            </w:r>
            <w:r>
              <w:rPr>
                <w:color w:val="auto"/>
                <w:spacing w:val="4"/>
              </w:rPr>
              <w:t>±</w:t>
            </w:r>
            <w:r>
              <w:rPr>
                <w:color w:val="auto"/>
                <w:spacing w:val="-76"/>
              </w:rPr>
              <w:t xml:space="preserve"> </w:t>
            </w:r>
            <w:r>
              <w:rPr>
                <w:color w:val="auto"/>
                <w:spacing w:val="4"/>
              </w:rPr>
              <w:t>5</w:t>
            </w:r>
            <w:r>
              <w:rPr>
                <w:color w:val="auto"/>
                <w:spacing w:val="-60"/>
              </w:rPr>
              <w:t xml:space="preserve"> </w:t>
            </w:r>
            <w:r>
              <w:rPr>
                <w:color w:val="auto"/>
                <w:spacing w:val="4"/>
              </w:rPr>
              <w:t>°</w:t>
            </w:r>
            <w:r>
              <w:rPr>
                <w:color w:val="auto"/>
                <w:spacing w:val="-62"/>
              </w:rPr>
              <w:t xml:space="preserve"> </w:t>
            </w:r>
            <w:r>
              <w:rPr>
                <w:color w:val="auto"/>
                <w:spacing w:val="4"/>
              </w:rPr>
              <w:t>；高低升降</w:t>
            </w:r>
            <w:r>
              <w:rPr>
                <w:color w:val="auto"/>
                <w:spacing w:val="37"/>
              </w:rPr>
              <w:t xml:space="preserve"> </w:t>
            </w:r>
            <w:r>
              <w:rPr>
                <w:color w:val="auto"/>
                <w:spacing w:val="4"/>
              </w:rPr>
              <w:t>450</w:t>
            </w:r>
            <w:r>
              <w:rPr>
                <w:rFonts w:hint="eastAsia"/>
                <w:color w:val="auto"/>
                <w:spacing w:val="4"/>
                <w:lang w:eastAsia="zh-CN"/>
              </w:rPr>
              <w:t>—</w:t>
            </w:r>
            <w:r>
              <w:rPr>
                <w:color w:val="auto"/>
                <w:spacing w:val="4"/>
              </w:rPr>
              <w:t>720</w:t>
            </w:r>
            <w:r>
              <w:rPr>
                <w:color w:val="auto"/>
              </w:rPr>
              <w:t>mm</w:t>
            </w:r>
            <w:r>
              <w:rPr>
                <w:color w:val="auto"/>
                <w:spacing w:val="4"/>
              </w:rPr>
              <w:t>；</w:t>
            </w:r>
            <w:r>
              <w:rPr>
                <w:color w:val="auto"/>
              </w:rPr>
              <w:t>前后倾斜 0-13</w:t>
            </w:r>
            <w:r>
              <w:rPr>
                <w:color w:val="auto"/>
                <w:spacing w:val="-73"/>
              </w:rPr>
              <w:t xml:space="preserve"> </w:t>
            </w:r>
            <w:r>
              <w:rPr>
                <w:color w:val="auto"/>
              </w:rPr>
              <w:t>°</w:t>
            </w:r>
            <w:r>
              <w:rPr>
                <w:color w:val="auto"/>
                <w:spacing w:val="-68"/>
              </w:rPr>
              <w:t xml:space="preserve"> </w:t>
            </w:r>
            <w:r>
              <w:rPr>
                <w:color w:val="auto"/>
              </w:rPr>
              <w:t>±3</w:t>
            </w:r>
            <w:r>
              <w:rPr>
                <w:color w:val="auto"/>
                <w:spacing w:val="-72"/>
              </w:rPr>
              <w:t xml:space="preserve"> </w:t>
            </w:r>
            <w:r>
              <w:rPr>
                <w:color w:val="auto"/>
              </w:rPr>
              <w:t>°。</w:t>
            </w:r>
          </w:p>
          <w:p w14:paraId="5F157B80">
            <w:pPr>
              <w:pStyle w:val="92"/>
              <w:spacing w:line="251" w:lineRule="auto"/>
              <w:ind w:left="9" w:right="1"/>
              <w:rPr>
                <w:color w:val="auto"/>
              </w:rPr>
            </w:pPr>
            <w:r>
              <w:rPr>
                <w:color w:val="auto"/>
                <w:spacing w:val="12"/>
              </w:rPr>
              <w:t>3.可拆卸式床头、尾护板。带有锁扣式自动锁</w:t>
            </w:r>
            <w:r>
              <w:rPr>
                <w:color w:val="auto"/>
                <w:spacing w:val="3"/>
              </w:rPr>
              <w:t>定装置。</w:t>
            </w:r>
          </w:p>
          <w:p w14:paraId="2E8DC81E">
            <w:pPr>
              <w:pStyle w:val="92"/>
              <w:spacing w:line="250" w:lineRule="auto"/>
              <w:ind w:left="8" w:right="1" w:hanging="4"/>
              <w:rPr>
                <w:color w:val="auto"/>
              </w:rPr>
            </w:pPr>
            <w:r>
              <w:rPr>
                <w:color w:val="auto"/>
                <w:spacing w:val="12"/>
              </w:rPr>
              <w:t>4.配有手持线型遥控器，大图标显示，操作自</w:t>
            </w:r>
            <w:r>
              <w:rPr>
                <w:color w:val="auto"/>
                <w:spacing w:val="8"/>
              </w:rPr>
              <w:t>如；可控制病床的各种体位活动。</w:t>
            </w:r>
          </w:p>
          <w:p w14:paraId="20CE3BF6">
            <w:pPr>
              <w:pStyle w:val="92"/>
              <w:spacing w:before="3" w:line="251" w:lineRule="auto"/>
              <w:ind w:left="5" w:firstLine="4"/>
              <w:rPr>
                <w:color w:val="auto"/>
              </w:rPr>
            </w:pPr>
            <w:r>
              <w:rPr>
                <w:color w:val="auto"/>
                <w:spacing w:val="12"/>
              </w:rPr>
              <w:t>5.床面板为优质冷轧钢一次性冲压成型；采用</w:t>
            </w:r>
            <w:r>
              <w:rPr>
                <w:color w:val="auto"/>
                <w:spacing w:val="15"/>
              </w:rPr>
              <w:t>（电泳+粉末）</w:t>
            </w:r>
            <w:r>
              <w:rPr>
                <w:color w:val="auto"/>
                <w:spacing w:val="-39"/>
              </w:rPr>
              <w:t xml:space="preserve"> </w:t>
            </w:r>
            <w:r>
              <w:rPr>
                <w:color w:val="auto"/>
                <w:spacing w:val="15"/>
              </w:rPr>
              <w:t>复式喷涂，确保管壁内也有油</w:t>
            </w:r>
            <w:r>
              <w:rPr>
                <w:color w:val="auto"/>
                <w:spacing w:val="8"/>
              </w:rPr>
              <w:t>漆保护，保证产品内外品质达到一致。</w:t>
            </w:r>
          </w:p>
          <w:p w14:paraId="0E92980F">
            <w:pPr>
              <w:pStyle w:val="92"/>
              <w:spacing w:before="1" w:line="224" w:lineRule="auto"/>
              <w:jc w:val="both"/>
              <w:rPr>
                <w:color w:val="auto"/>
              </w:rPr>
            </w:pPr>
            <w:r>
              <w:rPr>
                <w:color w:val="auto"/>
                <w:spacing w:val="12"/>
              </w:rPr>
              <w:t>6.采用链式医用马达，</w:t>
            </w:r>
            <w:r>
              <w:rPr>
                <w:color w:val="auto"/>
              </w:rPr>
              <w:t>VO</w:t>
            </w:r>
            <w:r>
              <w:rPr>
                <w:color w:val="auto"/>
                <w:spacing w:val="12"/>
              </w:rPr>
              <w:t xml:space="preserve"> 级防火材料</w:t>
            </w:r>
            <w:r>
              <w:rPr>
                <w:rFonts w:hint="eastAsia"/>
                <w:color w:val="auto"/>
                <w:spacing w:val="12"/>
                <w:lang w:eastAsia="zh-CN"/>
              </w:rPr>
              <w:t>，</w:t>
            </w:r>
            <w:r>
              <w:rPr>
                <w:color w:val="auto"/>
                <w:spacing w:val="12"/>
              </w:rPr>
              <w:t>低噪音</w:t>
            </w:r>
          </w:p>
          <w:p w14:paraId="03D5BAD9">
            <w:pPr>
              <w:pStyle w:val="92"/>
              <w:spacing w:before="165" w:line="102" w:lineRule="exact"/>
              <w:ind w:left="25"/>
              <w:rPr>
                <w:color w:val="auto"/>
              </w:rPr>
            </w:pPr>
            <w:r>
              <w:rPr>
                <w:color w:val="auto"/>
                <w:position w:val="1"/>
              </w:rPr>
              <w:t>。</w:t>
            </w:r>
          </w:p>
          <w:p w14:paraId="540A63AB">
            <w:pPr>
              <w:pStyle w:val="92"/>
              <w:spacing w:before="34" w:line="251" w:lineRule="auto"/>
              <w:ind w:left="7" w:right="33" w:firstLine="2"/>
              <w:rPr>
                <w:color w:val="auto"/>
              </w:rPr>
            </w:pPr>
            <w:r>
              <w:rPr>
                <w:color w:val="auto"/>
                <w:spacing w:val="13"/>
              </w:rPr>
              <w:t>7.中控刹车双面脚轮</w:t>
            </w:r>
            <w:r>
              <w:rPr>
                <w:color w:val="auto"/>
                <w:spacing w:val="50"/>
              </w:rPr>
              <w:t xml:space="preserve"> </w:t>
            </w:r>
            <w:r>
              <w:rPr>
                <w:color w:val="auto"/>
                <w:spacing w:val="13"/>
              </w:rPr>
              <w:t>125</w:t>
            </w:r>
            <w:r>
              <w:rPr>
                <w:color w:val="auto"/>
              </w:rPr>
              <w:t>mm</w:t>
            </w:r>
            <w:r>
              <w:rPr>
                <w:color w:val="auto"/>
                <w:spacing w:val="13"/>
              </w:rPr>
              <w:t xml:space="preserve"> 三段式（锁定、</w:t>
            </w:r>
            <w:r>
              <w:rPr>
                <w:color w:val="auto"/>
                <w:spacing w:val="9"/>
              </w:rPr>
              <w:t>自由、定向）</w:t>
            </w:r>
            <w:r>
              <w:rPr>
                <w:color w:val="auto"/>
                <w:spacing w:val="-55"/>
              </w:rPr>
              <w:t xml:space="preserve"> </w:t>
            </w:r>
            <w:r>
              <w:rPr>
                <w:color w:val="auto"/>
                <w:spacing w:val="9"/>
              </w:rPr>
              <w:t>中控锁树脂双面脚轮，防腐蚀、</w:t>
            </w:r>
            <w:r>
              <w:rPr>
                <w:color w:val="auto"/>
                <w:spacing w:val="5"/>
              </w:rPr>
              <w:t>耐酸性佳。</w:t>
            </w:r>
          </w:p>
          <w:p w14:paraId="39F323DD">
            <w:pPr>
              <w:pStyle w:val="92"/>
              <w:spacing w:before="1" w:line="251" w:lineRule="auto"/>
              <w:ind w:left="5" w:right="1"/>
              <w:rPr>
                <w:color w:val="auto"/>
              </w:rPr>
            </w:pPr>
            <w:r>
              <w:rPr>
                <w:color w:val="auto"/>
                <w:spacing w:val="12"/>
              </w:rPr>
              <w:t>8.病床两侧设附属吊架，可悬挂药剂袋、引流</w:t>
            </w:r>
            <w:r>
              <w:rPr>
                <w:color w:val="auto"/>
                <w:spacing w:val="6"/>
              </w:rPr>
              <w:t>袋及污物袋。</w:t>
            </w:r>
          </w:p>
          <w:p w14:paraId="1B442A72">
            <w:pPr>
              <w:pStyle w:val="92"/>
              <w:spacing w:before="1" w:line="227" w:lineRule="auto"/>
              <w:ind w:left="6"/>
              <w:rPr>
                <w:color w:val="auto"/>
              </w:rPr>
            </w:pPr>
            <w:r>
              <w:rPr>
                <w:color w:val="auto"/>
                <w:spacing w:val="7"/>
              </w:rPr>
              <w:t>9.床体头尾两侧标配有 2 个输液架插孔。</w:t>
            </w:r>
          </w:p>
          <w:p w14:paraId="50C2EA26">
            <w:pPr>
              <w:pStyle w:val="92"/>
              <w:spacing w:before="26" w:line="232" w:lineRule="auto"/>
              <w:ind w:left="7" w:right="1" w:firstLine="12"/>
              <w:rPr>
                <w:color w:val="auto"/>
              </w:rPr>
            </w:pPr>
            <w:r>
              <w:rPr>
                <w:color w:val="auto"/>
                <w:spacing w:val="16"/>
              </w:rPr>
              <w:t>10.床板之间配有软连接件，在背腿联动，背</w:t>
            </w:r>
            <w:r>
              <w:rPr>
                <w:color w:val="auto"/>
                <w:spacing w:val="5"/>
              </w:rPr>
              <w:t>部升降时。</w:t>
            </w:r>
          </w:p>
        </w:tc>
        <w:tc>
          <w:tcPr>
            <w:tcW w:w="600" w:type="dxa"/>
            <w:vAlign w:val="top"/>
          </w:tcPr>
          <w:p w14:paraId="689CD95F">
            <w:pPr>
              <w:spacing w:line="242" w:lineRule="auto"/>
              <w:rPr>
                <w:rFonts w:ascii="Arial"/>
                <w:color w:val="auto"/>
                <w:sz w:val="21"/>
              </w:rPr>
            </w:pPr>
          </w:p>
          <w:p w14:paraId="37F7BA2B">
            <w:pPr>
              <w:spacing w:line="242" w:lineRule="auto"/>
              <w:rPr>
                <w:rFonts w:ascii="Arial"/>
                <w:color w:val="auto"/>
                <w:sz w:val="21"/>
              </w:rPr>
            </w:pPr>
          </w:p>
          <w:p w14:paraId="067BF083">
            <w:pPr>
              <w:spacing w:line="243" w:lineRule="auto"/>
              <w:rPr>
                <w:rFonts w:ascii="Arial"/>
                <w:color w:val="auto"/>
                <w:sz w:val="21"/>
              </w:rPr>
            </w:pPr>
          </w:p>
          <w:p w14:paraId="71BA5406">
            <w:pPr>
              <w:spacing w:line="243" w:lineRule="auto"/>
              <w:rPr>
                <w:rFonts w:ascii="Arial"/>
                <w:color w:val="auto"/>
                <w:sz w:val="21"/>
              </w:rPr>
            </w:pPr>
          </w:p>
          <w:p w14:paraId="0D4F4E75">
            <w:pPr>
              <w:spacing w:line="243" w:lineRule="auto"/>
              <w:rPr>
                <w:rFonts w:ascii="Arial"/>
                <w:color w:val="auto"/>
                <w:sz w:val="21"/>
              </w:rPr>
            </w:pPr>
          </w:p>
          <w:p w14:paraId="759119A2">
            <w:pPr>
              <w:spacing w:line="243" w:lineRule="auto"/>
              <w:rPr>
                <w:rFonts w:ascii="Arial"/>
                <w:color w:val="auto"/>
                <w:sz w:val="21"/>
              </w:rPr>
            </w:pPr>
          </w:p>
          <w:p w14:paraId="4B32BA83">
            <w:pPr>
              <w:spacing w:line="243" w:lineRule="auto"/>
              <w:rPr>
                <w:rFonts w:ascii="Arial"/>
                <w:color w:val="auto"/>
                <w:sz w:val="21"/>
              </w:rPr>
            </w:pPr>
          </w:p>
          <w:p w14:paraId="72B94BC8">
            <w:pPr>
              <w:spacing w:line="243" w:lineRule="auto"/>
              <w:rPr>
                <w:rFonts w:ascii="Arial"/>
                <w:color w:val="auto"/>
                <w:sz w:val="21"/>
              </w:rPr>
            </w:pPr>
          </w:p>
          <w:p w14:paraId="61FD29E8">
            <w:pPr>
              <w:spacing w:line="243" w:lineRule="auto"/>
              <w:rPr>
                <w:rFonts w:ascii="Arial"/>
                <w:color w:val="auto"/>
                <w:sz w:val="21"/>
              </w:rPr>
            </w:pPr>
          </w:p>
          <w:p w14:paraId="6D3AAEFD">
            <w:pPr>
              <w:spacing w:line="243" w:lineRule="auto"/>
              <w:rPr>
                <w:rFonts w:ascii="Arial"/>
                <w:color w:val="auto"/>
                <w:sz w:val="21"/>
              </w:rPr>
            </w:pPr>
          </w:p>
          <w:p w14:paraId="5D6A440F">
            <w:pPr>
              <w:spacing w:line="243" w:lineRule="auto"/>
              <w:rPr>
                <w:rFonts w:ascii="Arial"/>
                <w:color w:val="auto"/>
                <w:sz w:val="21"/>
              </w:rPr>
            </w:pPr>
          </w:p>
          <w:p w14:paraId="428C2298">
            <w:pPr>
              <w:pStyle w:val="92"/>
              <w:spacing w:before="66" w:line="270" w:lineRule="exact"/>
              <w:ind w:left="206"/>
              <w:rPr>
                <w:rFonts w:hint="eastAsia" w:eastAsia="宋体"/>
                <w:color w:val="auto"/>
                <w:lang w:eastAsia="zh-CN"/>
              </w:rPr>
            </w:pPr>
            <w:r>
              <w:rPr>
                <w:rFonts w:hint="eastAsia"/>
                <w:color w:val="auto"/>
                <w:position w:val="1"/>
                <w:lang w:val="en-US" w:eastAsia="zh-CN"/>
              </w:rPr>
              <w:t>1</w:t>
            </w:r>
          </w:p>
        </w:tc>
        <w:tc>
          <w:tcPr>
            <w:tcW w:w="733" w:type="dxa"/>
            <w:vAlign w:val="top"/>
          </w:tcPr>
          <w:p w14:paraId="7F9945B4">
            <w:pPr>
              <w:spacing w:line="242" w:lineRule="auto"/>
              <w:rPr>
                <w:rFonts w:ascii="Arial"/>
                <w:color w:val="auto"/>
                <w:sz w:val="21"/>
              </w:rPr>
            </w:pPr>
          </w:p>
          <w:p w14:paraId="076C4C20">
            <w:pPr>
              <w:spacing w:line="242" w:lineRule="auto"/>
              <w:rPr>
                <w:rFonts w:ascii="Arial"/>
                <w:color w:val="auto"/>
                <w:sz w:val="21"/>
              </w:rPr>
            </w:pPr>
          </w:p>
          <w:p w14:paraId="0918CCB4">
            <w:pPr>
              <w:spacing w:line="243" w:lineRule="auto"/>
              <w:rPr>
                <w:rFonts w:ascii="Arial"/>
                <w:color w:val="auto"/>
                <w:sz w:val="21"/>
              </w:rPr>
            </w:pPr>
          </w:p>
          <w:p w14:paraId="78794238">
            <w:pPr>
              <w:spacing w:line="243" w:lineRule="auto"/>
              <w:rPr>
                <w:rFonts w:ascii="Arial"/>
                <w:color w:val="auto"/>
                <w:sz w:val="21"/>
              </w:rPr>
            </w:pPr>
          </w:p>
          <w:p w14:paraId="1F8917AF">
            <w:pPr>
              <w:spacing w:line="243" w:lineRule="auto"/>
              <w:rPr>
                <w:rFonts w:ascii="Arial"/>
                <w:color w:val="auto"/>
                <w:sz w:val="21"/>
              </w:rPr>
            </w:pPr>
          </w:p>
          <w:p w14:paraId="4C7D3D31">
            <w:pPr>
              <w:spacing w:line="243" w:lineRule="auto"/>
              <w:rPr>
                <w:rFonts w:ascii="Arial"/>
                <w:color w:val="auto"/>
                <w:sz w:val="21"/>
              </w:rPr>
            </w:pPr>
          </w:p>
          <w:p w14:paraId="65C51BCE">
            <w:pPr>
              <w:spacing w:line="243" w:lineRule="auto"/>
              <w:rPr>
                <w:rFonts w:ascii="Arial"/>
                <w:color w:val="auto"/>
                <w:sz w:val="21"/>
              </w:rPr>
            </w:pPr>
          </w:p>
          <w:p w14:paraId="38ED7B90">
            <w:pPr>
              <w:spacing w:line="243" w:lineRule="auto"/>
              <w:rPr>
                <w:rFonts w:ascii="Arial"/>
                <w:color w:val="auto"/>
                <w:sz w:val="21"/>
              </w:rPr>
            </w:pPr>
          </w:p>
          <w:p w14:paraId="162F4EE3">
            <w:pPr>
              <w:spacing w:line="243" w:lineRule="auto"/>
              <w:rPr>
                <w:rFonts w:ascii="Arial"/>
                <w:color w:val="auto"/>
                <w:sz w:val="21"/>
              </w:rPr>
            </w:pPr>
          </w:p>
          <w:p w14:paraId="32EEA676">
            <w:pPr>
              <w:spacing w:line="243" w:lineRule="auto"/>
              <w:rPr>
                <w:rFonts w:ascii="Arial"/>
                <w:color w:val="auto"/>
                <w:sz w:val="21"/>
              </w:rPr>
            </w:pPr>
          </w:p>
          <w:p w14:paraId="7A8AFE49">
            <w:pPr>
              <w:spacing w:line="243" w:lineRule="auto"/>
              <w:rPr>
                <w:rFonts w:ascii="Arial"/>
                <w:color w:val="auto"/>
                <w:sz w:val="21"/>
              </w:rPr>
            </w:pPr>
          </w:p>
          <w:p w14:paraId="189B6F8B">
            <w:pPr>
              <w:pStyle w:val="92"/>
              <w:spacing w:before="65" w:line="230" w:lineRule="auto"/>
              <w:ind w:left="156"/>
              <w:rPr>
                <w:color w:val="auto"/>
              </w:rPr>
            </w:pPr>
            <w:r>
              <w:rPr>
                <w:color w:val="auto"/>
              </w:rPr>
              <w:t>张</w:t>
            </w:r>
          </w:p>
        </w:tc>
      </w:tr>
      <w:tr w14:paraId="415D6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0" w:hRule="atLeast"/>
        </w:trPr>
        <w:tc>
          <w:tcPr>
            <w:tcW w:w="481" w:type="dxa"/>
            <w:vAlign w:val="top"/>
          </w:tcPr>
          <w:p w14:paraId="5595F9C1">
            <w:pPr>
              <w:spacing w:line="262" w:lineRule="auto"/>
              <w:rPr>
                <w:rFonts w:ascii="Arial"/>
                <w:color w:val="auto"/>
                <w:sz w:val="21"/>
              </w:rPr>
            </w:pPr>
          </w:p>
          <w:p w14:paraId="2271FE7D">
            <w:pPr>
              <w:spacing w:line="262" w:lineRule="auto"/>
              <w:rPr>
                <w:rFonts w:ascii="Arial"/>
                <w:color w:val="auto"/>
                <w:sz w:val="21"/>
              </w:rPr>
            </w:pPr>
          </w:p>
          <w:p w14:paraId="36926F4C">
            <w:pPr>
              <w:spacing w:line="263" w:lineRule="auto"/>
              <w:rPr>
                <w:rFonts w:ascii="Arial"/>
                <w:color w:val="auto"/>
                <w:sz w:val="21"/>
              </w:rPr>
            </w:pPr>
          </w:p>
          <w:p w14:paraId="037B299E">
            <w:pPr>
              <w:spacing w:line="263" w:lineRule="auto"/>
              <w:rPr>
                <w:rFonts w:ascii="Arial"/>
                <w:color w:val="auto"/>
                <w:sz w:val="21"/>
              </w:rPr>
            </w:pPr>
          </w:p>
          <w:p w14:paraId="5448285E">
            <w:pPr>
              <w:pStyle w:val="92"/>
              <w:spacing w:before="65" w:line="269" w:lineRule="exact"/>
              <w:ind w:left="196"/>
              <w:rPr>
                <w:color w:val="auto"/>
              </w:rPr>
            </w:pPr>
            <w:r>
              <w:rPr>
                <w:color w:val="auto"/>
                <w:position w:val="1"/>
              </w:rPr>
              <w:t>3</w:t>
            </w:r>
          </w:p>
        </w:tc>
        <w:tc>
          <w:tcPr>
            <w:tcW w:w="1412" w:type="dxa"/>
            <w:vAlign w:val="top"/>
          </w:tcPr>
          <w:p w14:paraId="062E13B5">
            <w:pPr>
              <w:spacing w:line="262" w:lineRule="auto"/>
              <w:rPr>
                <w:rFonts w:ascii="Arial"/>
                <w:color w:val="auto"/>
                <w:sz w:val="21"/>
              </w:rPr>
            </w:pPr>
          </w:p>
          <w:p w14:paraId="525C46C9">
            <w:pPr>
              <w:spacing w:line="262" w:lineRule="auto"/>
              <w:rPr>
                <w:rFonts w:ascii="Arial"/>
                <w:color w:val="auto"/>
                <w:sz w:val="21"/>
              </w:rPr>
            </w:pPr>
          </w:p>
          <w:p w14:paraId="5135CEA4">
            <w:pPr>
              <w:spacing w:line="263" w:lineRule="auto"/>
              <w:rPr>
                <w:rFonts w:ascii="Arial"/>
                <w:color w:val="auto"/>
                <w:sz w:val="21"/>
              </w:rPr>
            </w:pPr>
          </w:p>
          <w:p w14:paraId="18EE6C3F">
            <w:pPr>
              <w:spacing w:line="263" w:lineRule="auto"/>
              <w:rPr>
                <w:rFonts w:ascii="Arial"/>
                <w:color w:val="auto"/>
                <w:sz w:val="21"/>
              </w:rPr>
            </w:pPr>
          </w:p>
          <w:p w14:paraId="422038A5">
            <w:pPr>
              <w:pStyle w:val="92"/>
              <w:spacing w:before="65" w:line="228" w:lineRule="auto"/>
              <w:ind w:left="395"/>
              <w:rPr>
                <w:color w:val="auto"/>
              </w:rPr>
            </w:pPr>
            <w:r>
              <w:rPr>
                <w:color w:val="auto"/>
                <w:spacing w:val="6"/>
              </w:rPr>
              <w:t>护理人</w:t>
            </w:r>
          </w:p>
        </w:tc>
        <w:tc>
          <w:tcPr>
            <w:tcW w:w="5896" w:type="dxa"/>
            <w:vAlign w:val="top"/>
          </w:tcPr>
          <w:p w14:paraId="005956A8">
            <w:pPr>
              <w:pStyle w:val="92"/>
              <w:spacing w:before="2" w:line="241" w:lineRule="auto"/>
              <w:ind w:left="5" w:right="1" w:firstLine="4"/>
              <w:rPr>
                <w:rFonts w:hint="default"/>
                <w:color w:val="auto"/>
                <w:lang w:val="en-US"/>
              </w:rPr>
            </w:pPr>
            <w:r>
              <w:rPr>
                <w:rFonts w:hint="eastAsia" w:ascii="宋体" w:hAnsi="宋体" w:eastAsia="宋体" w:cs="宋体"/>
                <w:i w:val="0"/>
                <w:iCs w:val="0"/>
                <w:snapToGrid w:val="0"/>
                <w:color w:val="auto"/>
                <w:kern w:val="0"/>
                <w:sz w:val="21"/>
                <w:szCs w:val="21"/>
                <w:u w:val="none"/>
                <w:lang w:val="en-US" w:eastAsia="zh-CN" w:bidi="ar"/>
              </w:rPr>
              <w:t>采用用PVC材料制作，软硬结合，质料牢固、耐用、使用轻便。各部关节都能活动，腰部也能弯曲各部件都可以装上卸下。功能包含：1、洗脸洗手洗脚；2、床上擦浴；3、口腔清洁与护理；4、眼耳鼻口用药；5、穿衣练习；6、鼻饲法；7、洗胃法；8、心内注射法；9、气胸；10、胸腔穿刺；11、肝脏穿刺；12、肾脏穿刺；13、腹腔穿刺；14、骨髓穿刺；15、腰椎穿刺；16、三角肌注射；17、三角肌下缘皮下注射；18、静脉注射；19、静脉穿刺；20、静脉输液；21、静脉输血；22、导尿；23、臀部肌注射；24、乳房护理；25、会阴清洁；26、气管切开护理；27、氧气吸入疗法（鼻塞法、鼻导管法）；28、雾化吸入法；29、胸外心脏复苏急救法；配件：衣服含上衣裤子，胃管，注射模块，注射器等</w:t>
            </w:r>
          </w:p>
        </w:tc>
        <w:tc>
          <w:tcPr>
            <w:tcW w:w="600" w:type="dxa"/>
            <w:vAlign w:val="top"/>
          </w:tcPr>
          <w:p w14:paraId="56ECB229">
            <w:pPr>
              <w:spacing w:line="262" w:lineRule="auto"/>
              <w:rPr>
                <w:rFonts w:ascii="Arial"/>
                <w:color w:val="auto"/>
                <w:sz w:val="21"/>
              </w:rPr>
            </w:pPr>
          </w:p>
          <w:p w14:paraId="494913D9">
            <w:pPr>
              <w:spacing w:line="262" w:lineRule="auto"/>
              <w:rPr>
                <w:rFonts w:ascii="Arial"/>
                <w:color w:val="auto"/>
                <w:sz w:val="21"/>
              </w:rPr>
            </w:pPr>
          </w:p>
          <w:p w14:paraId="77E637F0">
            <w:pPr>
              <w:spacing w:line="263" w:lineRule="auto"/>
              <w:rPr>
                <w:rFonts w:ascii="Arial"/>
                <w:color w:val="auto"/>
                <w:sz w:val="21"/>
              </w:rPr>
            </w:pPr>
          </w:p>
          <w:p w14:paraId="2FB8185C">
            <w:pPr>
              <w:spacing w:line="263" w:lineRule="auto"/>
              <w:rPr>
                <w:rFonts w:ascii="Arial"/>
                <w:color w:val="auto"/>
                <w:sz w:val="21"/>
              </w:rPr>
            </w:pPr>
          </w:p>
          <w:p w14:paraId="2770D3B8">
            <w:pPr>
              <w:pStyle w:val="92"/>
              <w:spacing w:before="65" w:line="270" w:lineRule="exact"/>
              <w:ind w:left="202"/>
              <w:rPr>
                <w:rFonts w:hint="eastAsia" w:eastAsia="宋体"/>
                <w:color w:val="auto"/>
                <w:lang w:eastAsia="zh-CN"/>
              </w:rPr>
            </w:pPr>
            <w:r>
              <w:rPr>
                <w:rFonts w:hint="eastAsia"/>
                <w:color w:val="auto"/>
                <w:position w:val="1"/>
                <w:lang w:val="en-US" w:eastAsia="zh-CN"/>
              </w:rPr>
              <w:t>3</w:t>
            </w:r>
          </w:p>
        </w:tc>
        <w:tc>
          <w:tcPr>
            <w:tcW w:w="733" w:type="dxa"/>
            <w:vAlign w:val="top"/>
          </w:tcPr>
          <w:p w14:paraId="2E3A7449">
            <w:pPr>
              <w:spacing w:line="262" w:lineRule="auto"/>
              <w:rPr>
                <w:rFonts w:ascii="Arial"/>
                <w:color w:val="auto"/>
                <w:sz w:val="21"/>
              </w:rPr>
            </w:pPr>
          </w:p>
          <w:p w14:paraId="44844A4D">
            <w:pPr>
              <w:spacing w:line="262" w:lineRule="auto"/>
              <w:rPr>
                <w:rFonts w:ascii="Arial"/>
                <w:color w:val="auto"/>
                <w:sz w:val="21"/>
              </w:rPr>
            </w:pPr>
          </w:p>
          <w:p w14:paraId="6E508BA8">
            <w:pPr>
              <w:spacing w:line="263" w:lineRule="auto"/>
              <w:rPr>
                <w:rFonts w:ascii="Arial"/>
                <w:color w:val="auto"/>
                <w:sz w:val="21"/>
              </w:rPr>
            </w:pPr>
          </w:p>
          <w:p w14:paraId="1F240D00">
            <w:pPr>
              <w:spacing w:line="263" w:lineRule="auto"/>
              <w:rPr>
                <w:rFonts w:ascii="Arial"/>
                <w:color w:val="auto"/>
                <w:sz w:val="21"/>
              </w:rPr>
            </w:pPr>
          </w:p>
          <w:p w14:paraId="762B8615">
            <w:pPr>
              <w:pStyle w:val="92"/>
              <w:spacing w:before="65" w:line="228" w:lineRule="auto"/>
              <w:ind w:left="152"/>
              <w:rPr>
                <w:color w:val="auto"/>
              </w:rPr>
            </w:pPr>
            <w:r>
              <w:rPr>
                <w:color w:val="auto"/>
              </w:rPr>
              <w:t>套</w:t>
            </w:r>
          </w:p>
        </w:tc>
      </w:tr>
      <w:tr w14:paraId="0F461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481" w:type="dxa"/>
            <w:vAlign w:val="top"/>
          </w:tcPr>
          <w:p w14:paraId="4F0FCDD8">
            <w:pPr>
              <w:pStyle w:val="92"/>
              <w:spacing w:before="302" w:line="270" w:lineRule="exact"/>
              <w:ind w:left="191" w:leftChars="0"/>
              <w:rPr>
                <w:color w:val="auto"/>
                <w:position w:val="1"/>
              </w:rPr>
            </w:pPr>
            <w:r>
              <w:rPr>
                <w:color w:val="auto"/>
                <w:position w:val="1"/>
              </w:rPr>
              <w:t>4</w:t>
            </w:r>
          </w:p>
        </w:tc>
        <w:tc>
          <w:tcPr>
            <w:tcW w:w="1412" w:type="dxa"/>
            <w:vAlign w:val="top"/>
          </w:tcPr>
          <w:p w14:paraId="4C52C9A0">
            <w:pPr>
              <w:pStyle w:val="92"/>
              <w:spacing w:before="302" w:line="228" w:lineRule="auto"/>
              <w:ind w:left="393" w:leftChars="0"/>
              <w:rPr>
                <w:color w:val="auto"/>
                <w:spacing w:val="6"/>
              </w:rPr>
            </w:pPr>
            <w:r>
              <w:rPr>
                <w:color w:val="auto"/>
                <w:spacing w:val="7"/>
              </w:rPr>
              <w:t>床头柜</w:t>
            </w:r>
          </w:p>
        </w:tc>
        <w:tc>
          <w:tcPr>
            <w:tcW w:w="5896" w:type="dxa"/>
            <w:vAlign w:val="top"/>
          </w:tcPr>
          <w:p w14:paraId="196A8883">
            <w:pPr>
              <w:pStyle w:val="92"/>
              <w:spacing w:before="31" w:line="228" w:lineRule="auto"/>
              <w:ind w:left="5"/>
              <w:rPr>
                <w:color w:val="auto"/>
              </w:rPr>
            </w:pPr>
            <w:r>
              <w:rPr>
                <w:color w:val="auto"/>
                <w:spacing w:val="8"/>
              </w:rPr>
              <w:t>产品功能：护理教学</w:t>
            </w:r>
          </w:p>
          <w:p w14:paraId="34D66699">
            <w:pPr>
              <w:pStyle w:val="92"/>
              <w:spacing w:before="24" w:line="233" w:lineRule="auto"/>
              <w:ind w:left="5" w:leftChars="0"/>
              <w:rPr>
                <w:color w:val="auto"/>
                <w:spacing w:val="6"/>
              </w:rPr>
            </w:pPr>
            <w:r>
              <w:rPr>
                <w:color w:val="auto"/>
                <w:spacing w:val="11"/>
              </w:rPr>
              <w:t>产品参数：尺寸：</w:t>
            </w:r>
            <w:r>
              <w:rPr>
                <w:rFonts w:hint="eastAsia"/>
                <w:color w:val="auto"/>
                <w:spacing w:val="11"/>
                <w:lang w:val="en-US" w:eastAsia="zh-CN"/>
              </w:rPr>
              <w:t>480*480</w:t>
            </w:r>
            <w:r>
              <w:rPr>
                <w:color w:val="auto"/>
                <w:spacing w:val="11"/>
              </w:rPr>
              <w:t>*750</w:t>
            </w:r>
            <w:r>
              <w:rPr>
                <w:color w:val="auto"/>
              </w:rPr>
              <w:t>MM</w:t>
            </w:r>
            <w:r>
              <w:rPr>
                <w:color w:val="auto"/>
                <w:spacing w:val="11"/>
              </w:rPr>
              <w:t>，材质：</w:t>
            </w:r>
            <w:r>
              <w:rPr>
                <w:color w:val="auto"/>
              </w:rPr>
              <w:t>ABS</w:t>
            </w:r>
            <w:r>
              <w:rPr>
                <w:color w:val="auto"/>
                <w:spacing w:val="4"/>
              </w:rPr>
              <w:t>材质</w:t>
            </w:r>
          </w:p>
        </w:tc>
        <w:tc>
          <w:tcPr>
            <w:tcW w:w="600" w:type="dxa"/>
            <w:vAlign w:val="top"/>
          </w:tcPr>
          <w:p w14:paraId="38BE125E">
            <w:pPr>
              <w:pStyle w:val="92"/>
              <w:spacing w:before="302" w:line="270" w:lineRule="exact"/>
              <w:ind w:left="202" w:leftChars="0"/>
              <w:rPr>
                <w:rFonts w:hint="eastAsia"/>
                <w:color w:val="auto"/>
                <w:position w:val="1"/>
                <w:lang w:val="en-US" w:eastAsia="zh-CN"/>
              </w:rPr>
            </w:pPr>
            <w:r>
              <w:rPr>
                <w:rFonts w:hint="eastAsia"/>
                <w:color w:val="auto"/>
                <w:position w:val="1"/>
                <w:lang w:val="en-US" w:eastAsia="zh-CN"/>
              </w:rPr>
              <w:t>3</w:t>
            </w:r>
          </w:p>
        </w:tc>
        <w:tc>
          <w:tcPr>
            <w:tcW w:w="733" w:type="dxa"/>
            <w:vAlign w:val="top"/>
          </w:tcPr>
          <w:p w14:paraId="5CB4EED4">
            <w:pPr>
              <w:pStyle w:val="92"/>
              <w:spacing w:before="302" w:line="228" w:lineRule="auto"/>
              <w:ind w:left="151" w:leftChars="0"/>
              <w:rPr>
                <w:color w:val="auto"/>
              </w:rPr>
            </w:pPr>
            <w:r>
              <w:rPr>
                <w:color w:val="auto"/>
              </w:rPr>
              <w:t>个</w:t>
            </w:r>
          </w:p>
        </w:tc>
      </w:tr>
      <w:tr w14:paraId="5BFC7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0" w:hRule="atLeast"/>
        </w:trPr>
        <w:tc>
          <w:tcPr>
            <w:tcW w:w="481" w:type="dxa"/>
            <w:vAlign w:val="top"/>
          </w:tcPr>
          <w:p w14:paraId="10E1FAA6">
            <w:pPr>
              <w:spacing w:line="258" w:lineRule="auto"/>
              <w:rPr>
                <w:rFonts w:ascii="Arial"/>
                <w:color w:val="auto"/>
                <w:sz w:val="21"/>
              </w:rPr>
            </w:pPr>
          </w:p>
          <w:p w14:paraId="4BBED2E4">
            <w:pPr>
              <w:spacing w:line="259" w:lineRule="auto"/>
              <w:rPr>
                <w:rFonts w:ascii="Arial"/>
                <w:color w:val="auto"/>
                <w:sz w:val="21"/>
              </w:rPr>
            </w:pPr>
          </w:p>
          <w:p w14:paraId="6843E188">
            <w:pPr>
              <w:spacing w:line="259" w:lineRule="auto"/>
              <w:rPr>
                <w:rFonts w:ascii="Arial"/>
                <w:color w:val="auto"/>
                <w:sz w:val="21"/>
              </w:rPr>
            </w:pPr>
          </w:p>
          <w:p w14:paraId="42AAAA4B">
            <w:pPr>
              <w:pStyle w:val="92"/>
              <w:spacing w:before="65" w:line="268" w:lineRule="exact"/>
              <w:ind w:left="196" w:leftChars="0"/>
              <w:rPr>
                <w:color w:val="auto"/>
                <w:position w:val="1"/>
              </w:rPr>
            </w:pPr>
            <w:r>
              <w:rPr>
                <w:color w:val="auto"/>
                <w:position w:val="1"/>
              </w:rPr>
              <w:t>5</w:t>
            </w:r>
          </w:p>
        </w:tc>
        <w:tc>
          <w:tcPr>
            <w:tcW w:w="1412" w:type="dxa"/>
            <w:vAlign w:val="top"/>
          </w:tcPr>
          <w:p w14:paraId="3C68C9D1">
            <w:pPr>
              <w:spacing w:line="258" w:lineRule="auto"/>
              <w:rPr>
                <w:rFonts w:ascii="Arial"/>
                <w:color w:val="auto"/>
                <w:sz w:val="21"/>
              </w:rPr>
            </w:pPr>
          </w:p>
          <w:p w14:paraId="0F96B0A7">
            <w:pPr>
              <w:spacing w:line="259" w:lineRule="auto"/>
              <w:rPr>
                <w:rFonts w:ascii="Arial"/>
                <w:color w:val="auto"/>
                <w:sz w:val="21"/>
              </w:rPr>
            </w:pPr>
          </w:p>
          <w:p w14:paraId="56CCF1A9">
            <w:pPr>
              <w:spacing w:line="259" w:lineRule="auto"/>
              <w:rPr>
                <w:rFonts w:ascii="Arial"/>
                <w:color w:val="auto"/>
                <w:sz w:val="21"/>
              </w:rPr>
            </w:pPr>
          </w:p>
          <w:p w14:paraId="53DC7003">
            <w:pPr>
              <w:pStyle w:val="92"/>
              <w:spacing w:before="65" w:line="228" w:lineRule="auto"/>
              <w:ind w:left="393" w:leftChars="0"/>
              <w:rPr>
                <w:color w:val="auto"/>
                <w:spacing w:val="6"/>
              </w:rPr>
            </w:pPr>
            <w:r>
              <w:rPr>
                <w:color w:val="auto"/>
                <w:spacing w:val="7"/>
              </w:rPr>
              <w:t>床尾椅</w:t>
            </w:r>
          </w:p>
        </w:tc>
        <w:tc>
          <w:tcPr>
            <w:tcW w:w="5896" w:type="dxa"/>
            <w:vAlign w:val="top"/>
          </w:tcPr>
          <w:p w14:paraId="3D873716">
            <w:pPr>
              <w:pStyle w:val="92"/>
              <w:spacing w:before="30" w:line="227" w:lineRule="auto"/>
              <w:ind w:left="20"/>
              <w:rPr>
                <w:color w:val="auto"/>
              </w:rPr>
            </w:pPr>
            <w:r>
              <w:rPr>
                <w:rFonts w:hint="eastAsia"/>
                <w:color w:val="auto"/>
                <w:spacing w:val="2"/>
                <w:lang w:eastAsia="zh-CN"/>
              </w:rPr>
              <w:t>1.</w:t>
            </w:r>
            <w:r>
              <w:rPr>
                <w:color w:val="auto"/>
                <w:spacing w:val="2"/>
              </w:rPr>
              <w:t>椅子状态</w:t>
            </w:r>
            <w:r>
              <w:rPr>
                <w:color w:val="auto"/>
                <w:spacing w:val="53"/>
              </w:rPr>
              <w:t xml:space="preserve"> </w:t>
            </w:r>
            <w:r>
              <w:rPr>
                <w:rFonts w:hint="eastAsia"/>
                <w:color w:val="auto"/>
                <w:spacing w:val="53"/>
                <w:lang w:eastAsia="zh-CN"/>
              </w:rPr>
              <w:t>（</w:t>
            </w:r>
            <w:r>
              <w:rPr>
                <w:color w:val="auto"/>
                <w:spacing w:val="2"/>
              </w:rPr>
              <w:t>收起尺寸</w:t>
            </w:r>
            <w:r>
              <w:rPr>
                <w:rFonts w:hint="eastAsia"/>
                <w:color w:val="auto"/>
                <w:spacing w:val="2"/>
                <w:lang w:eastAsia="zh-CN"/>
              </w:rPr>
              <w:t>）</w:t>
            </w:r>
            <w:r>
              <w:rPr>
                <w:color w:val="auto"/>
                <w:spacing w:val="-60"/>
              </w:rPr>
              <w:t xml:space="preserve"> </w:t>
            </w:r>
            <w:r>
              <w:rPr>
                <w:color w:val="auto"/>
                <w:spacing w:val="2"/>
              </w:rPr>
              <w:t>:790</w:t>
            </w:r>
            <w:r>
              <w:rPr>
                <w:color w:val="auto"/>
              </w:rPr>
              <w:t>mm</w:t>
            </w:r>
            <w:r>
              <w:rPr>
                <w:rFonts w:hint="eastAsia"/>
                <w:color w:val="auto"/>
                <w:lang w:eastAsia="zh-CN"/>
              </w:rPr>
              <w:t>（</w:t>
            </w:r>
            <w:r>
              <w:rPr>
                <w:color w:val="auto"/>
                <w:spacing w:val="2"/>
              </w:rPr>
              <w:t>前</w:t>
            </w:r>
          </w:p>
          <w:p w14:paraId="41FEAD47">
            <w:pPr>
              <w:pStyle w:val="92"/>
              <w:spacing w:before="28" w:line="251" w:lineRule="auto"/>
              <w:ind w:left="6"/>
              <w:rPr>
                <w:color w:val="auto"/>
              </w:rPr>
            </w:pPr>
            <w:r>
              <w:rPr>
                <w:color w:val="auto"/>
              </w:rPr>
              <w:t>后</w:t>
            </w:r>
            <w:r>
              <w:rPr>
                <w:color w:val="auto"/>
                <w:spacing w:val="-36"/>
              </w:rPr>
              <w:t xml:space="preserve"> </w:t>
            </w:r>
            <w:r>
              <w:rPr>
                <w:rFonts w:hint="eastAsia"/>
                <w:color w:val="auto"/>
                <w:spacing w:val="-36"/>
                <w:lang w:eastAsia="zh-CN"/>
              </w:rPr>
              <w:t>）</w:t>
            </w:r>
            <w:r>
              <w:rPr>
                <w:color w:val="auto"/>
              </w:rPr>
              <w:t>x630mm(</w:t>
            </w:r>
            <w:r>
              <w:rPr>
                <w:color w:val="auto"/>
                <w:spacing w:val="-27"/>
              </w:rPr>
              <w:t xml:space="preserve"> </w:t>
            </w:r>
            <w:r>
              <w:rPr>
                <w:color w:val="auto"/>
              </w:rPr>
              <w:t>宽</w:t>
            </w:r>
            <w:r>
              <w:rPr>
                <w:color w:val="auto"/>
                <w:spacing w:val="-36"/>
              </w:rPr>
              <w:t xml:space="preserve"> </w:t>
            </w:r>
            <w:r>
              <w:rPr>
                <w:color w:val="auto"/>
              </w:rPr>
              <w:t>)x360mm(</w:t>
            </w:r>
            <w:r>
              <w:rPr>
                <w:color w:val="auto"/>
                <w:spacing w:val="-38"/>
              </w:rPr>
              <w:t xml:space="preserve"> </w:t>
            </w:r>
            <w:r>
              <w:rPr>
                <w:color w:val="auto"/>
              </w:rPr>
              <w:t>坐</w:t>
            </w:r>
            <w:r>
              <w:rPr>
                <w:color w:val="auto"/>
                <w:spacing w:val="-35"/>
              </w:rPr>
              <w:t xml:space="preserve"> </w:t>
            </w:r>
            <w:r>
              <w:rPr>
                <w:color w:val="auto"/>
              </w:rPr>
              <w:t>垫</w:t>
            </w:r>
            <w:r>
              <w:rPr>
                <w:color w:val="auto"/>
                <w:spacing w:val="-31"/>
              </w:rPr>
              <w:t xml:space="preserve"> </w:t>
            </w:r>
            <w:r>
              <w:rPr>
                <w:color w:val="auto"/>
              </w:rPr>
              <w:t>高</w:t>
            </w:r>
            <w:r>
              <w:rPr>
                <w:color w:val="auto"/>
                <w:spacing w:val="-36"/>
              </w:rPr>
              <w:t xml:space="preserve"> </w:t>
            </w:r>
            <w:r>
              <w:rPr>
                <w:color w:val="auto"/>
              </w:rPr>
              <w:t>)  ;</w:t>
            </w:r>
            <w:r>
              <w:rPr>
                <w:color w:val="auto"/>
                <w:spacing w:val="-35"/>
              </w:rPr>
              <w:t xml:space="preserve"> </w:t>
            </w:r>
            <w:r>
              <w:rPr>
                <w:color w:val="auto"/>
              </w:rPr>
              <w:t>靠</w:t>
            </w:r>
            <w:r>
              <w:rPr>
                <w:color w:val="auto"/>
                <w:spacing w:val="-33"/>
              </w:rPr>
              <w:t xml:space="preserve"> </w:t>
            </w:r>
            <w:r>
              <w:rPr>
                <w:color w:val="auto"/>
                <w:spacing w:val="-1"/>
              </w:rPr>
              <w:t>背</w:t>
            </w:r>
            <w:r>
              <w:rPr>
                <w:color w:val="auto"/>
                <w:spacing w:val="-32"/>
              </w:rPr>
              <w:t xml:space="preserve"> </w:t>
            </w:r>
            <w:r>
              <w:rPr>
                <w:color w:val="auto"/>
                <w:spacing w:val="-1"/>
              </w:rPr>
              <w:t>高</w:t>
            </w:r>
            <w:r>
              <w:rPr>
                <w:color w:val="auto"/>
                <w:spacing w:val="3"/>
              </w:rPr>
              <w:t>840</w:t>
            </w:r>
            <w:r>
              <w:rPr>
                <w:color w:val="auto"/>
              </w:rPr>
              <w:t>mm</w:t>
            </w:r>
            <w:r>
              <w:rPr>
                <w:color w:val="auto"/>
                <w:spacing w:val="3"/>
              </w:rPr>
              <w:t>。</w:t>
            </w:r>
          </w:p>
          <w:p w14:paraId="3C293EEB">
            <w:pPr>
              <w:pStyle w:val="92"/>
              <w:spacing w:line="251" w:lineRule="auto"/>
              <w:ind w:left="15" w:hanging="8"/>
              <w:rPr>
                <w:color w:val="auto"/>
              </w:rPr>
            </w:pPr>
            <w:r>
              <w:rPr>
                <w:rFonts w:hint="eastAsia"/>
                <w:color w:val="auto"/>
                <w:spacing w:val="10"/>
                <w:lang w:eastAsia="zh-CN"/>
              </w:rPr>
              <w:t>2.</w:t>
            </w:r>
            <w:r>
              <w:rPr>
                <w:color w:val="auto"/>
                <w:spacing w:val="10"/>
              </w:rPr>
              <w:t>作床状态</w:t>
            </w:r>
            <w:r>
              <w:rPr>
                <w:color w:val="auto"/>
                <w:spacing w:val="-32"/>
              </w:rPr>
              <w:t xml:space="preserve"> </w:t>
            </w:r>
            <w:r>
              <w:rPr>
                <w:rFonts w:hint="eastAsia"/>
                <w:color w:val="auto"/>
                <w:spacing w:val="-32"/>
                <w:lang w:eastAsia="zh-CN"/>
              </w:rPr>
              <w:t>（</w:t>
            </w:r>
            <w:r>
              <w:rPr>
                <w:color w:val="auto"/>
                <w:spacing w:val="10"/>
              </w:rPr>
              <w:t>拉开尺寸</w:t>
            </w:r>
            <w:r>
              <w:rPr>
                <w:rFonts w:hint="eastAsia"/>
                <w:color w:val="auto"/>
                <w:spacing w:val="10"/>
                <w:lang w:eastAsia="zh-CN"/>
              </w:rPr>
              <w:t>）</w:t>
            </w:r>
            <w:r>
              <w:rPr>
                <w:color w:val="auto"/>
                <w:spacing w:val="-59"/>
              </w:rPr>
              <w:t xml:space="preserve"> </w:t>
            </w:r>
            <w:r>
              <w:rPr>
                <w:color w:val="auto"/>
                <w:spacing w:val="10"/>
              </w:rPr>
              <w:t>:1880</w:t>
            </w:r>
            <w:r>
              <w:rPr>
                <w:color w:val="auto"/>
              </w:rPr>
              <w:t>mm</w:t>
            </w:r>
            <w:r>
              <w:rPr>
                <w:rFonts w:hint="eastAsia"/>
                <w:color w:val="auto"/>
                <w:lang w:eastAsia="zh-CN"/>
              </w:rPr>
              <w:t>（</w:t>
            </w:r>
            <w:r>
              <w:rPr>
                <w:color w:val="auto"/>
                <w:spacing w:val="10"/>
              </w:rPr>
              <w:t>长</w:t>
            </w:r>
            <w:r>
              <w:rPr>
                <w:rFonts w:hint="eastAsia"/>
                <w:color w:val="auto"/>
                <w:spacing w:val="10"/>
                <w:lang w:eastAsia="zh-CN"/>
              </w:rPr>
              <w:t>）</w:t>
            </w:r>
            <w:r>
              <w:rPr>
                <w:color w:val="auto"/>
                <w:spacing w:val="10"/>
              </w:rPr>
              <w:t>x630</w:t>
            </w:r>
            <w:r>
              <w:rPr>
                <w:color w:val="auto"/>
              </w:rPr>
              <w:t>mm</w:t>
            </w:r>
            <w:r>
              <w:rPr>
                <w:rFonts w:hint="eastAsia"/>
                <w:color w:val="auto"/>
                <w:lang w:eastAsia="zh-CN"/>
              </w:rPr>
              <w:t>（</w:t>
            </w:r>
            <w:r>
              <w:rPr>
                <w:color w:val="auto"/>
                <w:spacing w:val="5"/>
              </w:rPr>
              <w:t>宽</w:t>
            </w:r>
            <w:r>
              <w:rPr>
                <w:rFonts w:hint="eastAsia"/>
                <w:color w:val="auto"/>
                <w:spacing w:val="5"/>
                <w:lang w:eastAsia="zh-CN"/>
              </w:rPr>
              <w:t>）</w:t>
            </w:r>
            <w:r>
              <w:rPr>
                <w:color w:val="auto"/>
                <w:spacing w:val="5"/>
              </w:rPr>
              <w:t>x490</w:t>
            </w:r>
            <w:r>
              <w:rPr>
                <w:color w:val="auto"/>
              </w:rPr>
              <w:t>mm</w:t>
            </w:r>
            <w:r>
              <w:rPr>
                <w:rFonts w:hint="eastAsia"/>
                <w:color w:val="auto"/>
                <w:lang w:eastAsia="zh-CN"/>
              </w:rPr>
              <w:t>（</w:t>
            </w:r>
            <w:r>
              <w:rPr>
                <w:color w:val="auto"/>
                <w:spacing w:val="5"/>
              </w:rPr>
              <w:t>扶手高</w:t>
            </w:r>
            <w:r>
              <w:rPr>
                <w:rFonts w:hint="eastAsia"/>
                <w:color w:val="auto"/>
                <w:spacing w:val="5"/>
                <w:lang w:eastAsia="zh-CN"/>
              </w:rPr>
              <w:t>）</w:t>
            </w:r>
          </w:p>
          <w:p w14:paraId="0BA230F7">
            <w:pPr>
              <w:pStyle w:val="92"/>
              <w:spacing w:before="2" w:line="231" w:lineRule="auto"/>
              <w:ind w:left="8" w:leftChars="0" w:right="1" w:rightChars="0"/>
              <w:rPr>
                <w:color w:val="auto"/>
                <w:spacing w:val="6"/>
              </w:rPr>
            </w:pPr>
            <w:r>
              <w:rPr>
                <w:rFonts w:hint="eastAsia"/>
                <w:color w:val="auto"/>
                <w:spacing w:val="12"/>
                <w:lang w:eastAsia="zh-CN"/>
              </w:rPr>
              <w:t>3.</w:t>
            </w:r>
            <w:r>
              <w:rPr>
                <w:color w:val="auto"/>
                <w:spacing w:val="12"/>
              </w:rPr>
              <w:t>材质：</w:t>
            </w:r>
            <w:r>
              <w:rPr>
                <w:color w:val="auto"/>
                <w:spacing w:val="-37"/>
              </w:rPr>
              <w:t xml:space="preserve"> </w:t>
            </w:r>
            <w:r>
              <w:rPr>
                <w:color w:val="auto"/>
                <w:spacing w:val="12"/>
              </w:rPr>
              <w:t>1 公分木板</w:t>
            </w:r>
            <w:r>
              <w:rPr>
                <w:rFonts w:hint="eastAsia"/>
                <w:color w:val="auto"/>
                <w:spacing w:val="12"/>
                <w:lang w:eastAsia="zh-CN"/>
              </w:rPr>
              <w:t>，</w:t>
            </w:r>
            <w:r>
              <w:rPr>
                <w:color w:val="auto"/>
                <w:spacing w:val="12"/>
              </w:rPr>
              <w:t>2</w:t>
            </w:r>
            <w:r>
              <w:rPr>
                <w:color w:val="auto"/>
                <w:spacing w:val="29"/>
              </w:rPr>
              <w:t xml:space="preserve"> </w:t>
            </w:r>
            <w:r>
              <w:rPr>
                <w:color w:val="auto"/>
                <w:spacing w:val="12"/>
              </w:rPr>
              <w:t>公分高弹海绵</w:t>
            </w:r>
            <w:r>
              <w:rPr>
                <w:rFonts w:hint="eastAsia"/>
                <w:color w:val="auto"/>
                <w:spacing w:val="12"/>
                <w:lang w:eastAsia="zh-CN"/>
              </w:rPr>
              <w:t>，</w:t>
            </w:r>
            <w:r>
              <w:rPr>
                <w:color w:val="auto"/>
                <w:spacing w:val="12"/>
              </w:rPr>
              <w:t>优质</w:t>
            </w:r>
            <w:r>
              <w:rPr>
                <w:color w:val="auto"/>
                <w:spacing w:val="9"/>
              </w:rPr>
              <w:t>皮革，配有防滑脚套，</w:t>
            </w:r>
            <w:r>
              <w:rPr>
                <w:color w:val="auto"/>
              </w:rPr>
              <w:t>abs</w:t>
            </w:r>
            <w:r>
              <w:rPr>
                <w:color w:val="auto"/>
                <w:spacing w:val="9"/>
              </w:rPr>
              <w:t xml:space="preserve"> 塑料扶手，</w:t>
            </w:r>
          </w:p>
        </w:tc>
        <w:tc>
          <w:tcPr>
            <w:tcW w:w="600" w:type="dxa"/>
            <w:vAlign w:val="top"/>
          </w:tcPr>
          <w:p w14:paraId="34CF21AD">
            <w:pPr>
              <w:spacing w:line="258" w:lineRule="auto"/>
              <w:rPr>
                <w:rFonts w:ascii="Arial"/>
                <w:color w:val="auto"/>
                <w:sz w:val="21"/>
              </w:rPr>
            </w:pPr>
          </w:p>
          <w:p w14:paraId="1E769F74">
            <w:pPr>
              <w:spacing w:line="259" w:lineRule="auto"/>
              <w:rPr>
                <w:rFonts w:ascii="Arial"/>
                <w:color w:val="auto"/>
                <w:sz w:val="21"/>
              </w:rPr>
            </w:pPr>
          </w:p>
          <w:p w14:paraId="5F19D163">
            <w:pPr>
              <w:spacing w:line="259" w:lineRule="auto"/>
              <w:rPr>
                <w:rFonts w:ascii="Arial"/>
                <w:color w:val="auto"/>
                <w:sz w:val="21"/>
              </w:rPr>
            </w:pPr>
          </w:p>
          <w:p w14:paraId="1ED6BBC7">
            <w:pPr>
              <w:pStyle w:val="92"/>
              <w:spacing w:before="65" w:line="270" w:lineRule="exact"/>
              <w:ind w:left="206" w:leftChars="0"/>
              <w:rPr>
                <w:rFonts w:hint="eastAsia"/>
                <w:color w:val="auto"/>
                <w:position w:val="1"/>
                <w:lang w:val="en-US" w:eastAsia="zh-CN"/>
              </w:rPr>
            </w:pPr>
            <w:r>
              <w:rPr>
                <w:rFonts w:hint="eastAsia"/>
                <w:color w:val="auto"/>
                <w:position w:val="1"/>
                <w:lang w:val="en-US" w:eastAsia="zh-CN"/>
              </w:rPr>
              <w:t>3</w:t>
            </w:r>
          </w:p>
        </w:tc>
        <w:tc>
          <w:tcPr>
            <w:tcW w:w="733" w:type="dxa"/>
            <w:vAlign w:val="top"/>
          </w:tcPr>
          <w:p w14:paraId="394F03BE">
            <w:pPr>
              <w:spacing w:line="258" w:lineRule="auto"/>
              <w:rPr>
                <w:rFonts w:ascii="Arial"/>
                <w:color w:val="auto"/>
                <w:sz w:val="21"/>
              </w:rPr>
            </w:pPr>
          </w:p>
          <w:p w14:paraId="3CD92360">
            <w:pPr>
              <w:spacing w:line="259" w:lineRule="auto"/>
              <w:rPr>
                <w:rFonts w:ascii="Arial"/>
                <w:color w:val="auto"/>
                <w:sz w:val="21"/>
              </w:rPr>
            </w:pPr>
          </w:p>
          <w:p w14:paraId="15069C03">
            <w:pPr>
              <w:spacing w:line="259" w:lineRule="auto"/>
              <w:rPr>
                <w:rFonts w:ascii="Arial"/>
                <w:color w:val="auto"/>
                <w:sz w:val="21"/>
              </w:rPr>
            </w:pPr>
          </w:p>
          <w:p w14:paraId="2CD8427F">
            <w:pPr>
              <w:pStyle w:val="92"/>
              <w:spacing w:before="65" w:line="228" w:lineRule="auto"/>
              <w:ind w:left="152" w:leftChars="0"/>
              <w:rPr>
                <w:color w:val="auto"/>
              </w:rPr>
            </w:pPr>
            <w:r>
              <w:rPr>
                <w:color w:val="auto"/>
              </w:rPr>
              <w:t>套</w:t>
            </w:r>
          </w:p>
        </w:tc>
      </w:tr>
      <w:tr w14:paraId="58FB0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0" w:hRule="atLeast"/>
        </w:trPr>
        <w:tc>
          <w:tcPr>
            <w:tcW w:w="481" w:type="dxa"/>
            <w:vAlign w:val="top"/>
          </w:tcPr>
          <w:p w14:paraId="16C34523">
            <w:pPr>
              <w:spacing w:line="261" w:lineRule="auto"/>
              <w:rPr>
                <w:rFonts w:ascii="Arial"/>
                <w:color w:val="auto"/>
                <w:sz w:val="21"/>
              </w:rPr>
            </w:pPr>
          </w:p>
          <w:p w14:paraId="34BB354B">
            <w:pPr>
              <w:spacing w:line="262" w:lineRule="auto"/>
              <w:rPr>
                <w:rFonts w:ascii="Arial"/>
                <w:color w:val="auto"/>
                <w:sz w:val="21"/>
              </w:rPr>
            </w:pPr>
          </w:p>
          <w:p w14:paraId="10AA1ECB">
            <w:pPr>
              <w:spacing w:line="262" w:lineRule="auto"/>
              <w:rPr>
                <w:rFonts w:ascii="Arial"/>
                <w:color w:val="auto"/>
                <w:sz w:val="21"/>
              </w:rPr>
            </w:pPr>
          </w:p>
          <w:p w14:paraId="66CE1684">
            <w:pPr>
              <w:spacing w:line="262" w:lineRule="auto"/>
              <w:rPr>
                <w:rFonts w:ascii="Arial"/>
                <w:color w:val="auto"/>
                <w:sz w:val="21"/>
              </w:rPr>
            </w:pPr>
          </w:p>
          <w:p w14:paraId="7C776D94">
            <w:pPr>
              <w:pStyle w:val="92"/>
              <w:spacing w:before="65" w:line="269" w:lineRule="exact"/>
              <w:ind w:left="193" w:leftChars="0"/>
              <w:rPr>
                <w:color w:val="auto"/>
                <w:position w:val="1"/>
              </w:rPr>
            </w:pPr>
            <w:r>
              <w:rPr>
                <w:color w:val="auto"/>
                <w:position w:val="1"/>
              </w:rPr>
              <w:t>6</w:t>
            </w:r>
          </w:p>
        </w:tc>
        <w:tc>
          <w:tcPr>
            <w:tcW w:w="1412" w:type="dxa"/>
            <w:vAlign w:val="top"/>
          </w:tcPr>
          <w:p w14:paraId="54445FAF">
            <w:pPr>
              <w:spacing w:line="261" w:lineRule="auto"/>
              <w:rPr>
                <w:rFonts w:ascii="Arial"/>
                <w:color w:val="auto"/>
                <w:sz w:val="21"/>
              </w:rPr>
            </w:pPr>
          </w:p>
          <w:p w14:paraId="5552C07E">
            <w:pPr>
              <w:spacing w:line="262" w:lineRule="auto"/>
              <w:rPr>
                <w:rFonts w:ascii="Arial"/>
                <w:color w:val="auto"/>
                <w:sz w:val="21"/>
              </w:rPr>
            </w:pPr>
          </w:p>
          <w:p w14:paraId="5946D99E">
            <w:pPr>
              <w:spacing w:line="262" w:lineRule="auto"/>
              <w:rPr>
                <w:rFonts w:ascii="Arial"/>
                <w:color w:val="auto"/>
                <w:sz w:val="21"/>
              </w:rPr>
            </w:pPr>
          </w:p>
          <w:p w14:paraId="5B516CC6">
            <w:pPr>
              <w:spacing w:line="262" w:lineRule="auto"/>
              <w:rPr>
                <w:rFonts w:ascii="Arial"/>
                <w:color w:val="auto"/>
                <w:sz w:val="21"/>
              </w:rPr>
            </w:pPr>
          </w:p>
          <w:p w14:paraId="4ED8B881">
            <w:pPr>
              <w:pStyle w:val="92"/>
              <w:spacing w:before="65" w:line="228" w:lineRule="auto"/>
              <w:ind w:left="287" w:leftChars="0"/>
              <w:rPr>
                <w:color w:val="auto"/>
                <w:spacing w:val="7"/>
              </w:rPr>
            </w:pPr>
            <w:r>
              <w:rPr>
                <w:color w:val="auto"/>
                <w:spacing w:val="7"/>
              </w:rPr>
              <w:t>床上用品</w:t>
            </w:r>
          </w:p>
        </w:tc>
        <w:tc>
          <w:tcPr>
            <w:tcW w:w="5896" w:type="dxa"/>
            <w:vAlign w:val="top"/>
          </w:tcPr>
          <w:p w14:paraId="31526FD9">
            <w:pPr>
              <w:pStyle w:val="92"/>
              <w:spacing w:before="31" w:line="227" w:lineRule="auto"/>
              <w:jc w:val="right"/>
              <w:rPr>
                <w:color w:val="auto"/>
              </w:rPr>
            </w:pPr>
            <w:r>
              <w:rPr>
                <w:color w:val="auto"/>
                <w:spacing w:val="12"/>
              </w:rPr>
              <w:t>床垫：2000</w:t>
            </w:r>
            <w:r>
              <w:rPr>
                <w:color w:val="auto"/>
              </w:rPr>
              <w:t>mm</w:t>
            </w:r>
            <w:r>
              <w:rPr>
                <w:color w:val="auto"/>
                <w:spacing w:val="12"/>
              </w:rPr>
              <w:t>×900</w:t>
            </w:r>
            <w:r>
              <w:rPr>
                <w:color w:val="auto"/>
              </w:rPr>
              <w:t>mm</w:t>
            </w:r>
            <w:r>
              <w:rPr>
                <w:color w:val="auto"/>
                <w:spacing w:val="12"/>
              </w:rPr>
              <w:t>×100</w:t>
            </w:r>
            <w:r>
              <w:rPr>
                <w:color w:val="auto"/>
              </w:rPr>
              <w:t>mm</w:t>
            </w:r>
            <w:r>
              <w:rPr>
                <w:color w:val="auto"/>
                <w:spacing w:val="12"/>
              </w:rPr>
              <w:t>；材料：高弹海</w:t>
            </w:r>
          </w:p>
          <w:p w14:paraId="32DA3DA7">
            <w:pPr>
              <w:pStyle w:val="92"/>
              <w:spacing w:before="26" w:line="251" w:lineRule="auto"/>
              <w:ind w:left="7" w:right="53"/>
              <w:rPr>
                <w:color w:val="auto"/>
              </w:rPr>
            </w:pPr>
            <w:r>
              <w:rPr>
                <w:color w:val="auto"/>
                <w:spacing w:val="23"/>
              </w:rPr>
              <w:t>绵</w:t>
            </w:r>
            <w:r>
              <w:rPr>
                <w:color w:val="auto"/>
                <w:spacing w:val="-31"/>
              </w:rPr>
              <w:t xml:space="preserve"> </w:t>
            </w:r>
            <w:r>
              <w:rPr>
                <w:color w:val="auto"/>
                <w:spacing w:val="23"/>
              </w:rPr>
              <w:t>、</w:t>
            </w:r>
            <w:r>
              <w:rPr>
                <w:color w:val="auto"/>
                <w:spacing w:val="-54"/>
              </w:rPr>
              <w:t xml:space="preserve"> </w:t>
            </w:r>
            <w:r>
              <w:rPr>
                <w:color w:val="auto"/>
                <w:spacing w:val="23"/>
              </w:rPr>
              <w:t>半棕半海绵或全棕外包帆布；</w:t>
            </w:r>
            <w:r>
              <w:rPr>
                <w:color w:val="auto"/>
                <w:spacing w:val="-25"/>
              </w:rPr>
              <w:t xml:space="preserve"> </w:t>
            </w:r>
            <w:r>
              <w:rPr>
                <w:color w:val="auto"/>
                <w:spacing w:val="23"/>
              </w:rPr>
              <w:t>床褥：</w:t>
            </w:r>
            <w:r>
              <w:rPr>
                <w:color w:val="auto"/>
              </w:rPr>
              <w:t xml:space="preserve"> </w:t>
            </w:r>
            <w:r>
              <w:rPr>
                <w:color w:val="auto"/>
                <w:spacing w:val="5"/>
              </w:rPr>
              <w:t>2000</w:t>
            </w:r>
            <w:r>
              <w:rPr>
                <w:color w:val="auto"/>
              </w:rPr>
              <w:t>mm</w:t>
            </w:r>
            <w:r>
              <w:rPr>
                <w:color w:val="auto"/>
                <w:spacing w:val="5"/>
              </w:rPr>
              <w:t>×900</w:t>
            </w:r>
            <w:r>
              <w:rPr>
                <w:color w:val="auto"/>
              </w:rPr>
              <w:t>mm</w:t>
            </w:r>
            <w:r>
              <w:rPr>
                <w:color w:val="auto"/>
                <w:spacing w:val="5"/>
              </w:rPr>
              <w:t>、</w:t>
            </w:r>
          </w:p>
          <w:p w14:paraId="2F00010A">
            <w:pPr>
              <w:pStyle w:val="92"/>
              <w:spacing w:before="5" w:line="244" w:lineRule="auto"/>
              <w:ind w:left="6" w:leftChars="0"/>
              <w:rPr>
                <w:rFonts w:hint="eastAsia"/>
                <w:color w:val="auto"/>
                <w:spacing w:val="12"/>
                <w:lang w:eastAsia="zh-CN"/>
              </w:rPr>
            </w:pPr>
            <w:r>
              <w:rPr>
                <w:color w:val="auto"/>
                <w:spacing w:val="11"/>
              </w:rPr>
              <w:t>有布套的棉褥；棉胎：2300</w:t>
            </w:r>
            <w:r>
              <w:rPr>
                <w:color w:val="auto"/>
              </w:rPr>
              <w:t>mm</w:t>
            </w:r>
            <w:r>
              <w:rPr>
                <w:color w:val="auto"/>
                <w:spacing w:val="11"/>
              </w:rPr>
              <w:t>×1600</w:t>
            </w:r>
            <w:r>
              <w:rPr>
                <w:color w:val="auto"/>
              </w:rPr>
              <w:t>mm</w:t>
            </w:r>
            <w:r>
              <w:rPr>
                <w:color w:val="auto"/>
                <w:spacing w:val="11"/>
              </w:rPr>
              <w:t>；枕芯</w:t>
            </w:r>
            <w:r>
              <w:rPr>
                <w:color w:val="auto"/>
                <w:spacing w:val="17"/>
              </w:rPr>
              <w:t xml:space="preserve"> </w:t>
            </w:r>
            <w:r>
              <w:rPr>
                <w:color w:val="auto"/>
                <w:spacing w:val="11"/>
              </w:rPr>
              <w:t>：600</w:t>
            </w:r>
            <w:r>
              <w:rPr>
                <w:color w:val="auto"/>
              </w:rPr>
              <w:t>mm</w:t>
            </w:r>
            <w:r>
              <w:rPr>
                <w:color w:val="auto"/>
                <w:spacing w:val="11"/>
              </w:rPr>
              <w:t>×400</w:t>
            </w:r>
            <w:r>
              <w:rPr>
                <w:color w:val="auto"/>
              </w:rPr>
              <w:t>mm</w:t>
            </w:r>
            <w:r>
              <w:rPr>
                <w:color w:val="auto"/>
                <w:spacing w:val="11"/>
              </w:rPr>
              <w:t>（填充物为高弹棉等）大单：</w:t>
            </w:r>
            <w:r>
              <w:rPr>
                <w:color w:val="auto"/>
                <w:spacing w:val="12"/>
              </w:rPr>
              <w:t xml:space="preserve"> </w:t>
            </w:r>
            <w:r>
              <w:rPr>
                <w:color w:val="auto"/>
                <w:spacing w:val="1"/>
              </w:rPr>
              <w:t>2500</w:t>
            </w:r>
            <w:r>
              <w:rPr>
                <w:color w:val="auto"/>
              </w:rPr>
              <w:t>mm</w:t>
            </w:r>
            <w:r>
              <w:rPr>
                <w:color w:val="auto"/>
                <w:spacing w:val="-45"/>
              </w:rPr>
              <w:t xml:space="preserve"> </w:t>
            </w:r>
            <w:r>
              <w:rPr>
                <w:color w:val="auto"/>
                <w:spacing w:val="1"/>
              </w:rPr>
              <w:t>×</w:t>
            </w:r>
            <w:r>
              <w:rPr>
                <w:color w:val="auto"/>
                <w:spacing w:val="60"/>
              </w:rPr>
              <w:t xml:space="preserve"> </w:t>
            </w:r>
            <w:r>
              <w:rPr>
                <w:color w:val="auto"/>
                <w:spacing w:val="1"/>
              </w:rPr>
              <w:t>1800</w:t>
            </w:r>
            <w:r>
              <w:rPr>
                <w:color w:val="auto"/>
              </w:rPr>
              <w:t>mm</w:t>
            </w:r>
            <w:r>
              <w:rPr>
                <w:color w:val="auto"/>
                <w:spacing w:val="-58"/>
              </w:rPr>
              <w:t xml:space="preserve"> </w:t>
            </w:r>
            <w:r>
              <w:rPr>
                <w:color w:val="auto"/>
                <w:spacing w:val="1"/>
              </w:rPr>
              <w:t>；被套</w:t>
            </w:r>
            <w:r>
              <w:rPr>
                <w:color w:val="auto"/>
                <w:spacing w:val="-55"/>
              </w:rPr>
              <w:t xml:space="preserve"> </w:t>
            </w:r>
            <w:r>
              <w:rPr>
                <w:color w:val="auto"/>
                <w:spacing w:val="1"/>
              </w:rPr>
              <w:t>：2500</w:t>
            </w:r>
            <w:r>
              <w:rPr>
                <w:color w:val="auto"/>
              </w:rPr>
              <w:t>mm</w:t>
            </w:r>
            <w:r>
              <w:rPr>
                <w:color w:val="auto"/>
                <w:spacing w:val="-47"/>
              </w:rPr>
              <w:t xml:space="preserve"> </w:t>
            </w:r>
            <w:r>
              <w:rPr>
                <w:color w:val="auto"/>
                <w:spacing w:val="1"/>
              </w:rPr>
              <w:t>×</w:t>
            </w:r>
            <w:r>
              <w:rPr>
                <w:color w:val="auto"/>
                <w:spacing w:val="-60"/>
              </w:rPr>
              <w:t xml:space="preserve"> </w:t>
            </w:r>
            <w:r>
              <w:rPr>
                <w:color w:val="auto"/>
                <w:spacing w:val="1"/>
              </w:rPr>
              <w:t>170</w:t>
            </w:r>
            <w:r>
              <w:rPr>
                <w:color w:val="auto"/>
              </w:rPr>
              <w:t>0mm</w:t>
            </w:r>
            <w:r>
              <w:rPr>
                <w:color w:val="auto"/>
                <w:spacing w:val="-56"/>
              </w:rPr>
              <w:t xml:space="preserve"> </w:t>
            </w:r>
            <w:r>
              <w:rPr>
                <w:color w:val="auto"/>
              </w:rPr>
              <w:t>；</w:t>
            </w:r>
            <w:r>
              <w:rPr>
                <w:color w:val="auto"/>
                <w:spacing w:val="-1"/>
              </w:rPr>
              <w:t>枕套</w:t>
            </w:r>
            <w:r>
              <w:rPr>
                <w:color w:val="auto"/>
                <w:spacing w:val="-42"/>
              </w:rPr>
              <w:t xml:space="preserve"> </w:t>
            </w:r>
            <w:r>
              <w:rPr>
                <w:color w:val="auto"/>
                <w:spacing w:val="-1"/>
              </w:rPr>
              <w:t>：</w:t>
            </w:r>
            <w:r>
              <w:rPr>
                <w:color w:val="auto"/>
                <w:spacing w:val="-50"/>
              </w:rPr>
              <w:t xml:space="preserve"> </w:t>
            </w:r>
            <w:r>
              <w:rPr>
                <w:color w:val="auto"/>
                <w:spacing w:val="-1"/>
              </w:rPr>
              <w:t>750mm</w:t>
            </w:r>
            <w:r>
              <w:rPr>
                <w:color w:val="auto"/>
                <w:spacing w:val="-32"/>
              </w:rPr>
              <w:t xml:space="preserve"> </w:t>
            </w:r>
            <w:r>
              <w:rPr>
                <w:color w:val="auto"/>
                <w:spacing w:val="-1"/>
              </w:rPr>
              <w:t>×</w:t>
            </w:r>
            <w:r>
              <w:rPr>
                <w:color w:val="auto"/>
                <w:spacing w:val="-62"/>
              </w:rPr>
              <w:t xml:space="preserve"> </w:t>
            </w:r>
            <w:r>
              <w:rPr>
                <w:color w:val="auto"/>
                <w:spacing w:val="-1"/>
              </w:rPr>
              <w:t>450mm</w:t>
            </w:r>
            <w:r>
              <w:rPr>
                <w:color w:val="auto"/>
                <w:spacing w:val="-44"/>
              </w:rPr>
              <w:t xml:space="preserve"> </w:t>
            </w:r>
            <w:r>
              <w:rPr>
                <w:color w:val="auto"/>
                <w:spacing w:val="-1"/>
              </w:rPr>
              <w:t>；</w:t>
            </w:r>
            <w:r>
              <w:rPr>
                <w:color w:val="auto"/>
                <w:spacing w:val="-55"/>
              </w:rPr>
              <w:t xml:space="preserve"> </w:t>
            </w:r>
            <w:r>
              <w:rPr>
                <w:color w:val="auto"/>
                <w:spacing w:val="-1"/>
              </w:rPr>
              <w:t>橡胶</w:t>
            </w:r>
            <w:r>
              <w:rPr>
                <w:color w:val="auto"/>
                <w:spacing w:val="-42"/>
              </w:rPr>
              <w:t xml:space="preserve"> </w:t>
            </w:r>
            <w:r>
              <w:rPr>
                <w:color w:val="auto"/>
                <w:spacing w:val="-1"/>
              </w:rPr>
              <w:t>中</w:t>
            </w:r>
            <w:r>
              <w:rPr>
                <w:color w:val="auto"/>
                <w:spacing w:val="-59"/>
              </w:rPr>
              <w:t xml:space="preserve"> </w:t>
            </w:r>
            <w:r>
              <w:rPr>
                <w:color w:val="auto"/>
                <w:spacing w:val="-1"/>
              </w:rPr>
              <w:t>单</w:t>
            </w:r>
            <w:r>
              <w:rPr>
                <w:color w:val="auto"/>
                <w:spacing w:val="-43"/>
              </w:rPr>
              <w:t xml:space="preserve"> </w:t>
            </w:r>
            <w:r>
              <w:rPr>
                <w:color w:val="auto"/>
                <w:spacing w:val="-1"/>
              </w:rPr>
              <w:t>：</w:t>
            </w:r>
            <w:r>
              <w:rPr>
                <w:color w:val="auto"/>
                <w:spacing w:val="-53"/>
              </w:rPr>
              <w:t xml:space="preserve"> </w:t>
            </w:r>
            <w:r>
              <w:rPr>
                <w:color w:val="auto"/>
                <w:spacing w:val="-1"/>
              </w:rPr>
              <w:t>850mm</w:t>
            </w:r>
            <w:r>
              <w:rPr>
                <w:color w:val="auto"/>
                <w:spacing w:val="-33"/>
              </w:rPr>
              <w:t xml:space="preserve"> </w:t>
            </w:r>
            <w:r>
              <w:rPr>
                <w:color w:val="auto"/>
                <w:spacing w:val="-1"/>
              </w:rPr>
              <w:t>×</w:t>
            </w:r>
            <w:r>
              <w:rPr>
                <w:color w:val="auto"/>
              </w:rPr>
              <w:t xml:space="preserve"> </w:t>
            </w:r>
            <w:r>
              <w:rPr>
                <w:color w:val="auto"/>
                <w:spacing w:val="10"/>
              </w:rPr>
              <w:t>650</w:t>
            </w:r>
            <w:r>
              <w:rPr>
                <w:color w:val="auto"/>
              </w:rPr>
              <w:t>mm</w:t>
            </w:r>
            <w:r>
              <w:rPr>
                <w:color w:val="auto"/>
                <w:spacing w:val="10"/>
              </w:rPr>
              <w:t>，两端各加白布400</w:t>
            </w:r>
            <w:r>
              <w:rPr>
                <w:color w:val="auto"/>
              </w:rPr>
              <w:t>mm</w:t>
            </w:r>
            <w:r>
              <w:rPr>
                <w:color w:val="auto"/>
                <w:spacing w:val="10"/>
              </w:rPr>
              <w:t>；</w:t>
            </w:r>
            <w:r>
              <w:rPr>
                <w:color w:val="auto"/>
                <w:spacing w:val="-26"/>
              </w:rPr>
              <w:t xml:space="preserve"> </w:t>
            </w:r>
            <w:r>
              <w:rPr>
                <w:color w:val="auto"/>
                <w:spacing w:val="10"/>
              </w:rPr>
              <w:t>中单：</w:t>
            </w:r>
            <w:r>
              <w:rPr>
                <w:color w:val="auto"/>
                <w:spacing w:val="76"/>
              </w:rPr>
              <w:t xml:space="preserve"> </w:t>
            </w:r>
            <w:r>
              <w:rPr>
                <w:color w:val="auto"/>
                <w:spacing w:val="10"/>
              </w:rPr>
              <w:t>1400</w:t>
            </w:r>
            <w:r>
              <w:rPr>
                <w:color w:val="auto"/>
              </w:rPr>
              <w:t xml:space="preserve">mm </w:t>
            </w:r>
            <w:r>
              <w:rPr>
                <w:color w:val="auto"/>
                <w:spacing w:val="8"/>
              </w:rPr>
              <w:t>×850</w:t>
            </w:r>
            <w:r>
              <w:rPr>
                <w:color w:val="auto"/>
              </w:rPr>
              <w:t>mm</w:t>
            </w:r>
            <w:r>
              <w:rPr>
                <w:color w:val="auto"/>
                <w:spacing w:val="8"/>
              </w:rPr>
              <w:t>；均为棉布制作</w:t>
            </w:r>
          </w:p>
        </w:tc>
        <w:tc>
          <w:tcPr>
            <w:tcW w:w="600" w:type="dxa"/>
            <w:vAlign w:val="top"/>
          </w:tcPr>
          <w:p w14:paraId="037E9E7F">
            <w:pPr>
              <w:spacing w:line="261" w:lineRule="auto"/>
              <w:rPr>
                <w:rFonts w:ascii="Arial"/>
                <w:color w:val="auto"/>
                <w:sz w:val="21"/>
              </w:rPr>
            </w:pPr>
          </w:p>
          <w:p w14:paraId="0D33F595">
            <w:pPr>
              <w:spacing w:line="262" w:lineRule="auto"/>
              <w:rPr>
                <w:rFonts w:ascii="Arial"/>
                <w:color w:val="auto"/>
                <w:sz w:val="21"/>
              </w:rPr>
            </w:pPr>
          </w:p>
          <w:p w14:paraId="11140D29">
            <w:pPr>
              <w:spacing w:line="262" w:lineRule="auto"/>
              <w:rPr>
                <w:rFonts w:ascii="Arial"/>
                <w:color w:val="auto"/>
                <w:sz w:val="21"/>
              </w:rPr>
            </w:pPr>
          </w:p>
          <w:p w14:paraId="49D50F56">
            <w:pPr>
              <w:spacing w:line="262" w:lineRule="auto"/>
              <w:rPr>
                <w:rFonts w:ascii="Arial"/>
                <w:color w:val="auto"/>
                <w:sz w:val="21"/>
              </w:rPr>
            </w:pPr>
          </w:p>
          <w:p w14:paraId="3320A383">
            <w:pPr>
              <w:pStyle w:val="92"/>
              <w:spacing w:before="65" w:line="269" w:lineRule="exact"/>
              <w:ind w:left="207" w:leftChars="0"/>
              <w:rPr>
                <w:rFonts w:hint="eastAsia"/>
                <w:color w:val="auto"/>
                <w:position w:val="1"/>
                <w:lang w:val="en-US" w:eastAsia="zh-CN"/>
              </w:rPr>
            </w:pPr>
            <w:r>
              <w:rPr>
                <w:rFonts w:hint="eastAsia"/>
                <w:color w:val="auto"/>
                <w:position w:val="1"/>
                <w:lang w:val="en-US" w:eastAsia="zh-CN"/>
              </w:rPr>
              <w:t>3</w:t>
            </w:r>
          </w:p>
        </w:tc>
        <w:tc>
          <w:tcPr>
            <w:tcW w:w="733" w:type="dxa"/>
            <w:vAlign w:val="top"/>
          </w:tcPr>
          <w:p w14:paraId="26CD0F47">
            <w:pPr>
              <w:spacing w:line="262" w:lineRule="auto"/>
              <w:rPr>
                <w:rFonts w:ascii="Arial"/>
                <w:color w:val="auto"/>
                <w:sz w:val="21"/>
              </w:rPr>
            </w:pPr>
          </w:p>
          <w:p w14:paraId="2ED454BB">
            <w:pPr>
              <w:spacing w:line="262" w:lineRule="auto"/>
              <w:rPr>
                <w:rFonts w:ascii="Arial"/>
                <w:color w:val="auto"/>
                <w:sz w:val="21"/>
              </w:rPr>
            </w:pPr>
          </w:p>
          <w:p w14:paraId="139D78AC">
            <w:pPr>
              <w:spacing w:line="262" w:lineRule="auto"/>
              <w:rPr>
                <w:rFonts w:ascii="Arial"/>
                <w:color w:val="auto"/>
                <w:sz w:val="21"/>
              </w:rPr>
            </w:pPr>
          </w:p>
          <w:p w14:paraId="33EF39D3">
            <w:pPr>
              <w:spacing w:line="262" w:lineRule="auto"/>
              <w:rPr>
                <w:rFonts w:ascii="Arial"/>
                <w:color w:val="auto"/>
                <w:sz w:val="21"/>
              </w:rPr>
            </w:pPr>
          </w:p>
          <w:p w14:paraId="1C81CDAB">
            <w:pPr>
              <w:pStyle w:val="92"/>
              <w:spacing w:before="65" w:line="228" w:lineRule="auto"/>
              <w:ind w:left="152" w:leftChars="0"/>
              <w:rPr>
                <w:color w:val="auto"/>
              </w:rPr>
            </w:pPr>
            <w:r>
              <w:rPr>
                <w:color w:val="auto"/>
              </w:rPr>
              <w:t>套</w:t>
            </w:r>
          </w:p>
        </w:tc>
      </w:tr>
      <w:tr w14:paraId="5C558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0" w:hRule="atLeast"/>
        </w:trPr>
        <w:tc>
          <w:tcPr>
            <w:tcW w:w="481" w:type="dxa"/>
            <w:vAlign w:val="top"/>
          </w:tcPr>
          <w:p w14:paraId="19E26A07">
            <w:pPr>
              <w:pStyle w:val="92"/>
              <w:spacing w:before="65" w:line="269" w:lineRule="exact"/>
              <w:ind w:left="193" w:leftChars="0"/>
              <w:rPr>
                <w:rFonts w:hint="eastAsia" w:eastAsia="宋体"/>
                <w:color w:val="auto"/>
                <w:position w:val="1"/>
                <w:lang w:val="en-US" w:eastAsia="zh-CN"/>
              </w:rPr>
            </w:pPr>
            <w:r>
              <w:rPr>
                <w:rFonts w:hint="eastAsia"/>
                <w:color w:val="auto"/>
                <w:position w:val="1"/>
                <w:lang w:val="en-US" w:eastAsia="zh-CN"/>
              </w:rPr>
              <w:t>7</w:t>
            </w:r>
          </w:p>
        </w:tc>
        <w:tc>
          <w:tcPr>
            <w:tcW w:w="1412" w:type="dxa"/>
            <w:vAlign w:val="top"/>
          </w:tcPr>
          <w:p w14:paraId="432DABE3">
            <w:pPr>
              <w:pStyle w:val="92"/>
              <w:spacing w:before="65" w:line="228" w:lineRule="auto"/>
              <w:ind w:left="287" w:leftChars="0"/>
              <w:rPr>
                <w:rFonts w:hint="eastAsia" w:eastAsia="宋体"/>
                <w:color w:val="auto"/>
                <w:spacing w:val="7"/>
                <w:lang w:val="en-US" w:eastAsia="zh-CN"/>
              </w:rPr>
            </w:pPr>
            <w:r>
              <w:rPr>
                <w:rFonts w:hint="eastAsia"/>
                <w:color w:val="auto"/>
                <w:spacing w:val="7"/>
                <w:lang w:val="en-US" w:eastAsia="zh-CN"/>
              </w:rPr>
              <w:t>衣柜</w:t>
            </w:r>
          </w:p>
        </w:tc>
        <w:tc>
          <w:tcPr>
            <w:tcW w:w="5896" w:type="dxa"/>
            <w:vAlign w:val="top"/>
          </w:tcPr>
          <w:p w14:paraId="0897913C">
            <w:pPr>
              <w:pStyle w:val="92"/>
              <w:spacing w:before="29" w:line="235" w:lineRule="auto"/>
              <w:ind w:left="5" w:leftChars="0" w:right="53" w:rightChars="0"/>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规格尺寸：1200*2000*500mm</w:t>
            </w:r>
          </w:p>
          <w:p w14:paraId="725EEEEB">
            <w:pPr>
              <w:pStyle w:val="92"/>
              <w:spacing w:before="5" w:line="244" w:lineRule="auto"/>
              <w:ind w:left="6" w:leftChars="0"/>
              <w:rPr>
                <w:color w:val="auto"/>
                <w:spacing w:val="11"/>
              </w:rPr>
            </w:pPr>
            <w:r>
              <w:rPr>
                <w:rFonts w:hint="eastAsia" w:ascii="宋体" w:hAnsi="宋体" w:eastAsia="宋体" w:cs="宋体"/>
                <w:i w:val="0"/>
                <w:iCs w:val="0"/>
                <w:snapToGrid w:val="0"/>
                <w:color w:val="auto"/>
                <w:kern w:val="0"/>
                <w:sz w:val="24"/>
                <w:szCs w:val="24"/>
                <w:u w:val="none"/>
                <w:lang w:val="en-US" w:eastAsia="zh-CN" w:bidi="ar"/>
              </w:rPr>
              <w:t>1.基材：采用E1级实木颗粒板，含水率3%~13%；甲醛释放量≤0.050㎎/m³。</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2.封边条：耐冷热循环性无龟裂、无鼓泡、无变色、无起皱。</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3.热熔胶：符合GB 18583-2008 室内装饰装修材料胶粘剂中有害物质限量标准要求。</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4.五金件螺丝：符合GB/T 3325-2017 《金属家具通用技术条件》或QB/T 3832-1999 《轻工产品金属镀层腐蚀试验结果的评价》或QB/T 3827-1999 《轻工产品金属镀层和化学处理层的耐腐蚀试验方法 乙酸盐雾试验(ASS)法》标准要求。</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5.五金件：三合一符合GB/T 3325-2017 《金属家具通用技术条件》或GB/T 28203-2011《家具用连接件技术要求及试验方法》标准要求。</w:t>
            </w:r>
          </w:p>
        </w:tc>
        <w:tc>
          <w:tcPr>
            <w:tcW w:w="600" w:type="dxa"/>
            <w:vAlign w:val="top"/>
          </w:tcPr>
          <w:p w14:paraId="2B751D50">
            <w:pPr>
              <w:pStyle w:val="92"/>
              <w:spacing w:before="167" w:line="270" w:lineRule="exact"/>
              <w:ind w:left="206" w:leftChars="0"/>
              <w:rPr>
                <w:rFonts w:hint="eastAsia"/>
                <w:color w:val="auto"/>
                <w:position w:val="1"/>
                <w:lang w:val="en-US" w:eastAsia="zh-CN"/>
              </w:rPr>
            </w:pPr>
            <w:r>
              <w:rPr>
                <w:rFonts w:hint="eastAsia"/>
                <w:color w:val="auto"/>
                <w:position w:val="1"/>
                <w:highlight w:val="none"/>
                <w:lang w:val="en-US" w:eastAsia="zh-CN"/>
              </w:rPr>
              <w:t>3</w:t>
            </w:r>
          </w:p>
        </w:tc>
        <w:tc>
          <w:tcPr>
            <w:tcW w:w="733" w:type="dxa"/>
            <w:vAlign w:val="top"/>
          </w:tcPr>
          <w:p w14:paraId="48DB908E">
            <w:pPr>
              <w:pStyle w:val="92"/>
              <w:spacing w:before="167" w:line="228" w:lineRule="auto"/>
              <w:ind w:left="151" w:leftChars="0"/>
              <w:rPr>
                <w:color w:val="auto"/>
              </w:rPr>
            </w:pPr>
            <w:r>
              <w:rPr>
                <w:color w:val="auto"/>
              </w:rPr>
              <w:t>个</w:t>
            </w:r>
          </w:p>
        </w:tc>
      </w:tr>
    </w:tbl>
    <w:p w14:paraId="5BA2FD40">
      <w:pPr>
        <w:rPr>
          <w:color w:val="auto"/>
        </w:rPr>
        <w:sectPr>
          <w:footerReference r:id="rId16" w:type="default"/>
          <w:pgSz w:w="11905" w:h="16841"/>
          <w:pgMar w:top="1243" w:right="1698" w:bottom="939" w:left="1697" w:header="990" w:footer="694" w:gutter="0"/>
          <w:cols w:space="720" w:num="1"/>
        </w:sectPr>
      </w:pPr>
    </w:p>
    <w:p w14:paraId="3A4E4F72">
      <w:pPr>
        <w:spacing w:line="139" w:lineRule="exact"/>
        <w:rPr>
          <w:color w:val="auto"/>
        </w:rPr>
      </w:pPr>
    </w:p>
    <w:tbl>
      <w:tblPr>
        <w:tblStyle w:val="85"/>
        <w:tblW w:w="9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
        <w:gridCol w:w="1412"/>
        <w:gridCol w:w="5913"/>
        <w:gridCol w:w="566"/>
        <w:gridCol w:w="750"/>
      </w:tblGrid>
      <w:tr w14:paraId="289E2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1" w:type="dxa"/>
            <w:vAlign w:val="top"/>
          </w:tcPr>
          <w:p w14:paraId="259C541E">
            <w:pPr>
              <w:pStyle w:val="92"/>
              <w:spacing w:before="206" w:line="270" w:lineRule="exact"/>
              <w:ind w:left="154" w:leftChars="0"/>
              <w:rPr>
                <w:rFonts w:hint="eastAsia" w:eastAsia="宋体"/>
                <w:color w:val="auto"/>
                <w:position w:val="1"/>
                <w:lang w:eastAsia="zh-CN"/>
              </w:rPr>
            </w:pPr>
            <w:r>
              <w:rPr>
                <w:rFonts w:hint="eastAsia"/>
                <w:color w:val="auto"/>
                <w:spacing w:val="-7"/>
                <w:position w:val="1"/>
                <w:lang w:val="en-US" w:eastAsia="zh-CN"/>
              </w:rPr>
              <w:t>8</w:t>
            </w:r>
          </w:p>
        </w:tc>
        <w:tc>
          <w:tcPr>
            <w:tcW w:w="1412" w:type="dxa"/>
            <w:vAlign w:val="top"/>
          </w:tcPr>
          <w:p w14:paraId="505EC4BE">
            <w:pPr>
              <w:pStyle w:val="92"/>
              <w:spacing w:before="69" w:line="228" w:lineRule="auto"/>
              <w:ind w:left="83"/>
              <w:rPr>
                <w:color w:val="auto"/>
                <w:spacing w:val="6"/>
              </w:rPr>
            </w:pPr>
            <w:r>
              <w:rPr>
                <w:color w:val="auto"/>
                <w:spacing w:val="7"/>
              </w:rPr>
              <w:t>桌边摆件（绿</w:t>
            </w:r>
            <w:r>
              <w:rPr>
                <w:color w:val="auto"/>
              </w:rPr>
              <w:t>植）</w:t>
            </w:r>
          </w:p>
        </w:tc>
        <w:tc>
          <w:tcPr>
            <w:tcW w:w="5913" w:type="dxa"/>
            <w:vAlign w:val="top"/>
          </w:tcPr>
          <w:p w14:paraId="13151623">
            <w:pPr>
              <w:pStyle w:val="92"/>
              <w:spacing w:before="68" w:line="253" w:lineRule="auto"/>
              <w:ind w:left="21" w:leftChars="0" w:hanging="11" w:firstLineChars="0"/>
              <w:rPr>
                <w:color w:val="auto"/>
                <w:spacing w:val="13"/>
              </w:rPr>
            </w:pPr>
            <w:r>
              <w:rPr>
                <w:color w:val="auto"/>
                <w:spacing w:val="16"/>
              </w:rPr>
              <w:t>小盆绿植放置于桌面上，高度</w:t>
            </w:r>
            <w:r>
              <w:rPr>
                <w:color w:val="auto"/>
                <w:spacing w:val="52"/>
              </w:rPr>
              <w:t xml:space="preserve"> </w:t>
            </w:r>
            <w:r>
              <w:rPr>
                <w:color w:val="auto"/>
                <w:spacing w:val="16"/>
              </w:rPr>
              <w:t>10</w:t>
            </w:r>
            <w:r>
              <w:rPr>
                <w:color w:val="auto"/>
              </w:rPr>
              <w:t>cm</w:t>
            </w:r>
            <w:r>
              <w:rPr>
                <w:color w:val="auto"/>
                <w:spacing w:val="16"/>
              </w:rPr>
              <w:t>，塑料盆</w:t>
            </w:r>
            <w:r>
              <w:rPr>
                <w:color w:val="auto"/>
              </w:rPr>
              <w:t xml:space="preserve"> </w:t>
            </w:r>
            <w:r>
              <w:rPr>
                <w:color w:val="auto"/>
                <w:spacing w:val="-15"/>
              </w:rPr>
              <w:t>,  巴西木</w:t>
            </w:r>
          </w:p>
        </w:tc>
        <w:tc>
          <w:tcPr>
            <w:tcW w:w="566" w:type="dxa"/>
            <w:vAlign w:val="top"/>
          </w:tcPr>
          <w:p w14:paraId="1EEBB37D">
            <w:pPr>
              <w:pStyle w:val="92"/>
              <w:spacing w:before="206" w:line="270" w:lineRule="exact"/>
              <w:ind w:left="202" w:leftChars="0"/>
              <w:rPr>
                <w:rFonts w:hint="eastAsia"/>
                <w:color w:val="auto"/>
                <w:position w:val="1"/>
                <w:lang w:val="en-US" w:eastAsia="zh-CN"/>
              </w:rPr>
            </w:pPr>
            <w:r>
              <w:rPr>
                <w:color w:val="auto"/>
                <w:position w:val="1"/>
                <w:highlight w:val="none"/>
              </w:rPr>
              <w:t>4</w:t>
            </w:r>
          </w:p>
        </w:tc>
        <w:tc>
          <w:tcPr>
            <w:tcW w:w="750" w:type="dxa"/>
            <w:vAlign w:val="top"/>
          </w:tcPr>
          <w:p w14:paraId="30621664">
            <w:pPr>
              <w:pStyle w:val="92"/>
              <w:spacing w:before="205" w:line="228" w:lineRule="auto"/>
              <w:ind w:left="151" w:leftChars="0"/>
              <w:rPr>
                <w:color w:val="auto"/>
              </w:rPr>
            </w:pPr>
            <w:r>
              <w:rPr>
                <w:color w:val="auto"/>
              </w:rPr>
              <w:t>个</w:t>
            </w:r>
          </w:p>
        </w:tc>
      </w:tr>
      <w:tr w14:paraId="1131B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1" w:type="dxa"/>
            <w:vAlign w:val="top"/>
          </w:tcPr>
          <w:p w14:paraId="60B3B96F">
            <w:pPr>
              <w:pStyle w:val="92"/>
              <w:spacing w:before="53" w:line="234" w:lineRule="auto"/>
              <w:ind w:left="154" w:leftChars="0"/>
              <w:rPr>
                <w:rFonts w:hint="eastAsia" w:eastAsia="宋体"/>
                <w:color w:val="auto"/>
                <w:spacing w:val="-7"/>
                <w:position w:val="1"/>
                <w:lang w:eastAsia="zh-CN"/>
              </w:rPr>
            </w:pPr>
            <w:r>
              <w:rPr>
                <w:rFonts w:hint="eastAsia"/>
                <w:color w:val="auto"/>
                <w:spacing w:val="-7"/>
                <w:lang w:val="en-US" w:eastAsia="zh-CN"/>
              </w:rPr>
              <w:t>9</w:t>
            </w:r>
          </w:p>
        </w:tc>
        <w:tc>
          <w:tcPr>
            <w:tcW w:w="1412" w:type="dxa"/>
            <w:vAlign w:val="top"/>
          </w:tcPr>
          <w:p w14:paraId="2CE58E73">
            <w:pPr>
              <w:pStyle w:val="92"/>
              <w:spacing w:before="52" w:line="228" w:lineRule="auto"/>
              <w:ind w:left="503" w:leftChars="0"/>
              <w:rPr>
                <w:color w:val="auto"/>
                <w:spacing w:val="7"/>
              </w:rPr>
            </w:pPr>
            <w:r>
              <w:rPr>
                <w:color w:val="auto"/>
                <w:spacing w:val="3"/>
              </w:rPr>
              <w:t>桌子</w:t>
            </w:r>
          </w:p>
        </w:tc>
        <w:tc>
          <w:tcPr>
            <w:tcW w:w="5913" w:type="dxa"/>
            <w:vAlign w:val="top"/>
          </w:tcPr>
          <w:p w14:paraId="7B73CD6A">
            <w:pPr>
              <w:pStyle w:val="92"/>
              <w:spacing w:before="53" w:line="234" w:lineRule="auto"/>
              <w:ind w:left="20" w:leftChars="0"/>
              <w:rPr>
                <w:color w:val="auto"/>
                <w:spacing w:val="16"/>
              </w:rPr>
            </w:pPr>
            <w:r>
              <w:rPr>
                <w:color w:val="auto"/>
                <w:spacing w:val="3"/>
              </w:rPr>
              <w:t>100*100*75</w:t>
            </w:r>
            <w:r>
              <w:rPr>
                <w:color w:val="auto"/>
              </w:rPr>
              <w:t>CM</w:t>
            </w:r>
          </w:p>
        </w:tc>
        <w:tc>
          <w:tcPr>
            <w:tcW w:w="566" w:type="dxa"/>
            <w:vAlign w:val="top"/>
          </w:tcPr>
          <w:p w14:paraId="27BAE8FF">
            <w:pPr>
              <w:pStyle w:val="92"/>
              <w:spacing w:before="53" w:line="234" w:lineRule="auto"/>
              <w:ind w:left="202" w:leftChars="0"/>
              <w:rPr>
                <w:color w:val="auto"/>
                <w:position w:val="1"/>
                <w:highlight w:val="none"/>
              </w:rPr>
            </w:pPr>
            <w:r>
              <w:rPr>
                <w:color w:val="auto"/>
                <w:highlight w:val="none"/>
              </w:rPr>
              <w:t>4</w:t>
            </w:r>
          </w:p>
        </w:tc>
        <w:tc>
          <w:tcPr>
            <w:tcW w:w="750" w:type="dxa"/>
            <w:vAlign w:val="top"/>
          </w:tcPr>
          <w:p w14:paraId="4D573BD7">
            <w:pPr>
              <w:pStyle w:val="92"/>
              <w:spacing w:before="52" w:line="228" w:lineRule="auto"/>
              <w:ind w:left="151" w:leftChars="0"/>
              <w:rPr>
                <w:color w:val="auto"/>
              </w:rPr>
            </w:pPr>
            <w:r>
              <w:rPr>
                <w:color w:val="auto"/>
              </w:rPr>
              <w:t>个</w:t>
            </w:r>
          </w:p>
        </w:tc>
      </w:tr>
      <w:tr w14:paraId="660E8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1" w:type="dxa"/>
            <w:vAlign w:val="top"/>
          </w:tcPr>
          <w:p w14:paraId="29DC5EC5">
            <w:pPr>
              <w:spacing w:line="374" w:lineRule="auto"/>
              <w:rPr>
                <w:rFonts w:ascii="Arial"/>
                <w:color w:val="auto"/>
                <w:sz w:val="21"/>
              </w:rPr>
            </w:pPr>
          </w:p>
          <w:p w14:paraId="5635CA41">
            <w:pPr>
              <w:pStyle w:val="92"/>
              <w:spacing w:before="65" w:line="268" w:lineRule="exact"/>
              <w:ind w:left="154" w:leftChars="0"/>
              <w:rPr>
                <w:rFonts w:hint="eastAsia" w:eastAsia="宋体"/>
                <w:color w:val="auto"/>
                <w:spacing w:val="-7"/>
                <w:position w:val="1"/>
                <w:lang w:eastAsia="zh-CN"/>
              </w:rPr>
            </w:pPr>
            <w:r>
              <w:rPr>
                <w:color w:val="auto"/>
                <w:spacing w:val="-7"/>
                <w:position w:val="1"/>
              </w:rPr>
              <w:t>1</w:t>
            </w:r>
            <w:r>
              <w:rPr>
                <w:rFonts w:hint="eastAsia"/>
                <w:color w:val="auto"/>
                <w:spacing w:val="-7"/>
                <w:position w:val="1"/>
                <w:lang w:val="en-US" w:eastAsia="zh-CN"/>
              </w:rPr>
              <w:t>0</w:t>
            </w:r>
          </w:p>
        </w:tc>
        <w:tc>
          <w:tcPr>
            <w:tcW w:w="1412" w:type="dxa"/>
            <w:vAlign w:val="top"/>
          </w:tcPr>
          <w:p w14:paraId="7740CBCE">
            <w:pPr>
              <w:spacing w:line="374" w:lineRule="auto"/>
              <w:rPr>
                <w:rFonts w:ascii="Arial"/>
                <w:color w:val="auto"/>
                <w:sz w:val="21"/>
              </w:rPr>
            </w:pPr>
          </w:p>
          <w:p w14:paraId="0269A83D">
            <w:pPr>
              <w:pStyle w:val="92"/>
              <w:spacing w:before="65" w:line="228" w:lineRule="auto"/>
              <w:ind w:left="500" w:leftChars="0"/>
              <w:rPr>
                <w:color w:val="auto"/>
                <w:spacing w:val="7"/>
              </w:rPr>
            </w:pPr>
            <w:r>
              <w:rPr>
                <w:color w:val="auto"/>
                <w:spacing w:val="4"/>
              </w:rPr>
              <w:t>椅子</w:t>
            </w:r>
          </w:p>
        </w:tc>
        <w:tc>
          <w:tcPr>
            <w:tcW w:w="5913" w:type="dxa"/>
            <w:vAlign w:val="top"/>
          </w:tcPr>
          <w:p w14:paraId="57684271">
            <w:pPr>
              <w:pStyle w:val="92"/>
              <w:spacing w:before="33" w:line="228" w:lineRule="auto"/>
              <w:ind w:left="6"/>
              <w:rPr>
                <w:rFonts w:hint="eastAsia" w:ascii="宋体" w:hAnsi="宋体" w:eastAsia="宋体" w:cs="宋体"/>
                <w:color w:val="auto"/>
                <w:sz w:val="24"/>
                <w:szCs w:val="24"/>
              </w:rPr>
            </w:pPr>
            <w:r>
              <w:rPr>
                <w:rFonts w:hint="eastAsia" w:ascii="宋体" w:hAnsi="宋体" w:eastAsia="宋体" w:cs="宋体"/>
                <w:color w:val="auto"/>
                <w:spacing w:val="5"/>
                <w:sz w:val="24"/>
                <w:szCs w:val="24"/>
              </w:rPr>
              <w:t>规格</w:t>
            </w:r>
            <w:r>
              <w:rPr>
                <w:rFonts w:hint="eastAsia" w:ascii="宋体" w:hAnsi="宋体" w:eastAsia="宋体" w:cs="宋体"/>
                <w:color w:val="auto"/>
                <w:spacing w:val="5"/>
                <w:sz w:val="24"/>
                <w:szCs w:val="24"/>
                <w:lang w:val="en-US" w:eastAsia="zh-CN"/>
              </w:rPr>
              <w:t>尺寸</w:t>
            </w:r>
            <w:r>
              <w:rPr>
                <w:rFonts w:hint="eastAsia" w:ascii="宋体" w:hAnsi="宋体" w:eastAsia="宋体" w:cs="宋体"/>
                <w:color w:val="auto"/>
                <w:spacing w:val="5"/>
                <w:sz w:val="24"/>
                <w:szCs w:val="24"/>
              </w:rPr>
              <w:t>：470*510*900</w:t>
            </w:r>
          </w:p>
          <w:p w14:paraId="3ED830EC">
            <w:pPr>
              <w:pStyle w:val="92"/>
              <w:spacing w:before="24" w:line="234" w:lineRule="auto"/>
              <w:ind w:left="5" w:leftChars="0"/>
              <w:rPr>
                <w:color w:val="auto"/>
                <w:spacing w:val="16"/>
              </w:rPr>
            </w:pPr>
            <w:r>
              <w:rPr>
                <w:rFonts w:hint="eastAsia" w:ascii="宋体" w:hAnsi="宋体" w:eastAsia="宋体" w:cs="宋体"/>
                <w:i w:val="0"/>
                <w:iCs w:val="0"/>
                <w:snapToGrid w:val="0"/>
                <w:color w:val="auto"/>
                <w:kern w:val="0"/>
                <w:sz w:val="24"/>
                <w:szCs w:val="24"/>
                <w:u w:val="none"/>
                <w:lang w:val="en-US" w:eastAsia="zh-CN" w:bidi="ar"/>
              </w:rPr>
              <w:t>1、面材：超纤皮，符合GB/T 16799-2018 家具用皮革标准要求。</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2、海绵符合GB/T 10802-2006《通用软质聚醚型聚氨酯泡沫塑料》标准。</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3、架子：实木原木：二甲苯、甲苯、苯、总挥发性有机化合物（TVOC）以上全未检出；含水率≤5.8%。</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4、水性漆，符合GB/T 23999-2009 室内装饰装修用水性木器涂料标准或GB 18581-2020《木器涂料中有害物质限量》标准。</w:t>
            </w:r>
          </w:p>
        </w:tc>
        <w:tc>
          <w:tcPr>
            <w:tcW w:w="566" w:type="dxa"/>
            <w:vAlign w:val="top"/>
          </w:tcPr>
          <w:p w14:paraId="13438DDD">
            <w:pPr>
              <w:spacing w:line="374" w:lineRule="auto"/>
              <w:rPr>
                <w:rFonts w:ascii="Arial"/>
                <w:color w:val="auto"/>
                <w:sz w:val="21"/>
                <w:highlight w:val="none"/>
              </w:rPr>
            </w:pPr>
          </w:p>
          <w:p w14:paraId="13415E44">
            <w:pPr>
              <w:pStyle w:val="92"/>
              <w:spacing w:before="65" w:line="268" w:lineRule="exact"/>
              <w:ind w:left="205" w:leftChars="0"/>
              <w:rPr>
                <w:color w:val="auto"/>
                <w:position w:val="1"/>
                <w:highlight w:val="none"/>
              </w:rPr>
            </w:pPr>
            <w:r>
              <w:rPr>
                <w:color w:val="auto"/>
                <w:position w:val="1"/>
                <w:highlight w:val="none"/>
              </w:rPr>
              <w:t>6</w:t>
            </w:r>
          </w:p>
        </w:tc>
        <w:tc>
          <w:tcPr>
            <w:tcW w:w="750" w:type="dxa"/>
            <w:vAlign w:val="top"/>
          </w:tcPr>
          <w:p w14:paraId="60E57421">
            <w:pPr>
              <w:spacing w:line="373" w:lineRule="auto"/>
              <w:rPr>
                <w:rFonts w:ascii="Arial"/>
                <w:color w:val="auto"/>
                <w:sz w:val="21"/>
              </w:rPr>
            </w:pPr>
          </w:p>
          <w:p w14:paraId="2BDB2E47">
            <w:pPr>
              <w:pStyle w:val="92"/>
              <w:spacing w:before="65" w:line="228" w:lineRule="auto"/>
              <w:ind w:left="151" w:leftChars="0"/>
              <w:rPr>
                <w:color w:val="auto"/>
              </w:rPr>
            </w:pPr>
            <w:r>
              <w:rPr>
                <w:color w:val="auto"/>
              </w:rPr>
              <w:t>个</w:t>
            </w:r>
          </w:p>
        </w:tc>
      </w:tr>
      <w:tr w14:paraId="5A790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1" w:type="dxa"/>
            <w:vAlign w:val="top"/>
          </w:tcPr>
          <w:p w14:paraId="6C32537B">
            <w:pPr>
              <w:pStyle w:val="92"/>
              <w:spacing w:before="185" w:line="269" w:lineRule="exact"/>
              <w:ind w:left="154" w:leftChars="0"/>
              <w:rPr>
                <w:rFonts w:hint="eastAsia" w:eastAsia="宋体"/>
                <w:color w:val="auto"/>
                <w:spacing w:val="-7"/>
                <w:position w:val="1"/>
                <w:lang w:eastAsia="zh-CN"/>
              </w:rPr>
            </w:pPr>
            <w:r>
              <w:rPr>
                <w:color w:val="auto"/>
                <w:spacing w:val="-7"/>
                <w:position w:val="1"/>
              </w:rPr>
              <w:t>1</w:t>
            </w:r>
            <w:r>
              <w:rPr>
                <w:rFonts w:hint="eastAsia"/>
                <w:color w:val="auto"/>
                <w:spacing w:val="-7"/>
                <w:position w:val="1"/>
                <w:lang w:val="en-US" w:eastAsia="zh-CN"/>
              </w:rPr>
              <w:t>1</w:t>
            </w:r>
          </w:p>
        </w:tc>
        <w:tc>
          <w:tcPr>
            <w:tcW w:w="1412" w:type="dxa"/>
            <w:vAlign w:val="top"/>
          </w:tcPr>
          <w:p w14:paraId="6CC462A5">
            <w:pPr>
              <w:pStyle w:val="92"/>
              <w:spacing w:before="185" w:line="228" w:lineRule="auto"/>
              <w:ind w:left="290" w:leftChars="0"/>
              <w:rPr>
                <w:color w:val="auto"/>
                <w:spacing w:val="7"/>
              </w:rPr>
            </w:pPr>
            <w:r>
              <w:rPr>
                <w:color w:val="auto"/>
                <w:spacing w:val="7"/>
              </w:rPr>
              <w:t>移动餐桌</w:t>
            </w:r>
          </w:p>
        </w:tc>
        <w:tc>
          <w:tcPr>
            <w:tcW w:w="5913" w:type="dxa"/>
            <w:vAlign w:val="top"/>
          </w:tcPr>
          <w:p w14:paraId="0978CC89">
            <w:pPr>
              <w:pStyle w:val="92"/>
              <w:spacing w:before="48" w:line="228" w:lineRule="auto"/>
              <w:ind w:left="7"/>
              <w:rPr>
                <w:color w:val="auto"/>
              </w:rPr>
            </w:pPr>
            <w:r>
              <w:rPr>
                <w:color w:val="auto"/>
                <w:spacing w:val="6"/>
              </w:rPr>
              <w:t>可移动 便捷式</w:t>
            </w:r>
            <w:r>
              <w:rPr>
                <w:color w:val="auto"/>
                <w:spacing w:val="20"/>
              </w:rPr>
              <w:t xml:space="preserve"> </w:t>
            </w:r>
            <w:r>
              <w:rPr>
                <w:color w:val="auto"/>
                <w:spacing w:val="6"/>
              </w:rPr>
              <w:t>765*385</w:t>
            </w:r>
            <w:r>
              <w:rPr>
                <w:color w:val="auto"/>
              </w:rPr>
              <w:t>CM</w:t>
            </w:r>
          </w:p>
          <w:p w14:paraId="34DBF785">
            <w:pPr>
              <w:pStyle w:val="92"/>
              <w:spacing w:before="24" w:line="228" w:lineRule="auto"/>
              <w:ind w:left="10" w:leftChars="0"/>
              <w:rPr>
                <w:color w:val="auto"/>
                <w:spacing w:val="16"/>
              </w:rPr>
            </w:pPr>
            <w:r>
              <w:rPr>
                <w:color w:val="auto"/>
                <w:spacing w:val="3"/>
              </w:rPr>
              <w:t>高</w:t>
            </w:r>
            <w:r>
              <w:rPr>
                <w:color w:val="auto"/>
                <w:spacing w:val="25"/>
              </w:rPr>
              <w:t xml:space="preserve"> </w:t>
            </w:r>
            <w:r>
              <w:rPr>
                <w:color w:val="auto"/>
                <w:spacing w:val="3"/>
              </w:rPr>
              <w:t>770-1140</w:t>
            </w:r>
            <w:r>
              <w:rPr>
                <w:color w:val="auto"/>
              </w:rPr>
              <w:t>CM</w:t>
            </w:r>
          </w:p>
        </w:tc>
        <w:tc>
          <w:tcPr>
            <w:tcW w:w="566" w:type="dxa"/>
            <w:vAlign w:val="top"/>
          </w:tcPr>
          <w:p w14:paraId="2B3A95D8">
            <w:pPr>
              <w:pStyle w:val="92"/>
              <w:spacing w:before="185" w:line="270" w:lineRule="exact"/>
              <w:ind w:left="202" w:leftChars="0"/>
              <w:rPr>
                <w:color w:val="auto"/>
                <w:position w:val="1"/>
                <w:highlight w:val="none"/>
              </w:rPr>
            </w:pPr>
            <w:r>
              <w:rPr>
                <w:color w:val="auto"/>
                <w:position w:val="1"/>
                <w:highlight w:val="none"/>
              </w:rPr>
              <w:t>4</w:t>
            </w:r>
          </w:p>
        </w:tc>
        <w:tc>
          <w:tcPr>
            <w:tcW w:w="750" w:type="dxa"/>
            <w:vAlign w:val="top"/>
          </w:tcPr>
          <w:p w14:paraId="52D95CC0">
            <w:pPr>
              <w:pStyle w:val="92"/>
              <w:spacing w:before="185" w:line="228" w:lineRule="auto"/>
              <w:ind w:left="151" w:leftChars="0"/>
              <w:rPr>
                <w:color w:val="auto"/>
              </w:rPr>
            </w:pPr>
            <w:r>
              <w:rPr>
                <w:color w:val="auto"/>
              </w:rPr>
              <w:t>个</w:t>
            </w:r>
          </w:p>
        </w:tc>
      </w:tr>
      <w:tr w14:paraId="3772A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1" w:type="dxa"/>
            <w:vAlign w:val="top"/>
          </w:tcPr>
          <w:p w14:paraId="60681991">
            <w:pPr>
              <w:pStyle w:val="92"/>
              <w:spacing w:before="185" w:line="269" w:lineRule="exact"/>
              <w:ind w:left="154" w:leftChars="0"/>
              <w:rPr>
                <w:rFonts w:hint="eastAsia"/>
                <w:color w:val="auto"/>
                <w:spacing w:val="-7"/>
                <w:position w:val="1"/>
                <w:lang w:val="en-US" w:eastAsia="zh-CN"/>
              </w:rPr>
            </w:pPr>
          </w:p>
          <w:p w14:paraId="43D7CB57">
            <w:pPr>
              <w:pStyle w:val="92"/>
              <w:spacing w:before="185" w:line="269" w:lineRule="exact"/>
              <w:ind w:left="154" w:leftChars="0"/>
              <w:rPr>
                <w:rFonts w:hint="eastAsia"/>
                <w:color w:val="auto"/>
                <w:spacing w:val="-7"/>
                <w:position w:val="1"/>
                <w:lang w:val="en-US" w:eastAsia="zh-CN"/>
              </w:rPr>
            </w:pPr>
          </w:p>
          <w:p w14:paraId="1013608A">
            <w:pPr>
              <w:pStyle w:val="92"/>
              <w:spacing w:before="185" w:line="269" w:lineRule="exact"/>
              <w:ind w:left="154" w:leftChars="0"/>
              <w:rPr>
                <w:rFonts w:hint="eastAsia"/>
                <w:color w:val="auto"/>
                <w:spacing w:val="-7"/>
                <w:position w:val="1"/>
                <w:lang w:val="en-US" w:eastAsia="zh-CN"/>
              </w:rPr>
            </w:pPr>
          </w:p>
          <w:p w14:paraId="20C5129D">
            <w:pPr>
              <w:pStyle w:val="92"/>
              <w:spacing w:before="185" w:line="269" w:lineRule="exact"/>
              <w:ind w:left="154" w:leftChars="0"/>
              <w:rPr>
                <w:rFonts w:hint="eastAsia"/>
                <w:color w:val="auto"/>
                <w:spacing w:val="-7"/>
                <w:position w:val="1"/>
                <w:lang w:val="en-US" w:eastAsia="zh-CN"/>
              </w:rPr>
            </w:pPr>
          </w:p>
          <w:p w14:paraId="57D7FD7D">
            <w:pPr>
              <w:pStyle w:val="92"/>
              <w:spacing w:before="185" w:line="269" w:lineRule="exact"/>
              <w:ind w:left="154" w:leftChars="0"/>
              <w:rPr>
                <w:rFonts w:hint="eastAsia"/>
                <w:color w:val="auto"/>
                <w:spacing w:val="-7"/>
                <w:position w:val="1"/>
                <w:lang w:val="en-US" w:eastAsia="zh-CN"/>
              </w:rPr>
            </w:pPr>
          </w:p>
          <w:p w14:paraId="01AF758C">
            <w:pPr>
              <w:pStyle w:val="92"/>
              <w:spacing w:before="185" w:line="269" w:lineRule="exact"/>
              <w:ind w:left="154" w:leftChars="0"/>
              <w:rPr>
                <w:rFonts w:hint="eastAsia"/>
                <w:color w:val="auto"/>
                <w:spacing w:val="-7"/>
                <w:position w:val="1"/>
                <w:lang w:val="en-US" w:eastAsia="zh-CN"/>
              </w:rPr>
            </w:pPr>
          </w:p>
          <w:p w14:paraId="10B6392F">
            <w:pPr>
              <w:pStyle w:val="92"/>
              <w:spacing w:before="185" w:line="269" w:lineRule="exact"/>
              <w:ind w:left="154" w:leftChars="0"/>
              <w:rPr>
                <w:rFonts w:hint="default" w:eastAsia="宋体"/>
                <w:color w:val="auto"/>
                <w:spacing w:val="-7"/>
                <w:position w:val="1"/>
                <w:lang w:val="en-US" w:eastAsia="zh-CN"/>
              </w:rPr>
            </w:pPr>
            <w:r>
              <w:rPr>
                <w:rFonts w:hint="eastAsia"/>
                <w:color w:val="auto"/>
                <w:spacing w:val="-7"/>
                <w:position w:val="1"/>
                <w:lang w:val="en-US" w:eastAsia="zh-CN"/>
              </w:rPr>
              <w:t>12</w:t>
            </w:r>
          </w:p>
        </w:tc>
        <w:tc>
          <w:tcPr>
            <w:tcW w:w="1412" w:type="dxa"/>
            <w:vAlign w:val="top"/>
          </w:tcPr>
          <w:p w14:paraId="29DAB20C">
            <w:pPr>
              <w:spacing w:line="243" w:lineRule="auto"/>
              <w:rPr>
                <w:rFonts w:ascii="Arial"/>
                <w:color w:val="auto"/>
                <w:sz w:val="21"/>
              </w:rPr>
            </w:pPr>
          </w:p>
          <w:p w14:paraId="4E2DAE06">
            <w:pPr>
              <w:spacing w:line="243" w:lineRule="auto"/>
              <w:rPr>
                <w:rFonts w:ascii="Arial"/>
                <w:color w:val="auto"/>
                <w:sz w:val="21"/>
              </w:rPr>
            </w:pPr>
          </w:p>
          <w:p w14:paraId="6AEB8CB0">
            <w:pPr>
              <w:spacing w:line="243" w:lineRule="auto"/>
              <w:rPr>
                <w:rFonts w:ascii="Arial"/>
                <w:color w:val="auto"/>
                <w:sz w:val="21"/>
              </w:rPr>
            </w:pPr>
          </w:p>
          <w:p w14:paraId="403925DD">
            <w:pPr>
              <w:spacing w:line="243" w:lineRule="auto"/>
              <w:rPr>
                <w:rFonts w:ascii="Arial"/>
                <w:color w:val="auto"/>
                <w:sz w:val="21"/>
              </w:rPr>
            </w:pPr>
          </w:p>
          <w:p w14:paraId="647D152B">
            <w:pPr>
              <w:spacing w:line="243" w:lineRule="auto"/>
              <w:rPr>
                <w:rFonts w:ascii="Arial"/>
                <w:color w:val="auto"/>
                <w:sz w:val="21"/>
              </w:rPr>
            </w:pPr>
          </w:p>
          <w:p w14:paraId="4222A4D1">
            <w:pPr>
              <w:spacing w:line="243" w:lineRule="auto"/>
              <w:rPr>
                <w:rFonts w:ascii="Arial"/>
                <w:color w:val="auto"/>
                <w:sz w:val="21"/>
              </w:rPr>
            </w:pPr>
          </w:p>
          <w:p w14:paraId="775CCAEB">
            <w:pPr>
              <w:spacing w:line="243" w:lineRule="auto"/>
              <w:rPr>
                <w:rFonts w:ascii="Arial"/>
                <w:color w:val="auto"/>
                <w:sz w:val="21"/>
              </w:rPr>
            </w:pPr>
          </w:p>
          <w:p w14:paraId="69D658F7">
            <w:pPr>
              <w:spacing w:line="243" w:lineRule="auto"/>
              <w:rPr>
                <w:rFonts w:ascii="Arial"/>
                <w:color w:val="auto"/>
                <w:sz w:val="21"/>
              </w:rPr>
            </w:pPr>
          </w:p>
          <w:p w14:paraId="4F688461">
            <w:pPr>
              <w:spacing w:line="243" w:lineRule="auto"/>
              <w:rPr>
                <w:rFonts w:ascii="Arial"/>
                <w:color w:val="auto"/>
                <w:sz w:val="21"/>
              </w:rPr>
            </w:pPr>
          </w:p>
          <w:p w14:paraId="75ACD8C7">
            <w:pPr>
              <w:spacing w:line="243" w:lineRule="auto"/>
              <w:rPr>
                <w:rFonts w:ascii="Arial"/>
                <w:color w:val="auto"/>
                <w:sz w:val="21"/>
              </w:rPr>
            </w:pPr>
          </w:p>
          <w:p w14:paraId="5CD76E56">
            <w:pPr>
              <w:spacing w:line="243" w:lineRule="auto"/>
              <w:rPr>
                <w:rFonts w:ascii="Arial"/>
                <w:color w:val="auto"/>
                <w:sz w:val="21"/>
              </w:rPr>
            </w:pPr>
          </w:p>
          <w:p w14:paraId="68E08DC2">
            <w:pPr>
              <w:pStyle w:val="92"/>
              <w:spacing w:before="65" w:line="228" w:lineRule="auto"/>
              <w:ind w:left="500" w:leftChars="0"/>
              <w:rPr>
                <w:color w:val="auto"/>
                <w:spacing w:val="7"/>
              </w:rPr>
            </w:pPr>
            <w:r>
              <w:rPr>
                <w:color w:val="auto"/>
                <w:spacing w:val="4"/>
              </w:rPr>
              <w:t>轮椅</w:t>
            </w:r>
          </w:p>
        </w:tc>
        <w:tc>
          <w:tcPr>
            <w:tcW w:w="5913" w:type="dxa"/>
            <w:vAlign w:val="top"/>
          </w:tcPr>
          <w:p w14:paraId="34EEA426">
            <w:pPr>
              <w:pStyle w:val="92"/>
              <w:spacing w:before="32" w:line="251" w:lineRule="auto"/>
              <w:ind w:left="6" w:firstLine="14"/>
              <w:rPr>
                <w:color w:val="auto"/>
              </w:rPr>
            </w:pPr>
            <w:r>
              <w:rPr>
                <w:color w:val="auto"/>
                <w:spacing w:val="6"/>
              </w:rPr>
              <w:t>1.尺寸：</w:t>
            </w:r>
            <w:r>
              <w:rPr>
                <w:color w:val="auto"/>
                <w:spacing w:val="-17"/>
              </w:rPr>
              <w:t xml:space="preserve"> </w:t>
            </w:r>
            <w:r>
              <w:rPr>
                <w:color w:val="auto"/>
                <w:spacing w:val="6"/>
              </w:rPr>
              <w:t>1020*685*930</w:t>
            </w:r>
            <w:r>
              <w:rPr>
                <w:color w:val="auto"/>
              </w:rPr>
              <w:t>mm</w:t>
            </w:r>
            <w:r>
              <w:rPr>
                <w:color w:val="auto"/>
                <w:spacing w:val="25"/>
              </w:rPr>
              <w:t xml:space="preserve">  </w:t>
            </w:r>
            <w:r>
              <w:rPr>
                <w:color w:val="auto"/>
                <w:spacing w:val="6"/>
              </w:rPr>
              <w:t>整车长度</w:t>
            </w:r>
            <w:r>
              <w:rPr>
                <w:color w:val="auto"/>
                <w:spacing w:val="63"/>
              </w:rPr>
              <w:t xml:space="preserve"> </w:t>
            </w:r>
            <w:r>
              <w:rPr>
                <w:color w:val="auto"/>
                <w:spacing w:val="6"/>
              </w:rPr>
              <w:t>1020</w:t>
            </w:r>
            <w:r>
              <w:rPr>
                <w:color w:val="auto"/>
              </w:rPr>
              <w:t>mm</w:t>
            </w:r>
            <w:r>
              <w:rPr>
                <w:color w:val="auto"/>
                <w:spacing w:val="9"/>
              </w:rPr>
              <w:t>整车宽度 685</w:t>
            </w:r>
            <w:r>
              <w:rPr>
                <w:color w:val="auto"/>
              </w:rPr>
              <w:t>mm</w:t>
            </w:r>
            <w:r>
              <w:rPr>
                <w:color w:val="auto"/>
                <w:spacing w:val="15"/>
              </w:rPr>
              <w:t xml:space="preserve">   </w:t>
            </w:r>
            <w:r>
              <w:rPr>
                <w:color w:val="auto"/>
                <w:spacing w:val="9"/>
              </w:rPr>
              <w:t>整车高度</w:t>
            </w:r>
            <w:r>
              <w:rPr>
                <w:color w:val="auto"/>
                <w:spacing w:val="24"/>
              </w:rPr>
              <w:t xml:space="preserve"> </w:t>
            </w:r>
            <w:r>
              <w:rPr>
                <w:color w:val="auto"/>
                <w:spacing w:val="9"/>
              </w:rPr>
              <w:t>930</w:t>
            </w:r>
            <w:r>
              <w:rPr>
                <w:color w:val="auto"/>
              </w:rPr>
              <w:t>mm</w:t>
            </w:r>
            <w:r>
              <w:rPr>
                <w:color w:val="auto"/>
                <w:spacing w:val="19"/>
              </w:rPr>
              <w:t xml:space="preserve"> </w:t>
            </w:r>
            <w:r>
              <w:rPr>
                <w:color w:val="auto"/>
                <w:spacing w:val="9"/>
              </w:rPr>
              <w:t>折叠宽度</w:t>
            </w:r>
            <w:r>
              <w:rPr>
                <w:color w:val="auto"/>
                <w:spacing w:val="10"/>
              </w:rPr>
              <w:t>300m</w:t>
            </w:r>
            <w:r>
              <w:rPr>
                <w:color w:val="auto"/>
                <w:spacing w:val="32"/>
              </w:rPr>
              <w:t xml:space="preserve">   </w:t>
            </w:r>
            <w:r>
              <w:rPr>
                <w:color w:val="auto"/>
                <w:spacing w:val="10"/>
              </w:rPr>
              <w:t>坐宽度440</w:t>
            </w:r>
            <w:r>
              <w:rPr>
                <w:color w:val="auto"/>
              </w:rPr>
              <w:t>mm</w:t>
            </w:r>
            <w:r>
              <w:rPr>
                <w:color w:val="auto"/>
                <w:spacing w:val="-50"/>
              </w:rPr>
              <w:t xml:space="preserve"> </w:t>
            </w:r>
            <w:r>
              <w:rPr>
                <w:color w:val="auto"/>
                <w:spacing w:val="10"/>
              </w:rPr>
              <w:t>。净重</w:t>
            </w:r>
            <w:r>
              <w:rPr>
                <w:color w:val="auto"/>
                <w:spacing w:val="65"/>
              </w:rPr>
              <w:t xml:space="preserve"> </w:t>
            </w:r>
            <w:r>
              <w:rPr>
                <w:color w:val="auto"/>
                <w:spacing w:val="10"/>
              </w:rPr>
              <w:t>13.5</w:t>
            </w:r>
            <w:r>
              <w:rPr>
                <w:color w:val="auto"/>
                <w:spacing w:val="38"/>
              </w:rPr>
              <w:t xml:space="preserve"> </w:t>
            </w:r>
            <w:r>
              <w:rPr>
                <w:color w:val="auto"/>
                <w:spacing w:val="10"/>
              </w:rPr>
              <w:t>公斤左右</w:t>
            </w:r>
            <w:r>
              <w:rPr>
                <w:color w:val="auto"/>
              </w:rPr>
              <w:t xml:space="preserve"> </w:t>
            </w:r>
            <w:r>
              <w:rPr>
                <w:color w:val="auto"/>
                <w:spacing w:val="-5"/>
              </w:rPr>
              <w:t>,</w:t>
            </w:r>
            <w:r>
              <w:rPr>
                <w:color w:val="auto"/>
                <w:spacing w:val="59"/>
              </w:rPr>
              <w:t xml:space="preserve"> </w:t>
            </w:r>
            <w:r>
              <w:rPr>
                <w:color w:val="auto"/>
                <w:spacing w:val="-5"/>
              </w:rPr>
              <w:t>承重</w:t>
            </w:r>
            <w:r>
              <w:rPr>
                <w:color w:val="auto"/>
                <w:spacing w:val="31"/>
              </w:rPr>
              <w:t xml:space="preserve"> </w:t>
            </w:r>
            <w:r>
              <w:rPr>
                <w:color w:val="auto"/>
                <w:spacing w:val="-5"/>
              </w:rPr>
              <w:t>100KG</w:t>
            </w:r>
          </w:p>
          <w:p w14:paraId="74303B52">
            <w:pPr>
              <w:pStyle w:val="92"/>
              <w:spacing w:before="1" w:line="251" w:lineRule="auto"/>
              <w:ind w:left="5" w:firstLine="2"/>
              <w:rPr>
                <w:color w:val="auto"/>
              </w:rPr>
            </w:pPr>
            <w:r>
              <w:rPr>
                <w:color w:val="auto"/>
                <w:spacing w:val="12"/>
              </w:rPr>
              <w:t>2.材质：车架：车架为钢管材质，表面经电镀</w:t>
            </w:r>
            <w:r>
              <w:rPr>
                <w:color w:val="auto"/>
                <w:spacing w:val="14"/>
              </w:rPr>
              <w:t>处理，钢管直径</w:t>
            </w:r>
            <w:r>
              <w:rPr>
                <w:color w:val="auto"/>
                <w:spacing w:val="45"/>
              </w:rPr>
              <w:t xml:space="preserve"> </w:t>
            </w:r>
            <w:r>
              <w:rPr>
                <w:color w:val="auto"/>
                <w:spacing w:val="14"/>
              </w:rPr>
              <w:t>22</w:t>
            </w:r>
            <w:r>
              <w:rPr>
                <w:color w:val="auto"/>
              </w:rPr>
              <w:t>mm</w:t>
            </w:r>
            <w:r>
              <w:rPr>
                <w:color w:val="auto"/>
                <w:spacing w:val="14"/>
              </w:rPr>
              <w:t>，壁厚</w:t>
            </w:r>
            <w:r>
              <w:rPr>
                <w:color w:val="auto"/>
                <w:spacing w:val="50"/>
              </w:rPr>
              <w:t xml:space="preserve"> </w:t>
            </w:r>
            <w:r>
              <w:rPr>
                <w:color w:val="auto"/>
                <w:spacing w:val="14"/>
              </w:rPr>
              <w:t>1.0</w:t>
            </w:r>
            <w:r>
              <w:rPr>
                <w:color w:val="auto"/>
              </w:rPr>
              <w:t>mm</w:t>
            </w:r>
            <w:r>
              <w:rPr>
                <w:color w:val="auto"/>
                <w:spacing w:val="14"/>
              </w:rPr>
              <w:t>，双支撑</w:t>
            </w:r>
            <w:r>
              <w:rPr>
                <w:color w:val="auto"/>
                <w:spacing w:val="13"/>
              </w:rPr>
              <w:t>结构，可折叠，配有安全带，安全性能好，美</w:t>
            </w:r>
            <w:r>
              <w:rPr>
                <w:color w:val="auto"/>
                <w:spacing w:val="5"/>
              </w:rPr>
              <w:t>观耐用。</w:t>
            </w:r>
          </w:p>
          <w:p w14:paraId="14AD79B3">
            <w:pPr>
              <w:pStyle w:val="92"/>
              <w:spacing w:before="2" w:line="251" w:lineRule="auto"/>
              <w:ind w:left="5" w:firstLine="4"/>
              <w:rPr>
                <w:color w:val="auto"/>
              </w:rPr>
            </w:pPr>
            <w:r>
              <w:rPr>
                <w:color w:val="auto"/>
                <w:spacing w:val="12"/>
              </w:rPr>
              <w:t>3.性能：座靠垫，材质为人造皮革。</w:t>
            </w:r>
            <w:r>
              <w:rPr>
                <w:rFonts w:hint="eastAsia"/>
                <w:color w:val="auto"/>
                <w:spacing w:val="12"/>
                <w:lang w:eastAsia="zh-CN"/>
              </w:rPr>
              <w:t>坐垫</w:t>
            </w:r>
            <w:r>
              <w:rPr>
                <w:color w:val="auto"/>
                <w:spacing w:val="12"/>
              </w:rPr>
              <w:t>与车</w:t>
            </w:r>
            <w:r>
              <w:rPr>
                <w:color w:val="auto"/>
                <w:spacing w:val="13"/>
              </w:rPr>
              <w:t>架连接稳固、贴合、无晃动、大缝隙等缺陷。</w:t>
            </w:r>
            <w:r>
              <w:rPr>
                <w:color w:val="auto"/>
                <w:spacing w:val="14"/>
              </w:rPr>
              <w:t>前轮：</w:t>
            </w:r>
            <w:r>
              <w:rPr>
                <w:color w:val="auto"/>
                <w:spacing w:val="-44"/>
              </w:rPr>
              <w:t xml:space="preserve"> </w:t>
            </w:r>
            <w:r>
              <w:rPr>
                <w:color w:val="auto"/>
                <w:spacing w:val="14"/>
              </w:rPr>
              <w:t>前轮采用直径 8</w:t>
            </w:r>
            <w:r>
              <w:rPr>
                <w:color w:val="auto"/>
                <w:spacing w:val="25"/>
              </w:rPr>
              <w:t xml:space="preserve"> </w:t>
            </w:r>
            <w:r>
              <w:rPr>
                <w:color w:val="auto"/>
                <w:spacing w:val="14"/>
              </w:rPr>
              <w:t>英寸实心前轮，优质</w:t>
            </w:r>
            <w:r>
              <w:rPr>
                <w:color w:val="auto"/>
                <w:spacing w:val="13"/>
              </w:rPr>
              <w:t>双轴承式钢制前叉</w:t>
            </w:r>
            <w:r>
              <w:rPr>
                <w:color w:val="auto"/>
                <w:spacing w:val="-55"/>
              </w:rPr>
              <w:t xml:space="preserve"> </w:t>
            </w:r>
            <w:r>
              <w:rPr>
                <w:color w:val="auto"/>
                <w:spacing w:val="13"/>
              </w:rPr>
              <w:t>。后轮：</w:t>
            </w:r>
            <w:r>
              <w:rPr>
                <w:color w:val="auto"/>
                <w:spacing w:val="-57"/>
              </w:rPr>
              <w:t xml:space="preserve"> </w:t>
            </w:r>
            <w:r>
              <w:rPr>
                <w:color w:val="auto"/>
                <w:spacing w:val="13"/>
              </w:rPr>
              <w:t>24 英寸辐条轮，</w:t>
            </w:r>
            <w:r>
              <w:rPr>
                <w:color w:val="auto"/>
                <w:spacing w:val="9"/>
              </w:rPr>
              <w:t>轮辐钢质，采用</w:t>
            </w:r>
            <w:r>
              <w:rPr>
                <w:color w:val="auto"/>
                <w:spacing w:val="54"/>
              </w:rPr>
              <w:t xml:space="preserve"> </w:t>
            </w:r>
            <w:r>
              <w:rPr>
                <w:color w:val="auto"/>
                <w:spacing w:val="9"/>
              </w:rPr>
              <w:t>13#的 36 根辐条。轮胎为免</w:t>
            </w:r>
            <w:r>
              <w:rPr>
                <w:color w:val="auto"/>
                <w:spacing w:val="8"/>
              </w:rPr>
              <w:t xml:space="preserve">充气 </w:t>
            </w:r>
            <w:r>
              <w:rPr>
                <w:color w:val="auto"/>
              </w:rPr>
              <w:t>PU</w:t>
            </w:r>
            <w:r>
              <w:rPr>
                <w:color w:val="auto"/>
                <w:spacing w:val="8"/>
              </w:rPr>
              <w:t xml:space="preserve"> 实心胎，耐磨耐用。脚踏板：</w:t>
            </w:r>
          </w:p>
          <w:p w14:paraId="4EA8D85B">
            <w:pPr>
              <w:pStyle w:val="92"/>
              <w:spacing w:before="4" w:line="251" w:lineRule="auto"/>
              <w:ind w:left="3" w:right="1" w:firstLine="2"/>
              <w:jc w:val="both"/>
              <w:rPr>
                <w:color w:val="auto"/>
              </w:rPr>
            </w:pPr>
            <w:r>
              <w:rPr>
                <w:color w:val="auto"/>
                <w:spacing w:val="13"/>
              </w:rPr>
              <w:t>铝合金踏板，踏板与车架连接牢靠，无前后移动、脱落等缺陷。扶手：皮革软扶手，不锈钢侧板。手轮：选用金属电镀手圈，美观耐用不变形。刹车：采用钢制肘节式刹车装置，刹车</w:t>
            </w:r>
            <w:r>
              <w:rPr>
                <w:color w:val="auto"/>
                <w:spacing w:val="12"/>
              </w:rPr>
              <w:t>装置制动后低于座位面，方便使用者上下车；</w:t>
            </w:r>
          </w:p>
          <w:p w14:paraId="7FEF4EA5">
            <w:pPr>
              <w:pStyle w:val="92"/>
              <w:spacing w:before="1" w:line="230" w:lineRule="auto"/>
              <w:ind w:left="7" w:leftChars="0" w:right="1333" w:rightChars="0"/>
              <w:rPr>
                <w:color w:val="auto"/>
                <w:spacing w:val="3"/>
              </w:rPr>
            </w:pPr>
            <w:r>
              <w:rPr>
                <w:color w:val="auto"/>
                <w:spacing w:val="9"/>
              </w:rPr>
              <w:t>后把配置带刹车功能的手连动刹</w:t>
            </w:r>
            <w:r>
              <w:rPr>
                <w:color w:val="auto"/>
                <w:spacing w:val="-1"/>
              </w:rPr>
              <w:t>车。</w:t>
            </w:r>
          </w:p>
        </w:tc>
        <w:tc>
          <w:tcPr>
            <w:tcW w:w="566" w:type="dxa"/>
            <w:vAlign w:val="top"/>
          </w:tcPr>
          <w:p w14:paraId="15270975">
            <w:pPr>
              <w:spacing w:line="243" w:lineRule="auto"/>
              <w:rPr>
                <w:rFonts w:ascii="Arial"/>
                <w:color w:val="auto"/>
                <w:sz w:val="21"/>
              </w:rPr>
            </w:pPr>
          </w:p>
          <w:p w14:paraId="79A948C6">
            <w:pPr>
              <w:spacing w:line="243" w:lineRule="auto"/>
              <w:rPr>
                <w:rFonts w:ascii="Arial"/>
                <w:color w:val="auto"/>
                <w:sz w:val="21"/>
              </w:rPr>
            </w:pPr>
          </w:p>
          <w:p w14:paraId="261D9702">
            <w:pPr>
              <w:spacing w:line="243" w:lineRule="auto"/>
              <w:rPr>
                <w:rFonts w:ascii="Arial"/>
                <w:color w:val="auto"/>
                <w:sz w:val="21"/>
              </w:rPr>
            </w:pPr>
          </w:p>
          <w:p w14:paraId="3BD4030F">
            <w:pPr>
              <w:spacing w:line="243" w:lineRule="auto"/>
              <w:rPr>
                <w:rFonts w:ascii="Arial"/>
                <w:color w:val="auto"/>
                <w:sz w:val="21"/>
              </w:rPr>
            </w:pPr>
          </w:p>
          <w:p w14:paraId="10B52B25">
            <w:pPr>
              <w:spacing w:line="243" w:lineRule="auto"/>
              <w:rPr>
                <w:rFonts w:ascii="Arial"/>
                <w:color w:val="auto"/>
                <w:sz w:val="21"/>
              </w:rPr>
            </w:pPr>
          </w:p>
          <w:p w14:paraId="462D71D1">
            <w:pPr>
              <w:spacing w:line="243" w:lineRule="auto"/>
              <w:rPr>
                <w:rFonts w:ascii="Arial"/>
                <w:color w:val="auto"/>
                <w:sz w:val="21"/>
              </w:rPr>
            </w:pPr>
          </w:p>
          <w:p w14:paraId="164B44FF">
            <w:pPr>
              <w:spacing w:line="243" w:lineRule="auto"/>
              <w:rPr>
                <w:rFonts w:ascii="Arial"/>
                <w:color w:val="auto"/>
                <w:sz w:val="21"/>
              </w:rPr>
            </w:pPr>
          </w:p>
          <w:p w14:paraId="7A625E62">
            <w:pPr>
              <w:spacing w:line="243" w:lineRule="auto"/>
              <w:rPr>
                <w:rFonts w:ascii="Arial"/>
                <w:color w:val="auto"/>
                <w:sz w:val="21"/>
              </w:rPr>
            </w:pPr>
          </w:p>
          <w:p w14:paraId="7694CBCB">
            <w:pPr>
              <w:spacing w:line="243" w:lineRule="auto"/>
              <w:rPr>
                <w:rFonts w:ascii="Arial"/>
                <w:color w:val="auto"/>
                <w:sz w:val="21"/>
              </w:rPr>
            </w:pPr>
          </w:p>
          <w:p w14:paraId="4DE4E5DF">
            <w:pPr>
              <w:spacing w:line="243" w:lineRule="auto"/>
              <w:rPr>
                <w:rFonts w:ascii="Arial"/>
                <w:color w:val="auto"/>
                <w:sz w:val="21"/>
              </w:rPr>
            </w:pPr>
          </w:p>
          <w:p w14:paraId="4ACC8062">
            <w:pPr>
              <w:spacing w:line="243" w:lineRule="auto"/>
              <w:rPr>
                <w:rFonts w:ascii="Arial"/>
                <w:color w:val="auto"/>
                <w:sz w:val="21"/>
              </w:rPr>
            </w:pPr>
          </w:p>
          <w:p w14:paraId="345A8E32">
            <w:pPr>
              <w:pStyle w:val="92"/>
              <w:spacing w:before="65" w:line="270" w:lineRule="exact"/>
              <w:ind w:left="206" w:leftChars="0"/>
              <w:rPr>
                <w:color w:val="auto"/>
                <w:position w:val="1"/>
                <w:highlight w:val="none"/>
              </w:rPr>
            </w:pPr>
            <w:r>
              <w:rPr>
                <w:color w:val="auto"/>
                <w:position w:val="1"/>
              </w:rPr>
              <w:t>2</w:t>
            </w:r>
          </w:p>
        </w:tc>
        <w:tc>
          <w:tcPr>
            <w:tcW w:w="750" w:type="dxa"/>
            <w:vAlign w:val="top"/>
          </w:tcPr>
          <w:p w14:paraId="6FF4CBD3">
            <w:pPr>
              <w:spacing w:line="242" w:lineRule="auto"/>
              <w:rPr>
                <w:rFonts w:ascii="Arial"/>
                <w:color w:val="auto"/>
                <w:sz w:val="21"/>
              </w:rPr>
            </w:pPr>
          </w:p>
          <w:p w14:paraId="722CB5C8">
            <w:pPr>
              <w:spacing w:line="243" w:lineRule="auto"/>
              <w:rPr>
                <w:rFonts w:ascii="Arial"/>
                <w:color w:val="auto"/>
                <w:sz w:val="21"/>
              </w:rPr>
            </w:pPr>
          </w:p>
          <w:p w14:paraId="64F4D10C">
            <w:pPr>
              <w:spacing w:line="243" w:lineRule="auto"/>
              <w:rPr>
                <w:rFonts w:ascii="Arial"/>
                <w:color w:val="auto"/>
                <w:sz w:val="21"/>
              </w:rPr>
            </w:pPr>
          </w:p>
          <w:p w14:paraId="45C681FA">
            <w:pPr>
              <w:spacing w:line="243" w:lineRule="auto"/>
              <w:rPr>
                <w:rFonts w:ascii="Arial"/>
                <w:color w:val="auto"/>
                <w:sz w:val="21"/>
              </w:rPr>
            </w:pPr>
          </w:p>
          <w:p w14:paraId="57D16F17">
            <w:pPr>
              <w:spacing w:line="243" w:lineRule="auto"/>
              <w:rPr>
                <w:rFonts w:ascii="Arial"/>
                <w:color w:val="auto"/>
                <w:sz w:val="21"/>
              </w:rPr>
            </w:pPr>
          </w:p>
          <w:p w14:paraId="22482615">
            <w:pPr>
              <w:spacing w:line="243" w:lineRule="auto"/>
              <w:rPr>
                <w:rFonts w:ascii="Arial"/>
                <w:color w:val="auto"/>
                <w:sz w:val="21"/>
              </w:rPr>
            </w:pPr>
          </w:p>
          <w:p w14:paraId="5032E864">
            <w:pPr>
              <w:spacing w:line="243" w:lineRule="auto"/>
              <w:rPr>
                <w:rFonts w:ascii="Arial"/>
                <w:color w:val="auto"/>
                <w:sz w:val="21"/>
              </w:rPr>
            </w:pPr>
          </w:p>
          <w:p w14:paraId="30270BCF">
            <w:pPr>
              <w:spacing w:line="243" w:lineRule="auto"/>
              <w:rPr>
                <w:rFonts w:ascii="Arial"/>
                <w:color w:val="auto"/>
                <w:sz w:val="21"/>
              </w:rPr>
            </w:pPr>
          </w:p>
          <w:p w14:paraId="4DF143F8">
            <w:pPr>
              <w:spacing w:line="243" w:lineRule="auto"/>
              <w:rPr>
                <w:rFonts w:ascii="Arial"/>
                <w:color w:val="auto"/>
                <w:sz w:val="21"/>
              </w:rPr>
            </w:pPr>
          </w:p>
          <w:p w14:paraId="11E0A0CD">
            <w:pPr>
              <w:spacing w:line="243" w:lineRule="auto"/>
              <w:rPr>
                <w:rFonts w:ascii="Arial"/>
                <w:color w:val="auto"/>
                <w:sz w:val="21"/>
              </w:rPr>
            </w:pPr>
          </w:p>
          <w:p w14:paraId="03BE6F61">
            <w:pPr>
              <w:spacing w:line="243" w:lineRule="auto"/>
              <w:rPr>
                <w:rFonts w:ascii="Arial"/>
                <w:color w:val="auto"/>
                <w:sz w:val="21"/>
              </w:rPr>
            </w:pPr>
          </w:p>
          <w:p w14:paraId="119E296D">
            <w:pPr>
              <w:pStyle w:val="92"/>
              <w:spacing w:before="65" w:line="228" w:lineRule="auto"/>
              <w:ind w:left="151" w:leftChars="0"/>
              <w:rPr>
                <w:color w:val="auto"/>
              </w:rPr>
            </w:pPr>
            <w:r>
              <w:rPr>
                <w:color w:val="auto"/>
              </w:rPr>
              <w:t>个</w:t>
            </w:r>
          </w:p>
        </w:tc>
      </w:tr>
      <w:tr w14:paraId="45801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1" w:type="dxa"/>
            <w:vAlign w:val="top"/>
          </w:tcPr>
          <w:p w14:paraId="15F8253C">
            <w:pPr>
              <w:pStyle w:val="92"/>
              <w:spacing w:before="185" w:line="269" w:lineRule="exact"/>
              <w:ind w:left="154" w:leftChars="0"/>
              <w:rPr>
                <w:rFonts w:hint="default" w:eastAsia="宋体"/>
                <w:color w:val="auto"/>
                <w:spacing w:val="-7"/>
                <w:position w:val="1"/>
                <w:lang w:val="en-US" w:eastAsia="zh-CN"/>
              </w:rPr>
            </w:pPr>
            <w:r>
              <w:rPr>
                <w:rFonts w:hint="eastAsia"/>
                <w:color w:val="auto"/>
                <w:spacing w:val="-7"/>
                <w:position w:val="1"/>
                <w:lang w:val="en-US" w:eastAsia="zh-CN"/>
              </w:rPr>
              <w:t>13</w:t>
            </w:r>
          </w:p>
        </w:tc>
        <w:tc>
          <w:tcPr>
            <w:tcW w:w="1412" w:type="dxa"/>
            <w:vAlign w:val="top"/>
          </w:tcPr>
          <w:p w14:paraId="439A9F94">
            <w:pPr>
              <w:pStyle w:val="92"/>
              <w:spacing w:before="53" w:line="228" w:lineRule="auto"/>
              <w:ind w:left="500" w:leftChars="0"/>
              <w:rPr>
                <w:color w:val="auto"/>
                <w:spacing w:val="7"/>
              </w:rPr>
            </w:pPr>
            <w:r>
              <w:rPr>
                <w:color w:val="auto"/>
                <w:spacing w:val="4"/>
              </w:rPr>
              <w:t>被芯</w:t>
            </w:r>
          </w:p>
        </w:tc>
        <w:tc>
          <w:tcPr>
            <w:tcW w:w="5913" w:type="dxa"/>
            <w:vAlign w:val="top"/>
          </w:tcPr>
          <w:p w14:paraId="732D685D">
            <w:pPr>
              <w:pStyle w:val="92"/>
              <w:spacing w:before="54" w:line="227" w:lineRule="auto"/>
              <w:ind w:left="7" w:leftChars="0"/>
              <w:rPr>
                <w:color w:val="auto"/>
                <w:spacing w:val="3"/>
              </w:rPr>
            </w:pPr>
            <w:r>
              <w:rPr>
                <w:color w:val="auto"/>
                <w:spacing w:val="7"/>
              </w:rPr>
              <w:t>2000</w:t>
            </w:r>
            <w:r>
              <w:rPr>
                <w:color w:val="auto"/>
              </w:rPr>
              <w:t>mm</w:t>
            </w:r>
            <w:r>
              <w:rPr>
                <w:color w:val="auto"/>
                <w:spacing w:val="7"/>
              </w:rPr>
              <w:t>×1600</w:t>
            </w:r>
            <w:r>
              <w:rPr>
                <w:color w:val="auto"/>
              </w:rPr>
              <w:t>mm</w:t>
            </w:r>
            <w:r>
              <w:rPr>
                <w:color w:val="auto"/>
                <w:spacing w:val="7"/>
              </w:rPr>
              <w:t>（填充物为高弹棉等）</w:t>
            </w:r>
          </w:p>
        </w:tc>
        <w:tc>
          <w:tcPr>
            <w:tcW w:w="566" w:type="dxa"/>
            <w:vAlign w:val="top"/>
          </w:tcPr>
          <w:p w14:paraId="37464EF0">
            <w:pPr>
              <w:pStyle w:val="92"/>
              <w:spacing w:before="54" w:line="232" w:lineRule="auto"/>
              <w:ind w:left="202" w:leftChars="0"/>
              <w:rPr>
                <w:color w:val="auto"/>
                <w:position w:val="1"/>
                <w:highlight w:val="none"/>
              </w:rPr>
            </w:pPr>
            <w:r>
              <w:rPr>
                <w:rFonts w:hint="eastAsia"/>
                <w:color w:val="auto"/>
                <w:lang w:val="en-US" w:eastAsia="zh-CN"/>
              </w:rPr>
              <w:t>3</w:t>
            </w:r>
          </w:p>
        </w:tc>
        <w:tc>
          <w:tcPr>
            <w:tcW w:w="750" w:type="dxa"/>
            <w:vAlign w:val="top"/>
          </w:tcPr>
          <w:p w14:paraId="4485B0B3">
            <w:pPr>
              <w:pStyle w:val="92"/>
              <w:spacing w:before="53" w:line="228" w:lineRule="auto"/>
              <w:ind w:left="151" w:leftChars="0"/>
              <w:rPr>
                <w:color w:val="auto"/>
              </w:rPr>
            </w:pPr>
            <w:r>
              <w:rPr>
                <w:color w:val="auto"/>
              </w:rPr>
              <w:t>个</w:t>
            </w:r>
          </w:p>
        </w:tc>
      </w:tr>
      <w:tr w14:paraId="14372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1" w:type="dxa"/>
            <w:vAlign w:val="top"/>
          </w:tcPr>
          <w:p w14:paraId="5C4E4F48">
            <w:pPr>
              <w:pStyle w:val="92"/>
              <w:spacing w:before="185" w:line="269" w:lineRule="exact"/>
              <w:ind w:left="154" w:leftChars="0"/>
              <w:rPr>
                <w:rFonts w:hint="default" w:eastAsia="宋体"/>
                <w:color w:val="auto"/>
                <w:spacing w:val="-7"/>
                <w:position w:val="1"/>
                <w:lang w:val="en-US" w:eastAsia="zh-CN"/>
              </w:rPr>
            </w:pPr>
            <w:r>
              <w:rPr>
                <w:rFonts w:hint="eastAsia"/>
                <w:color w:val="auto"/>
                <w:spacing w:val="-7"/>
                <w:position w:val="1"/>
                <w:lang w:val="en-US" w:eastAsia="zh-CN"/>
              </w:rPr>
              <w:t>14</w:t>
            </w:r>
          </w:p>
        </w:tc>
        <w:tc>
          <w:tcPr>
            <w:tcW w:w="1412" w:type="dxa"/>
            <w:vAlign w:val="top"/>
          </w:tcPr>
          <w:p w14:paraId="5DF9D48E">
            <w:pPr>
              <w:pStyle w:val="92"/>
              <w:spacing w:before="57" w:line="228" w:lineRule="auto"/>
              <w:ind w:left="501" w:leftChars="0"/>
              <w:rPr>
                <w:color w:val="auto"/>
                <w:spacing w:val="7"/>
              </w:rPr>
            </w:pPr>
            <w:r>
              <w:rPr>
                <w:color w:val="auto"/>
                <w:spacing w:val="4"/>
              </w:rPr>
              <w:t>枕芯</w:t>
            </w:r>
          </w:p>
        </w:tc>
        <w:tc>
          <w:tcPr>
            <w:tcW w:w="5913" w:type="dxa"/>
            <w:vAlign w:val="top"/>
          </w:tcPr>
          <w:p w14:paraId="659778B2">
            <w:pPr>
              <w:pStyle w:val="92"/>
              <w:spacing w:before="57" w:line="227" w:lineRule="auto"/>
              <w:ind w:left="7" w:leftChars="0"/>
              <w:rPr>
                <w:color w:val="auto"/>
                <w:spacing w:val="3"/>
              </w:rPr>
            </w:pPr>
            <w:r>
              <w:rPr>
                <w:color w:val="auto"/>
                <w:spacing w:val="8"/>
              </w:rPr>
              <w:t>600</w:t>
            </w:r>
            <w:r>
              <w:rPr>
                <w:color w:val="auto"/>
              </w:rPr>
              <w:t>mm</w:t>
            </w:r>
            <w:r>
              <w:rPr>
                <w:color w:val="auto"/>
                <w:spacing w:val="8"/>
              </w:rPr>
              <w:t>×400</w:t>
            </w:r>
            <w:r>
              <w:rPr>
                <w:color w:val="auto"/>
              </w:rPr>
              <w:t>mm</w:t>
            </w:r>
            <w:r>
              <w:rPr>
                <w:color w:val="auto"/>
                <w:spacing w:val="8"/>
              </w:rPr>
              <w:t>（填充物为高弹棉等）</w:t>
            </w:r>
          </w:p>
        </w:tc>
        <w:tc>
          <w:tcPr>
            <w:tcW w:w="566" w:type="dxa"/>
            <w:vAlign w:val="top"/>
          </w:tcPr>
          <w:p w14:paraId="056968BE">
            <w:pPr>
              <w:pStyle w:val="92"/>
              <w:spacing w:before="57" w:line="232" w:lineRule="auto"/>
              <w:ind w:left="202" w:leftChars="0"/>
              <w:rPr>
                <w:color w:val="auto"/>
                <w:position w:val="1"/>
                <w:highlight w:val="none"/>
              </w:rPr>
            </w:pPr>
            <w:r>
              <w:rPr>
                <w:rFonts w:hint="eastAsia"/>
                <w:color w:val="auto"/>
                <w:lang w:val="en-US" w:eastAsia="zh-CN"/>
              </w:rPr>
              <w:t>3</w:t>
            </w:r>
          </w:p>
        </w:tc>
        <w:tc>
          <w:tcPr>
            <w:tcW w:w="750" w:type="dxa"/>
            <w:vAlign w:val="top"/>
          </w:tcPr>
          <w:p w14:paraId="39EB013F">
            <w:pPr>
              <w:pStyle w:val="92"/>
              <w:spacing w:before="56" w:line="228" w:lineRule="auto"/>
              <w:ind w:left="151" w:leftChars="0"/>
              <w:rPr>
                <w:color w:val="auto"/>
              </w:rPr>
            </w:pPr>
            <w:r>
              <w:rPr>
                <w:color w:val="auto"/>
              </w:rPr>
              <w:t>个</w:t>
            </w:r>
          </w:p>
        </w:tc>
      </w:tr>
      <w:tr w14:paraId="27CA6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1" w:type="dxa"/>
            <w:vAlign w:val="top"/>
          </w:tcPr>
          <w:p w14:paraId="7AD2EFE7">
            <w:pPr>
              <w:pStyle w:val="92"/>
              <w:spacing w:before="185" w:line="269" w:lineRule="exact"/>
              <w:ind w:left="154" w:leftChars="0"/>
              <w:rPr>
                <w:rFonts w:hint="default" w:eastAsia="宋体"/>
                <w:color w:val="auto"/>
                <w:spacing w:val="-7"/>
                <w:position w:val="1"/>
                <w:lang w:val="en-US" w:eastAsia="zh-CN"/>
              </w:rPr>
            </w:pPr>
            <w:r>
              <w:rPr>
                <w:rFonts w:hint="eastAsia"/>
                <w:color w:val="auto"/>
                <w:spacing w:val="-7"/>
                <w:position w:val="1"/>
                <w:lang w:val="en-US" w:eastAsia="zh-CN"/>
              </w:rPr>
              <w:t>15</w:t>
            </w:r>
          </w:p>
        </w:tc>
        <w:tc>
          <w:tcPr>
            <w:tcW w:w="1412" w:type="dxa"/>
            <w:vAlign w:val="top"/>
          </w:tcPr>
          <w:p w14:paraId="76842B75">
            <w:pPr>
              <w:pStyle w:val="92"/>
              <w:spacing w:before="54" w:line="228" w:lineRule="auto"/>
              <w:ind w:left="500" w:leftChars="0"/>
              <w:rPr>
                <w:color w:val="auto"/>
                <w:spacing w:val="7"/>
              </w:rPr>
            </w:pPr>
            <w:r>
              <w:rPr>
                <w:color w:val="auto"/>
                <w:spacing w:val="4"/>
              </w:rPr>
              <w:t>被褥</w:t>
            </w:r>
          </w:p>
        </w:tc>
        <w:tc>
          <w:tcPr>
            <w:tcW w:w="5913" w:type="dxa"/>
            <w:vAlign w:val="top"/>
          </w:tcPr>
          <w:p w14:paraId="2C0E3C73">
            <w:pPr>
              <w:pStyle w:val="92"/>
              <w:spacing w:before="54" w:line="227" w:lineRule="auto"/>
              <w:ind w:left="7" w:leftChars="0"/>
              <w:rPr>
                <w:color w:val="auto"/>
                <w:spacing w:val="3"/>
              </w:rPr>
            </w:pPr>
            <w:r>
              <w:rPr>
                <w:color w:val="auto"/>
                <w:spacing w:val="7"/>
              </w:rPr>
              <w:t>2000</w:t>
            </w:r>
            <w:r>
              <w:rPr>
                <w:color w:val="auto"/>
              </w:rPr>
              <w:t>mm</w:t>
            </w:r>
            <w:r>
              <w:rPr>
                <w:color w:val="auto"/>
                <w:spacing w:val="7"/>
              </w:rPr>
              <w:t>×900</w:t>
            </w:r>
            <w:r>
              <w:rPr>
                <w:color w:val="auto"/>
              </w:rPr>
              <w:t>mm</w:t>
            </w:r>
            <w:r>
              <w:rPr>
                <w:color w:val="auto"/>
                <w:spacing w:val="7"/>
              </w:rPr>
              <w:t xml:space="preserve"> 有布套的棉褥</w:t>
            </w:r>
          </w:p>
        </w:tc>
        <w:tc>
          <w:tcPr>
            <w:tcW w:w="566" w:type="dxa"/>
            <w:vAlign w:val="top"/>
          </w:tcPr>
          <w:p w14:paraId="3D7D934A">
            <w:pPr>
              <w:pStyle w:val="92"/>
              <w:spacing w:before="54" w:line="232" w:lineRule="auto"/>
              <w:ind w:left="202" w:leftChars="0"/>
              <w:rPr>
                <w:color w:val="auto"/>
                <w:position w:val="1"/>
                <w:highlight w:val="none"/>
              </w:rPr>
            </w:pPr>
            <w:r>
              <w:rPr>
                <w:rFonts w:hint="eastAsia"/>
                <w:color w:val="auto"/>
                <w:lang w:val="en-US" w:eastAsia="zh-CN"/>
              </w:rPr>
              <w:t>3</w:t>
            </w:r>
          </w:p>
        </w:tc>
        <w:tc>
          <w:tcPr>
            <w:tcW w:w="750" w:type="dxa"/>
            <w:vAlign w:val="top"/>
          </w:tcPr>
          <w:p w14:paraId="73CD63CD">
            <w:pPr>
              <w:pStyle w:val="92"/>
              <w:spacing w:before="54" w:line="228" w:lineRule="auto"/>
              <w:ind w:left="151" w:leftChars="0"/>
              <w:rPr>
                <w:color w:val="auto"/>
              </w:rPr>
            </w:pPr>
            <w:r>
              <w:rPr>
                <w:color w:val="auto"/>
              </w:rPr>
              <w:t>个</w:t>
            </w:r>
          </w:p>
        </w:tc>
      </w:tr>
      <w:tr w14:paraId="6D435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1" w:type="dxa"/>
            <w:vAlign w:val="top"/>
          </w:tcPr>
          <w:p w14:paraId="1A5655F5">
            <w:pPr>
              <w:pStyle w:val="92"/>
              <w:spacing w:before="185" w:line="269" w:lineRule="exact"/>
              <w:ind w:left="154" w:leftChars="0"/>
              <w:rPr>
                <w:rFonts w:hint="default"/>
                <w:color w:val="auto"/>
                <w:spacing w:val="-7"/>
                <w:position w:val="1"/>
                <w:lang w:val="en-US" w:eastAsia="zh-CN"/>
              </w:rPr>
            </w:pPr>
            <w:r>
              <w:rPr>
                <w:rFonts w:hint="eastAsia"/>
                <w:color w:val="auto"/>
                <w:spacing w:val="-7"/>
                <w:position w:val="1"/>
                <w:lang w:val="en-US" w:eastAsia="zh-CN"/>
              </w:rPr>
              <w:t>16</w:t>
            </w:r>
          </w:p>
        </w:tc>
        <w:tc>
          <w:tcPr>
            <w:tcW w:w="1412" w:type="dxa"/>
            <w:vAlign w:val="top"/>
          </w:tcPr>
          <w:p w14:paraId="274D92FC">
            <w:pPr>
              <w:pStyle w:val="92"/>
              <w:spacing w:before="73" w:line="227" w:lineRule="auto"/>
              <w:ind w:left="28" w:leftChars="0"/>
              <w:rPr>
                <w:color w:val="auto"/>
                <w:spacing w:val="4"/>
              </w:rPr>
            </w:pPr>
            <w:r>
              <w:rPr>
                <w:color w:val="auto"/>
                <w:spacing w:val="7"/>
              </w:rPr>
              <w:t>长条布艺沙发</w:t>
            </w:r>
            <w:r>
              <w:rPr>
                <w:rFonts w:hint="eastAsia"/>
                <w:color w:val="auto"/>
                <w:spacing w:val="7"/>
                <w:lang w:eastAsia="zh-CN"/>
              </w:rPr>
              <w:t>（</w:t>
            </w:r>
            <w:r>
              <w:rPr>
                <w:color w:val="auto"/>
                <w:spacing w:val="5"/>
              </w:rPr>
              <w:t>居家场景）</w:t>
            </w:r>
          </w:p>
        </w:tc>
        <w:tc>
          <w:tcPr>
            <w:tcW w:w="5913" w:type="dxa"/>
            <w:vAlign w:val="top"/>
          </w:tcPr>
          <w:p w14:paraId="2E7BE735">
            <w:pPr>
              <w:pStyle w:val="92"/>
              <w:spacing w:before="72" w:line="254" w:lineRule="auto"/>
              <w:ind w:left="5" w:leftChars="0" w:right="1" w:rightChars="0"/>
              <w:rPr>
                <w:color w:val="auto"/>
                <w:spacing w:val="7"/>
              </w:rPr>
            </w:pPr>
            <w:r>
              <w:rPr>
                <w:color w:val="auto"/>
                <w:spacing w:val="12"/>
              </w:rPr>
              <w:t>布艺沙发客厅长</w:t>
            </w:r>
            <w:r>
              <w:rPr>
                <w:color w:val="auto"/>
                <w:spacing w:val="51"/>
              </w:rPr>
              <w:t xml:space="preserve"> </w:t>
            </w:r>
            <w:r>
              <w:rPr>
                <w:color w:val="auto"/>
                <w:spacing w:val="12"/>
              </w:rPr>
              <w:t>5 米。含茶几一套</w:t>
            </w:r>
            <w:r>
              <w:rPr>
                <w:color w:val="auto"/>
                <w:spacing w:val="-59"/>
              </w:rPr>
              <w:t xml:space="preserve"> </w:t>
            </w:r>
            <w:r>
              <w:rPr>
                <w:color w:val="auto"/>
                <w:spacing w:val="12"/>
              </w:rPr>
              <w:t>。S</w:t>
            </w:r>
            <w:r>
              <w:rPr>
                <w:color w:val="auto"/>
                <w:spacing w:val="28"/>
              </w:rPr>
              <w:t xml:space="preserve"> </w:t>
            </w:r>
            <w:r>
              <w:rPr>
                <w:color w:val="auto"/>
                <w:spacing w:val="12"/>
              </w:rPr>
              <w:t>型组</w:t>
            </w:r>
            <w:r>
              <w:rPr>
                <w:color w:val="auto"/>
              </w:rPr>
              <w:t>装</w:t>
            </w:r>
          </w:p>
        </w:tc>
        <w:tc>
          <w:tcPr>
            <w:tcW w:w="566" w:type="dxa"/>
            <w:vAlign w:val="top"/>
          </w:tcPr>
          <w:p w14:paraId="07C6460E">
            <w:pPr>
              <w:pStyle w:val="92"/>
              <w:spacing w:before="210" w:line="270" w:lineRule="exact"/>
              <w:ind w:left="219" w:leftChars="0"/>
              <w:rPr>
                <w:rFonts w:hint="eastAsia"/>
                <w:color w:val="auto"/>
                <w:lang w:val="en-US" w:eastAsia="zh-CN"/>
              </w:rPr>
            </w:pPr>
            <w:r>
              <w:rPr>
                <w:color w:val="auto"/>
                <w:position w:val="1"/>
              </w:rPr>
              <w:t>1</w:t>
            </w:r>
          </w:p>
        </w:tc>
        <w:tc>
          <w:tcPr>
            <w:tcW w:w="750" w:type="dxa"/>
            <w:vAlign w:val="top"/>
          </w:tcPr>
          <w:p w14:paraId="58540367">
            <w:pPr>
              <w:pStyle w:val="92"/>
              <w:spacing w:before="209" w:line="228" w:lineRule="auto"/>
              <w:ind w:left="151" w:leftChars="0"/>
              <w:rPr>
                <w:color w:val="auto"/>
              </w:rPr>
            </w:pPr>
            <w:r>
              <w:rPr>
                <w:color w:val="auto"/>
              </w:rPr>
              <w:t>个</w:t>
            </w:r>
          </w:p>
        </w:tc>
      </w:tr>
      <w:tr w14:paraId="15EB1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1" w:type="dxa"/>
            <w:vAlign w:val="top"/>
          </w:tcPr>
          <w:p w14:paraId="7DB1EB61">
            <w:pPr>
              <w:pStyle w:val="92"/>
              <w:spacing w:before="185" w:line="269" w:lineRule="exact"/>
              <w:ind w:left="154" w:leftChars="0"/>
              <w:rPr>
                <w:rFonts w:hint="default"/>
                <w:color w:val="auto"/>
                <w:spacing w:val="-7"/>
                <w:position w:val="1"/>
                <w:lang w:val="en-US" w:eastAsia="zh-CN"/>
              </w:rPr>
            </w:pPr>
            <w:r>
              <w:rPr>
                <w:rFonts w:hint="eastAsia"/>
                <w:color w:val="auto"/>
                <w:spacing w:val="-7"/>
                <w:position w:val="1"/>
                <w:lang w:val="en-US" w:eastAsia="zh-CN"/>
              </w:rPr>
              <w:t>17</w:t>
            </w:r>
          </w:p>
        </w:tc>
        <w:tc>
          <w:tcPr>
            <w:tcW w:w="1412" w:type="dxa"/>
            <w:vAlign w:val="top"/>
          </w:tcPr>
          <w:p w14:paraId="625BAAB1">
            <w:pPr>
              <w:pStyle w:val="92"/>
              <w:spacing w:before="182" w:line="228" w:lineRule="auto"/>
              <w:ind w:left="394" w:leftChars="0"/>
              <w:rPr>
                <w:color w:val="auto"/>
                <w:spacing w:val="4"/>
              </w:rPr>
            </w:pPr>
            <w:r>
              <w:rPr>
                <w:color w:val="auto"/>
                <w:spacing w:val="6"/>
              </w:rPr>
              <w:t>助行器</w:t>
            </w:r>
          </w:p>
        </w:tc>
        <w:tc>
          <w:tcPr>
            <w:tcW w:w="5913" w:type="dxa"/>
            <w:vAlign w:val="top"/>
          </w:tcPr>
          <w:p w14:paraId="06580088">
            <w:pPr>
              <w:pStyle w:val="92"/>
              <w:spacing w:before="47" w:line="227" w:lineRule="auto"/>
              <w:ind w:left="20"/>
              <w:rPr>
                <w:color w:val="auto"/>
              </w:rPr>
            </w:pPr>
            <w:r>
              <w:rPr>
                <w:color w:val="auto"/>
                <w:spacing w:val="6"/>
              </w:rPr>
              <w:t>1.外形尺寸/</w:t>
            </w:r>
            <w:r>
              <w:rPr>
                <w:color w:val="auto"/>
              </w:rPr>
              <w:t>cm</w:t>
            </w:r>
            <w:r>
              <w:rPr>
                <w:color w:val="auto"/>
                <w:spacing w:val="6"/>
              </w:rPr>
              <w:t>：47×43×43</w:t>
            </w:r>
          </w:p>
          <w:p w14:paraId="15423D60">
            <w:pPr>
              <w:pStyle w:val="92"/>
              <w:spacing w:before="25" w:line="227" w:lineRule="auto"/>
              <w:ind w:left="7" w:leftChars="0"/>
              <w:rPr>
                <w:color w:val="auto"/>
                <w:spacing w:val="7"/>
              </w:rPr>
            </w:pPr>
            <w:r>
              <w:rPr>
                <w:color w:val="auto"/>
                <w:spacing w:val="8"/>
              </w:rPr>
              <w:t>2.材质：型钢静电喷塑</w:t>
            </w:r>
          </w:p>
        </w:tc>
        <w:tc>
          <w:tcPr>
            <w:tcW w:w="566" w:type="dxa"/>
            <w:vAlign w:val="top"/>
          </w:tcPr>
          <w:p w14:paraId="4D6764FC">
            <w:pPr>
              <w:pStyle w:val="92"/>
              <w:spacing w:before="181" w:line="270" w:lineRule="exact"/>
              <w:ind w:left="206" w:leftChars="0"/>
              <w:rPr>
                <w:rFonts w:hint="eastAsia"/>
                <w:color w:val="auto"/>
                <w:lang w:val="en-US" w:eastAsia="zh-CN"/>
              </w:rPr>
            </w:pPr>
            <w:r>
              <w:rPr>
                <w:color w:val="auto"/>
                <w:position w:val="1"/>
              </w:rPr>
              <w:t>2</w:t>
            </w:r>
          </w:p>
        </w:tc>
        <w:tc>
          <w:tcPr>
            <w:tcW w:w="750" w:type="dxa"/>
            <w:vAlign w:val="top"/>
          </w:tcPr>
          <w:p w14:paraId="0DD34882">
            <w:pPr>
              <w:pStyle w:val="92"/>
              <w:spacing w:before="181" w:line="228" w:lineRule="auto"/>
              <w:ind w:left="151" w:leftChars="0"/>
              <w:rPr>
                <w:color w:val="auto"/>
              </w:rPr>
            </w:pPr>
            <w:r>
              <w:rPr>
                <w:color w:val="auto"/>
              </w:rPr>
              <w:t>个</w:t>
            </w:r>
          </w:p>
        </w:tc>
      </w:tr>
    </w:tbl>
    <w:p w14:paraId="3E0A333F">
      <w:pPr>
        <w:rPr>
          <w:color w:val="auto"/>
        </w:rPr>
        <w:sectPr>
          <w:footerReference r:id="rId17" w:type="default"/>
          <w:pgSz w:w="11905" w:h="16841"/>
          <w:pgMar w:top="1243" w:right="1698" w:bottom="884" w:left="1697" w:header="990" w:footer="714" w:gutter="0"/>
          <w:cols w:space="720" w:num="1"/>
        </w:sectPr>
      </w:pPr>
    </w:p>
    <w:p w14:paraId="40FEEFE9">
      <w:pPr>
        <w:spacing w:line="139" w:lineRule="exact"/>
        <w:rPr>
          <w:color w:val="auto"/>
        </w:rPr>
      </w:pPr>
    </w:p>
    <w:tbl>
      <w:tblPr>
        <w:tblStyle w:val="85"/>
        <w:tblW w:w="91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
        <w:gridCol w:w="1412"/>
        <w:gridCol w:w="5908"/>
        <w:gridCol w:w="583"/>
        <w:gridCol w:w="750"/>
      </w:tblGrid>
      <w:tr w14:paraId="2CE76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81" w:type="dxa"/>
            <w:vAlign w:val="top"/>
          </w:tcPr>
          <w:p w14:paraId="50C92F39">
            <w:pPr>
              <w:pStyle w:val="92"/>
              <w:spacing w:before="302" w:line="268" w:lineRule="exact"/>
              <w:ind w:left="141" w:leftChars="0"/>
              <w:rPr>
                <w:color w:val="auto"/>
                <w:spacing w:val="-1"/>
              </w:rPr>
            </w:pPr>
            <w:r>
              <w:rPr>
                <w:rFonts w:hint="eastAsia"/>
                <w:color w:val="auto"/>
                <w:spacing w:val="-1"/>
                <w:position w:val="1"/>
                <w:lang w:val="en-US" w:eastAsia="zh-CN"/>
              </w:rPr>
              <w:t>1</w:t>
            </w:r>
            <w:r>
              <w:rPr>
                <w:color w:val="auto"/>
                <w:spacing w:val="-1"/>
                <w:position w:val="1"/>
              </w:rPr>
              <w:t>8</w:t>
            </w:r>
          </w:p>
        </w:tc>
        <w:tc>
          <w:tcPr>
            <w:tcW w:w="1412" w:type="dxa"/>
            <w:vAlign w:val="top"/>
          </w:tcPr>
          <w:p w14:paraId="27B64D3E">
            <w:pPr>
              <w:pStyle w:val="92"/>
              <w:spacing w:before="301" w:line="228" w:lineRule="auto"/>
              <w:ind w:left="83" w:leftChars="0"/>
              <w:rPr>
                <w:color w:val="auto"/>
                <w:spacing w:val="5"/>
              </w:rPr>
            </w:pPr>
            <w:r>
              <w:rPr>
                <w:color w:val="auto"/>
                <w:spacing w:val="7"/>
              </w:rPr>
              <w:t>步行测量贴纸</w:t>
            </w:r>
          </w:p>
        </w:tc>
        <w:tc>
          <w:tcPr>
            <w:tcW w:w="5908" w:type="dxa"/>
            <w:vAlign w:val="top"/>
          </w:tcPr>
          <w:p w14:paraId="0A735609">
            <w:pPr>
              <w:pStyle w:val="92"/>
              <w:spacing w:before="28" w:line="228" w:lineRule="auto"/>
              <w:ind w:left="7"/>
              <w:rPr>
                <w:color w:val="auto"/>
              </w:rPr>
            </w:pPr>
            <w:r>
              <w:rPr>
                <w:color w:val="auto"/>
                <w:spacing w:val="8"/>
              </w:rPr>
              <w:t>主要功能：测量老年人步行状况。</w:t>
            </w:r>
          </w:p>
          <w:p w14:paraId="44542055">
            <w:pPr>
              <w:pStyle w:val="92"/>
              <w:spacing w:before="28" w:line="232" w:lineRule="auto"/>
              <w:ind w:left="4" w:leftChars="0" w:firstLine="1" w:firstLineChars="0"/>
              <w:rPr>
                <w:color w:val="auto"/>
                <w:spacing w:val="8"/>
              </w:rPr>
            </w:pPr>
            <w:r>
              <w:rPr>
                <w:color w:val="auto"/>
                <w:spacing w:val="12"/>
              </w:rPr>
              <w:t>技术要求：</w:t>
            </w:r>
            <w:r>
              <w:rPr>
                <w:color w:val="auto"/>
                <w:spacing w:val="-45"/>
              </w:rPr>
              <w:t xml:space="preserve"> </w:t>
            </w:r>
            <w:r>
              <w:rPr>
                <w:color w:val="auto"/>
                <w:spacing w:val="12"/>
              </w:rPr>
              <w:t>1、5m 透明背胶地贴；</w:t>
            </w:r>
            <w:r>
              <w:rPr>
                <w:color w:val="auto"/>
                <w:spacing w:val="-59"/>
              </w:rPr>
              <w:t xml:space="preserve"> </w:t>
            </w:r>
            <w:r>
              <w:rPr>
                <w:color w:val="auto"/>
                <w:spacing w:val="12"/>
              </w:rPr>
              <w:t>2、具有刻</w:t>
            </w:r>
            <w:r>
              <w:rPr>
                <w:color w:val="auto"/>
                <w:spacing w:val="7"/>
              </w:rPr>
              <w:t>度显示</w:t>
            </w:r>
          </w:p>
        </w:tc>
        <w:tc>
          <w:tcPr>
            <w:tcW w:w="583" w:type="dxa"/>
            <w:vAlign w:val="top"/>
          </w:tcPr>
          <w:p w14:paraId="785B085B">
            <w:pPr>
              <w:pStyle w:val="92"/>
              <w:spacing w:before="302" w:line="270" w:lineRule="exact"/>
              <w:ind w:left="219" w:leftChars="0"/>
              <w:rPr>
                <w:rFonts w:hint="eastAsia"/>
                <w:color w:val="auto"/>
                <w:lang w:val="en-US" w:eastAsia="zh-CN"/>
              </w:rPr>
            </w:pPr>
            <w:r>
              <w:rPr>
                <w:color w:val="auto"/>
                <w:position w:val="1"/>
              </w:rPr>
              <w:t>1</w:t>
            </w:r>
          </w:p>
        </w:tc>
        <w:tc>
          <w:tcPr>
            <w:tcW w:w="750" w:type="dxa"/>
            <w:vAlign w:val="top"/>
          </w:tcPr>
          <w:p w14:paraId="6164A767">
            <w:pPr>
              <w:pStyle w:val="92"/>
              <w:spacing w:before="301" w:line="228" w:lineRule="auto"/>
              <w:ind w:left="151" w:leftChars="0"/>
              <w:rPr>
                <w:color w:val="auto"/>
              </w:rPr>
            </w:pPr>
            <w:r>
              <w:rPr>
                <w:color w:val="auto"/>
              </w:rPr>
              <w:t>个</w:t>
            </w:r>
          </w:p>
        </w:tc>
      </w:tr>
      <w:tr w14:paraId="750DB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81" w:type="dxa"/>
            <w:vAlign w:val="top"/>
          </w:tcPr>
          <w:p w14:paraId="1C43B24B">
            <w:pPr>
              <w:spacing w:line="262" w:lineRule="auto"/>
              <w:rPr>
                <w:rFonts w:ascii="Arial"/>
                <w:color w:val="auto"/>
                <w:sz w:val="21"/>
              </w:rPr>
            </w:pPr>
          </w:p>
          <w:p w14:paraId="33121D2B">
            <w:pPr>
              <w:spacing w:line="262" w:lineRule="auto"/>
              <w:rPr>
                <w:rFonts w:ascii="Arial"/>
                <w:color w:val="auto"/>
                <w:sz w:val="21"/>
              </w:rPr>
            </w:pPr>
          </w:p>
          <w:p w14:paraId="408752DF">
            <w:pPr>
              <w:spacing w:line="262" w:lineRule="auto"/>
              <w:rPr>
                <w:rFonts w:ascii="Arial"/>
                <w:color w:val="auto"/>
                <w:sz w:val="21"/>
              </w:rPr>
            </w:pPr>
          </w:p>
          <w:p w14:paraId="45EBCBB0">
            <w:pPr>
              <w:spacing w:line="263" w:lineRule="auto"/>
              <w:rPr>
                <w:rFonts w:ascii="Arial"/>
                <w:color w:val="auto"/>
                <w:sz w:val="21"/>
              </w:rPr>
            </w:pPr>
          </w:p>
          <w:p w14:paraId="1385EBCF">
            <w:pPr>
              <w:pStyle w:val="92"/>
              <w:spacing w:before="65" w:line="268" w:lineRule="exact"/>
              <w:ind w:left="141" w:leftChars="0"/>
              <w:rPr>
                <w:color w:val="auto"/>
                <w:spacing w:val="-1"/>
              </w:rPr>
            </w:pPr>
            <w:r>
              <w:rPr>
                <w:rFonts w:hint="eastAsia"/>
                <w:color w:val="auto"/>
                <w:spacing w:val="-1"/>
                <w:position w:val="1"/>
                <w:lang w:val="en-US" w:eastAsia="zh-CN"/>
              </w:rPr>
              <w:t>1</w:t>
            </w:r>
            <w:r>
              <w:rPr>
                <w:color w:val="auto"/>
                <w:spacing w:val="-1"/>
                <w:position w:val="1"/>
              </w:rPr>
              <w:t>9</w:t>
            </w:r>
          </w:p>
        </w:tc>
        <w:tc>
          <w:tcPr>
            <w:tcW w:w="1412" w:type="dxa"/>
            <w:vAlign w:val="top"/>
          </w:tcPr>
          <w:p w14:paraId="57535189">
            <w:pPr>
              <w:spacing w:line="262" w:lineRule="auto"/>
              <w:rPr>
                <w:rFonts w:ascii="Arial"/>
                <w:color w:val="auto"/>
                <w:sz w:val="21"/>
              </w:rPr>
            </w:pPr>
          </w:p>
          <w:p w14:paraId="058D72C0">
            <w:pPr>
              <w:spacing w:line="262" w:lineRule="auto"/>
              <w:rPr>
                <w:rFonts w:ascii="Arial"/>
                <w:color w:val="auto"/>
                <w:sz w:val="21"/>
              </w:rPr>
            </w:pPr>
          </w:p>
          <w:p w14:paraId="52B6A453">
            <w:pPr>
              <w:spacing w:line="262" w:lineRule="auto"/>
              <w:rPr>
                <w:rFonts w:ascii="Arial"/>
                <w:color w:val="auto"/>
                <w:sz w:val="21"/>
              </w:rPr>
            </w:pPr>
          </w:p>
          <w:p w14:paraId="47250592">
            <w:pPr>
              <w:spacing w:line="263" w:lineRule="auto"/>
              <w:rPr>
                <w:rFonts w:ascii="Arial"/>
                <w:color w:val="auto"/>
                <w:sz w:val="21"/>
              </w:rPr>
            </w:pPr>
          </w:p>
          <w:p w14:paraId="2356B372">
            <w:pPr>
              <w:pStyle w:val="92"/>
              <w:spacing w:before="65" w:line="228" w:lineRule="auto"/>
              <w:ind w:left="186" w:leftChars="0"/>
              <w:rPr>
                <w:color w:val="auto"/>
                <w:spacing w:val="5"/>
              </w:rPr>
            </w:pPr>
            <w:r>
              <w:rPr>
                <w:color w:val="auto"/>
                <w:spacing w:val="7"/>
              </w:rPr>
              <w:t>训练用</w:t>
            </w:r>
            <w:r>
              <w:rPr>
                <w:rFonts w:hint="eastAsia"/>
                <w:color w:val="auto"/>
                <w:spacing w:val="7"/>
                <w:lang w:val="en-US" w:eastAsia="zh-CN"/>
              </w:rPr>
              <w:t>康复</w:t>
            </w:r>
            <w:r>
              <w:rPr>
                <w:color w:val="auto"/>
                <w:spacing w:val="7"/>
              </w:rPr>
              <w:t>阶梯</w:t>
            </w:r>
          </w:p>
        </w:tc>
        <w:tc>
          <w:tcPr>
            <w:tcW w:w="5908" w:type="dxa"/>
            <w:vAlign w:val="top"/>
          </w:tcPr>
          <w:p w14:paraId="6FA42C9A">
            <w:pPr>
              <w:pStyle w:val="92"/>
              <w:spacing w:before="31" w:line="251" w:lineRule="auto"/>
              <w:ind w:left="10" w:right="1" w:hanging="5"/>
              <w:rPr>
                <w:color w:val="auto"/>
              </w:rPr>
            </w:pPr>
            <w:r>
              <w:rPr>
                <w:color w:val="auto"/>
                <w:spacing w:val="13"/>
              </w:rPr>
              <w:t>适</w:t>
            </w:r>
            <w:r>
              <w:rPr>
                <w:color w:val="auto"/>
                <w:spacing w:val="-72"/>
              </w:rPr>
              <w:t xml:space="preserve"> </w:t>
            </w:r>
            <w:r>
              <w:rPr>
                <w:color w:val="auto"/>
                <w:spacing w:val="13"/>
              </w:rPr>
              <w:t>合患者上下阶梯抬腿步态训练。材质：优质</w:t>
            </w:r>
            <w:r>
              <w:rPr>
                <w:color w:val="auto"/>
                <w:spacing w:val="12"/>
              </w:rPr>
              <w:t>实木、表面清漆、高级防滑胶。适合患者上下</w:t>
            </w:r>
            <w:r>
              <w:rPr>
                <w:color w:val="auto"/>
                <w:spacing w:val="7"/>
              </w:rPr>
              <w:t>阶梯抬腿步态训练。</w:t>
            </w:r>
          </w:p>
          <w:p w14:paraId="0889EF3B">
            <w:pPr>
              <w:pStyle w:val="92"/>
              <w:spacing w:line="251" w:lineRule="auto"/>
              <w:ind w:left="4" w:right="33" w:firstLine="5"/>
              <w:rPr>
                <w:color w:val="auto"/>
              </w:rPr>
            </w:pPr>
            <w:r>
              <w:rPr>
                <w:color w:val="auto"/>
                <w:spacing w:val="6"/>
              </w:rPr>
              <w:t>外形尺寸</w:t>
            </w:r>
            <w:r>
              <w:rPr>
                <w:color w:val="auto"/>
                <w:spacing w:val="-6"/>
              </w:rPr>
              <w:t>：</w:t>
            </w:r>
            <w:r>
              <w:rPr>
                <w:color w:val="auto"/>
                <w:spacing w:val="-72"/>
              </w:rPr>
              <w:t xml:space="preserve"> </w:t>
            </w:r>
            <w:r>
              <w:rPr>
                <w:color w:val="auto"/>
                <w:spacing w:val="-6"/>
              </w:rPr>
              <w:t>（</w:t>
            </w:r>
            <w:r>
              <w:rPr>
                <w:color w:val="auto"/>
                <w:spacing w:val="6"/>
              </w:rPr>
              <w:t>L*W*H）</w:t>
            </w:r>
            <w:r>
              <w:rPr>
                <w:color w:val="auto"/>
                <w:spacing w:val="-54"/>
              </w:rPr>
              <w:t xml:space="preserve"> </w:t>
            </w:r>
            <w:r>
              <w:rPr>
                <w:color w:val="auto"/>
                <w:spacing w:val="6"/>
              </w:rPr>
              <w:t>1540*830*1170±30</w:t>
            </w:r>
            <w:r>
              <w:rPr>
                <w:color w:val="auto"/>
              </w:rPr>
              <w:t>mm</w:t>
            </w:r>
            <w:r>
              <w:rPr>
                <w:color w:val="auto"/>
                <w:spacing w:val="6"/>
              </w:rPr>
              <w:t>、</w:t>
            </w:r>
            <w:r>
              <w:rPr>
                <w:color w:val="auto"/>
                <w:spacing w:val="7"/>
              </w:rPr>
              <w:t>梯面总</w:t>
            </w:r>
          </w:p>
          <w:p w14:paraId="0B32D652">
            <w:pPr>
              <w:pStyle w:val="92"/>
              <w:spacing w:line="251" w:lineRule="auto"/>
              <w:ind w:left="6" w:right="49" w:firstLine="4"/>
              <w:rPr>
                <w:color w:val="auto"/>
              </w:rPr>
            </w:pPr>
            <w:r>
              <w:rPr>
                <w:color w:val="auto"/>
                <w:spacing w:val="7"/>
              </w:rPr>
              <w:t>高：300</w:t>
            </w:r>
            <w:r>
              <w:rPr>
                <w:color w:val="auto"/>
              </w:rPr>
              <w:t>mm</w:t>
            </w:r>
            <w:r>
              <w:rPr>
                <w:color w:val="auto"/>
                <w:spacing w:val="7"/>
              </w:rPr>
              <w:t>、三梯：</w:t>
            </w:r>
            <w:r>
              <w:rPr>
                <w:color w:val="auto"/>
                <w:spacing w:val="-54"/>
              </w:rPr>
              <w:t xml:space="preserve"> </w:t>
            </w:r>
            <w:r>
              <w:rPr>
                <w:color w:val="auto"/>
                <w:spacing w:val="7"/>
              </w:rPr>
              <w:t>高度：</w:t>
            </w:r>
            <w:r>
              <w:rPr>
                <w:color w:val="auto"/>
                <w:spacing w:val="-44"/>
              </w:rPr>
              <w:t xml:space="preserve"> </w:t>
            </w:r>
            <w:r>
              <w:rPr>
                <w:color w:val="auto"/>
                <w:spacing w:val="7"/>
              </w:rPr>
              <w:t>100，宽度：</w:t>
            </w:r>
            <w:r>
              <w:rPr>
                <w:color w:val="auto"/>
                <w:spacing w:val="-54"/>
              </w:rPr>
              <w:t xml:space="preserve"> </w:t>
            </w:r>
            <w:r>
              <w:rPr>
                <w:color w:val="auto"/>
                <w:spacing w:val="7"/>
              </w:rPr>
              <w:t>2</w:t>
            </w:r>
            <w:r>
              <w:rPr>
                <w:color w:val="auto"/>
                <w:spacing w:val="6"/>
              </w:rPr>
              <w:t>70，</w:t>
            </w:r>
            <w:r>
              <w:rPr>
                <w:color w:val="auto"/>
                <w:spacing w:val="2"/>
              </w:rPr>
              <w:t>长度：</w:t>
            </w:r>
          </w:p>
          <w:p w14:paraId="264E78A0">
            <w:pPr>
              <w:pStyle w:val="92"/>
              <w:spacing w:line="232" w:lineRule="auto"/>
              <w:ind w:left="10" w:leftChars="0" w:right="51" w:rightChars="0"/>
              <w:rPr>
                <w:color w:val="auto"/>
                <w:spacing w:val="8"/>
              </w:rPr>
            </w:pPr>
            <w:r>
              <w:rPr>
                <w:color w:val="auto"/>
                <w:spacing w:val="6"/>
              </w:rPr>
              <w:t>760、二梯：</w:t>
            </w:r>
            <w:r>
              <w:rPr>
                <w:color w:val="auto"/>
                <w:spacing w:val="-39"/>
              </w:rPr>
              <w:t xml:space="preserve"> </w:t>
            </w:r>
            <w:r>
              <w:rPr>
                <w:color w:val="auto"/>
                <w:spacing w:val="6"/>
              </w:rPr>
              <w:t>高度：</w:t>
            </w:r>
            <w:r>
              <w:rPr>
                <w:color w:val="auto"/>
                <w:spacing w:val="-43"/>
              </w:rPr>
              <w:t xml:space="preserve"> </w:t>
            </w:r>
            <w:r>
              <w:rPr>
                <w:color w:val="auto"/>
                <w:spacing w:val="6"/>
              </w:rPr>
              <w:t>150，宽度：</w:t>
            </w:r>
            <w:r>
              <w:rPr>
                <w:color w:val="auto"/>
                <w:spacing w:val="-57"/>
              </w:rPr>
              <w:t xml:space="preserve"> </w:t>
            </w:r>
            <w:r>
              <w:rPr>
                <w:color w:val="auto"/>
                <w:spacing w:val="6"/>
              </w:rPr>
              <w:t>270，长度：</w:t>
            </w:r>
            <w:r>
              <w:rPr>
                <w:color w:val="auto"/>
              </w:rPr>
              <w:t xml:space="preserve"> 760</w:t>
            </w:r>
          </w:p>
        </w:tc>
        <w:tc>
          <w:tcPr>
            <w:tcW w:w="583" w:type="dxa"/>
            <w:vAlign w:val="top"/>
          </w:tcPr>
          <w:p w14:paraId="0C82C413">
            <w:pPr>
              <w:spacing w:line="262" w:lineRule="auto"/>
              <w:rPr>
                <w:rFonts w:ascii="Arial"/>
                <w:color w:val="auto"/>
                <w:sz w:val="21"/>
              </w:rPr>
            </w:pPr>
          </w:p>
          <w:p w14:paraId="0F33C48D">
            <w:pPr>
              <w:spacing w:line="262" w:lineRule="auto"/>
              <w:rPr>
                <w:rFonts w:ascii="Arial"/>
                <w:color w:val="auto"/>
                <w:sz w:val="21"/>
              </w:rPr>
            </w:pPr>
          </w:p>
          <w:p w14:paraId="5A16B6D9">
            <w:pPr>
              <w:spacing w:line="262" w:lineRule="auto"/>
              <w:rPr>
                <w:rFonts w:ascii="Arial"/>
                <w:color w:val="auto"/>
                <w:sz w:val="21"/>
              </w:rPr>
            </w:pPr>
          </w:p>
          <w:p w14:paraId="4AD2E504">
            <w:pPr>
              <w:spacing w:line="263" w:lineRule="auto"/>
              <w:rPr>
                <w:rFonts w:ascii="Arial"/>
                <w:color w:val="auto"/>
                <w:sz w:val="21"/>
              </w:rPr>
            </w:pPr>
          </w:p>
          <w:p w14:paraId="2C2644E7">
            <w:pPr>
              <w:pStyle w:val="92"/>
              <w:spacing w:before="65" w:line="270" w:lineRule="exact"/>
              <w:ind w:left="219" w:leftChars="0"/>
              <w:rPr>
                <w:rFonts w:hint="eastAsia"/>
                <w:color w:val="auto"/>
                <w:lang w:val="en-US" w:eastAsia="zh-CN"/>
              </w:rPr>
            </w:pPr>
            <w:r>
              <w:rPr>
                <w:color w:val="auto"/>
                <w:position w:val="1"/>
              </w:rPr>
              <w:t>1</w:t>
            </w:r>
          </w:p>
        </w:tc>
        <w:tc>
          <w:tcPr>
            <w:tcW w:w="750" w:type="dxa"/>
            <w:vAlign w:val="top"/>
          </w:tcPr>
          <w:p w14:paraId="53FDF9D5">
            <w:pPr>
              <w:spacing w:line="262" w:lineRule="auto"/>
              <w:rPr>
                <w:rFonts w:ascii="Arial"/>
                <w:color w:val="auto"/>
                <w:sz w:val="21"/>
              </w:rPr>
            </w:pPr>
          </w:p>
          <w:p w14:paraId="6E0B9A06">
            <w:pPr>
              <w:spacing w:line="262" w:lineRule="auto"/>
              <w:rPr>
                <w:rFonts w:ascii="Arial"/>
                <w:color w:val="auto"/>
                <w:sz w:val="21"/>
              </w:rPr>
            </w:pPr>
          </w:p>
          <w:p w14:paraId="019AB501">
            <w:pPr>
              <w:spacing w:line="262" w:lineRule="auto"/>
              <w:rPr>
                <w:rFonts w:ascii="Arial"/>
                <w:color w:val="auto"/>
                <w:sz w:val="21"/>
              </w:rPr>
            </w:pPr>
          </w:p>
          <w:p w14:paraId="6EBC8625">
            <w:pPr>
              <w:spacing w:line="262" w:lineRule="auto"/>
              <w:rPr>
                <w:rFonts w:ascii="Arial"/>
                <w:color w:val="auto"/>
                <w:sz w:val="21"/>
              </w:rPr>
            </w:pPr>
          </w:p>
          <w:p w14:paraId="61C1072B">
            <w:pPr>
              <w:pStyle w:val="92"/>
              <w:spacing w:before="65" w:line="228" w:lineRule="auto"/>
              <w:ind w:left="151" w:leftChars="0"/>
              <w:rPr>
                <w:color w:val="auto"/>
              </w:rPr>
            </w:pPr>
            <w:r>
              <w:rPr>
                <w:color w:val="auto"/>
              </w:rPr>
              <w:t>个</w:t>
            </w:r>
          </w:p>
        </w:tc>
      </w:tr>
      <w:tr w14:paraId="7B7A7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81" w:type="dxa"/>
            <w:vAlign w:val="top"/>
          </w:tcPr>
          <w:p w14:paraId="3141618B">
            <w:pPr>
              <w:pStyle w:val="92"/>
              <w:spacing w:before="65" w:line="268" w:lineRule="exact"/>
              <w:ind w:left="141" w:leftChars="0"/>
              <w:rPr>
                <w:rFonts w:hint="eastAsia"/>
                <w:color w:val="auto"/>
                <w:spacing w:val="-1"/>
                <w:position w:val="1"/>
                <w:lang w:val="en-US" w:eastAsia="zh-CN"/>
              </w:rPr>
            </w:pPr>
          </w:p>
          <w:p w14:paraId="255EFFE2">
            <w:pPr>
              <w:pStyle w:val="92"/>
              <w:spacing w:before="65" w:line="268" w:lineRule="exact"/>
              <w:ind w:left="141" w:leftChars="0"/>
              <w:rPr>
                <w:rFonts w:hint="eastAsia"/>
                <w:color w:val="auto"/>
                <w:spacing w:val="-1"/>
                <w:position w:val="1"/>
                <w:lang w:val="en-US" w:eastAsia="zh-CN"/>
              </w:rPr>
            </w:pPr>
          </w:p>
          <w:p w14:paraId="45ED9C3F">
            <w:pPr>
              <w:pStyle w:val="92"/>
              <w:spacing w:before="65" w:line="268" w:lineRule="exact"/>
              <w:ind w:left="141" w:leftChars="0"/>
              <w:rPr>
                <w:rFonts w:hint="eastAsia"/>
                <w:color w:val="auto"/>
                <w:spacing w:val="-1"/>
                <w:position w:val="1"/>
                <w:lang w:val="en-US" w:eastAsia="zh-CN"/>
              </w:rPr>
            </w:pPr>
          </w:p>
          <w:p w14:paraId="46CF7719">
            <w:pPr>
              <w:pStyle w:val="92"/>
              <w:spacing w:before="65" w:line="268" w:lineRule="exact"/>
              <w:ind w:left="141" w:leftChars="0"/>
              <w:rPr>
                <w:rFonts w:hint="eastAsia"/>
                <w:color w:val="auto"/>
                <w:spacing w:val="-1"/>
                <w:position w:val="1"/>
                <w:lang w:val="en-US" w:eastAsia="zh-CN"/>
              </w:rPr>
            </w:pPr>
          </w:p>
          <w:p w14:paraId="201917F7">
            <w:pPr>
              <w:pStyle w:val="92"/>
              <w:spacing w:before="65" w:line="268" w:lineRule="exact"/>
              <w:ind w:left="141" w:leftChars="0"/>
              <w:rPr>
                <w:rFonts w:hint="eastAsia"/>
                <w:color w:val="auto"/>
                <w:spacing w:val="-1"/>
                <w:position w:val="1"/>
                <w:lang w:val="en-US" w:eastAsia="zh-CN"/>
              </w:rPr>
            </w:pPr>
          </w:p>
          <w:p w14:paraId="6217309E">
            <w:pPr>
              <w:pStyle w:val="92"/>
              <w:spacing w:before="65" w:line="268" w:lineRule="exact"/>
              <w:ind w:left="141" w:leftChars="0"/>
              <w:rPr>
                <w:rFonts w:hint="eastAsia"/>
                <w:color w:val="auto"/>
                <w:spacing w:val="-1"/>
                <w:position w:val="1"/>
                <w:lang w:val="en-US" w:eastAsia="zh-CN"/>
              </w:rPr>
            </w:pPr>
          </w:p>
          <w:p w14:paraId="57B9AC76">
            <w:pPr>
              <w:pStyle w:val="92"/>
              <w:spacing w:before="65" w:line="268" w:lineRule="exact"/>
              <w:ind w:left="141" w:leftChars="0"/>
              <w:rPr>
                <w:rFonts w:hint="eastAsia"/>
                <w:color w:val="auto"/>
                <w:spacing w:val="-1"/>
                <w:position w:val="1"/>
                <w:lang w:val="en-US" w:eastAsia="zh-CN"/>
              </w:rPr>
            </w:pPr>
          </w:p>
          <w:p w14:paraId="0A59E620">
            <w:pPr>
              <w:pStyle w:val="92"/>
              <w:spacing w:before="65" w:line="268" w:lineRule="exact"/>
              <w:ind w:left="141" w:leftChars="0"/>
              <w:rPr>
                <w:rFonts w:hint="eastAsia"/>
                <w:color w:val="auto"/>
                <w:spacing w:val="-1"/>
                <w:position w:val="1"/>
                <w:lang w:val="en-US" w:eastAsia="zh-CN"/>
              </w:rPr>
            </w:pPr>
          </w:p>
          <w:p w14:paraId="564BBF5F">
            <w:pPr>
              <w:pStyle w:val="92"/>
              <w:spacing w:before="65" w:line="268" w:lineRule="exact"/>
              <w:ind w:left="141" w:leftChars="0"/>
              <w:rPr>
                <w:rFonts w:hint="default"/>
                <w:color w:val="auto"/>
                <w:spacing w:val="-1"/>
                <w:position w:val="1"/>
                <w:lang w:val="en-US" w:eastAsia="zh-CN"/>
              </w:rPr>
            </w:pPr>
            <w:r>
              <w:rPr>
                <w:rFonts w:hint="eastAsia"/>
                <w:color w:val="auto"/>
                <w:spacing w:val="-1"/>
                <w:position w:val="1"/>
                <w:lang w:val="en-US" w:eastAsia="zh-CN"/>
              </w:rPr>
              <w:t>20</w:t>
            </w:r>
          </w:p>
        </w:tc>
        <w:tc>
          <w:tcPr>
            <w:tcW w:w="1412" w:type="dxa"/>
            <w:vAlign w:val="top"/>
          </w:tcPr>
          <w:p w14:paraId="0EEDBB65">
            <w:pPr>
              <w:spacing w:line="263" w:lineRule="auto"/>
              <w:rPr>
                <w:rFonts w:ascii="Arial"/>
                <w:color w:val="auto"/>
                <w:sz w:val="21"/>
              </w:rPr>
            </w:pPr>
          </w:p>
          <w:p w14:paraId="28770C23">
            <w:pPr>
              <w:spacing w:line="263" w:lineRule="auto"/>
              <w:rPr>
                <w:rFonts w:ascii="Arial"/>
                <w:color w:val="auto"/>
                <w:sz w:val="21"/>
              </w:rPr>
            </w:pPr>
          </w:p>
          <w:p w14:paraId="5A663374">
            <w:pPr>
              <w:spacing w:line="263" w:lineRule="auto"/>
              <w:rPr>
                <w:rFonts w:ascii="Arial"/>
                <w:color w:val="auto"/>
                <w:sz w:val="21"/>
              </w:rPr>
            </w:pPr>
          </w:p>
          <w:p w14:paraId="2558DF18">
            <w:pPr>
              <w:spacing w:line="264" w:lineRule="auto"/>
              <w:rPr>
                <w:rFonts w:ascii="Arial"/>
                <w:color w:val="auto"/>
                <w:sz w:val="21"/>
              </w:rPr>
            </w:pPr>
          </w:p>
          <w:p w14:paraId="4F481B69">
            <w:pPr>
              <w:spacing w:line="264" w:lineRule="auto"/>
              <w:rPr>
                <w:rFonts w:ascii="Arial"/>
                <w:color w:val="auto"/>
                <w:sz w:val="21"/>
              </w:rPr>
            </w:pPr>
          </w:p>
          <w:p w14:paraId="6E37A496">
            <w:pPr>
              <w:spacing w:line="264" w:lineRule="auto"/>
              <w:rPr>
                <w:rFonts w:ascii="Arial"/>
                <w:color w:val="auto"/>
                <w:sz w:val="21"/>
              </w:rPr>
            </w:pPr>
          </w:p>
          <w:p w14:paraId="030EEDF8">
            <w:pPr>
              <w:spacing w:line="264" w:lineRule="auto"/>
              <w:rPr>
                <w:rFonts w:ascii="Arial"/>
                <w:color w:val="auto"/>
                <w:sz w:val="21"/>
              </w:rPr>
            </w:pPr>
          </w:p>
          <w:p w14:paraId="06F8D807">
            <w:pPr>
              <w:spacing w:line="264" w:lineRule="auto"/>
              <w:rPr>
                <w:rFonts w:ascii="Arial"/>
                <w:color w:val="auto"/>
                <w:sz w:val="21"/>
              </w:rPr>
            </w:pPr>
          </w:p>
          <w:p w14:paraId="2DD97821">
            <w:pPr>
              <w:spacing w:line="264" w:lineRule="auto"/>
              <w:rPr>
                <w:rFonts w:ascii="Arial"/>
                <w:color w:val="auto"/>
                <w:sz w:val="21"/>
              </w:rPr>
            </w:pPr>
          </w:p>
          <w:p w14:paraId="07F2C56D">
            <w:pPr>
              <w:spacing w:line="264" w:lineRule="auto"/>
              <w:rPr>
                <w:rFonts w:ascii="Arial"/>
                <w:color w:val="auto"/>
                <w:sz w:val="21"/>
              </w:rPr>
            </w:pPr>
          </w:p>
          <w:p w14:paraId="57C52493">
            <w:pPr>
              <w:pStyle w:val="92"/>
              <w:spacing w:before="65" w:line="228" w:lineRule="auto"/>
              <w:ind w:left="86" w:leftChars="0"/>
              <w:rPr>
                <w:color w:val="auto"/>
                <w:spacing w:val="7"/>
              </w:rPr>
            </w:pPr>
            <w:r>
              <w:rPr>
                <w:color w:val="auto"/>
                <w:spacing w:val="7"/>
              </w:rPr>
              <w:t>高级着装式老</w:t>
            </w:r>
            <w:r>
              <w:rPr>
                <w:color w:val="auto"/>
                <w:spacing w:val="8"/>
              </w:rPr>
              <w:t>年偏瘫护理模</w:t>
            </w:r>
            <w:r>
              <w:rPr>
                <w:color w:val="auto"/>
                <w:spacing w:val="4"/>
              </w:rPr>
              <w:t>拟服</w:t>
            </w:r>
          </w:p>
        </w:tc>
        <w:tc>
          <w:tcPr>
            <w:tcW w:w="5908" w:type="dxa"/>
            <w:vAlign w:val="top"/>
          </w:tcPr>
          <w:p w14:paraId="1966F3C5">
            <w:pPr>
              <w:pStyle w:val="92"/>
              <w:spacing w:before="132" w:line="233" w:lineRule="auto"/>
              <w:ind w:left="6"/>
              <w:rPr>
                <w:color w:val="auto"/>
              </w:rPr>
            </w:pPr>
            <w:r>
              <w:rPr>
                <w:color w:val="auto"/>
                <w:spacing w:val="-2"/>
              </w:rPr>
              <w:t>重量</w:t>
            </w:r>
            <w:r>
              <w:rPr>
                <w:color w:val="auto"/>
                <w:spacing w:val="-57"/>
              </w:rPr>
              <w:t xml:space="preserve"> </w:t>
            </w:r>
            <w:r>
              <w:rPr>
                <w:color w:val="auto"/>
                <w:spacing w:val="-2"/>
              </w:rPr>
              <w:t>:4KG</w:t>
            </w:r>
          </w:p>
          <w:p w14:paraId="63C1E19D">
            <w:pPr>
              <w:pStyle w:val="92"/>
              <w:spacing w:before="18" w:line="227" w:lineRule="auto"/>
              <w:ind w:left="4"/>
              <w:rPr>
                <w:color w:val="auto"/>
              </w:rPr>
            </w:pPr>
            <w:r>
              <w:rPr>
                <w:color w:val="auto"/>
                <w:spacing w:val="2"/>
              </w:rPr>
              <w:t>尺寸</w:t>
            </w:r>
            <w:r>
              <w:rPr>
                <w:color w:val="auto"/>
                <w:spacing w:val="-47"/>
              </w:rPr>
              <w:t xml:space="preserve"> </w:t>
            </w:r>
            <w:r>
              <w:rPr>
                <w:color w:val="auto"/>
                <w:spacing w:val="2"/>
              </w:rPr>
              <w:t>:335*275*170</w:t>
            </w:r>
            <w:r>
              <w:rPr>
                <w:color w:val="auto"/>
              </w:rPr>
              <w:t>mm</w:t>
            </w:r>
          </w:p>
          <w:p w14:paraId="59D8E971">
            <w:pPr>
              <w:pStyle w:val="92"/>
              <w:spacing w:before="26" w:line="252" w:lineRule="auto"/>
              <w:ind w:left="9" w:hanging="3"/>
              <w:jc w:val="both"/>
              <w:rPr>
                <w:color w:val="auto"/>
              </w:rPr>
            </w:pPr>
            <w:r>
              <w:rPr>
                <w:color w:val="auto"/>
                <w:spacing w:val="8"/>
              </w:rPr>
              <w:t>标准配件：老年行动模拟服一件</w:t>
            </w:r>
            <w:r>
              <w:rPr>
                <w:color w:val="auto"/>
                <w:spacing w:val="-54"/>
              </w:rPr>
              <w:t xml:space="preserve"> </w:t>
            </w:r>
            <w:r>
              <w:rPr>
                <w:rFonts w:hint="eastAsia"/>
                <w:color w:val="auto"/>
                <w:spacing w:val="-54"/>
                <w:lang w:eastAsia="zh-CN"/>
              </w:rPr>
              <w:t>；</w:t>
            </w:r>
            <w:r>
              <w:rPr>
                <w:color w:val="auto"/>
                <w:spacing w:val="8"/>
              </w:rPr>
              <w:t>眼镜三副</w:t>
            </w:r>
            <w:r>
              <w:rPr>
                <w:color w:val="auto"/>
                <w:spacing w:val="-54"/>
              </w:rPr>
              <w:t xml:space="preserve"> </w:t>
            </w:r>
            <w:r>
              <w:rPr>
                <w:rFonts w:hint="eastAsia"/>
                <w:color w:val="auto"/>
                <w:spacing w:val="-54"/>
                <w:lang w:eastAsia="zh-CN"/>
              </w:rPr>
              <w:t>；</w:t>
            </w:r>
            <w:r>
              <w:rPr>
                <w:color w:val="auto"/>
                <w:spacing w:val="8"/>
              </w:rPr>
              <w:t>折叠拐杖一根</w:t>
            </w:r>
            <w:r>
              <w:rPr>
                <w:rFonts w:hint="eastAsia"/>
                <w:color w:val="auto"/>
                <w:spacing w:val="80"/>
                <w:lang w:eastAsia="zh-CN"/>
              </w:rPr>
              <w:t>；</w:t>
            </w:r>
            <w:r>
              <w:rPr>
                <w:color w:val="auto"/>
                <w:spacing w:val="8"/>
              </w:rPr>
              <w:t>创可贴一包</w:t>
            </w:r>
            <w:r>
              <w:rPr>
                <w:color w:val="auto"/>
                <w:spacing w:val="-49"/>
              </w:rPr>
              <w:t xml:space="preserve"> </w:t>
            </w:r>
            <w:r>
              <w:rPr>
                <w:rFonts w:hint="eastAsia"/>
                <w:color w:val="auto"/>
                <w:spacing w:val="-49"/>
                <w:lang w:eastAsia="zh-CN"/>
              </w:rPr>
              <w:t>；</w:t>
            </w:r>
            <w:r>
              <w:rPr>
                <w:color w:val="auto"/>
                <w:spacing w:val="8"/>
              </w:rPr>
              <w:t>束缚棍八根</w:t>
            </w:r>
            <w:r>
              <w:rPr>
                <w:rFonts w:hint="eastAsia"/>
                <w:color w:val="auto"/>
                <w:spacing w:val="66"/>
                <w:lang w:eastAsia="zh-CN"/>
              </w:rPr>
              <w:t>；</w:t>
            </w:r>
            <w:r>
              <w:rPr>
                <w:color w:val="auto"/>
                <w:spacing w:val="8"/>
              </w:rPr>
              <w:t>沙包</w:t>
            </w:r>
            <w:r>
              <w:rPr>
                <w:color w:val="auto"/>
                <w:spacing w:val="6"/>
              </w:rPr>
              <w:t>四个</w:t>
            </w:r>
            <w:r>
              <w:rPr>
                <w:color w:val="auto"/>
                <w:spacing w:val="-35"/>
              </w:rPr>
              <w:t xml:space="preserve"> </w:t>
            </w:r>
            <w:r>
              <w:rPr>
                <w:rFonts w:hint="eastAsia"/>
                <w:color w:val="auto"/>
                <w:spacing w:val="-35"/>
                <w:lang w:eastAsia="zh-CN"/>
              </w:rPr>
              <w:t>；</w:t>
            </w:r>
            <w:r>
              <w:rPr>
                <w:color w:val="auto"/>
                <w:spacing w:val="6"/>
              </w:rPr>
              <w:t>手套一副</w:t>
            </w:r>
            <w:r>
              <w:rPr>
                <w:color w:val="auto"/>
                <w:spacing w:val="-49"/>
              </w:rPr>
              <w:t xml:space="preserve"> </w:t>
            </w:r>
            <w:r>
              <w:rPr>
                <w:rFonts w:hint="eastAsia"/>
                <w:color w:val="auto"/>
                <w:spacing w:val="-49"/>
                <w:lang w:eastAsia="zh-CN"/>
              </w:rPr>
              <w:t>；</w:t>
            </w:r>
            <w:r>
              <w:rPr>
                <w:color w:val="auto"/>
                <w:spacing w:val="6"/>
              </w:rPr>
              <w:t>耳塞一包</w:t>
            </w:r>
            <w:r>
              <w:rPr>
                <w:rFonts w:hint="eastAsia"/>
                <w:color w:val="auto"/>
                <w:spacing w:val="64"/>
                <w:lang w:eastAsia="zh-CN"/>
              </w:rPr>
              <w:t>；</w:t>
            </w:r>
            <w:r>
              <w:rPr>
                <w:color w:val="auto"/>
                <w:spacing w:val="6"/>
              </w:rPr>
              <w:t>约束带八根</w:t>
            </w:r>
            <w:r>
              <w:rPr>
                <w:color w:val="auto"/>
                <w:spacing w:val="-49"/>
              </w:rPr>
              <w:t xml:space="preserve"> </w:t>
            </w:r>
            <w:r>
              <w:rPr>
                <w:rFonts w:hint="eastAsia"/>
                <w:color w:val="auto"/>
                <w:spacing w:val="-49"/>
                <w:lang w:eastAsia="zh-CN"/>
              </w:rPr>
              <w:t>；</w:t>
            </w:r>
            <w:r>
              <w:rPr>
                <w:color w:val="auto"/>
                <w:spacing w:val="6"/>
              </w:rPr>
              <w:t>手提袋一只</w:t>
            </w:r>
            <w:r>
              <w:rPr>
                <w:color w:val="auto"/>
                <w:spacing w:val="60"/>
              </w:rPr>
              <w:t xml:space="preserve"> </w:t>
            </w:r>
            <w:r>
              <w:rPr>
                <w:rFonts w:hint="eastAsia"/>
                <w:color w:val="auto"/>
                <w:spacing w:val="60"/>
                <w:lang w:eastAsia="zh-CN"/>
              </w:rPr>
              <w:t>；</w:t>
            </w:r>
            <w:r>
              <w:rPr>
                <w:color w:val="auto"/>
                <w:spacing w:val="6"/>
              </w:rPr>
              <w:t>说明书一本保修卡、合格证一份</w:t>
            </w:r>
            <w:r>
              <w:rPr>
                <w:color w:val="auto"/>
                <w:spacing w:val="5"/>
              </w:rPr>
              <w:t>主要功能</w:t>
            </w:r>
            <w:r>
              <w:rPr>
                <w:color w:val="auto"/>
                <w:spacing w:val="-57"/>
              </w:rPr>
              <w:t xml:space="preserve"> </w:t>
            </w:r>
            <w:r>
              <w:rPr>
                <w:color w:val="auto"/>
                <w:spacing w:val="5"/>
              </w:rPr>
              <w:t>:</w:t>
            </w:r>
          </w:p>
          <w:p w14:paraId="64ECC926">
            <w:pPr>
              <w:pStyle w:val="92"/>
              <w:spacing w:before="2" w:line="252" w:lineRule="auto"/>
              <w:ind w:left="4" w:right="1" w:firstLine="1"/>
              <w:rPr>
                <w:color w:val="auto"/>
              </w:rPr>
            </w:pPr>
            <w:r>
              <w:rPr>
                <w:color w:val="auto"/>
                <w:spacing w:val="13"/>
              </w:rPr>
              <w:t>本模拟装置依据正常成人体型设计。通过穿着模拟服可切身体验老年人由于身体机能老化、生活不便而产生的心理感受。腕关节和踝关节个负重能让使用者体验到老年肌力减退的感觉</w:t>
            </w:r>
          </w:p>
          <w:p w14:paraId="4CE67B79">
            <w:pPr>
              <w:pStyle w:val="92"/>
              <w:spacing w:before="131" w:line="102" w:lineRule="exact"/>
              <w:ind w:left="25"/>
              <w:rPr>
                <w:color w:val="auto"/>
              </w:rPr>
            </w:pPr>
            <w:r>
              <w:rPr>
                <w:color w:val="auto"/>
                <w:position w:val="1"/>
              </w:rPr>
              <w:t>。</w:t>
            </w:r>
          </w:p>
          <w:p w14:paraId="26E1AE1D">
            <w:pPr>
              <w:pStyle w:val="92"/>
              <w:spacing w:before="37" w:line="251" w:lineRule="auto"/>
              <w:ind w:left="6" w:right="1" w:hanging="1"/>
              <w:rPr>
                <w:color w:val="auto"/>
              </w:rPr>
            </w:pPr>
            <w:r>
              <w:rPr>
                <w:color w:val="auto"/>
                <w:spacing w:val="13"/>
              </w:rPr>
              <w:t>通过调整不同部位的调节带可以逼真体验老年</w:t>
            </w:r>
            <w:r>
              <w:rPr>
                <w:color w:val="auto"/>
                <w:spacing w:val="3"/>
              </w:rPr>
              <w:t>人驼</w:t>
            </w:r>
          </w:p>
          <w:p w14:paraId="3A775E04">
            <w:pPr>
              <w:pStyle w:val="92"/>
              <w:spacing w:before="2" w:line="251" w:lineRule="auto"/>
              <w:ind w:left="5" w:right="1" w:firstLine="3"/>
              <w:rPr>
                <w:color w:val="auto"/>
              </w:rPr>
            </w:pPr>
            <w:r>
              <w:rPr>
                <w:color w:val="auto"/>
                <w:spacing w:val="12"/>
              </w:rPr>
              <w:t>背、肌力减退、关节不灵活等状态。特制眼镜</w:t>
            </w:r>
            <w:r>
              <w:rPr>
                <w:color w:val="auto"/>
                <w:spacing w:val="13"/>
              </w:rPr>
              <w:t>让使用者体验老年花眼以及由于白内障而产生的色觉改变，视野减小等症状。戴上特制耳塞能体验老年人听力减退的状态，耳罩使感觉更</w:t>
            </w:r>
            <w:r>
              <w:rPr>
                <w:color w:val="auto"/>
                <w:spacing w:val="5"/>
              </w:rPr>
              <w:t>加逼真。</w:t>
            </w:r>
          </w:p>
          <w:p w14:paraId="02DABF92">
            <w:pPr>
              <w:pStyle w:val="92"/>
              <w:spacing w:before="1" w:line="252" w:lineRule="auto"/>
              <w:ind w:left="21" w:leftChars="0" w:right="1" w:rightChars="0" w:hanging="17" w:firstLineChars="0"/>
              <w:rPr>
                <w:color w:val="auto"/>
                <w:spacing w:val="6"/>
              </w:rPr>
            </w:pPr>
            <w:r>
              <w:rPr>
                <w:color w:val="auto"/>
                <w:spacing w:val="13"/>
              </w:rPr>
              <w:t>模拟服可以清洗保持干净轻巧耐用，材料经济</w:t>
            </w:r>
            <w:r>
              <w:rPr>
                <w:color w:val="auto"/>
                <w:spacing w:val="1"/>
              </w:rPr>
              <w:t xml:space="preserve"> </w:t>
            </w:r>
            <w:r>
              <w:rPr>
                <w:color w:val="auto"/>
                <w:spacing w:val="-5"/>
              </w:rPr>
              <w:t>,</w:t>
            </w:r>
            <w:r>
              <w:rPr>
                <w:color w:val="auto"/>
                <w:spacing w:val="66"/>
              </w:rPr>
              <w:t xml:space="preserve"> </w:t>
            </w:r>
            <w:r>
              <w:rPr>
                <w:color w:val="auto"/>
                <w:spacing w:val="-5"/>
              </w:rPr>
              <w:t>可广泛使用。</w:t>
            </w:r>
          </w:p>
        </w:tc>
        <w:tc>
          <w:tcPr>
            <w:tcW w:w="583" w:type="dxa"/>
            <w:vAlign w:val="top"/>
          </w:tcPr>
          <w:p w14:paraId="1FE11D70">
            <w:pPr>
              <w:spacing w:line="242" w:lineRule="auto"/>
              <w:rPr>
                <w:rFonts w:ascii="Arial"/>
                <w:color w:val="auto"/>
                <w:sz w:val="21"/>
              </w:rPr>
            </w:pPr>
          </w:p>
          <w:p w14:paraId="6061DE90">
            <w:pPr>
              <w:spacing w:line="242" w:lineRule="auto"/>
              <w:rPr>
                <w:rFonts w:ascii="Arial"/>
                <w:color w:val="auto"/>
                <w:sz w:val="21"/>
              </w:rPr>
            </w:pPr>
          </w:p>
          <w:p w14:paraId="022EDFBA">
            <w:pPr>
              <w:spacing w:line="242" w:lineRule="auto"/>
              <w:rPr>
                <w:rFonts w:ascii="Arial"/>
                <w:color w:val="auto"/>
                <w:sz w:val="21"/>
              </w:rPr>
            </w:pPr>
          </w:p>
          <w:p w14:paraId="72DF642F">
            <w:pPr>
              <w:spacing w:line="242" w:lineRule="auto"/>
              <w:rPr>
                <w:rFonts w:ascii="Arial"/>
                <w:color w:val="auto"/>
                <w:sz w:val="21"/>
              </w:rPr>
            </w:pPr>
          </w:p>
          <w:p w14:paraId="59C188E2">
            <w:pPr>
              <w:spacing w:line="242" w:lineRule="auto"/>
              <w:rPr>
                <w:rFonts w:ascii="Arial"/>
                <w:color w:val="auto"/>
                <w:sz w:val="21"/>
              </w:rPr>
            </w:pPr>
          </w:p>
          <w:p w14:paraId="1938D2C8">
            <w:pPr>
              <w:spacing w:line="242" w:lineRule="auto"/>
              <w:rPr>
                <w:rFonts w:ascii="Arial"/>
                <w:color w:val="auto"/>
                <w:sz w:val="21"/>
              </w:rPr>
            </w:pPr>
          </w:p>
          <w:p w14:paraId="2B31A5A0">
            <w:pPr>
              <w:spacing w:line="242" w:lineRule="auto"/>
              <w:rPr>
                <w:rFonts w:ascii="Arial"/>
                <w:color w:val="auto"/>
                <w:sz w:val="21"/>
              </w:rPr>
            </w:pPr>
          </w:p>
          <w:p w14:paraId="159F590C">
            <w:pPr>
              <w:spacing w:line="242" w:lineRule="auto"/>
              <w:rPr>
                <w:rFonts w:ascii="Arial"/>
                <w:color w:val="auto"/>
                <w:sz w:val="21"/>
              </w:rPr>
            </w:pPr>
          </w:p>
          <w:p w14:paraId="5A3876CD">
            <w:pPr>
              <w:spacing w:line="242" w:lineRule="auto"/>
              <w:rPr>
                <w:rFonts w:ascii="Arial"/>
                <w:color w:val="auto"/>
                <w:sz w:val="21"/>
              </w:rPr>
            </w:pPr>
          </w:p>
          <w:p w14:paraId="7ED5530D">
            <w:pPr>
              <w:spacing w:line="243" w:lineRule="auto"/>
              <w:rPr>
                <w:rFonts w:ascii="Arial"/>
                <w:color w:val="auto"/>
                <w:sz w:val="21"/>
              </w:rPr>
            </w:pPr>
          </w:p>
          <w:p w14:paraId="260E1077">
            <w:pPr>
              <w:spacing w:line="243" w:lineRule="auto"/>
              <w:rPr>
                <w:rFonts w:ascii="Arial"/>
                <w:color w:val="auto"/>
                <w:sz w:val="21"/>
              </w:rPr>
            </w:pPr>
          </w:p>
          <w:p w14:paraId="36E1D383">
            <w:pPr>
              <w:spacing w:line="243" w:lineRule="auto"/>
              <w:rPr>
                <w:rFonts w:ascii="Arial"/>
                <w:color w:val="auto"/>
                <w:sz w:val="21"/>
              </w:rPr>
            </w:pPr>
          </w:p>
          <w:p w14:paraId="3D13C9A4">
            <w:pPr>
              <w:pStyle w:val="92"/>
              <w:spacing w:before="65" w:line="268" w:lineRule="exact"/>
              <w:ind w:left="207" w:leftChars="0"/>
              <w:rPr>
                <w:color w:val="auto"/>
                <w:position w:val="1"/>
              </w:rPr>
            </w:pPr>
            <w:r>
              <w:rPr>
                <w:color w:val="auto"/>
                <w:position w:val="1"/>
              </w:rPr>
              <w:t>3</w:t>
            </w:r>
          </w:p>
        </w:tc>
        <w:tc>
          <w:tcPr>
            <w:tcW w:w="750" w:type="dxa"/>
            <w:vAlign w:val="top"/>
          </w:tcPr>
          <w:p w14:paraId="486B6480">
            <w:pPr>
              <w:spacing w:line="242" w:lineRule="auto"/>
              <w:rPr>
                <w:rFonts w:ascii="Arial"/>
                <w:color w:val="auto"/>
                <w:sz w:val="21"/>
              </w:rPr>
            </w:pPr>
          </w:p>
          <w:p w14:paraId="0875DD6B">
            <w:pPr>
              <w:spacing w:line="242" w:lineRule="auto"/>
              <w:rPr>
                <w:rFonts w:ascii="Arial"/>
                <w:color w:val="auto"/>
                <w:sz w:val="21"/>
              </w:rPr>
            </w:pPr>
          </w:p>
          <w:p w14:paraId="630C0BD4">
            <w:pPr>
              <w:spacing w:line="242" w:lineRule="auto"/>
              <w:rPr>
                <w:rFonts w:ascii="Arial"/>
                <w:color w:val="auto"/>
                <w:sz w:val="21"/>
              </w:rPr>
            </w:pPr>
          </w:p>
          <w:p w14:paraId="4D3C2920">
            <w:pPr>
              <w:spacing w:line="242" w:lineRule="auto"/>
              <w:rPr>
                <w:rFonts w:ascii="Arial"/>
                <w:color w:val="auto"/>
                <w:sz w:val="21"/>
              </w:rPr>
            </w:pPr>
          </w:p>
          <w:p w14:paraId="72115936">
            <w:pPr>
              <w:spacing w:line="242" w:lineRule="auto"/>
              <w:rPr>
                <w:rFonts w:ascii="Arial"/>
                <w:color w:val="auto"/>
                <w:sz w:val="21"/>
              </w:rPr>
            </w:pPr>
          </w:p>
          <w:p w14:paraId="547C1CF3">
            <w:pPr>
              <w:spacing w:line="242" w:lineRule="auto"/>
              <w:rPr>
                <w:rFonts w:ascii="Arial"/>
                <w:color w:val="auto"/>
                <w:sz w:val="21"/>
              </w:rPr>
            </w:pPr>
          </w:p>
          <w:p w14:paraId="3212E968">
            <w:pPr>
              <w:spacing w:line="242" w:lineRule="auto"/>
              <w:rPr>
                <w:rFonts w:ascii="Arial"/>
                <w:color w:val="auto"/>
                <w:sz w:val="21"/>
              </w:rPr>
            </w:pPr>
          </w:p>
          <w:p w14:paraId="479D2DE4">
            <w:pPr>
              <w:spacing w:line="242" w:lineRule="auto"/>
              <w:rPr>
                <w:rFonts w:ascii="Arial"/>
                <w:color w:val="auto"/>
                <w:sz w:val="21"/>
              </w:rPr>
            </w:pPr>
          </w:p>
          <w:p w14:paraId="0FBFCBC1">
            <w:pPr>
              <w:spacing w:line="242" w:lineRule="auto"/>
              <w:rPr>
                <w:rFonts w:ascii="Arial"/>
                <w:color w:val="auto"/>
                <w:sz w:val="21"/>
              </w:rPr>
            </w:pPr>
          </w:p>
          <w:p w14:paraId="5EB68607">
            <w:pPr>
              <w:spacing w:line="243" w:lineRule="auto"/>
              <w:rPr>
                <w:rFonts w:ascii="Arial"/>
                <w:color w:val="auto"/>
                <w:sz w:val="21"/>
              </w:rPr>
            </w:pPr>
          </w:p>
          <w:p w14:paraId="79C9F8F9">
            <w:pPr>
              <w:spacing w:line="243" w:lineRule="auto"/>
              <w:rPr>
                <w:rFonts w:ascii="Arial"/>
                <w:color w:val="auto"/>
                <w:sz w:val="21"/>
              </w:rPr>
            </w:pPr>
          </w:p>
          <w:p w14:paraId="661B8A73">
            <w:pPr>
              <w:spacing w:line="243" w:lineRule="auto"/>
              <w:rPr>
                <w:rFonts w:ascii="Arial"/>
                <w:color w:val="auto"/>
                <w:sz w:val="21"/>
              </w:rPr>
            </w:pPr>
          </w:p>
          <w:p w14:paraId="15FC6652">
            <w:pPr>
              <w:pStyle w:val="92"/>
              <w:spacing w:before="65" w:line="228" w:lineRule="auto"/>
              <w:ind w:left="152" w:leftChars="0"/>
              <w:rPr>
                <w:color w:val="auto"/>
              </w:rPr>
            </w:pPr>
            <w:r>
              <w:rPr>
                <w:color w:val="auto"/>
              </w:rPr>
              <w:t>套</w:t>
            </w:r>
          </w:p>
        </w:tc>
      </w:tr>
      <w:tr w14:paraId="41A83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81" w:type="dxa"/>
            <w:vAlign w:val="top"/>
          </w:tcPr>
          <w:p w14:paraId="15DE9CC6">
            <w:pPr>
              <w:pStyle w:val="92"/>
              <w:spacing w:before="65" w:line="268" w:lineRule="exact"/>
              <w:ind w:left="141" w:leftChars="0"/>
              <w:rPr>
                <w:rFonts w:hint="eastAsia"/>
                <w:color w:val="auto"/>
                <w:spacing w:val="-1"/>
                <w:position w:val="1"/>
                <w:lang w:val="en-US" w:eastAsia="zh-CN"/>
              </w:rPr>
            </w:pPr>
          </w:p>
          <w:p w14:paraId="76D4A2E8">
            <w:pPr>
              <w:pStyle w:val="92"/>
              <w:spacing w:before="65" w:line="268" w:lineRule="exact"/>
              <w:ind w:left="141" w:leftChars="0"/>
              <w:rPr>
                <w:rFonts w:hint="eastAsia"/>
                <w:color w:val="auto"/>
                <w:spacing w:val="-1"/>
                <w:position w:val="1"/>
                <w:lang w:val="en-US" w:eastAsia="zh-CN"/>
              </w:rPr>
            </w:pPr>
          </w:p>
          <w:p w14:paraId="4205E85A">
            <w:pPr>
              <w:pStyle w:val="92"/>
              <w:spacing w:before="65" w:line="268" w:lineRule="exact"/>
              <w:ind w:left="141" w:leftChars="0"/>
              <w:rPr>
                <w:rFonts w:hint="eastAsia"/>
                <w:color w:val="auto"/>
                <w:spacing w:val="-1"/>
                <w:position w:val="1"/>
                <w:lang w:val="en-US" w:eastAsia="zh-CN"/>
              </w:rPr>
            </w:pPr>
          </w:p>
          <w:p w14:paraId="4F6A48F9">
            <w:pPr>
              <w:pStyle w:val="92"/>
              <w:spacing w:before="65" w:line="268" w:lineRule="exact"/>
              <w:ind w:left="141" w:leftChars="0"/>
              <w:rPr>
                <w:rFonts w:hint="eastAsia"/>
                <w:color w:val="auto"/>
                <w:spacing w:val="-1"/>
                <w:position w:val="1"/>
                <w:lang w:val="en-US" w:eastAsia="zh-CN"/>
              </w:rPr>
            </w:pPr>
          </w:p>
          <w:p w14:paraId="0E303E95">
            <w:pPr>
              <w:pStyle w:val="92"/>
              <w:spacing w:before="65" w:line="268" w:lineRule="exact"/>
              <w:ind w:left="141" w:leftChars="0"/>
              <w:rPr>
                <w:rFonts w:hint="default"/>
                <w:color w:val="auto"/>
                <w:spacing w:val="-1"/>
                <w:position w:val="1"/>
                <w:lang w:val="en-US" w:eastAsia="zh-CN"/>
              </w:rPr>
            </w:pPr>
            <w:r>
              <w:rPr>
                <w:rFonts w:hint="eastAsia"/>
                <w:color w:val="auto"/>
                <w:spacing w:val="-1"/>
                <w:position w:val="1"/>
                <w:lang w:val="en-US" w:eastAsia="zh-CN"/>
              </w:rPr>
              <w:t>21</w:t>
            </w:r>
          </w:p>
        </w:tc>
        <w:tc>
          <w:tcPr>
            <w:tcW w:w="1412" w:type="dxa"/>
            <w:vAlign w:val="top"/>
          </w:tcPr>
          <w:p w14:paraId="735C1BB9">
            <w:pPr>
              <w:spacing w:line="296" w:lineRule="auto"/>
              <w:rPr>
                <w:rFonts w:ascii="Arial"/>
                <w:color w:val="auto"/>
                <w:sz w:val="21"/>
              </w:rPr>
            </w:pPr>
          </w:p>
          <w:p w14:paraId="56D624C3">
            <w:pPr>
              <w:spacing w:line="297" w:lineRule="auto"/>
              <w:rPr>
                <w:rFonts w:ascii="Arial"/>
                <w:color w:val="auto"/>
                <w:sz w:val="21"/>
              </w:rPr>
            </w:pPr>
          </w:p>
          <w:p w14:paraId="778D34C6">
            <w:pPr>
              <w:spacing w:line="297" w:lineRule="auto"/>
              <w:rPr>
                <w:rFonts w:ascii="Arial"/>
                <w:color w:val="auto"/>
                <w:sz w:val="21"/>
              </w:rPr>
            </w:pPr>
          </w:p>
          <w:p w14:paraId="324359F9">
            <w:pPr>
              <w:spacing w:line="297" w:lineRule="auto"/>
              <w:rPr>
                <w:rFonts w:ascii="Arial"/>
                <w:color w:val="auto"/>
                <w:sz w:val="21"/>
              </w:rPr>
            </w:pPr>
          </w:p>
          <w:p w14:paraId="09ADE36F">
            <w:pPr>
              <w:pStyle w:val="92"/>
              <w:spacing w:before="65" w:line="228" w:lineRule="auto"/>
              <w:ind w:left="86" w:leftChars="0"/>
              <w:rPr>
                <w:color w:val="auto"/>
                <w:spacing w:val="7"/>
              </w:rPr>
            </w:pPr>
            <w:r>
              <w:rPr>
                <w:color w:val="auto"/>
                <w:spacing w:val="7"/>
              </w:rPr>
              <w:t>老年人膳食宝塔模型</w:t>
            </w:r>
          </w:p>
        </w:tc>
        <w:tc>
          <w:tcPr>
            <w:tcW w:w="5908" w:type="dxa"/>
            <w:vAlign w:val="top"/>
          </w:tcPr>
          <w:p w14:paraId="313F2AE7">
            <w:pPr>
              <w:pStyle w:val="92"/>
              <w:spacing w:before="33" w:line="228" w:lineRule="auto"/>
              <w:ind w:left="8"/>
              <w:rPr>
                <w:color w:val="auto"/>
              </w:rPr>
            </w:pPr>
            <w:r>
              <w:rPr>
                <w:color w:val="auto"/>
                <w:spacing w:val="8"/>
              </w:rPr>
              <w:t>设备用途：健康宣教 营养指导</w:t>
            </w:r>
          </w:p>
          <w:p w14:paraId="794D4C20">
            <w:pPr>
              <w:pStyle w:val="92"/>
              <w:spacing w:before="24" w:line="228" w:lineRule="auto"/>
              <w:ind w:left="7"/>
              <w:rPr>
                <w:color w:val="auto"/>
              </w:rPr>
            </w:pPr>
            <w:r>
              <w:rPr>
                <w:color w:val="auto"/>
                <w:spacing w:val="7"/>
              </w:rPr>
              <w:t>性能参数及配置清单：</w:t>
            </w:r>
          </w:p>
          <w:p w14:paraId="1D07B9AF">
            <w:pPr>
              <w:pStyle w:val="92"/>
              <w:spacing w:before="27" w:line="251" w:lineRule="auto"/>
              <w:ind w:left="19" w:right="1" w:hanging="12"/>
              <w:rPr>
                <w:color w:val="auto"/>
              </w:rPr>
            </w:pPr>
            <w:r>
              <w:rPr>
                <w:color w:val="auto"/>
                <w:spacing w:val="10"/>
              </w:rPr>
              <w:t>金字</w:t>
            </w:r>
            <w:r>
              <w:rPr>
                <w:rFonts w:hint="eastAsia"/>
                <w:color w:val="auto"/>
                <w:spacing w:val="10"/>
                <w:lang w:eastAsia="zh-CN"/>
              </w:rPr>
              <w:t>塔</w:t>
            </w:r>
            <w:r>
              <w:rPr>
                <w:color w:val="auto"/>
                <w:spacing w:val="10"/>
              </w:rPr>
              <w:t>采用进口水晶亚克力材质，</w:t>
            </w:r>
            <w:r>
              <w:rPr>
                <w:color w:val="auto"/>
                <w:spacing w:val="-42"/>
              </w:rPr>
              <w:t xml:space="preserve"> </w:t>
            </w:r>
            <w:r>
              <w:rPr>
                <w:color w:val="auto"/>
                <w:spacing w:val="10"/>
              </w:rPr>
              <w:t>内分五层</w:t>
            </w:r>
            <w:r>
              <w:rPr>
                <w:color w:val="auto"/>
              </w:rPr>
              <w:t xml:space="preserve"> </w:t>
            </w:r>
            <w:r>
              <w:rPr>
                <w:color w:val="auto"/>
                <w:spacing w:val="10"/>
              </w:rPr>
              <w:t>。</w:t>
            </w:r>
            <w:r>
              <w:rPr>
                <w:color w:val="auto"/>
                <w:spacing w:val="-55"/>
              </w:rPr>
              <w:t xml:space="preserve"> </w:t>
            </w:r>
            <w:r>
              <w:rPr>
                <w:color w:val="auto"/>
                <w:spacing w:val="10"/>
              </w:rPr>
              <w:t>由强力磁铁吸合，便于安装。可搭配升降台</w:t>
            </w:r>
            <w:r>
              <w:rPr>
                <w:color w:val="auto"/>
              </w:rPr>
              <w:t xml:space="preserve"> </w:t>
            </w:r>
            <w:r>
              <w:rPr>
                <w:color w:val="auto"/>
                <w:spacing w:val="4"/>
              </w:rPr>
              <w:t>、手动旋转、</w:t>
            </w:r>
            <w:r>
              <w:rPr>
                <w:color w:val="auto"/>
                <w:spacing w:val="-47"/>
              </w:rPr>
              <w:t xml:space="preserve"> </w:t>
            </w:r>
            <w:r>
              <w:rPr>
                <w:color w:val="auto"/>
                <w:spacing w:val="4"/>
              </w:rPr>
              <w:t>电动旋转配套使用。</w:t>
            </w:r>
          </w:p>
          <w:p w14:paraId="38160AD4">
            <w:pPr>
              <w:pStyle w:val="92"/>
              <w:spacing w:line="251" w:lineRule="auto"/>
              <w:ind w:left="10" w:right="1" w:hanging="3"/>
              <w:rPr>
                <w:color w:val="auto"/>
              </w:rPr>
            </w:pPr>
            <w:r>
              <w:rPr>
                <w:color w:val="auto"/>
                <w:spacing w:val="12"/>
              </w:rPr>
              <w:t>金字塔尺寸</w:t>
            </w:r>
            <w:r>
              <w:rPr>
                <w:color w:val="auto"/>
                <w:spacing w:val="49"/>
              </w:rPr>
              <w:t xml:space="preserve"> </w:t>
            </w:r>
            <w:r>
              <w:rPr>
                <w:color w:val="auto"/>
                <w:spacing w:val="12"/>
              </w:rPr>
              <w:t>50*50*57</w:t>
            </w:r>
            <w:r>
              <w:rPr>
                <w:color w:val="auto"/>
              </w:rPr>
              <w:t>cm</w:t>
            </w:r>
            <w:r>
              <w:rPr>
                <w:color w:val="auto"/>
                <w:spacing w:val="12"/>
              </w:rPr>
              <w:t>，材质：</w:t>
            </w:r>
            <w:r>
              <w:rPr>
                <w:color w:val="auto"/>
                <w:spacing w:val="-55"/>
              </w:rPr>
              <w:t xml:space="preserve"> </w:t>
            </w:r>
            <w:r>
              <w:rPr>
                <w:color w:val="auto"/>
                <w:spacing w:val="12"/>
              </w:rPr>
              <w:t>水晶亚克力</w:t>
            </w:r>
            <w:r>
              <w:rPr>
                <w:color w:val="auto"/>
                <w:spacing w:val="4"/>
              </w:rPr>
              <w:t>高透</w:t>
            </w:r>
            <w:r>
              <w:rPr>
                <w:color w:val="auto"/>
                <w:spacing w:val="19"/>
              </w:rPr>
              <w:t xml:space="preserve"> </w:t>
            </w:r>
            <w:r>
              <w:rPr>
                <w:color w:val="auto"/>
                <w:spacing w:val="4"/>
              </w:rPr>
              <w:t>耐黄变</w:t>
            </w:r>
          </w:p>
          <w:p w14:paraId="59818083">
            <w:pPr>
              <w:pStyle w:val="92"/>
              <w:spacing w:before="1" w:line="251" w:lineRule="auto"/>
              <w:ind w:left="5" w:firstLine="25"/>
              <w:rPr>
                <w:color w:val="auto"/>
              </w:rPr>
            </w:pPr>
            <w:r>
              <w:rPr>
                <w:color w:val="auto"/>
                <w:spacing w:val="10"/>
              </w:rPr>
              <w:t>内含 24 种高仿真食物模型，模型均有配套容</w:t>
            </w:r>
            <w:r>
              <w:rPr>
                <w:color w:val="auto"/>
                <w:spacing w:val="8"/>
              </w:rPr>
              <w:t>器并贴有营养数据标签。</w:t>
            </w:r>
          </w:p>
          <w:p w14:paraId="08C24140">
            <w:pPr>
              <w:pStyle w:val="92"/>
              <w:spacing w:line="232" w:lineRule="auto"/>
              <w:ind w:left="18" w:leftChars="0" w:right="1" w:rightChars="0" w:hanging="11" w:firstLineChars="0"/>
              <w:rPr>
                <w:color w:val="auto"/>
                <w:spacing w:val="13"/>
              </w:rPr>
            </w:pPr>
            <w:r>
              <w:rPr>
                <w:color w:val="auto"/>
                <w:spacing w:val="12"/>
              </w:rPr>
              <w:t>金字塔彩色画面采用电脑调色绘制而成，防水</w:t>
            </w:r>
            <w:r>
              <w:rPr>
                <w:color w:val="auto"/>
                <w:spacing w:val="3"/>
              </w:rPr>
              <w:t>防紫外线。</w:t>
            </w:r>
          </w:p>
        </w:tc>
        <w:tc>
          <w:tcPr>
            <w:tcW w:w="583" w:type="dxa"/>
            <w:vAlign w:val="top"/>
          </w:tcPr>
          <w:p w14:paraId="27E1BFD1">
            <w:pPr>
              <w:spacing w:line="264" w:lineRule="auto"/>
              <w:rPr>
                <w:rFonts w:ascii="Arial"/>
                <w:color w:val="auto"/>
                <w:sz w:val="21"/>
              </w:rPr>
            </w:pPr>
          </w:p>
          <w:p w14:paraId="3225D02E">
            <w:pPr>
              <w:spacing w:line="265" w:lineRule="auto"/>
              <w:rPr>
                <w:rFonts w:ascii="Arial"/>
                <w:color w:val="auto"/>
                <w:sz w:val="21"/>
              </w:rPr>
            </w:pPr>
          </w:p>
          <w:p w14:paraId="77F865C2">
            <w:pPr>
              <w:spacing w:line="265" w:lineRule="auto"/>
              <w:rPr>
                <w:rFonts w:ascii="Arial"/>
                <w:color w:val="auto"/>
                <w:sz w:val="21"/>
              </w:rPr>
            </w:pPr>
          </w:p>
          <w:p w14:paraId="548A09DA">
            <w:pPr>
              <w:spacing w:line="265" w:lineRule="auto"/>
              <w:rPr>
                <w:rFonts w:ascii="Arial"/>
                <w:color w:val="auto"/>
                <w:sz w:val="21"/>
              </w:rPr>
            </w:pPr>
          </w:p>
          <w:p w14:paraId="0FA81836">
            <w:pPr>
              <w:spacing w:line="265" w:lineRule="auto"/>
              <w:rPr>
                <w:rFonts w:ascii="Arial"/>
                <w:color w:val="auto"/>
                <w:sz w:val="21"/>
              </w:rPr>
            </w:pPr>
          </w:p>
          <w:p w14:paraId="05207041">
            <w:pPr>
              <w:pStyle w:val="92"/>
              <w:spacing w:before="65" w:line="270" w:lineRule="exact"/>
              <w:ind w:left="219" w:leftChars="0"/>
              <w:rPr>
                <w:color w:val="auto"/>
                <w:position w:val="1"/>
              </w:rPr>
            </w:pPr>
            <w:r>
              <w:rPr>
                <w:color w:val="auto"/>
                <w:position w:val="1"/>
              </w:rPr>
              <w:t>1</w:t>
            </w:r>
          </w:p>
        </w:tc>
        <w:tc>
          <w:tcPr>
            <w:tcW w:w="750" w:type="dxa"/>
            <w:vAlign w:val="top"/>
          </w:tcPr>
          <w:p w14:paraId="5231C160">
            <w:pPr>
              <w:spacing w:line="264" w:lineRule="auto"/>
              <w:rPr>
                <w:rFonts w:ascii="Arial"/>
                <w:color w:val="auto"/>
                <w:sz w:val="21"/>
              </w:rPr>
            </w:pPr>
          </w:p>
          <w:p w14:paraId="00A88B9A">
            <w:pPr>
              <w:spacing w:line="265" w:lineRule="auto"/>
              <w:rPr>
                <w:rFonts w:ascii="Arial"/>
                <w:color w:val="auto"/>
                <w:sz w:val="21"/>
              </w:rPr>
            </w:pPr>
          </w:p>
          <w:p w14:paraId="37D86794">
            <w:pPr>
              <w:spacing w:line="265" w:lineRule="auto"/>
              <w:rPr>
                <w:rFonts w:ascii="Arial"/>
                <w:color w:val="auto"/>
                <w:sz w:val="21"/>
              </w:rPr>
            </w:pPr>
          </w:p>
          <w:p w14:paraId="42D9E104">
            <w:pPr>
              <w:spacing w:line="265" w:lineRule="auto"/>
              <w:rPr>
                <w:rFonts w:ascii="Arial"/>
                <w:color w:val="auto"/>
                <w:sz w:val="21"/>
              </w:rPr>
            </w:pPr>
          </w:p>
          <w:p w14:paraId="4BE18B0F">
            <w:pPr>
              <w:spacing w:line="265" w:lineRule="auto"/>
              <w:rPr>
                <w:rFonts w:ascii="Arial"/>
                <w:color w:val="auto"/>
                <w:sz w:val="21"/>
              </w:rPr>
            </w:pPr>
          </w:p>
          <w:p w14:paraId="4994B850">
            <w:pPr>
              <w:pStyle w:val="92"/>
              <w:spacing w:before="65" w:line="228" w:lineRule="auto"/>
              <w:ind w:left="152" w:leftChars="0"/>
              <w:rPr>
                <w:color w:val="auto"/>
              </w:rPr>
            </w:pPr>
            <w:r>
              <w:rPr>
                <w:color w:val="auto"/>
              </w:rPr>
              <w:t>套</w:t>
            </w:r>
          </w:p>
        </w:tc>
      </w:tr>
    </w:tbl>
    <w:p w14:paraId="3E28765C">
      <w:pPr>
        <w:pStyle w:val="11"/>
        <w:rPr>
          <w:color w:val="auto"/>
        </w:rPr>
      </w:pPr>
    </w:p>
    <w:p w14:paraId="1408C748">
      <w:pPr>
        <w:rPr>
          <w:color w:val="auto"/>
        </w:rPr>
        <w:sectPr>
          <w:footerReference r:id="rId18" w:type="default"/>
          <w:pgSz w:w="11905" w:h="16841"/>
          <w:pgMar w:top="1243" w:right="1698" w:bottom="884" w:left="1697" w:header="990" w:footer="714" w:gutter="0"/>
          <w:cols w:space="720" w:num="1"/>
        </w:sectPr>
      </w:pPr>
    </w:p>
    <w:p w14:paraId="7D3D6F0A">
      <w:pPr>
        <w:spacing w:line="57" w:lineRule="exact"/>
        <w:ind w:firstLine="102"/>
        <w:rPr>
          <w:color w:val="auto"/>
        </w:rPr>
      </w:pPr>
    </w:p>
    <w:p w14:paraId="3CD3FF6E">
      <w:pPr>
        <w:spacing w:line="139" w:lineRule="exact"/>
        <w:rPr>
          <w:color w:val="auto"/>
        </w:rPr>
      </w:pPr>
    </w:p>
    <w:tbl>
      <w:tblPr>
        <w:tblStyle w:val="85"/>
        <w:tblW w:w="90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
        <w:gridCol w:w="1358"/>
        <w:gridCol w:w="5950"/>
        <w:gridCol w:w="583"/>
        <w:gridCol w:w="700"/>
      </w:tblGrid>
      <w:tr w14:paraId="1259CDB5">
        <w:tblPrEx>
          <w:tblCellMar>
            <w:top w:w="0" w:type="dxa"/>
            <w:left w:w="0" w:type="dxa"/>
            <w:bottom w:w="0" w:type="dxa"/>
            <w:right w:w="0" w:type="dxa"/>
          </w:tblCellMar>
        </w:tblPrEx>
        <w:trPr>
          <w:trHeight w:val="2998" w:hRule="atLeast"/>
        </w:trPr>
        <w:tc>
          <w:tcPr>
            <w:tcW w:w="481" w:type="dxa"/>
            <w:vAlign w:val="top"/>
          </w:tcPr>
          <w:p w14:paraId="354D0796">
            <w:pPr>
              <w:spacing w:line="266" w:lineRule="auto"/>
              <w:rPr>
                <w:rFonts w:ascii="Arial"/>
                <w:color w:val="auto"/>
                <w:sz w:val="21"/>
              </w:rPr>
            </w:pPr>
          </w:p>
          <w:p w14:paraId="51CB9BCD">
            <w:pPr>
              <w:spacing w:line="266" w:lineRule="auto"/>
              <w:rPr>
                <w:rFonts w:ascii="Arial"/>
                <w:color w:val="auto"/>
                <w:sz w:val="21"/>
              </w:rPr>
            </w:pPr>
          </w:p>
          <w:p w14:paraId="5BE81B47">
            <w:pPr>
              <w:spacing w:line="266" w:lineRule="auto"/>
              <w:rPr>
                <w:rFonts w:ascii="Arial"/>
                <w:color w:val="auto"/>
                <w:sz w:val="21"/>
              </w:rPr>
            </w:pPr>
          </w:p>
          <w:p w14:paraId="3A9C87F1">
            <w:pPr>
              <w:spacing w:line="266" w:lineRule="auto"/>
              <w:rPr>
                <w:rFonts w:ascii="Arial"/>
                <w:color w:val="auto"/>
                <w:sz w:val="21"/>
              </w:rPr>
            </w:pPr>
          </w:p>
          <w:p w14:paraId="55DA5B72">
            <w:pPr>
              <w:spacing w:line="266" w:lineRule="auto"/>
              <w:rPr>
                <w:rFonts w:ascii="Arial"/>
                <w:color w:val="auto"/>
                <w:sz w:val="21"/>
              </w:rPr>
            </w:pPr>
          </w:p>
          <w:p w14:paraId="5446E2B0">
            <w:pPr>
              <w:spacing w:line="267" w:lineRule="auto"/>
              <w:rPr>
                <w:rFonts w:ascii="Arial"/>
                <w:color w:val="auto"/>
                <w:sz w:val="21"/>
              </w:rPr>
            </w:pPr>
          </w:p>
          <w:p w14:paraId="26D0C31D">
            <w:pPr>
              <w:spacing w:line="267" w:lineRule="auto"/>
              <w:rPr>
                <w:rFonts w:ascii="Arial"/>
                <w:color w:val="auto"/>
                <w:sz w:val="21"/>
              </w:rPr>
            </w:pPr>
          </w:p>
          <w:p w14:paraId="47860345">
            <w:pPr>
              <w:spacing w:line="267" w:lineRule="auto"/>
              <w:rPr>
                <w:rFonts w:ascii="Arial"/>
                <w:color w:val="auto"/>
                <w:sz w:val="21"/>
              </w:rPr>
            </w:pPr>
          </w:p>
          <w:p w14:paraId="076F3E8B">
            <w:pPr>
              <w:pStyle w:val="92"/>
              <w:spacing w:before="65" w:line="268" w:lineRule="exact"/>
              <w:ind w:left="143" w:leftChars="0"/>
              <w:rPr>
                <w:color w:val="auto"/>
                <w:spacing w:val="-2"/>
                <w:position w:val="1"/>
              </w:rPr>
            </w:pPr>
            <w:r>
              <w:rPr>
                <w:rFonts w:hint="eastAsia"/>
                <w:color w:val="auto"/>
                <w:spacing w:val="-2"/>
                <w:position w:val="1"/>
                <w:lang w:val="en-US" w:eastAsia="zh-CN"/>
              </w:rPr>
              <w:t>2</w:t>
            </w:r>
            <w:r>
              <w:rPr>
                <w:color w:val="auto"/>
                <w:spacing w:val="-2"/>
                <w:position w:val="1"/>
              </w:rPr>
              <w:t>2</w:t>
            </w:r>
          </w:p>
        </w:tc>
        <w:tc>
          <w:tcPr>
            <w:tcW w:w="1358" w:type="dxa"/>
            <w:vAlign w:val="top"/>
          </w:tcPr>
          <w:p w14:paraId="46D9CA70">
            <w:pPr>
              <w:spacing w:line="249" w:lineRule="auto"/>
              <w:rPr>
                <w:rFonts w:ascii="Arial"/>
                <w:color w:val="auto"/>
                <w:sz w:val="21"/>
              </w:rPr>
            </w:pPr>
          </w:p>
          <w:p w14:paraId="51E7699E">
            <w:pPr>
              <w:spacing w:line="249" w:lineRule="auto"/>
              <w:rPr>
                <w:rFonts w:ascii="Arial"/>
                <w:color w:val="auto"/>
                <w:sz w:val="21"/>
              </w:rPr>
            </w:pPr>
          </w:p>
          <w:p w14:paraId="187EBC7E">
            <w:pPr>
              <w:spacing w:line="249" w:lineRule="auto"/>
              <w:rPr>
                <w:rFonts w:ascii="Arial"/>
                <w:color w:val="auto"/>
                <w:sz w:val="21"/>
              </w:rPr>
            </w:pPr>
          </w:p>
          <w:p w14:paraId="3F20A2DD">
            <w:pPr>
              <w:spacing w:line="249" w:lineRule="auto"/>
              <w:rPr>
                <w:rFonts w:ascii="Arial"/>
                <w:color w:val="auto"/>
                <w:sz w:val="21"/>
              </w:rPr>
            </w:pPr>
          </w:p>
          <w:p w14:paraId="724022D2">
            <w:pPr>
              <w:spacing w:line="249" w:lineRule="auto"/>
              <w:rPr>
                <w:rFonts w:ascii="Arial"/>
                <w:color w:val="auto"/>
                <w:sz w:val="21"/>
              </w:rPr>
            </w:pPr>
          </w:p>
          <w:p w14:paraId="30B428AF">
            <w:pPr>
              <w:spacing w:line="250" w:lineRule="auto"/>
              <w:rPr>
                <w:rFonts w:ascii="Arial"/>
                <w:color w:val="auto"/>
                <w:sz w:val="21"/>
              </w:rPr>
            </w:pPr>
          </w:p>
          <w:p w14:paraId="069AD247">
            <w:pPr>
              <w:spacing w:line="250" w:lineRule="auto"/>
              <w:rPr>
                <w:rFonts w:ascii="Arial"/>
                <w:color w:val="auto"/>
                <w:sz w:val="21"/>
              </w:rPr>
            </w:pPr>
          </w:p>
          <w:p w14:paraId="51B5DCCB">
            <w:pPr>
              <w:spacing w:line="250" w:lineRule="auto"/>
              <w:rPr>
                <w:rFonts w:ascii="Arial"/>
                <w:color w:val="auto"/>
                <w:sz w:val="21"/>
              </w:rPr>
            </w:pPr>
          </w:p>
          <w:p w14:paraId="28E9219C">
            <w:pPr>
              <w:pStyle w:val="92"/>
              <w:spacing w:before="65" w:line="228" w:lineRule="auto"/>
              <w:ind w:left="86" w:leftChars="0"/>
              <w:rPr>
                <w:color w:val="auto"/>
                <w:spacing w:val="7"/>
              </w:rPr>
            </w:pPr>
            <w:r>
              <w:rPr>
                <w:color w:val="auto"/>
                <w:spacing w:val="7"/>
              </w:rPr>
              <w:t>适老化餐具、餐桌椅</w:t>
            </w:r>
          </w:p>
        </w:tc>
        <w:tc>
          <w:tcPr>
            <w:tcW w:w="5950" w:type="dxa"/>
            <w:vAlign w:val="top"/>
          </w:tcPr>
          <w:p w14:paraId="0D71BB70">
            <w:pPr>
              <w:pStyle w:val="92"/>
              <w:spacing w:before="33" w:line="250" w:lineRule="auto"/>
              <w:ind w:left="7" w:firstLine="12"/>
              <w:rPr>
                <w:color w:val="auto"/>
              </w:rPr>
            </w:pPr>
            <w:r>
              <w:rPr>
                <w:rFonts w:hint="eastAsia"/>
                <w:color w:val="auto"/>
                <w:spacing w:val="17"/>
                <w:lang w:eastAsia="zh-CN"/>
              </w:rPr>
              <w:t>1.</w:t>
            </w:r>
            <w:r>
              <w:rPr>
                <w:color w:val="auto"/>
                <w:spacing w:val="17"/>
              </w:rPr>
              <w:t>餐具主要功能：用于进食、进水照护技能</w:t>
            </w:r>
            <w:r>
              <w:rPr>
                <w:color w:val="auto"/>
                <w:spacing w:val="3"/>
              </w:rPr>
              <w:t>训练</w:t>
            </w:r>
          </w:p>
          <w:p w14:paraId="374B363B">
            <w:pPr>
              <w:pStyle w:val="92"/>
              <w:spacing w:before="2" w:line="251" w:lineRule="auto"/>
              <w:ind w:left="4" w:firstLine="1"/>
              <w:rPr>
                <w:color w:val="auto"/>
              </w:rPr>
            </w:pPr>
            <w:r>
              <w:rPr>
                <w:color w:val="auto"/>
                <w:spacing w:val="12"/>
              </w:rPr>
              <w:t>技术要求：主要功能：用于进食、进水照护技</w:t>
            </w:r>
            <w:r>
              <w:rPr>
                <w:color w:val="auto"/>
                <w:spacing w:val="8"/>
              </w:rPr>
              <w:t>能训练包含开口水杯</w:t>
            </w:r>
            <w:r>
              <w:rPr>
                <w:color w:val="auto"/>
                <w:spacing w:val="55"/>
              </w:rPr>
              <w:t xml:space="preserve"> </w:t>
            </w:r>
            <w:r>
              <w:rPr>
                <w:color w:val="auto"/>
                <w:spacing w:val="8"/>
              </w:rPr>
              <w:t>1 个、记忆勺子</w:t>
            </w:r>
            <w:r>
              <w:rPr>
                <w:color w:val="auto"/>
                <w:spacing w:val="39"/>
              </w:rPr>
              <w:t xml:space="preserve"> </w:t>
            </w:r>
            <w:r>
              <w:rPr>
                <w:color w:val="auto"/>
                <w:spacing w:val="8"/>
              </w:rPr>
              <w:t>1 个、</w:t>
            </w:r>
            <w:r>
              <w:rPr>
                <w:color w:val="auto"/>
                <w:spacing w:val="7"/>
              </w:rPr>
              <w:t>记忆叉子</w:t>
            </w:r>
            <w:r>
              <w:rPr>
                <w:color w:val="auto"/>
                <w:spacing w:val="43"/>
              </w:rPr>
              <w:t xml:space="preserve"> </w:t>
            </w:r>
            <w:r>
              <w:rPr>
                <w:color w:val="auto"/>
                <w:spacing w:val="7"/>
              </w:rPr>
              <w:t>1 个、可折弯勺</w:t>
            </w:r>
            <w:r>
              <w:rPr>
                <w:color w:val="auto"/>
                <w:spacing w:val="36"/>
              </w:rPr>
              <w:t xml:space="preserve"> </w:t>
            </w:r>
            <w:r>
              <w:rPr>
                <w:color w:val="auto"/>
                <w:spacing w:val="7"/>
              </w:rPr>
              <w:t>1 个、可折弯叉</w:t>
            </w:r>
            <w:r>
              <w:rPr>
                <w:color w:val="auto"/>
                <w:spacing w:val="36"/>
              </w:rPr>
              <w:t xml:space="preserve"> </w:t>
            </w:r>
            <w:r>
              <w:rPr>
                <w:color w:val="auto"/>
                <w:spacing w:val="7"/>
              </w:rPr>
              <w:t>1</w:t>
            </w:r>
            <w:r>
              <w:rPr>
                <w:color w:val="auto"/>
                <w:spacing w:val="8"/>
              </w:rPr>
              <w:t>个、粗柄汤勺</w:t>
            </w:r>
            <w:r>
              <w:rPr>
                <w:color w:val="auto"/>
                <w:spacing w:val="54"/>
              </w:rPr>
              <w:t xml:space="preserve"> </w:t>
            </w:r>
            <w:r>
              <w:rPr>
                <w:color w:val="auto"/>
                <w:spacing w:val="8"/>
              </w:rPr>
              <w:t>1 个、助食筷 2</w:t>
            </w:r>
            <w:r>
              <w:rPr>
                <w:color w:val="auto"/>
                <w:spacing w:val="17"/>
              </w:rPr>
              <w:t xml:space="preserve"> </w:t>
            </w:r>
            <w:r>
              <w:rPr>
                <w:color w:val="auto"/>
                <w:spacing w:val="8"/>
              </w:rPr>
              <w:t>双、防洒盘</w:t>
            </w:r>
            <w:r>
              <w:rPr>
                <w:color w:val="auto"/>
                <w:spacing w:val="23"/>
              </w:rPr>
              <w:t xml:space="preserve"> </w:t>
            </w:r>
            <w:r>
              <w:rPr>
                <w:color w:val="auto"/>
                <w:spacing w:val="8"/>
              </w:rPr>
              <w:t>2</w:t>
            </w:r>
            <w:r>
              <w:rPr>
                <w:color w:val="auto"/>
                <w:spacing w:val="9"/>
              </w:rPr>
              <w:t>个、硅胶勺子 2 个、餐盘取物小助手</w:t>
            </w:r>
            <w:r>
              <w:rPr>
                <w:color w:val="auto"/>
                <w:spacing w:val="56"/>
              </w:rPr>
              <w:t xml:space="preserve"> </w:t>
            </w:r>
            <w:r>
              <w:rPr>
                <w:color w:val="auto"/>
                <w:spacing w:val="9"/>
              </w:rPr>
              <w:t>1</w:t>
            </w:r>
            <w:r>
              <w:rPr>
                <w:color w:val="auto"/>
                <w:spacing w:val="17"/>
              </w:rPr>
              <w:t xml:space="preserve"> </w:t>
            </w:r>
            <w:r>
              <w:rPr>
                <w:color w:val="auto"/>
                <w:spacing w:val="9"/>
              </w:rPr>
              <w:t>个、</w:t>
            </w:r>
            <w:r>
              <w:rPr>
                <w:color w:val="auto"/>
                <w:spacing w:val="5"/>
              </w:rPr>
              <w:t>餐具辅具挂板</w:t>
            </w:r>
            <w:r>
              <w:rPr>
                <w:color w:val="auto"/>
                <w:spacing w:val="31"/>
              </w:rPr>
              <w:t xml:space="preserve"> </w:t>
            </w:r>
            <w:r>
              <w:rPr>
                <w:color w:val="auto"/>
                <w:spacing w:val="5"/>
              </w:rPr>
              <w:t>1 个</w:t>
            </w:r>
          </w:p>
          <w:p w14:paraId="0A8F181E">
            <w:pPr>
              <w:pStyle w:val="92"/>
              <w:spacing w:line="251" w:lineRule="auto"/>
              <w:ind w:left="7"/>
              <w:rPr>
                <w:color w:val="auto"/>
              </w:rPr>
            </w:pPr>
            <w:r>
              <w:rPr>
                <w:rFonts w:hint="eastAsia"/>
                <w:color w:val="auto"/>
                <w:spacing w:val="18"/>
                <w:lang w:eastAsia="zh-CN"/>
              </w:rPr>
              <w:t>2.</w:t>
            </w:r>
            <w:r>
              <w:rPr>
                <w:color w:val="auto"/>
                <w:spacing w:val="18"/>
              </w:rPr>
              <w:t>餐桌主要功能：用于进食、进水照护技能</w:t>
            </w:r>
            <w:r>
              <w:rPr>
                <w:color w:val="auto"/>
                <w:spacing w:val="3"/>
              </w:rPr>
              <w:t>训练</w:t>
            </w:r>
          </w:p>
          <w:p w14:paraId="73DB6CBF">
            <w:pPr>
              <w:pStyle w:val="92"/>
              <w:spacing w:before="1" w:line="251" w:lineRule="auto"/>
              <w:ind w:left="18" w:right="52" w:hanging="13"/>
              <w:rPr>
                <w:color w:val="auto"/>
              </w:rPr>
            </w:pPr>
            <w:r>
              <w:rPr>
                <w:color w:val="auto"/>
                <w:spacing w:val="10"/>
              </w:rPr>
              <w:t>材质：橡胶木实木腿，夹板贴木皮油漆桌面，</w:t>
            </w:r>
            <w:r>
              <w:rPr>
                <w:color w:val="auto"/>
                <w:spacing w:val="8"/>
              </w:rPr>
              <w:t>防磕碰设计，桌面桌腿铁艺衔接</w:t>
            </w:r>
          </w:p>
          <w:p w14:paraId="5ECB1376">
            <w:pPr>
              <w:pStyle w:val="92"/>
              <w:spacing w:line="268" w:lineRule="exact"/>
              <w:ind w:left="20"/>
              <w:rPr>
                <w:color w:val="auto"/>
              </w:rPr>
            </w:pPr>
            <w:r>
              <w:rPr>
                <w:color w:val="auto"/>
                <w:spacing w:val="3"/>
                <w:position w:val="1"/>
              </w:rPr>
              <w:t>1000*1000*750</w:t>
            </w:r>
            <w:r>
              <w:rPr>
                <w:color w:val="auto"/>
                <w:position w:val="1"/>
              </w:rPr>
              <w:t>mm</w:t>
            </w:r>
          </w:p>
          <w:p w14:paraId="0284ADD3">
            <w:pPr>
              <w:pStyle w:val="92"/>
              <w:spacing w:before="6" w:line="251" w:lineRule="auto"/>
              <w:ind w:left="11" w:hanging="2"/>
              <w:rPr>
                <w:color w:val="auto"/>
              </w:rPr>
            </w:pPr>
            <w:r>
              <w:rPr>
                <w:rFonts w:hint="eastAsia"/>
                <w:color w:val="auto"/>
                <w:spacing w:val="17"/>
                <w:lang w:eastAsia="zh-CN"/>
              </w:rPr>
              <w:t>3.</w:t>
            </w:r>
            <w:r>
              <w:rPr>
                <w:color w:val="auto"/>
                <w:spacing w:val="17"/>
              </w:rPr>
              <w:t>餐椅主要功能</w:t>
            </w:r>
            <w:r>
              <w:rPr>
                <w:rFonts w:hint="eastAsia"/>
                <w:color w:val="auto"/>
                <w:spacing w:val="17"/>
                <w:lang w:eastAsia="zh-CN"/>
              </w:rPr>
              <w:t>：主</w:t>
            </w:r>
            <w:r>
              <w:rPr>
                <w:color w:val="auto"/>
                <w:spacing w:val="17"/>
              </w:rPr>
              <w:t>要功能：用于进食、进水</w:t>
            </w:r>
            <w:r>
              <w:rPr>
                <w:color w:val="auto"/>
                <w:spacing w:val="7"/>
              </w:rPr>
              <w:t>照护技能训练技术要求：</w:t>
            </w:r>
          </w:p>
          <w:p w14:paraId="13131D30">
            <w:pPr>
              <w:pStyle w:val="92"/>
              <w:spacing w:line="232" w:lineRule="auto"/>
              <w:ind w:left="9" w:leftChars="0" w:right="755" w:rightChars="0" w:hanging="4" w:firstLineChars="0"/>
              <w:rPr>
                <w:color w:val="auto"/>
                <w:spacing w:val="12"/>
              </w:rPr>
            </w:pPr>
            <w:r>
              <w:rPr>
                <w:color w:val="auto"/>
                <w:spacing w:val="6"/>
              </w:rPr>
              <w:t>材质：热压弯曲木；橡胶木底座框架；</w:t>
            </w:r>
            <w:r>
              <w:rPr>
                <w:color w:val="auto"/>
                <w:spacing w:val="4"/>
              </w:rPr>
              <w:t xml:space="preserve"> 560*570*810</w:t>
            </w:r>
            <w:r>
              <w:rPr>
                <w:color w:val="auto"/>
              </w:rPr>
              <w:t>mm</w:t>
            </w:r>
          </w:p>
        </w:tc>
        <w:tc>
          <w:tcPr>
            <w:tcW w:w="583" w:type="dxa"/>
            <w:vAlign w:val="top"/>
          </w:tcPr>
          <w:p w14:paraId="0844B348">
            <w:pPr>
              <w:spacing w:line="266" w:lineRule="auto"/>
              <w:rPr>
                <w:rFonts w:ascii="Arial"/>
                <w:color w:val="auto"/>
                <w:sz w:val="21"/>
              </w:rPr>
            </w:pPr>
          </w:p>
          <w:p w14:paraId="22084AF1">
            <w:pPr>
              <w:spacing w:line="266" w:lineRule="auto"/>
              <w:rPr>
                <w:rFonts w:ascii="Arial"/>
                <w:color w:val="auto"/>
                <w:sz w:val="21"/>
              </w:rPr>
            </w:pPr>
          </w:p>
          <w:p w14:paraId="0C0828FA">
            <w:pPr>
              <w:spacing w:line="266" w:lineRule="auto"/>
              <w:rPr>
                <w:rFonts w:ascii="Arial"/>
                <w:color w:val="auto"/>
                <w:sz w:val="21"/>
              </w:rPr>
            </w:pPr>
          </w:p>
          <w:p w14:paraId="50C23FC8">
            <w:pPr>
              <w:spacing w:line="266" w:lineRule="auto"/>
              <w:rPr>
                <w:rFonts w:ascii="Arial"/>
                <w:color w:val="auto"/>
                <w:sz w:val="21"/>
              </w:rPr>
            </w:pPr>
          </w:p>
          <w:p w14:paraId="2AC890B0">
            <w:pPr>
              <w:spacing w:line="266" w:lineRule="auto"/>
              <w:rPr>
                <w:rFonts w:ascii="Arial"/>
                <w:color w:val="auto"/>
                <w:sz w:val="21"/>
              </w:rPr>
            </w:pPr>
          </w:p>
          <w:p w14:paraId="79D44EC1">
            <w:pPr>
              <w:spacing w:line="267" w:lineRule="auto"/>
              <w:rPr>
                <w:rFonts w:ascii="Arial"/>
                <w:color w:val="auto"/>
                <w:sz w:val="21"/>
              </w:rPr>
            </w:pPr>
          </w:p>
          <w:p w14:paraId="6897015D">
            <w:pPr>
              <w:spacing w:line="267" w:lineRule="auto"/>
              <w:rPr>
                <w:rFonts w:ascii="Arial"/>
                <w:color w:val="auto"/>
                <w:sz w:val="21"/>
              </w:rPr>
            </w:pPr>
          </w:p>
          <w:p w14:paraId="7DC363F1">
            <w:pPr>
              <w:spacing w:line="267" w:lineRule="auto"/>
              <w:rPr>
                <w:rFonts w:ascii="Arial"/>
                <w:color w:val="auto"/>
                <w:sz w:val="21"/>
              </w:rPr>
            </w:pPr>
          </w:p>
          <w:p w14:paraId="0355DC20">
            <w:pPr>
              <w:pStyle w:val="92"/>
              <w:spacing w:before="65" w:line="270" w:lineRule="exact"/>
              <w:ind w:left="219" w:leftChars="0"/>
              <w:rPr>
                <w:color w:val="auto"/>
                <w:position w:val="1"/>
              </w:rPr>
            </w:pPr>
            <w:r>
              <w:rPr>
                <w:color w:val="auto"/>
                <w:position w:val="1"/>
              </w:rPr>
              <w:t>1</w:t>
            </w:r>
          </w:p>
        </w:tc>
        <w:tc>
          <w:tcPr>
            <w:tcW w:w="700" w:type="dxa"/>
            <w:vAlign w:val="top"/>
          </w:tcPr>
          <w:p w14:paraId="3D33304F">
            <w:pPr>
              <w:spacing w:line="266" w:lineRule="auto"/>
              <w:rPr>
                <w:rFonts w:ascii="Arial"/>
                <w:color w:val="auto"/>
                <w:sz w:val="21"/>
              </w:rPr>
            </w:pPr>
          </w:p>
          <w:p w14:paraId="5EFF2E74">
            <w:pPr>
              <w:spacing w:line="266" w:lineRule="auto"/>
              <w:rPr>
                <w:rFonts w:ascii="Arial"/>
                <w:color w:val="auto"/>
                <w:sz w:val="21"/>
              </w:rPr>
            </w:pPr>
          </w:p>
          <w:p w14:paraId="707C67EB">
            <w:pPr>
              <w:spacing w:line="266" w:lineRule="auto"/>
              <w:rPr>
                <w:rFonts w:ascii="Arial"/>
                <w:color w:val="auto"/>
                <w:sz w:val="21"/>
              </w:rPr>
            </w:pPr>
          </w:p>
          <w:p w14:paraId="5741BE39">
            <w:pPr>
              <w:spacing w:line="266" w:lineRule="auto"/>
              <w:rPr>
                <w:rFonts w:ascii="Arial"/>
                <w:color w:val="auto"/>
                <w:sz w:val="21"/>
              </w:rPr>
            </w:pPr>
          </w:p>
          <w:p w14:paraId="0C18FEA0">
            <w:pPr>
              <w:spacing w:line="266" w:lineRule="auto"/>
              <w:rPr>
                <w:rFonts w:ascii="Arial"/>
                <w:color w:val="auto"/>
                <w:sz w:val="21"/>
              </w:rPr>
            </w:pPr>
          </w:p>
          <w:p w14:paraId="200CE7BD">
            <w:pPr>
              <w:spacing w:line="267" w:lineRule="auto"/>
              <w:rPr>
                <w:rFonts w:ascii="Arial"/>
                <w:color w:val="auto"/>
                <w:sz w:val="21"/>
              </w:rPr>
            </w:pPr>
          </w:p>
          <w:p w14:paraId="07B0CDAC">
            <w:pPr>
              <w:spacing w:line="267" w:lineRule="auto"/>
              <w:rPr>
                <w:rFonts w:ascii="Arial"/>
                <w:color w:val="auto"/>
                <w:sz w:val="21"/>
              </w:rPr>
            </w:pPr>
          </w:p>
          <w:p w14:paraId="06C34143">
            <w:pPr>
              <w:spacing w:line="267" w:lineRule="auto"/>
              <w:rPr>
                <w:rFonts w:ascii="Arial"/>
                <w:color w:val="auto"/>
                <w:sz w:val="21"/>
              </w:rPr>
            </w:pPr>
          </w:p>
          <w:p w14:paraId="27445A78">
            <w:pPr>
              <w:pStyle w:val="92"/>
              <w:spacing w:before="65" w:line="228" w:lineRule="auto"/>
              <w:ind w:left="152" w:leftChars="0"/>
              <w:rPr>
                <w:color w:val="auto"/>
              </w:rPr>
            </w:pPr>
            <w:r>
              <w:rPr>
                <w:color w:val="auto"/>
              </w:rPr>
              <w:t>套</w:t>
            </w:r>
          </w:p>
        </w:tc>
      </w:tr>
      <w:tr w14:paraId="4DF05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8" w:hRule="atLeast"/>
        </w:trPr>
        <w:tc>
          <w:tcPr>
            <w:tcW w:w="481" w:type="dxa"/>
            <w:vAlign w:val="top"/>
          </w:tcPr>
          <w:p w14:paraId="1AC4F7D2">
            <w:pPr>
              <w:pStyle w:val="92"/>
              <w:spacing w:before="65" w:line="268" w:lineRule="exact"/>
              <w:ind w:left="143" w:leftChars="0"/>
              <w:rPr>
                <w:rFonts w:hint="eastAsia"/>
                <w:color w:val="auto"/>
                <w:spacing w:val="-2"/>
                <w:position w:val="1"/>
                <w:lang w:val="en-US" w:eastAsia="zh-CN"/>
              </w:rPr>
            </w:pPr>
          </w:p>
          <w:p w14:paraId="32441B49">
            <w:pPr>
              <w:pStyle w:val="92"/>
              <w:spacing w:before="65" w:line="268" w:lineRule="exact"/>
              <w:ind w:left="143" w:leftChars="0"/>
              <w:rPr>
                <w:rFonts w:hint="eastAsia"/>
                <w:color w:val="auto"/>
                <w:spacing w:val="-2"/>
                <w:position w:val="1"/>
                <w:lang w:val="en-US" w:eastAsia="zh-CN"/>
              </w:rPr>
            </w:pPr>
          </w:p>
          <w:p w14:paraId="6A280B60">
            <w:pPr>
              <w:pStyle w:val="92"/>
              <w:spacing w:before="65" w:line="268" w:lineRule="exact"/>
              <w:ind w:left="143" w:leftChars="0"/>
              <w:rPr>
                <w:rFonts w:hint="default"/>
                <w:color w:val="auto"/>
                <w:spacing w:val="-2"/>
                <w:position w:val="1"/>
                <w:lang w:val="en-US" w:eastAsia="zh-CN"/>
              </w:rPr>
            </w:pPr>
            <w:r>
              <w:rPr>
                <w:rFonts w:hint="eastAsia"/>
                <w:color w:val="auto"/>
                <w:spacing w:val="-2"/>
                <w:position w:val="1"/>
                <w:lang w:val="en-US" w:eastAsia="zh-CN"/>
              </w:rPr>
              <w:t>23</w:t>
            </w:r>
          </w:p>
        </w:tc>
        <w:tc>
          <w:tcPr>
            <w:tcW w:w="1358" w:type="dxa"/>
            <w:shd w:val="clear" w:color="auto" w:fill="auto"/>
            <w:vAlign w:val="top"/>
          </w:tcPr>
          <w:p w14:paraId="0B6450F1">
            <w:pPr>
              <w:spacing w:line="322" w:lineRule="auto"/>
              <w:rPr>
                <w:rFonts w:ascii="Arial"/>
                <w:color w:val="auto"/>
                <w:sz w:val="21"/>
              </w:rPr>
            </w:pPr>
          </w:p>
          <w:p w14:paraId="2575884A">
            <w:pPr>
              <w:spacing w:line="322" w:lineRule="auto"/>
              <w:rPr>
                <w:rFonts w:ascii="Arial"/>
                <w:color w:val="auto"/>
                <w:sz w:val="21"/>
              </w:rPr>
            </w:pPr>
          </w:p>
          <w:p w14:paraId="22946B41">
            <w:pPr>
              <w:pStyle w:val="92"/>
              <w:spacing w:before="65" w:line="226" w:lineRule="auto"/>
              <w:ind w:left="288" w:leftChars="0"/>
              <w:rPr>
                <w:rFonts w:ascii="宋体" w:hAnsi="宋体" w:eastAsia="宋体" w:cs="宋体"/>
                <w:color w:val="auto"/>
                <w:kern w:val="2"/>
                <w:sz w:val="24"/>
                <w:szCs w:val="24"/>
                <w:lang w:val="en-US" w:eastAsia="en-US" w:bidi="ar-SA"/>
              </w:rPr>
            </w:pPr>
            <w:r>
              <w:rPr>
                <w:color w:val="auto"/>
                <w:spacing w:val="7"/>
              </w:rPr>
              <w:t>评估桌椅</w:t>
            </w:r>
          </w:p>
        </w:tc>
        <w:tc>
          <w:tcPr>
            <w:tcW w:w="5950" w:type="dxa"/>
            <w:shd w:val="clear" w:color="auto" w:fill="auto"/>
            <w:vAlign w:val="top"/>
          </w:tcPr>
          <w:p w14:paraId="5C9BEDC4">
            <w:pPr>
              <w:pStyle w:val="92"/>
              <w:spacing w:before="32" w:line="250" w:lineRule="auto"/>
              <w:rPr>
                <w:color w:val="auto"/>
              </w:rPr>
            </w:pPr>
            <w:r>
              <w:rPr>
                <w:rFonts w:hint="eastAsia"/>
                <w:color w:val="auto"/>
                <w:spacing w:val="17"/>
                <w:lang w:eastAsia="zh-CN"/>
              </w:rPr>
              <w:t>1</w:t>
            </w:r>
            <w:r>
              <w:rPr>
                <w:color w:val="auto"/>
                <w:spacing w:val="7"/>
              </w:rPr>
              <w:t>尺寸：1400*800*750</w:t>
            </w:r>
            <w:r>
              <w:rPr>
                <w:color w:val="auto"/>
              </w:rPr>
              <w:t>mm</w:t>
            </w:r>
          </w:p>
          <w:p w14:paraId="32139A2D">
            <w:pPr>
              <w:pStyle w:val="92"/>
              <w:spacing w:line="227" w:lineRule="auto"/>
              <w:ind w:left="7"/>
              <w:rPr>
                <w:rFonts w:hint="eastAsia"/>
                <w:color w:val="auto"/>
              </w:rPr>
            </w:pPr>
            <w:r>
              <w:rPr>
                <w:rFonts w:hint="eastAsia"/>
                <w:color w:val="auto"/>
              </w:rPr>
              <w:t>1、基材：环保中密度纤维板，经过防虫、防腐等化学处理，持久不变形；木材含水率控制为 4%-8%；吸水厚度膨胀率≤15%。</w:t>
            </w:r>
          </w:p>
          <w:p w14:paraId="0B9CFF5C">
            <w:pPr>
              <w:pStyle w:val="92"/>
              <w:spacing w:line="227" w:lineRule="auto"/>
              <w:ind w:left="7"/>
              <w:rPr>
                <w:rFonts w:hint="eastAsia"/>
                <w:color w:val="auto"/>
              </w:rPr>
            </w:pPr>
            <w:r>
              <w:rPr>
                <w:rFonts w:hint="eastAsia"/>
                <w:color w:val="auto"/>
              </w:rPr>
              <w:t>2、面材：表面材料：选用优质三聚氰胺浸渍纸，不透底，无色差，无污斑，无白点，无皱褶，无边角缺损，无裂纹，无胶泡，无胶粉，无漏胶，无粘连；</w:t>
            </w:r>
          </w:p>
          <w:p w14:paraId="23259B26">
            <w:pPr>
              <w:pStyle w:val="92"/>
              <w:spacing w:line="227" w:lineRule="auto"/>
              <w:ind w:left="7"/>
              <w:rPr>
                <w:rFonts w:hint="eastAsia"/>
                <w:color w:val="auto"/>
              </w:rPr>
            </w:pPr>
            <w:r>
              <w:rPr>
                <w:rFonts w:hint="eastAsia"/>
                <w:color w:val="auto"/>
              </w:rPr>
              <w:t>4、油漆：采用环保油漆，底漆为（PE）不饱和聚脂漆， 面漆为（PU）双成份聚氨脂漆，漆膜硬度达2H~3H之间。光滑耐磨，手感好，色泽美观；</w:t>
            </w:r>
          </w:p>
          <w:p w14:paraId="4D69D405">
            <w:pPr>
              <w:pStyle w:val="92"/>
              <w:spacing w:line="227" w:lineRule="auto"/>
              <w:ind w:left="7"/>
              <w:rPr>
                <w:rFonts w:hint="eastAsia"/>
                <w:color w:val="auto"/>
              </w:rPr>
            </w:pPr>
            <w:r>
              <w:rPr>
                <w:rFonts w:hint="eastAsia"/>
                <w:color w:val="auto"/>
              </w:rPr>
              <w:t>5、油漆工艺：底着色油漆工艺，经五底三面磨退工艺处理。</w:t>
            </w:r>
          </w:p>
          <w:p w14:paraId="7B020E3D">
            <w:pPr>
              <w:pStyle w:val="92"/>
              <w:spacing w:before="27" w:line="216" w:lineRule="auto"/>
              <w:ind w:left="3" w:leftChars="0"/>
              <w:rPr>
                <w:rFonts w:ascii="宋体" w:hAnsi="宋体" w:eastAsia="宋体" w:cs="宋体"/>
                <w:color w:val="auto"/>
                <w:kern w:val="2"/>
                <w:sz w:val="24"/>
                <w:szCs w:val="24"/>
                <w:lang w:val="en-US" w:eastAsia="en-US" w:bidi="ar-SA"/>
              </w:rPr>
            </w:pPr>
            <w:r>
              <w:rPr>
                <w:rFonts w:hint="eastAsia"/>
                <w:color w:val="auto"/>
              </w:rPr>
              <w:t>6.五金部分：三合一链接优质五金配件，拼接紧密，间隙细小且均等</w:t>
            </w:r>
          </w:p>
        </w:tc>
        <w:tc>
          <w:tcPr>
            <w:tcW w:w="583" w:type="dxa"/>
            <w:shd w:val="clear" w:color="auto" w:fill="auto"/>
            <w:vAlign w:val="top"/>
          </w:tcPr>
          <w:p w14:paraId="60CA4139">
            <w:pPr>
              <w:spacing w:line="322" w:lineRule="auto"/>
              <w:rPr>
                <w:rFonts w:ascii="Arial"/>
                <w:color w:val="auto"/>
                <w:sz w:val="21"/>
              </w:rPr>
            </w:pPr>
          </w:p>
          <w:p w14:paraId="774C30EA">
            <w:pPr>
              <w:spacing w:line="322" w:lineRule="auto"/>
              <w:rPr>
                <w:rFonts w:ascii="Arial"/>
                <w:color w:val="auto"/>
                <w:sz w:val="21"/>
              </w:rPr>
            </w:pPr>
          </w:p>
          <w:p w14:paraId="0D7A6C9F">
            <w:pPr>
              <w:pStyle w:val="92"/>
              <w:spacing w:before="65" w:line="270" w:lineRule="exact"/>
              <w:ind w:left="219" w:leftChars="0"/>
              <w:rPr>
                <w:rFonts w:ascii="宋体" w:hAnsi="宋体" w:eastAsia="宋体" w:cs="宋体"/>
                <w:color w:val="auto"/>
                <w:kern w:val="2"/>
                <w:sz w:val="24"/>
                <w:szCs w:val="24"/>
                <w:lang w:val="en-US" w:eastAsia="en-US" w:bidi="ar-SA"/>
              </w:rPr>
            </w:pPr>
            <w:r>
              <w:rPr>
                <w:color w:val="auto"/>
                <w:position w:val="1"/>
              </w:rPr>
              <w:t>1</w:t>
            </w:r>
          </w:p>
        </w:tc>
        <w:tc>
          <w:tcPr>
            <w:tcW w:w="700" w:type="dxa"/>
            <w:shd w:val="clear" w:color="auto" w:fill="auto"/>
            <w:vAlign w:val="top"/>
          </w:tcPr>
          <w:p w14:paraId="2855F865">
            <w:pPr>
              <w:spacing w:line="322" w:lineRule="auto"/>
              <w:rPr>
                <w:rFonts w:ascii="Arial"/>
                <w:color w:val="auto"/>
                <w:sz w:val="21"/>
              </w:rPr>
            </w:pPr>
          </w:p>
          <w:p w14:paraId="5028FEB7">
            <w:pPr>
              <w:spacing w:line="322" w:lineRule="auto"/>
              <w:rPr>
                <w:rFonts w:ascii="Arial"/>
                <w:color w:val="auto"/>
                <w:sz w:val="21"/>
              </w:rPr>
            </w:pPr>
          </w:p>
          <w:p w14:paraId="38A201B8">
            <w:pPr>
              <w:pStyle w:val="92"/>
              <w:spacing w:before="65" w:line="228" w:lineRule="auto"/>
              <w:ind w:left="152" w:leftChars="0"/>
              <w:rPr>
                <w:rFonts w:ascii="宋体" w:hAnsi="宋体" w:eastAsia="宋体" w:cs="宋体"/>
                <w:color w:val="auto"/>
                <w:kern w:val="2"/>
                <w:sz w:val="24"/>
                <w:szCs w:val="24"/>
                <w:lang w:val="en-US" w:eastAsia="en-US" w:bidi="ar-SA"/>
              </w:rPr>
            </w:pPr>
            <w:r>
              <w:rPr>
                <w:color w:val="auto"/>
              </w:rPr>
              <w:t>套</w:t>
            </w:r>
          </w:p>
        </w:tc>
      </w:tr>
    </w:tbl>
    <w:p w14:paraId="65168AA5">
      <w:pPr>
        <w:pStyle w:val="11"/>
        <w:rPr>
          <w:color w:val="auto"/>
        </w:rPr>
      </w:pPr>
    </w:p>
    <w:p w14:paraId="5FA7A355">
      <w:pPr>
        <w:rPr>
          <w:color w:val="auto"/>
        </w:rPr>
        <w:sectPr>
          <w:footerReference r:id="rId19" w:type="default"/>
          <w:pgSz w:w="11905" w:h="16841"/>
          <w:pgMar w:top="1243" w:right="1698" w:bottom="939" w:left="1697" w:header="990" w:footer="694" w:gutter="0"/>
          <w:cols w:space="720" w:num="1"/>
        </w:sectPr>
      </w:pPr>
    </w:p>
    <w:p w14:paraId="5C085CF2">
      <w:pPr>
        <w:spacing w:line="57" w:lineRule="exact"/>
        <w:ind w:firstLine="102"/>
        <w:rPr>
          <w:color w:val="auto"/>
        </w:rPr>
      </w:pPr>
    </w:p>
    <w:p w14:paraId="19281FAE">
      <w:pPr>
        <w:spacing w:line="139" w:lineRule="exact"/>
        <w:rPr>
          <w:color w:val="auto"/>
        </w:rPr>
      </w:pPr>
    </w:p>
    <w:tbl>
      <w:tblPr>
        <w:tblStyle w:val="85"/>
        <w:tblW w:w="91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
        <w:gridCol w:w="1412"/>
        <w:gridCol w:w="5908"/>
        <w:gridCol w:w="567"/>
        <w:gridCol w:w="750"/>
      </w:tblGrid>
      <w:tr w14:paraId="15E6F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7" w:hRule="atLeast"/>
        </w:trPr>
        <w:tc>
          <w:tcPr>
            <w:tcW w:w="481" w:type="dxa"/>
            <w:vAlign w:val="center"/>
          </w:tcPr>
          <w:p w14:paraId="1A902B04">
            <w:pPr>
              <w:spacing w:line="242" w:lineRule="auto"/>
              <w:jc w:val="center"/>
              <w:rPr>
                <w:rFonts w:ascii="Arial"/>
                <w:color w:val="auto"/>
                <w:sz w:val="21"/>
              </w:rPr>
            </w:pPr>
          </w:p>
          <w:p w14:paraId="2FC8A8BE">
            <w:pPr>
              <w:spacing w:line="242" w:lineRule="auto"/>
              <w:jc w:val="center"/>
              <w:rPr>
                <w:rFonts w:ascii="Arial"/>
                <w:color w:val="auto"/>
                <w:sz w:val="21"/>
              </w:rPr>
            </w:pPr>
          </w:p>
          <w:p w14:paraId="3488C35A">
            <w:pPr>
              <w:spacing w:line="242" w:lineRule="auto"/>
              <w:jc w:val="center"/>
              <w:rPr>
                <w:rFonts w:ascii="Arial"/>
                <w:color w:val="auto"/>
                <w:sz w:val="21"/>
              </w:rPr>
            </w:pPr>
          </w:p>
          <w:p w14:paraId="0B5302BF">
            <w:pPr>
              <w:spacing w:line="243" w:lineRule="auto"/>
              <w:jc w:val="center"/>
              <w:rPr>
                <w:rFonts w:ascii="Arial"/>
                <w:color w:val="auto"/>
                <w:sz w:val="21"/>
              </w:rPr>
            </w:pPr>
          </w:p>
          <w:p w14:paraId="2AC2D5C0">
            <w:pPr>
              <w:spacing w:line="243" w:lineRule="auto"/>
              <w:jc w:val="center"/>
              <w:rPr>
                <w:rFonts w:ascii="Arial"/>
                <w:color w:val="auto"/>
                <w:sz w:val="21"/>
              </w:rPr>
            </w:pPr>
          </w:p>
          <w:p w14:paraId="1DF34E08">
            <w:pPr>
              <w:spacing w:line="243" w:lineRule="auto"/>
              <w:jc w:val="center"/>
              <w:rPr>
                <w:rFonts w:ascii="Arial"/>
                <w:color w:val="auto"/>
                <w:sz w:val="21"/>
              </w:rPr>
            </w:pPr>
          </w:p>
          <w:p w14:paraId="0DA45D03">
            <w:pPr>
              <w:pStyle w:val="92"/>
              <w:spacing w:before="65" w:line="268" w:lineRule="exact"/>
              <w:ind w:left="143"/>
              <w:jc w:val="center"/>
              <w:rPr>
                <w:rFonts w:hint="default" w:eastAsia="宋体"/>
                <w:color w:val="auto"/>
                <w:lang w:val="en-US" w:eastAsia="zh-CN"/>
              </w:rPr>
            </w:pPr>
            <w:r>
              <w:rPr>
                <w:rFonts w:hint="eastAsia"/>
                <w:color w:val="auto"/>
                <w:spacing w:val="-2"/>
                <w:position w:val="1"/>
                <w:lang w:val="en-US" w:eastAsia="zh-CN"/>
              </w:rPr>
              <w:t>24</w:t>
            </w:r>
          </w:p>
        </w:tc>
        <w:tc>
          <w:tcPr>
            <w:tcW w:w="1412" w:type="dxa"/>
            <w:vAlign w:val="center"/>
          </w:tcPr>
          <w:p w14:paraId="7A879596">
            <w:pPr>
              <w:spacing w:line="242" w:lineRule="auto"/>
              <w:jc w:val="center"/>
              <w:rPr>
                <w:rFonts w:ascii="Arial"/>
                <w:color w:val="auto"/>
                <w:sz w:val="21"/>
              </w:rPr>
            </w:pPr>
          </w:p>
          <w:p w14:paraId="4C62945C">
            <w:pPr>
              <w:spacing w:line="242" w:lineRule="auto"/>
              <w:jc w:val="center"/>
              <w:rPr>
                <w:rFonts w:ascii="Arial"/>
                <w:color w:val="auto"/>
                <w:sz w:val="21"/>
              </w:rPr>
            </w:pPr>
          </w:p>
          <w:p w14:paraId="6DF3CE74">
            <w:pPr>
              <w:spacing w:line="242" w:lineRule="auto"/>
              <w:jc w:val="center"/>
              <w:rPr>
                <w:rFonts w:ascii="Arial"/>
                <w:color w:val="auto"/>
                <w:sz w:val="21"/>
              </w:rPr>
            </w:pPr>
          </w:p>
          <w:p w14:paraId="4CDE9A35">
            <w:pPr>
              <w:spacing w:line="243" w:lineRule="auto"/>
              <w:jc w:val="center"/>
              <w:rPr>
                <w:rFonts w:ascii="Arial"/>
                <w:color w:val="auto"/>
                <w:sz w:val="21"/>
              </w:rPr>
            </w:pPr>
          </w:p>
          <w:p w14:paraId="7BEA9269">
            <w:pPr>
              <w:spacing w:line="243" w:lineRule="auto"/>
              <w:jc w:val="center"/>
              <w:rPr>
                <w:rFonts w:ascii="Arial"/>
                <w:color w:val="auto"/>
                <w:sz w:val="21"/>
              </w:rPr>
            </w:pPr>
          </w:p>
          <w:p w14:paraId="47EFBF55">
            <w:pPr>
              <w:spacing w:line="243" w:lineRule="auto"/>
              <w:jc w:val="center"/>
              <w:rPr>
                <w:rFonts w:ascii="Arial"/>
                <w:color w:val="auto"/>
                <w:sz w:val="21"/>
              </w:rPr>
            </w:pPr>
          </w:p>
          <w:p w14:paraId="779105AA">
            <w:pPr>
              <w:pStyle w:val="92"/>
              <w:spacing w:before="65" w:line="229" w:lineRule="auto"/>
              <w:ind w:left="525"/>
              <w:jc w:val="both"/>
              <w:rPr>
                <w:color w:val="auto"/>
              </w:rPr>
            </w:pPr>
            <w:r>
              <w:rPr>
                <w:color w:val="auto"/>
                <w:spacing w:val="-8"/>
              </w:rPr>
              <w:t>电脑</w:t>
            </w:r>
          </w:p>
        </w:tc>
        <w:tc>
          <w:tcPr>
            <w:tcW w:w="5908" w:type="dxa"/>
            <w:vAlign w:val="top"/>
          </w:tcPr>
          <w:p w14:paraId="4A6171DA">
            <w:pPr>
              <w:pStyle w:val="92"/>
              <w:spacing w:before="23" w:line="242" w:lineRule="auto"/>
              <w:rPr>
                <w:rFonts w:hint="eastAsia"/>
                <w:color w:val="auto"/>
                <w:spacing w:val="9"/>
              </w:rPr>
            </w:pPr>
            <w:r>
              <w:rPr>
                <w:rFonts w:hint="eastAsia"/>
                <w:color w:val="auto"/>
                <w:spacing w:val="9"/>
              </w:rPr>
              <w:t>处理器：主频≥2.7GHz、核心≥8个、缓存≥8MB；所投CPU产品需须满足中国信息安全测评中心《安全可靠测评结果公告（2023年第1号）》的相关要求。</w:t>
            </w:r>
          </w:p>
          <w:p w14:paraId="0884CD8A">
            <w:pPr>
              <w:pStyle w:val="92"/>
              <w:spacing w:before="23" w:line="242" w:lineRule="auto"/>
              <w:ind w:left="5" w:leftChars="0" w:hanging="5" w:firstLineChars="0"/>
              <w:rPr>
                <w:rFonts w:hint="eastAsia"/>
                <w:color w:val="auto"/>
                <w:spacing w:val="9"/>
              </w:rPr>
            </w:pPr>
            <w:r>
              <w:rPr>
                <w:rFonts w:hint="eastAsia"/>
                <w:color w:val="auto"/>
                <w:spacing w:val="9"/>
              </w:rPr>
              <w:t>主板：与处理器相匹配芯片组主板， </w:t>
            </w:r>
          </w:p>
          <w:p w14:paraId="182C8644">
            <w:pPr>
              <w:pStyle w:val="92"/>
              <w:spacing w:before="23" w:line="242" w:lineRule="auto"/>
              <w:ind w:left="5" w:leftChars="0" w:hanging="5" w:firstLineChars="0"/>
              <w:rPr>
                <w:rFonts w:hint="eastAsia"/>
                <w:color w:val="auto"/>
                <w:spacing w:val="9"/>
              </w:rPr>
            </w:pPr>
            <w:r>
              <w:rPr>
                <w:rFonts w:hint="eastAsia"/>
                <w:color w:val="auto"/>
                <w:spacing w:val="9"/>
              </w:rPr>
              <w:t>内存：≥16GB DDR4 3200MHz 内存，≥2个内存插槽；</w:t>
            </w:r>
          </w:p>
          <w:p w14:paraId="40C185A5">
            <w:pPr>
              <w:pStyle w:val="92"/>
              <w:spacing w:before="23" w:line="242" w:lineRule="auto"/>
              <w:ind w:left="5" w:leftChars="0" w:hanging="5" w:firstLineChars="0"/>
              <w:rPr>
                <w:rFonts w:hint="eastAsia"/>
                <w:color w:val="auto"/>
                <w:spacing w:val="9"/>
              </w:rPr>
            </w:pPr>
            <w:r>
              <w:rPr>
                <w:rFonts w:hint="eastAsia"/>
                <w:color w:val="auto"/>
                <w:spacing w:val="9"/>
              </w:rPr>
              <w:t>硬盘：≥512GB SSD硬盘</w:t>
            </w:r>
          </w:p>
          <w:p w14:paraId="091E601B">
            <w:pPr>
              <w:pStyle w:val="92"/>
              <w:spacing w:before="23" w:line="242" w:lineRule="auto"/>
              <w:ind w:left="5" w:leftChars="0" w:hanging="5" w:firstLineChars="0"/>
              <w:rPr>
                <w:rFonts w:hint="eastAsia"/>
                <w:color w:val="auto"/>
                <w:spacing w:val="9"/>
              </w:rPr>
            </w:pPr>
            <w:r>
              <w:rPr>
                <w:rFonts w:hint="eastAsia"/>
                <w:color w:val="auto"/>
                <w:spacing w:val="9"/>
              </w:rPr>
              <w:t>显卡：≥集成显卡；</w:t>
            </w:r>
          </w:p>
          <w:p w14:paraId="3E8B8C2F">
            <w:pPr>
              <w:pStyle w:val="92"/>
              <w:spacing w:before="23" w:line="242" w:lineRule="auto"/>
              <w:ind w:left="5" w:leftChars="0" w:hanging="5" w:firstLineChars="0"/>
              <w:rPr>
                <w:rFonts w:hint="eastAsia"/>
                <w:color w:val="auto"/>
                <w:spacing w:val="9"/>
              </w:rPr>
            </w:pPr>
            <w:r>
              <w:rPr>
                <w:rFonts w:hint="eastAsia"/>
                <w:color w:val="auto"/>
                <w:spacing w:val="9"/>
              </w:rPr>
              <w:t>音频：集成5.1声道高清声卡，≥5个音频接口；</w:t>
            </w:r>
          </w:p>
          <w:p w14:paraId="5E2196F0">
            <w:pPr>
              <w:pStyle w:val="92"/>
              <w:spacing w:before="23" w:line="242" w:lineRule="auto"/>
              <w:ind w:left="5" w:leftChars="0" w:hanging="5" w:firstLineChars="0"/>
              <w:rPr>
                <w:rFonts w:hint="eastAsia"/>
                <w:color w:val="auto"/>
                <w:spacing w:val="9"/>
              </w:rPr>
            </w:pPr>
            <w:r>
              <w:rPr>
                <w:rFonts w:hint="eastAsia"/>
                <w:color w:val="auto"/>
                <w:spacing w:val="9"/>
              </w:rPr>
              <w:t>网卡：集成10/100/1000M自适应千兆网卡；</w:t>
            </w:r>
          </w:p>
          <w:p w14:paraId="7B620213">
            <w:pPr>
              <w:pStyle w:val="92"/>
              <w:spacing w:before="23" w:line="242" w:lineRule="auto"/>
              <w:ind w:left="5" w:leftChars="0" w:hanging="5" w:firstLineChars="0"/>
              <w:rPr>
                <w:rFonts w:hint="eastAsia"/>
                <w:color w:val="auto"/>
                <w:spacing w:val="9"/>
              </w:rPr>
            </w:pPr>
            <w:r>
              <w:rPr>
                <w:rFonts w:hint="eastAsia"/>
                <w:color w:val="auto"/>
                <w:spacing w:val="9"/>
              </w:rPr>
              <w:t>I/O扩展槽：≥3个PCIe ；</w:t>
            </w:r>
          </w:p>
          <w:p w14:paraId="148C665B">
            <w:pPr>
              <w:pStyle w:val="92"/>
              <w:spacing w:before="23" w:line="242" w:lineRule="auto"/>
              <w:ind w:left="5" w:leftChars="0" w:hanging="5" w:firstLineChars="0"/>
              <w:rPr>
                <w:rFonts w:hint="eastAsia"/>
                <w:color w:val="auto"/>
                <w:spacing w:val="9"/>
              </w:rPr>
            </w:pPr>
            <w:r>
              <w:rPr>
                <w:rFonts w:hint="eastAsia"/>
                <w:color w:val="auto"/>
                <w:spacing w:val="9"/>
              </w:rPr>
              <w:t>USB接口：≥8个USB接口，其中USB3.0≥6个。</w:t>
            </w:r>
          </w:p>
          <w:p w14:paraId="577F7185">
            <w:pPr>
              <w:pStyle w:val="92"/>
              <w:spacing w:before="23" w:line="242" w:lineRule="auto"/>
              <w:ind w:left="5" w:leftChars="0" w:hanging="5" w:firstLineChars="0"/>
              <w:rPr>
                <w:rFonts w:hint="eastAsia"/>
                <w:color w:val="auto"/>
                <w:spacing w:val="9"/>
              </w:rPr>
            </w:pPr>
            <w:r>
              <w:rPr>
                <w:rFonts w:hint="eastAsia"/>
                <w:color w:val="auto"/>
                <w:spacing w:val="9"/>
              </w:rPr>
              <w:t>其他接口：主板原生不少于VGA + HDMI +DP、3个视频输出端口； 1个RJ-45接口；≥1个串口、≥2个PS/2接口；</w:t>
            </w:r>
          </w:p>
          <w:p w14:paraId="2B121A7A">
            <w:pPr>
              <w:pStyle w:val="92"/>
              <w:spacing w:before="23" w:line="242" w:lineRule="auto"/>
              <w:ind w:left="5" w:leftChars="0" w:hanging="5" w:firstLineChars="0"/>
              <w:rPr>
                <w:rFonts w:hint="eastAsia"/>
                <w:color w:val="auto"/>
                <w:spacing w:val="9"/>
              </w:rPr>
            </w:pPr>
            <w:r>
              <w:rPr>
                <w:rFonts w:hint="eastAsia"/>
                <w:color w:val="auto"/>
                <w:spacing w:val="9"/>
              </w:rPr>
              <w:t>键盘鼠标：USB接口防泼溅键盘、光电鼠标；</w:t>
            </w:r>
          </w:p>
          <w:p w14:paraId="0BA931D7">
            <w:pPr>
              <w:pStyle w:val="92"/>
              <w:spacing w:before="23" w:line="242" w:lineRule="auto"/>
              <w:ind w:left="5" w:leftChars="0" w:hanging="5" w:firstLineChars="0"/>
              <w:rPr>
                <w:rFonts w:hint="eastAsia"/>
                <w:color w:val="auto"/>
                <w:spacing w:val="9"/>
              </w:rPr>
            </w:pPr>
            <w:r>
              <w:rPr>
                <w:rFonts w:hint="eastAsia"/>
                <w:color w:val="auto"/>
                <w:spacing w:val="9"/>
              </w:rPr>
              <w:t>1电源：≥250W节能电源；</w:t>
            </w:r>
          </w:p>
          <w:p w14:paraId="485B8E4E">
            <w:pPr>
              <w:pStyle w:val="92"/>
              <w:spacing w:before="23" w:line="242" w:lineRule="auto"/>
              <w:ind w:left="5" w:leftChars="0" w:hanging="5" w:firstLineChars="0"/>
              <w:rPr>
                <w:rFonts w:hint="eastAsia"/>
                <w:color w:val="auto"/>
                <w:spacing w:val="9"/>
              </w:rPr>
            </w:pPr>
            <w:r>
              <w:rPr>
                <w:rFonts w:hint="eastAsia"/>
                <w:color w:val="auto"/>
                <w:spacing w:val="9"/>
              </w:rPr>
              <w:t>机箱：标准MATX立式机箱，机箱体积≥22L，顶置提手、顶置电源、Reset重启键开关；</w:t>
            </w:r>
          </w:p>
          <w:p w14:paraId="0BD3AD47">
            <w:pPr>
              <w:pStyle w:val="92"/>
              <w:spacing w:before="23" w:line="242" w:lineRule="auto"/>
              <w:ind w:left="5" w:leftChars="0" w:hanging="5" w:firstLineChars="0"/>
              <w:rPr>
                <w:rFonts w:hint="eastAsia"/>
                <w:color w:val="auto"/>
                <w:spacing w:val="9"/>
              </w:rPr>
            </w:pPr>
            <w:r>
              <w:rPr>
                <w:rFonts w:hint="eastAsia"/>
                <w:color w:val="auto"/>
                <w:spacing w:val="9"/>
              </w:rPr>
              <w:t>操作系统：可预装国产统信桌面操作系统或麒麟桌面操作系统，支持Windows专业版操作系统；</w:t>
            </w:r>
          </w:p>
          <w:p w14:paraId="5F7A43F4">
            <w:pPr>
              <w:pStyle w:val="92"/>
              <w:spacing w:before="23" w:line="242" w:lineRule="auto"/>
              <w:ind w:left="5" w:leftChars="0" w:hanging="5" w:firstLineChars="0"/>
              <w:rPr>
                <w:rFonts w:hint="eastAsia"/>
                <w:color w:val="auto"/>
                <w:spacing w:val="9"/>
              </w:rPr>
            </w:pPr>
            <w:r>
              <w:rPr>
                <w:rFonts w:hint="eastAsia"/>
                <w:color w:val="auto"/>
                <w:spacing w:val="9"/>
              </w:rPr>
              <w:t>显示器：≥23.8吋低蓝光IPS屏液晶显示器，分辨率≥1920x1080、响应时间≤14ms，1.8mm微边框。具有国家3C证书、中国节能、低蓝光认证等。</w:t>
            </w:r>
          </w:p>
          <w:p w14:paraId="2A61DDBB">
            <w:pPr>
              <w:pStyle w:val="92"/>
              <w:spacing w:before="23" w:line="242" w:lineRule="auto"/>
              <w:ind w:left="5" w:leftChars="0" w:hanging="5" w:firstLineChars="0"/>
              <w:rPr>
                <w:rFonts w:hint="eastAsia"/>
                <w:color w:val="auto"/>
                <w:spacing w:val="9"/>
              </w:rPr>
            </w:pPr>
            <w:r>
              <w:rPr>
                <w:rFonts w:hint="eastAsia"/>
                <w:color w:val="auto"/>
                <w:spacing w:val="9"/>
              </w:rPr>
              <w:t>服务：3年保修</w:t>
            </w:r>
          </w:p>
          <w:p w14:paraId="0A2AA63E">
            <w:pPr>
              <w:pStyle w:val="92"/>
              <w:spacing w:before="23" w:line="242" w:lineRule="auto"/>
              <w:ind w:left="5" w:leftChars="0" w:hanging="5" w:firstLineChars="0"/>
              <w:rPr>
                <w:rFonts w:hint="eastAsia"/>
                <w:color w:val="auto"/>
                <w:spacing w:val="9"/>
              </w:rPr>
            </w:pPr>
            <w:r>
              <w:rPr>
                <w:rFonts w:hint="eastAsia"/>
                <w:color w:val="auto"/>
                <w:spacing w:val="9"/>
              </w:rPr>
              <w:t>认证证书：</w:t>
            </w:r>
          </w:p>
          <w:p w14:paraId="1DB8C311">
            <w:pPr>
              <w:pStyle w:val="92"/>
              <w:spacing w:before="23" w:line="242" w:lineRule="auto"/>
              <w:ind w:left="5" w:leftChars="0" w:hanging="5" w:firstLineChars="0"/>
              <w:rPr>
                <w:rFonts w:hint="eastAsia"/>
                <w:color w:val="auto"/>
                <w:spacing w:val="9"/>
              </w:rPr>
            </w:pPr>
            <w:r>
              <w:rPr>
                <w:rFonts w:hint="eastAsia"/>
                <w:color w:val="auto"/>
                <w:spacing w:val="9"/>
              </w:rPr>
              <w:t>具有国家3C证书、中国节能、环境标志产品认证证书（提供认证证书复印件）。</w:t>
            </w:r>
          </w:p>
          <w:p w14:paraId="68B37923">
            <w:pPr>
              <w:pStyle w:val="92"/>
              <w:spacing w:before="23" w:line="242" w:lineRule="auto"/>
              <w:ind w:left="5" w:hanging="5"/>
              <w:rPr>
                <w:color w:val="auto"/>
              </w:rPr>
            </w:pPr>
            <w:r>
              <w:rPr>
                <w:rFonts w:hint="eastAsia"/>
                <w:color w:val="auto"/>
                <w:spacing w:val="9"/>
              </w:rPr>
              <w:t>符合国家级GB/T 9813.1-2016、GB/T 5080.7-1986标准中的可靠性检验要求，MTBF不低于50万小时，提供满足技术参数的证明材料。</w:t>
            </w:r>
          </w:p>
        </w:tc>
        <w:tc>
          <w:tcPr>
            <w:tcW w:w="567" w:type="dxa"/>
            <w:vAlign w:val="top"/>
          </w:tcPr>
          <w:p w14:paraId="47A057C2">
            <w:pPr>
              <w:spacing w:line="242" w:lineRule="auto"/>
              <w:rPr>
                <w:rFonts w:ascii="Arial"/>
                <w:color w:val="auto"/>
                <w:sz w:val="21"/>
              </w:rPr>
            </w:pPr>
          </w:p>
          <w:p w14:paraId="4ED315DE">
            <w:pPr>
              <w:spacing w:line="242" w:lineRule="auto"/>
              <w:rPr>
                <w:rFonts w:ascii="Arial"/>
                <w:color w:val="auto"/>
                <w:sz w:val="21"/>
              </w:rPr>
            </w:pPr>
          </w:p>
          <w:p w14:paraId="43C733FF">
            <w:pPr>
              <w:spacing w:line="242" w:lineRule="auto"/>
              <w:rPr>
                <w:rFonts w:ascii="Arial"/>
                <w:color w:val="auto"/>
                <w:sz w:val="21"/>
              </w:rPr>
            </w:pPr>
          </w:p>
          <w:p w14:paraId="376DE555">
            <w:pPr>
              <w:spacing w:line="243" w:lineRule="auto"/>
              <w:rPr>
                <w:rFonts w:ascii="Arial"/>
                <w:color w:val="auto"/>
                <w:sz w:val="21"/>
              </w:rPr>
            </w:pPr>
          </w:p>
          <w:p w14:paraId="4B021D38">
            <w:pPr>
              <w:spacing w:line="243" w:lineRule="auto"/>
              <w:rPr>
                <w:rFonts w:ascii="Arial"/>
                <w:color w:val="auto"/>
                <w:sz w:val="21"/>
              </w:rPr>
            </w:pPr>
          </w:p>
          <w:p w14:paraId="0325980B">
            <w:pPr>
              <w:spacing w:line="243" w:lineRule="auto"/>
              <w:rPr>
                <w:rFonts w:ascii="Arial"/>
                <w:color w:val="auto"/>
                <w:sz w:val="21"/>
              </w:rPr>
            </w:pPr>
          </w:p>
          <w:p w14:paraId="5609F5FF">
            <w:pPr>
              <w:pStyle w:val="92"/>
              <w:spacing w:before="65" w:line="270" w:lineRule="exact"/>
              <w:ind w:left="219"/>
              <w:rPr>
                <w:color w:val="auto"/>
              </w:rPr>
            </w:pPr>
            <w:r>
              <w:rPr>
                <w:color w:val="auto"/>
                <w:position w:val="1"/>
              </w:rPr>
              <w:t>1</w:t>
            </w:r>
          </w:p>
        </w:tc>
        <w:tc>
          <w:tcPr>
            <w:tcW w:w="750" w:type="dxa"/>
            <w:vAlign w:val="top"/>
          </w:tcPr>
          <w:p w14:paraId="78AAC7A8">
            <w:pPr>
              <w:spacing w:line="242" w:lineRule="auto"/>
              <w:rPr>
                <w:rFonts w:ascii="Arial"/>
                <w:color w:val="auto"/>
                <w:sz w:val="21"/>
              </w:rPr>
            </w:pPr>
          </w:p>
          <w:p w14:paraId="11EEFC80">
            <w:pPr>
              <w:spacing w:line="242" w:lineRule="auto"/>
              <w:rPr>
                <w:rFonts w:ascii="Arial"/>
                <w:color w:val="auto"/>
                <w:sz w:val="21"/>
              </w:rPr>
            </w:pPr>
          </w:p>
          <w:p w14:paraId="047108C6">
            <w:pPr>
              <w:spacing w:line="242" w:lineRule="auto"/>
              <w:rPr>
                <w:rFonts w:ascii="Arial"/>
                <w:color w:val="auto"/>
                <w:sz w:val="21"/>
              </w:rPr>
            </w:pPr>
          </w:p>
          <w:p w14:paraId="099C0DC0">
            <w:pPr>
              <w:spacing w:line="243" w:lineRule="auto"/>
              <w:rPr>
                <w:rFonts w:ascii="Arial"/>
                <w:color w:val="auto"/>
                <w:sz w:val="21"/>
              </w:rPr>
            </w:pPr>
          </w:p>
          <w:p w14:paraId="4EF40062">
            <w:pPr>
              <w:spacing w:line="243" w:lineRule="auto"/>
              <w:rPr>
                <w:rFonts w:ascii="Arial"/>
                <w:color w:val="auto"/>
                <w:sz w:val="21"/>
              </w:rPr>
            </w:pPr>
          </w:p>
          <w:p w14:paraId="75B52CE7">
            <w:pPr>
              <w:spacing w:line="243" w:lineRule="auto"/>
              <w:rPr>
                <w:rFonts w:ascii="Arial"/>
                <w:color w:val="auto"/>
                <w:sz w:val="21"/>
              </w:rPr>
            </w:pPr>
          </w:p>
          <w:p w14:paraId="776EEF46">
            <w:pPr>
              <w:pStyle w:val="92"/>
              <w:spacing w:before="65" w:line="228" w:lineRule="auto"/>
              <w:ind w:left="152"/>
              <w:rPr>
                <w:color w:val="auto"/>
              </w:rPr>
            </w:pPr>
            <w:r>
              <w:rPr>
                <w:color w:val="auto"/>
              </w:rPr>
              <w:t>套</w:t>
            </w:r>
          </w:p>
        </w:tc>
      </w:tr>
      <w:tr w14:paraId="3EDCD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1" w:type="dxa"/>
            <w:vAlign w:val="center"/>
          </w:tcPr>
          <w:p w14:paraId="57A0C52E">
            <w:pPr>
              <w:pStyle w:val="92"/>
              <w:spacing w:before="169" w:line="269" w:lineRule="exact"/>
              <w:jc w:val="center"/>
              <w:rPr>
                <w:color w:val="auto"/>
              </w:rPr>
            </w:pPr>
            <w:r>
              <w:rPr>
                <w:rFonts w:hint="eastAsia"/>
                <w:color w:val="auto"/>
                <w:spacing w:val="-2"/>
                <w:position w:val="1"/>
                <w:lang w:val="en-US" w:eastAsia="zh-CN"/>
              </w:rPr>
              <w:t>2</w:t>
            </w:r>
            <w:r>
              <w:rPr>
                <w:color w:val="auto"/>
                <w:spacing w:val="-2"/>
                <w:position w:val="1"/>
              </w:rPr>
              <w:t>5</w:t>
            </w:r>
          </w:p>
        </w:tc>
        <w:tc>
          <w:tcPr>
            <w:tcW w:w="1412" w:type="dxa"/>
            <w:vAlign w:val="center"/>
          </w:tcPr>
          <w:p w14:paraId="55752316">
            <w:pPr>
              <w:pStyle w:val="92"/>
              <w:spacing w:before="169" w:line="227" w:lineRule="auto"/>
              <w:jc w:val="center"/>
              <w:rPr>
                <w:color w:val="auto"/>
              </w:rPr>
            </w:pPr>
            <w:r>
              <w:rPr>
                <w:color w:val="auto"/>
                <w:spacing w:val="7"/>
              </w:rPr>
              <w:t>长条茶几</w:t>
            </w:r>
          </w:p>
        </w:tc>
        <w:tc>
          <w:tcPr>
            <w:tcW w:w="5908" w:type="dxa"/>
            <w:shd w:val="clear" w:color="auto" w:fill="auto"/>
            <w:vAlign w:val="top"/>
          </w:tcPr>
          <w:p w14:paraId="3F2B02CE">
            <w:pPr>
              <w:pStyle w:val="92"/>
              <w:spacing w:before="36" w:line="232" w:lineRule="auto"/>
              <w:ind w:right="49" w:righ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尺寸总长：120cm（1.2米）产品宽度：60cm 产品高度：50cm</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标准尺寸：1200mm×600mm×500mm</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台面材质工艺</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台面材质：天然/优质岩板大理石台面（可选）</w:t>
            </w:r>
          </w:p>
          <w:p w14:paraId="31DF1EFC">
            <w:pPr>
              <w:pStyle w:val="92"/>
              <w:spacing w:before="36" w:line="232" w:lineRule="auto"/>
              <w:ind w:right="49" w:righ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表面工艺：高光釉面打磨，纹理自然通透，色泽均匀饱满</w:t>
            </w:r>
          </w:p>
          <w:p w14:paraId="36B72C2D">
            <w:pPr>
              <w:pStyle w:val="92"/>
              <w:spacing w:before="36" w:line="232" w:lineRule="auto"/>
              <w:ind w:right="49" w:righ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台面特性：耐高温、防刮耐磨、防水防渗、易清洁、不易发黄</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边角工艺：精细倒角圆弧打磨，圆润防磕碰，安全美观</w:t>
            </w:r>
          </w:p>
          <w:p w14:paraId="4C7917F5">
            <w:pPr>
              <w:pStyle w:val="92"/>
              <w:spacing w:before="36" w:line="232" w:lineRule="auto"/>
              <w:ind w:right="49" w:righ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桌架结构配置</w:t>
            </w:r>
          </w:p>
          <w:p w14:paraId="7D71DAC2">
            <w:pPr>
              <w:pStyle w:val="92"/>
              <w:spacing w:before="36" w:line="232" w:lineRule="auto"/>
              <w:ind w:right="49" w:righ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 xml:space="preserve"> 支架材质：加厚优质碳素钢架/实木多层板底座（款式可选）</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结构工艺：一体成型、稳固焊接/拼装加固结构</w:t>
            </w:r>
          </w:p>
          <w:p w14:paraId="40EFAA0E">
            <w:pPr>
              <w:pStyle w:val="92"/>
              <w:spacing w:before="36" w:line="232" w:lineRule="auto"/>
              <w:ind w:right="49" w:righ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承重性能：受力均匀、不易晃动、承重力强，日常家用、办公接待完全适配</w:t>
            </w:r>
          </w:p>
          <w:p w14:paraId="2ABFABF8">
            <w:pPr>
              <w:pStyle w:val="92"/>
              <w:spacing w:before="36" w:line="232" w:lineRule="auto"/>
              <w:ind w:right="49" w:righ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表面处理：静电喷涂烤漆工艺，防锈、防腐蚀、不掉漆</w:t>
            </w:r>
          </w:p>
          <w:p w14:paraId="175C28D4">
            <w:pPr>
              <w:pStyle w:val="92"/>
              <w:spacing w:before="36" w:line="232" w:lineRule="auto"/>
              <w:ind w:right="49" w:righ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 xml:space="preserve"> 产品特点</w:t>
            </w:r>
          </w:p>
          <w:p w14:paraId="0BA2964C">
            <w:pPr>
              <w:pStyle w:val="92"/>
              <w:spacing w:before="36" w:line="232" w:lineRule="auto"/>
              <w:ind w:right="49" w:righ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 xml:space="preserve"> 经典1.2米黄金比例尺寸，不占空间、适配客厅、办公室、茶室多种场景</w:t>
            </w:r>
          </w:p>
          <w:p w14:paraId="28147F17">
            <w:pPr>
              <w:pStyle w:val="92"/>
              <w:spacing w:before="36" w:line="232" w:lineRule="auto"/>
              <w:ind w:right="49" w:righ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50cm标准适中高度，坐姿使用舒适，喝茶、会客、摆放物品高度合适</w:t>
            </w:r>
          </w:p>
          <w:p w14:paraId="37C7A8F6">
            <w:pPr>
              <w:pStyle w:val="92"/>
              <w:spacing w:before="36" w:line="232" w:lineRule="auto"/>
              <w:ind w:right="49" w:righ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大理石台面高端质感，百搭现代、轻奢、简约、办公装修风格</w:t>
            </w:r>
          </w:p>
          <w:p w14:paraId="6680CDD5">
            <w:pPr>
              <w:pStyle w:val="92"/>
              <w:spacing w:before="36" w:line="232" w:lineRule="auto"/>
              <w:ind w:right="49" w:righ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防水耐污，日常茶水、污渍一擦即净，打理简单省心</w:t>
            </w:r>
          </w:p>
          <w:p w14:paraId="7A566926">
            <w:pPr>
              <w:pStyle w:val="92"/>
              <w:spacing w:before="36" w:line="232" w:lineRule="auto"/>
              <w:ind w:right="49" w:righ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 整体结构稳定扎实，经久耐用，颜值高、实用性强</w:t>
            </w:r>
          </w:p>
          <w:p w14:paraId="583A0DF3">
            <w:pPr>
              <w:pStyle w:val="92"/>
              <w:spacing w:before="36" w:line="232" w:lineRule="auto"/>
              <w:ind w:right="49" w:rightChars="0"/>
              <w:rPr>
                <w:rFonts w:ascii="宋体" w:hAnsi="宋体" w:eastAsia="宋体" w:cs="宋体"/>
                <w:snapToGrid w:val="0"/>
                <w:color w:val="auto"/>
                <w:kern w:val="0"/>
                <w:sz w:val="20"/>
                <w:szCs w:val="20"/>
                <w:lang w:val="en-US" w:eastAsia="en-US" w:bidi="ar-SA"/>
              </w:rPr>
            </w:pPr>
            <w:r>
              <w:rPr>
                <w:rFonts w:hint="eastAsia" w:ascii="宋体" w:hAnsi="宋体" w:eastAsia="宋体" w:cs="宋体"/>
                <w:snapToGrid w:val="0"/>
                <w:color w:val="auto"/>
                <w:kern w:val="0"/>
                <w:sz w:val="24"/>
                <w:szCs w:val="24"/>
                <w:lang w:val="en-US" w:eastAsia="en-US" w:bidi="ar-SA"/>
              </w:rPr>
              <w:t xml:space="preserve"> 适用场景</w:t>
            </w:r>
          </w:p>
        </w:tc>
        <w:tc>
          <w:tcPr>
            <w:tcW w:w="567" w:type="dxa"/>
            <w:shd w:val="clear" w:color="auto" w:fill="auto"/>
            <w:vAlign w:val="top"/>
          </w:tcPr>
          <w:p w14:paraId="162E260C">
            <w:pPr>
              <w:pStyle w:val="92"/>
              <w:spacing w:before="169" w:line="269" w:lineRule="exact"/>
              <w:ind w:left="207" w:leftChars="0"/>
              <w:rPr>
                <w:rFonts w:ascii="宋体" w:hAnsi="宋体" w:eastAsia="宋体" w:cs="宋体"/>
                <w:snapToGrid w:val="0"/>
                <w:color w:val="auto"/>
                <w:kern w:val="0"/>
                <w:sz w:val="20"/>
                <w:szCs w:val="20"/>
                <w:lang w:val="en-US" w:eastAsia="en-US" w:bidi="ar-SA"/>
              </w:rPr>
            </w:pPr>
            <w:r>
              <w:rPr>
                <w:color w:val="auto"/>
                <w:position w:val="1"/>
              </w:rPr>
              <w:t>3</w:t>
            </w:r>
          </w:p>
        </w:tc>
        <w:tc>
          <w:tcPr>
            <w:tcW w:w="750" w:type="dxa"/>
            <w:vAlign w:val="top"/>
          </w:tcPr>
          <w:p w14:paraId="45279E26">
            <w:pPr>
              <w:pStyle w:val="92"/>
              <w:spacing w:before="169" w:line="228" w:lineRule="auto"/>
              <w:ind w:left="151"/>
              <w:rPr>
                <w:color w:val="auto"/>
              </w:rPr>
            </w:pPr>
            <w:r>
              <w:rPr>
                <w:color w:val="auto"/>
              </w:rPr>
              <w:t>个</w:t>
            </w:r>
          </w:p>
        </w:tc>
      </w:tr>
      <w:tr w14:paraId="1DD6E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481" w:type="dxa"/>
            <w:vAlign w:val="top"/>
          </w:tcPr>
          <w:p w14:paraId="076DF579">
            <w:pPr>
              <w:pStyle w:val="92"/>
              <w:spacing w:before="187" w:line="268" w:lineRule="exact"/>
              <w:ind w:left="143"/>
              <w:rPr>
                <w:color w:val="auto"/>
              </w:rPr>
            </w:pPr>
            <w:r>
              <w:rPr>
                <w:rFonts w:hint="eastAsia"/>
                <w:color w:val="auto"/>
                <w:spacing w:val="-2"/>
                <w:position w:val="1"/>
                <w:lang w:val="en-US" w:eastAsia="zh-CN"/>
              </w:rPr>
              <w:t>2</w:t>
            </w:r>
            <w:r>
              <w:rPr>
                <w:color w:val="auto"/>
                <w:spacing w:val="-2"/>
                <w:position w:val="1"/>
              </w:rPr>
              <w:t>6</w:t>
            </w:r>
          </w:p>
        </w:tc>
        <w:tc>
          <w:tcPr>
            <w:tcW w:w="1412" w:type="dxa"/>
            <w:vAlign w:val="top"/>
          </w:tcPr>
          <w:p w14:paraId="59A75174">
            <w:pPr>
              <w:pStyle w:val="92"/>
              <w:spacing w:before="187" w:line="228" w:lineRule="auto"/>
              <w:ind w:left="397"/>
              <w:rPr>
                <w:color w:val="auto"/>
              </w:rPr>
            </w:pPr>
            <w:r>
              <w:rPr>
                <w:color w:val="auto"/>
                <w:spacing w:val="6"/>
              </w:rPr>
              <w:t>大软垫</w:t>
            </w:r>
          </w:p>
        </w:tc>
        <w:tc>
          <w:tcPr>
            <w:tcW w:w="5908" w:type="dxa"/>
            <w:vAlign w:val="top"/>
          </w:tcPr>
          <w:p w14:paraId="27F1EA58">
            <w:pPr>
              <w:pStyle w:val="92"/>
              <w:spacing w:before="49" w:line="228" w:lineRule="auto"/>
              <w:ind w:left="10"/>
              <w:rPr>
                <w:color w:val="auto"/>
              </w:rPr>
            </w:pPr>
            <w:r>
              <w:rPr>
                <w:color w:val="auto"/>
                <w:spacing w:val="6"/>
              </w:rPr>
              <w:t>74*48</w:t>
            </w:r>
            <w:r>
              <w:rPr>
                <w:color w:val="auto"/>
              </w:rPr>
              <w:t>cm</w:t>
            </w:r>
            <w:r>
              <w:rPr>
                <w:color w:val="auto"/>
                <w:spacing w:val="6"/>
              </w:rPr>
              <w:t xml:space="preserve"> 左右（含外套）</w:t>
            </w:r>
          </w:p>
          <w:p w14:paraId="48D12F3E">
            <w:pPr>
              <w:pStyle w:val="92"/>
              <w:spacing w:before="27" w:line="228" w:lineRule="auto"/>
              <w:ind w:left="15"/>
              <w:rPr>
                <w:color w:val="auto"/>
              </w:rPr>
            </w:pPr>
            <w:r>
              <w:rPr>
                <w:color w:val="auto"/>
                <w:spacing w:val="3"/>
              </w:rPr>
              <w:t>（暖色系）</w:t>
            </w:r>
          </w:p>
        </w:tc>
        <w:tc>
          <w:tcPr>
            <w:tcW w:w="567" w:type="dxa"/>
            <w:vAlign w:val="top"/>
          </w:tcPr>
          <w:p w14:paraId="49B33742">
            <w:pPr>
              <w:pStyle w:val="92"/>
              <w:spacing w:before="187" w:line="268" w:lineRule="exact"/>
              <w:ind w:left="205"/>
              <w:rPr>
                <w:color w:val="auto"/>
              </w:rPr>
            </w:pPr>
            <w:r>
              <w:rPr>
                <w:color w:val="auto"/>
                <w:position w:val="1"/>
              </w:rPr>
              <w:t>6</w:t>
            </w:r>
          </w:p>
        </w:tc>
        <w:tc>
          <w:tcPr>
            <w:tcW w:w="750" w:type="dxa"/>
            <w:vAlign w:val="top"/>
          </w:tcPr>
          <w:p w14:paraId="26EFC194">
            <w:pPr>
              <w:pStyle w:val="92"/>
              <w:spacing w:before="186" w:line="228" w:lineRule="auto"/>
              <w:ind w:left="151"/>
              <w:rPr>
                <w:color w:val="auto"/>
              </w:rPr>
            </w:pPr>
            <w:r>
              <w:rPr>
                <w:color w:val="auto"/>
              </w:rPr>
              <w:t>个</w:t>
            </w:r>
          </w:p>
        </w:tc>
      </w:tr>
      <w:tr w14:paraId="12DF1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81" w:type="dxa"/>
            <w:vAlign w:val="top"/>
          </w:tcPr>
          <w:p w14:paraId="49B5925D">
            <w:pPr>
              <w:pStyle w:val="92"/>
              <w:spacing w:before="184" w:line="269" w:lineRule="exact"/>
              <w:ind w:left="143"/>
              <w:rPr>
                <w:color w:val="auto"/>
              </w:rPr>
            </w:pPr>
            <w:r>
              <w:rPr>
                <w:rFonts w:hint="eastAsia"/>
                <w:color w:val="auto"/>
                <w:spacing w:val="-2"/>
                <w:position w:val="1"/>
                <w:lang w:val="en-US" w:eastAsia="zh-CN"/>
              </w:rPr>
              <w:t>2</w:t>
            </w:r>
            <w:r>
              <w:rPr>
                <w:color w:val="auto"/>
                <w:spacing w:val="-2"/>
                <w:position w:val="1"/>
              </w:rPr>
              <w:t>7</w:t>
            </w:r>
          </w:p>
        </w:tc>
        <w:tc>
          <w:tcPr>
            <w:tcW w:w="1412" w:type="dxa"/>
            <w:vAlign w:val="top"/>
          </w:tcPr>
          <w:p w14:paraId="782754F2">
            <w:pPr>
              <w:pStyle w:val="92"/>
              <w:spacing w:before="185" w:line="228" w:lineRule="auto"/>
              <w:ind w:left="414"/>
              <w:rPr>
                <w:color w:val="auto"/>
              </w:rPr>
            </w:pPr>
            <w:r>
              <w:rPr>
                <w:color w:val="auto"/>
              </w:rPr>
              <w:t>中软垫</w:t>
            </w:r>
          </w:p>
        </w:tc>
        <w:tc>
          <w:tcPr>
            <w:tcW w:w="5908" w:type="dxa"/>
            <w:vAlign w:val="top"/>
          </w:tcPr>
          <w:p w14:paraId="41EA2A8A">
            <w:pPr>
              <w:pStyle w:val="92"/>
              <w:spacing w:before="49" w:line="228" w:lineRule="auto"/>
              <w:ind w:left="9"/>
              <w:rPr>
                <w:color w:val="auto"/>
              </w:rPr>
            </w:pPr>
            <w:r>
              <w:rPr>
                <w:color w:val="auto"/>
                <w:spacing w:val="6"/>
              </w:rPr>
              <w:t>50*35</w:t>
            </w:r>
            <w:r>
              <w:rPr>
                <w:color w:val="auto"/>
              </w:rPr>
              <w:t>cm</w:t>
            </w:r>
            <w:r>
              <w:rPr>
                <w:color w:val="auto"/>
                <w:spacing w:val="6"/>
              </w:rPr>
              <w:t xml:space="preserve"> 左右（含外套）</w:t>
            </w:r>
          </w:p>
          <w:p w14:paraId="400550BB">
            <w:pPr>
              <w:pStyle w:val="92"/>
              <w:spacing w:before="24" w:line="228" w:lineRule="auto"/>
              <w:ind w:left="15"/>
              <w:rPr>
                <w:color w:val="auto"/>
              </w:rPr>
            </w:pPr>
            <w:r>
              <w:rPr>
                <w:color w:val="auto"/>
                <w:spacing w:val="3"/>
              </w:rPr>
              <w:t>（暖色系）</w:t>
            </w:r>
          </w:p>
        </w:tc>
        <w:tc>
          <w:tcPr>
            <w:tcW w:w="567" w:type="dxa"/>
            <w:vAlign w:val="top"/>
          </w:tcPr>
          <w:p w14:paraId="244725EA">
            <w:pPr>
              <w:pStyle w:val="92"/>
              <w:spacing w:before="184" w:line="269" w:lineRule="exact"/>
              <w:ind w:left="205"/>
              <w:rPr>
                <w:color w:val="auto"/>
              </w:rPr>
            </w:pPr>
            <w:r>
              <w:rPr>
                <w:color w:val="auto"/>
                <w:position w:val="1"/>
              </w:rPr>
              <w:t>6</w:t>
            </w:r>
          </w:p>
        </w:tc>
        <w:tc>
          <w:tcPr>
            <w:tcW w:w="750" w:type="dxa"/>
            <w:vAlign w:val="top"/>
          </w:tcPr>
          <w:p w14:paraId="0EB6F0DA">
            <w:pPr>
              <w:pStyle w:val="92"/>
              <w:spacing w:before="184" w:line="228" w:lineRule="auto"/>
              <w:ind w:left="151"/>
              <w:rPr>
                <w:color w:val="auto"/>
              </w:rPr>
            </w:pPr>
            <w:r>
              <w:rPr>
                <w:color w:val="auto"/>
              </w:rPr>
              <w:t>个</w:t>
            </w:r>
          </w:p>
        </w:tc>
      </w:tr>
      <w:tr w14:paraId="13A4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81" w:type="dxa"/>
            <w:vAlign w:val="top"/>
          </w:tcPr>
          <w:p w14:paraId="104055D0">
            <w:pPr>
              <w:pStyle w:val="92"/>
              <w:spacing w:before="55" w:line="236" w:lineRule="auto"/>
              <w:ind w:left="143"/>
              <w:rPr>
                <w:color w:val="auto"/>
              </w:rPr>
            </w:pPr>
            <w:r>
              <w:rPr>
                <w:rFonts w:hint="eastAsia"/>
                <w:color w:val="auto"/>
                <w:spacing w:val="-2"/>
                <w:lang w:val="en-US" w:eastAsia="zh-CN"/>
              </w:rPr>
              <w:t>2</w:t>
            </w:r>
            <w:r>
              <w:rPr>
                <w:color w:val="auto"/>
                <w:spacing w:val="-2"/>
              </w:rPr>
              <w:t>8</w:t>
            </w:r>
          </w:p>
        </w:tc>
        <w:tc>
          <w:tcPr>
            <w:tcW w:w="1412" w:type="dxa"/>
            <w:vAlign w:val="top"/>
          </w:tcPr>
          <w:p w14:paraId="6B32BFA9">
            <w:pPr>
              <w:pStyle w:val="92"/>
              <w:spacing w:before="56" w:line="228" w:lineRule="auto"/>
              <w:ind w:left="400"/>
              <w:rPr>
                <w:color w:val="auto"/>
              </w:rPr>
            </w:pPr>
            <w:r>
              <w:rPr>
                <w:color w:val="auto"/>
                <w:spacing w:val="5"/>
              </w:rPr>
              <w:t>小软垫</w:t>
            </w:r>
          </w:p>
        </w:tc>
        <w:tc>
          <w:tcPr>
            <w:tcW w:w="5908" w:type="dxa"/>
            <w:vAlign w:val="top"/>
          </w:tcPr>
          <w:p w14:paraId="5A37973C">
            <w:pPr>
              <w:pStyle w:val="92"/>
              <w:spacing w:before="55" w:line="228" w:lineRule="auto"/>
              <w:ind w:left="9"/>
              <w:rPr>
                <w:color w:val="auto"/>
              </w:rPr>
            </w:pPr>
            <w:r>
              <w:rPr>
                <w:color w:val="auto"/>
                <w:spacing w:val="9"/>
              </w:rPr>
              <w:t>30*20</w:t>
            </w:r>
            <w:r>
              <w:rPr>
                <w:color w:val="auto"/>
              </w:rPr>
              <w:t>cm</w:t>
            </w:r>
            <w:r>
              <w:rPr>
                <w:color w:val="auto"/>
                <w:spacing w:val="9"/>
              </w:rPr>
              <w:t xml:space="preserve"> 左右（含外套</w:t>
            </w:r>
            <w:r>
              <w:rPr>
                <w:color w:val="auto"/>
                <w:spacing w:val="-5"/>
              </w:rPr>
              <w:t>）（</w:t>
            </w:r>
            <w:r>
              <w:rPr>
                <w:color w:val="auto"/>
                <w:spacing w:val="9"/>
              </w:rPr>
              <w:t>暖色系）</w:t>
            </w:r>
          </w:p>
        </w:tc>
        <w:tc>
          <w:tcPr>
            <w:tcW w:w="567" w:type="dxa"/>
            <w:vAlign w:val="top"/>
          </w:tcPr>
          <w:p w14:paraId="75D0C093">
            <w:pPr>
              <w:pStyle w:val="92"/>
              <w:spacing w:before="55" w:line="236" w:lineRule="auto"/>
              <w:ind w:left="205"/>
              <w:rPr>
                <w:color w:val="auto"/>
              </w:rPr>
            </w:pPr>
            <w:r>
              <w:rPr>
                <w:color w:val="auto"/>
              </w:rPr>
              <w:t>6</w:t>
            </w:r>
          </w:p>
        </w:tc>
        <w:tc>
          <w:tcPr>
            <w:tcW w:w="750" w:type="dxa"/>
            <w:vAlign w:val="top"/>
          </w:tcPr>
          <w:p w14:paraId="3393EB62">
            <w:pPr>
              <w:pStyle w:val="92"/>
              <w:spacing w:before="55" w:line="228" w:lineRule="auto"/>
              <w:ind w:left="151"/>
              <w:rPr>
                <w:color w:val="auto"/>
              </w:rPr>
            </w:pPr>
            <w:r>
              <w:rPr>
                <w:color w:val="auto"/>
              </w:rPr>
              <w:t>个</w:t>
            </w:r>
          </w:p>
        </w:tc>
      </w:tr>
      <w:tr w14:paraId="6E009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81" w:type="dxa"/>
            <w:vAlign w:val="top"/>
          </w:tcPr>
          <w:p w14:paraId="7C5076A6">
            <w:pPr>
              <w:pStyle w:val="92"/>
              <w:spacing w:before="56" w:line="236" w:lineRule="auto"/>
              <w:ind w:left="143"/>
              <w:rPr>
                <w:color w:val="auto"/>
              </w:rPr>
            </w:pPr>
            <w:r>
              <w:rPr>
                <w:rFonts w:hint="eastAsia"/>
                <w:color w:val="auto"/>
                <w:spacing w:val="-2"/>
                <w:lang w:val="en-US" w:eastAsia="zh-CN"/>
              </w:rPr>
              <w:t>2</w:t>
            </w:r>
            <w:r>
              <w:rPr>
                <w:color w:val="auto"/>
                <w:spacing w:val="-2"/>
              </w:rPr>
              <w:t>9</w:t>
            </w:r>
          </w:p>
        </w:tc>
        <w:tc>
          <w:tcPr>
            <w:tcW w:w="1412" w:type="dxa"/>
            <w:vAlign w:val="top"/>
          </w:tcPr>
          <w:p w14:paraId="0869AB86">
            <w:pPr>
              <w:pStyle w:val="92"/>
              <w:spacing w:before="56" w:line="228" w:lineRule="auto"/>
              <w:ind w:left="502"/>
              <w:rPr>
                <w:color w:val="auto"/>
              </w:rPr>
            </w:pPr>
            <w:r>
              <w:rPr>
                <w:color w:val="auto"/>
                <w:spacing w:val="3"/>
              </w:rPr>
              <w:t>屏风</w:t>
            </w:r>
          </w:p>
        </w:tc>
        <w:tc>
          <w:tcPr>
            <w:tcW w:w="5908" w:type="dxa"/>
            <w:vAlign w:val="top"/>
          </w:tcPr>
          <w:p w14:paraId="0B6264DF">
            <w:pPr>
              <w:pStyle w:val="92"/>
              <w:spacing w:before="55" w:line="227" w:lineRule="auto"/>
              <w:ind w:left="5"/>
              <w:rPr>
                <w:color w:val="auto"/>
              </w:rPr>
            </w:pPr>
            <w:r>
              <w:rPr>
                <w:color w:val="auto"/>
                <w:spacing w:val="7"/>
              </w:rPr>
              <w:t>材质：楠竹，尺寸：216*183</w:t>
            </w:r>
            <w:r>
              <w:rPr>
                <w:color w:val="auto"/>
              </w:rPr>
              <w:t>cm</w:t>
            </w:r>
          </w:p>
        </w:tc>
        <w:tc>
          <w:tcPr>
            <w:tcW w:w="567" w:type="dxa"/>
            <w:vAlign w:val="top"/>
          </w:tcPr>
          <w:p w14:paraId="72DC0015">
            <w:pPr>
              <w:pStyle w:val="92"/>
              <w:spacing w:before="56" w:line="236" w:lineRule="auto"/>
              <w:ind w:left="205"/>
              <w:rPr>
                <w:color w:val="auto"/>
              </w:rPr>
            </w:pPr>
            <w:r>
              <w:rPr>
                <w:color w:val="auto"/>
              </w:rPr>
              <w:t>6</w:t>
            </w:r>
          </w:p>
        </w:tc>
        <w:tc>
          <w:tcPr>
            <w:tcW w:w="750" w:type="dxa"/>
            <w:vAlign w:val="top"/>
          </w:tcPr>
          <w:p w14:paraId="3F54D986">
            <w:pPr>
              <w:pStyle w:val="92"/>
              <w:spacing w:before="55" w:line="228" w:lineRule="auto"/>
              <w:ind w:left="151"/>
              <w:rPr>
                <w:color w:val="auto"/>
              </w:rPr>
            </w:pPr>
            <w:r>
              <w:rPr>
                <w:color w:val="auto"/>
              </w:rPr>
              <w:t>个</w:t>
            </w:r>
          </w:p>
        </w:tc>
      </w:tr>
      <w:tr w14:paraId="37A46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481" w:type="dxa"/>
            <w:vAlign w:val="top"/>
          </w:tcPr>
          <w:p w14:paraId="27F8C550">
            <w:pPr>
              <w:spacing w:line="255" w:lineRule="auto"/>
              <w:rPr>
                <w:rFonts w:ascii="Arial"/>
                <w:color w:val="auto"/>
                <w:sz w:val="21"/>
              </w:rPr>
            </w:pPr>
          </w:p>
          <w:p w14:paraId="37981EBA">
            <w:pPr>
              <w:spacing w:line="255" w:lineRule="auto"/>
              <w:rPr>
                <w:rFonts w:ascii="Arial"/>
                <w:color w:val="auto"/>
                <w:sz w:val="21"/>
              </w:rPr>
            </w:pPr>
          </w:p>
          <w:p w14:paraId="70D05C51">
            <w:pPr>
              <w:pStyle w:val="92"/>
              <w:spacing w:before="65" w:line="268" w:lineRule="exact"/>
              <w:ind w:left="138"/>
              <w:rPr>
                <w:color w:val="auto"/>
              </w:rPr>
            </w:pPr>
            <w:r>
              <w:rPr>
                <w:rFonts w:hint="eastAsia"/>
                <w:color w:val="auto"/>
                <w:spacing w:val="1"/>
                <w:position w:val="1"/>
                <w:lang w:val="en-US" w:eastAsia="zh-CN"/>
              </w:rPr>
              <w:t>3</w:t>
            </w:r>
            <w:r>
              <w:rPr>
                <w:color w:val="auto"/>
                <w:spacing w:val="1"/>
                <w:position w:val="1"/>
              </w:rPr>
              <w:t>0</w:t>
            </w:r>
          </w:p>
        </w:tc>
        <w:tc>
          <w:tcPr>
            <w:tcW w:w="1412" w:type="dxa"/>
            <w:vAlign w:val="top"/>
          </w:tcPr>
          <w:p w14:paraId="5CAAB030">
            <w:pPr>
              <w:spacing w:line="255" w:lineRule="auto"/>
              <w:rPr>
                <w:rFonts w:ascii="Arial"/>
                <w:color w:val="auto"/>
                <w:sz w:val="21"/>
              </w:rPr>
            </w:pPr>
          </w:p>
          <w:p w14:paraId="5EBD241C">
            <w:pPr>
              <w:spacing w:line="255" w:lineRule="auto"/>
              <w:rPr>
                <w:rFonts w:ascii="Arial"/>
                <w:color w:val="auto"/>
                <w:sz w:val="21"/>
              </w:rPr>
            </w:pPr>
          </w:p>
          <w:p w14:paraId="51967566">
            <w:pPr>
              <w:pStyle w:val="92"/>
              <w:spacing w:before="65" w:line="228" w:lineRule="auto"/>
              <w:ind w:left="188"/>
              <w:rPr>
                <w:color w:val="auto"/>
              </w:rPr>
            </w:pPr>
            <w:r>
              <w:rPr>
                <w:color w:val="auto"/>
                <w:spacing w:val="7"/>
              </w:rPr>
              <w:t>治疗护理车</w:t>
            </w:r>
          </w:p>
        </w:tc>
        <w:tc>
          <w:tcPr>
            <w:tcW w:w="5908" w:type="dxa"/>
            <w:vAlign w:val="top"/>
          </w:tcPr>
          <w:p w14:paraId="2EE76FB3">
            <w:pPr>
              <w:pStyle w:val="92"/>
              <w:spacing w:before="34" w:line="228" w:lineRule="auto"/>
              <w:ind w:left="7"/>
              <w:rPr>
                <w:color w:val="auto"/>
              </w:rPr>
            </w:pPr>
            <w:r>
              <w:rPr>
                <w:color w:val="auto"/>
                <w:spacing w:val="7"/>
              </w:rPr>
              <w:t>主要功能：晨晚间护理。</w:t>
            </w:r>
          </w:p>
          <w:p w14:paraId="181D276D">
            <w:pPr>
              <w:pStyle w:val="92"/>
              <w:spacing w:before="27" w:line="251" w:lineRule="auto"/>
              <w:ind w:left="5"/>
              <w:rPr>
                <w:color w:val="auto"/>
              </w:rPr>
            </w:pPr>
            <w:r>
              <w:rPr>
                <w:color w:val="auto"/>
                <w:spacing w:val="11"/>
              </w:rPr>
              <w:t>技术要求：</w:t>
            </w:r>
            <w:r>
              <w:rPr>
                <w:color w:val="auto"/>
                <w:spacing w:val="-26"/>
              </w:rPr>
              <w:t xml:space="preserve"> </w:t>
            </w:r>
            <w:r>
              <w:rPr>
                <w:color w:val="auto"/>
                <w:spacing w:val="11"/>
              </w:rPr>
              <w:t>1.尺寸：</w:t>
            </w:r>
            <w:r>
              <w:rPr>
                <w:color w:val="auto"/>
                <w:spacing w:val="-56"/>
              </w:rPr>
              <w:t xml:space="preserve"> </w:t>
            </w:r>
            <w:r>
              <w:rPr>
                <w:color w:val="auto"/>
                <w:spacing w:val="11"/>
              </w:rPr>
              <w:t>90</w:t>
            </w:r>
            <w:r>
              <w:rPr>
                <w:color w:val="auto"/>
              </w:rPr>
              <w:t>cm</w:t>
            </w:r>
            <w:r>
              <w:rPr>
                <w:color w:val="auto"/>
                <w:spacing w:val="11"/>
              </w:rPr>
              <w:t>×45</w:t>
            </w:r>
            <w:r>
              <w:rPr>
                <w:color w:val="auto"/>
              </w:rPr>
              <w:t>cm</w:t>
            </w:r>
            <w:r>
              <w:rPr>
                <w:color w:val="auto"/>
                <w:spacing w:val="11"/>
              </w:rPr>
              <w:t>×86</w:t>
            </w:r>
            <w:r>
              <w:rPr>
                <w:color w:val="auto"/>
              </w:rPr>
              <w:t>cm</w:t>
            </w:r>
            <w:r>
              <w:rPr>
                <w:color w:val="auto"/>
                <w:spacing w:val="11"/>
              </w:rPr>
              <w:t xml:space="preserve"> 2.三</w:t>
            </w:r>
            <w:r>
              <w:rPr>
                <w:color w:val="auto"/>
                <w:spacing w:val="8"/>
              </w:rPr>
              <w:t>层、配有污物袋和污物桶；</w:t>
            </w:r>
          </w:p>
          <w:p w14:paraId="684EDC78">
            <w:pPr>
              <w:pStyle w:val="92"/>
              <w:spacing w:before="1" w:line="212" w:lineRule="auto"/>
              <w:ind w:left="5"/>
              <w:rPr>
                <w:color w:val="auto"/>
              </w:rPr>
            </w:pPr>
            <w:r>
              <w:rPr>
                <w:color w:val="auto"/>
                <w:spacing w:val="8"/>
              </w:rPr>
              <w:t>材料：不锈钢、静音轮</w:t>
            </w:r>
          </w:p>
        </w:tc>
        <w:tc>
          <w:tcPr>
            <w:tcW w:w="567" w:type="dxa"/>
            <w:vAlign w:val="top"/>
          </w:tcPr>
          <w:p w14:paraId="3EAAB605">
            <w:pPr>
              <w:spacing w:line="255" w:lineRule="auto"/>
              <w:rPr>
                <w:rFonts w:ascii="Arial"/>
                <w:color w:val="auto"/>
                <w:sz w:val="21"/>
              </w:rPr>
            </w:pPr>
          </w:p>
          <w:p w14:paraId="0D00FA77">
            <w:pPr>
              <w:spacing w:line="255" w:lineRule="auto"/>
              <w:rPr>
                <w:rFonts w:ascii="Arial"/>
                <w:color w:val="auto"/>
                <w:sz w:val="21"/>
              </w:rPr>
            </w:pPr>
          </w:p>
          <w:p w14:paraId="256E6E66">
            <w:pPr>
              <w:pStyle w:val="92"/>
              <w:spacing w:before="65" w:line="268" w:lineRule="exact"/>
              <w:ind w:left="204"/>
              <w:rPr>
                <w:color w:val="auto"/>
              </w:rPr>
            </w:pPr>
            <w:r>
              <w:rPr>
                <w:color w:val="auto"/>
                <w:position w:val="1"/>
              </w:rPr>
              <w:t>8</w:t>
            </w:r>
          </w:p>
        </w:tc>
        <w:tc>
          <w:tcPr>
            <w:tcW w:w="750" w:type="dxa"/>
            <w:vAlign w:val="top"/>
          </w:tcPr>
          <w:p w14:paraId="237C2389">
            <w:pPr>
              <w:spacing w:line="255" w:lineRule="auto"/>
              <w:rPr>
                <w:rFonts w:ascii="Arial"/>
                <w:color w:val="auto"/>
                <w:sz w:val="21"/>
              </w:rPr>
            </w:pPr>
          </w:p>
          <w:p w14:paraId="40AE2AAC">
            <w:pPr>
              <w:spacing w:line="255" w:lineRule="auto"/>
              <w:rPr>
                <w:rFonts w:ascii="Arial"/>
                <w:color w:val="auto"/>
                <w:sz w:val="21"/>
              </w:rPr>
            </w:pPr>
          </w:p>
          <w:p w14:paraId="6DC36F29">
            <w:pPr>
              <w:pStyle w:val="92"/>
              <w:spacing w:before="65" w:line="228" w:lineRule="auto"/>
              <w:ind w:left="151"/>
              <w:rPr>
                <w:color w:val="auto"/>
              </w:rPr>
            </w:pPr>
            <w:r>
              <w:rPr>
                <w:color w:val="auto"/>
                <w:spacing w:val="1"/>
              </w:rPr>
              <w:t>辆</w:t>
            </w:r>
          </w:p>
        </w:tc>
      </w:tr>
      <w:tr w14:paraId="5070F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81" w:type="dxa"/>
            <w:vAlign w:val="top"/>
          </w:tcPr>
          <w:p w14:paraId="36FEE51A">
            <w:pPr>
              <w:pStyle w:val="92"/>
              <w:spacing w:before="166" w:line="268" w:lineRule="exact"/>
              <w:ind w:left="138" w:leftChars="0"/>
              <w:rPr>
                <w:rFonts w:hint="default" w:eastAsia="宋体"/>
                <w:color w:val="auto"/>
                <w:spacing w:val="1"/>
                <w:lang w:val="en-US" w:eastAsia="zh-CN"/>
              </w:rPr>
            </w:pPr>
            <w:r>
              <w:rPr>
                <w:rFonts w:hint="eastAsia"/>
                <w:color w:val="auto"/>
                <w:spacing w:val="1"/>
                <w:position w:val="1"/>
                <w:lang w:val="en-US" w:eastAsia="zh-CN"/>
              </w:rPr>
              <w:t>31</w:t>
            </w:r>
          </w:p>
        </w:tc>
        <w:tc>
          <w:tcPr>
            <w:tcW w:w="1412" w:type="dxa"/>
            <w:vAlign w:val="top"/>
          </w:tcPr>
          <w:p w14:paraId="7E66D6D2">
            <w:pPr>
              <w:pStyle w:val="92"/>
              <w:spacing w:before="166" w:line="228" w:lineRule="auto"/>
              <w:ind w:left="86" w:leftChars="0"/>
              <w:rPr>
                <w:color w:val="auto"/>
                <w:spacing w:val="7"/>
              </w:rPr>
            </w:pPr>
            <w:r>
              <w:rPr>
                <w:color w:val="auto"/>
                <w:spacing w:val="7"/>
              </w:rPr>
              <w:t>小蜜蜂扩音器</w:t>
            </w:r>
          </w:p>
        </w:tc>
        <w:tc>
          <w:tcPr>
            <w:tcW w:w="5908" w:type="dxa"/>
            <w:vAlign w:val="top"/>
          </w:tcPr>
          <w:p w14:paraId="7BA30416">
            <w:pPr>
              <w:pStyle w:val="92"/>
              <w:spacing w:before="32" w:line="235" w:lineRule="auto"/>
              <w:ind w:left="17" w:leftChars="0" w:hanging="7" w:firstLineChars="0"/>
              <w:rPr>
                <w:color w:val="auto"/>
                <w:spacing w:val="8"/>
              </w:rPr>
            </w:pPr>
            <w:r>
              <w:rPr>
                <w:color w:val="auto"/>
                <w:spacing w:val="12"/>
              </w:rPr>
              <w:t>黑色，3000 毫安电池，高清电量显示屏，</w:t>
            </w:r>
            <w:r>
              <w:rPr>
                <w:color w:val="auto"/>
              </w:rPr>
              <w:t>DSP</w:t>
            </w:r>
            <w:r>
              <w:rPr>
                <w:color w:val="auto"/>
                <w:spacing w:val="7"/>
              </w:rPr>
              <w:t>防呼啸叫芯片，功率5W</w:t>
            </w:r>
          </w:p>
        </w:tc>
        <w:tc>
          <w:tcPr>
            <w:tcW w:w="567" w:type="dxa"/>
            <w:vAlign w:val="top"/>
          </w:tcPr>
          <w:p w14:paraId="190181CF">
            <w:pPr>
              <w:pStyle w:val="92"/>
              <w:spacing w:before="166" w:line="268" w:lineRule="exact"/>
              <w:ind w:left="204" w:leftChars="0"/>
              <w:rPr>
                <w:color w:val="auto"/>
                <w:spacing w:val="-1"/>
              </w:rPr>
            </w:pPr>
            <w:r>
              <w:rPr>
                <w:color w:val="auto"/>
                <w:position w:val="1"/>
              </w:rPr>
              <w:t>8</w:t>
            </w:r>
          </w:p>
        </w:tc>
        <w:tc>
          <w:tcPr>
            <w:tcW w:w="750" w:type="dxa"/>
            <w:vAlign w:val="top"/>
          </w:tcPr>
          <w:p w14:paraId="2FA522FE">
            <w:pPr>
              <w:pStyle w:val="92"/>
              <w:spacing w:before="166" w:line="228" w:lineRule="auto"/>
              <w:ind w:left="151" w:leftChars="0"/>
              <w:rPr>
                <w:color w:val="auto"/>
              </w:rPr>
            </w:pPr>
            <w:r>
              <w:rPr>
                <w:color w:val="auto"/>
              </w:rPr>
              <w:t>个</w:t>
            </w:r>
          </w:p>
        </w:tc>
      </w:tr>
      <w:tr w14:paraId="181C7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81" w:type="dxa"/>
            <w:vAlign w:val="top"/>
          </w:tcPr>
          <w:p w14:paraId="7D7EE8AA">
            <w:pPr>
              <w:pStyle w:val="92"/>
              <w:spacing w:before="50" w:line="237" w:lineRule="auto"/>
              <w:ind w:left="138" w:leftChars="0"/>
              <w:rPr>
                <w:rFonts w:hint="default" w:eastAsia="宋体"/>
                <w:color w:val="auto"/>
                <w:spacing w:val="1"/>
                <w:lang w:val="en-US" w:eastAsia="zh-CN"/>
              </w:rPr>
            </w:pPr>
            <w:r>
              <w:rPr>
                <w:rFonts w:hint="eastAsia"/>
                <w:color w:val="auto"/>
                <w:spacing w:val="1"/>
                <w:lang w:val="en-US" w:eastAsia="zh-CN"/>
              </w:rPr>
              <w:t>32</w:t>
            </w:r>
          </w:p>
        </w:tc>
        <w:tc>
          <w:tcPr>
            <w:tcW w:w="1412" w:type="dxa"/>
            <w:vAlign w:val="top"/>
          </w:tcPr>
          <w:p w14:paraId="58923E0D">
            <w:pPr>
              <w:pStyle w:val="92"/>
              <w:spacing w:before="49" w:line="236" w:lineRule="auto"/>
              <w:ind w:left="501" w:leftChars="0"/>
              <w:rPr>
                <w:color w:val="auto"/>
                <w:spacing w:val="7"/>
              </w:rPr>
            </w:pPr>
            <w:r>
              <w:rPr>
                <w:color w:val="auto"/>
                <w:spacing w:val="4"/>
              </w:rPr>
              <w:t>毛毯</w:t>
            </w:r>
          </w:p>
        </w:tc>
        <w:tc>
          <w:tcPr>
            <w:tcW w:w="5908" w:type="dxa"/>
            <w:vAlign w:val="top"/>
          </w:tcPr>
          <w:p w14:paraId="2632AF4B">
            <w:pPr>
              <w:pStyle w:val="92"/>
              <w:spacing w:before="49" w:line="228" w:lineRule="auto"/>
              <w:ind w:left="5" w:leftChars="0"/>
              <w:rPr>
                <w:color w:val="auto"/>
                <w:spacing w:val="8"/>
              </w:rPr>
            </w:pPr>
            <w:r>
              <w:rPr>
                <w:color w:val="auto"/>
                <w:spacing w:val="8"/>
              </w:rPr>
              <w:t>米色，100*80</w:t>
            </w:r>
            <w:r>
              <w:rPr>
                <w:color w:val="auto"/>
              </w:rPr>
              <w:t>cm</w:t>
            </w:r>
            <w:r>
              <w:rPr>
                <w:color w:val="auto"/>
                <w:spacing w:val="8"/>
              </w:rPr>
              <w:t>，加厚加绒</w:t>
            </w:r>
          </w:p>
        </w:tc>
        <w:tc>
          <w:tcPr>
            <w:tcW w:w="567" w:type="dxa"/>
            <w:vAlign w:val="top"/>
          </w:tcPr>
          <w:p w14:paraId="6F84CA3D">
            <w:pPr>
              <w:pStyle w:val="92"/>
              <w:spacing w:before="50" w:line="237" w:lineRule="auto"/>
              <w:ind w:left="207" w:leftChars="0"/>
              <w:rPr>
                <w:color w:val="auto"/>
                <w:spacing w:val="-1"/>
              </w:rPr>
            </w:pPr>
            <w:r>
              <w:rPr>
                <w:color w:val="auto"/>
              </w:rPr>
              <w:t>3</w:t>
            </w:r>
          </w:p>
        </w:tc>
        <w:tc>
          <w:tcPr>
            <w:tcW w:w="750" w:type="dxa"/>
            <w:vAlign w:val="top"/>
          </w:tcPr>
          <w:p w14:paraId="5679873B">
            <w:pPr>
              <w:pStyle w:val="92"/>
              <w:spacing w:before="49" w:line="228" w:lineRule="auto"/>
              <w:ind w:left="151" w:leftChars="0"/>
              <w:rPr>
                <w:color w:val="auto"/>
              </w:rPr>
            </w:pPr>
            <w:r>
              <w:rPr>
                <w:color w:val="auto"/>
              </w:rPr>
              <w:t>个</w:t>
            </w:r>
          </w:p>
        </w:tc>
      </w:tr>
      <w:tr w14:paraId="6E126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81" w:type="dxa"/>
            <w:vAlign w:val="top"/>
          </w:tcPr>
          <w:p w14:paraId="3910BCA4">
            <w:pPr>
              <w:pStyle w:val="92"/>
              <w:spacing w:before="301" w:line="269" w:lineRule="exact"/>
              <w:ind w:left="138" w:leftChars="0"/>
              <w:rPr>
                <w:rFonts w:hint="default" w:eastAsia="宋体"/>
                <w:color w:val="auto"/>
                <w:spacing w:val="1"/>
                <w:lang w:val="en-US" w:eastAsia="zh-CN"/>
              </w:rPr>
            </w:pPr>
            <w:r>
              <w:rPr>
                <w:rFonts w:hint="eastAsia"/>
                <w:color w:val="auto"/>
                <w:spacing w:val="1"/>
                <w:position w:val="1"/>
                <w:lang w:val="en-US" w:eastAsia="zh-CN"/>
              </w:rPr>
              <w:t>33</w:t>
            </w:r>
          </w:p>
        </w:tc>
        <w:tc>
          <w:tcPr>
            <w:tcW w:w="1412" w:type="dxa"/>
            <w:vAlign w:val="top"/>
          </w:tcPr>
          <w:p w14:paraId="27D08F2F">
            <w:pPr>
              <w:pStyle w:val="92"/>
              <w:spacing w:before="27" w:line="228" w:lineRule="auto"/>
              <w:ind w:left="83"/>
              <w:rPr>
                <w:color w:val="auto"/>
                <w:spacing w:val="7"/>
              </w:rPr>
            </w:pPr>
            <w:r>
              <w:rPr>
                <w:color w:val="auto"/>
                <w:spacing w:val="6"/>
              </w:rPr>
              <w:t>扫床护理车</w:t>
            </w:r>
            <w:r>
              <w:rPr>
                <w:color w:val="auto"/>
                <w:spacing w:val="19"/>
              </w:rPr>
              <w:t xml:space="preserve"> </w:t>
            </w:r>
            <w:r>
              <w:rPr>
                <w:color w:val="auto"/>
                <w:spacing w:val="6"/>
              </w:rPr>
              <w:t>(</w:t>
            </w:r>
            <w:r>
              <w:rPr>
                <w:color w:val="auto"/>
              </w:rPr>
              <w:t>可</w:t>
            </w:r>
            <w:r>
              <w:rPr>
                <w:color w:val="auto"/>
                <w:spacing w:val="3"/>
              </w:rPr>
              <w:t>拆卸</w:t>
            </w:r>
            <w:r>
              <w:rPr>
                <w:color w:val="auto"/>
                <w:spacing w:val="16"/>
              </w:rPr>
              <w:t xml:space="preserve"> </w:t>
            </w:r>
            <w:r>
              <w:rPr>
                <w:color w:val="auto"/>
                <w:spacing w:val="3"/>
              </w:rPr>
              <w:t>)</w:t>
            </w:r>
          </w:p>
        </w:tc>
        <w:tc>
          <w:tcPr>
            <w:tcW w:w="5908" w:type="dxa"/>
            <w:vAlign w:val="top"/>
          </w:tcPr>
          <w:p w14:paraId="33E3A05C">
            <w:pPr>
              <w:pStyle w:val="92"/>
              <w:spacing w:before="301" w:line="228" w:lineRule="auto"/>
              <w:ind w:left="8" w:leftChars="0"/>
              <w:rPr>
                <w:color w:val="auto"/>
                <w:spacing w:val="8"/>
              </w:rPr>
            </w:pPr>
            <w:r>
              <w:rPr>
                <w:color w:val="auto"/>
                <w:spacing w:val="6"/>
              </w:rPr>
              <w:t>不锈钢，三层，660*440*860</w:t>
            </w:r>
            <w:r>
              <w:rPr>
                <w:color w:val="auto"/>
              </w:rPr>
              <w:t>mm</w:t>
            </w:r>
          </w:p>
        </w:tc>
        <w:tc>
          <w:tcPr>
            <w:tcW w:w="567" w:type="dxa"/>
            <w:vAlign w:val="top"/>
          </w:tcPr>
          <w:p w14:paraId="35290CDD">
            <w:pPr>
              <w:pStyle w:val="92"/>
              <w:spacing w:before="301" w:line="269" w:lineRule="exact"/>
              <w:ind w:left="207" w:leftChars="0"/>
              <w:rPr>
                <w:color w:val="auto"/>
                <w:spacing w:val="-1"/>
              </w:rPr>
            </w:pPr>
            <w:r>
              <w:rPr>
                <w:color w:val="auto"/>
                <w:position w:val="1"/>
              </w:rPr>
              <w:t>3</w:t>
            </w:r>
          </w:p>
        </w:tc>
        <w:tc>
          <w:tcPr>
            <w:tcW w:w="750" w:type="dxa"/>
            <w:vAlign w:val="top"/>
          </w:tcPr>
          <w:p w14:paraId="43A59710">
            <w:pPr>
              <w:pStyle w:val="92"/>
              <w:spacing w:before="301" w:line="228" w:lineRule="auto"/>
              <w:ind w:left="151" w:leftChars="0"/>
              <w:rPr>
                <w:color w:val="auto"/>
              </w:rPr>
            </w:pPr>
            <w:r>
              <w:rPr>
                <w:color w:val="auto"/>
                <w:spacing w:val="1"/>
              </w:rPr>
              <w:t>辆</w:t>
            </w:r>
          </w:p>
        </w:tc>
      </w:tr>
      <w:tr w14:paraId="439EF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81" w:type="dxa"/>
            <w:vAlign w:val="top"/>
          </w:tcPr>
          <w:p w14:paraId="1FC71106">
            <w:pPr>
              <w:pStyle w:val="92"/>
              <w:spacing w:before="208" w:line="268" w:lineRule="exact"/>
              <w:ind w:left="138" w:leftChars="0"/>
              <w:rPr>
                <w:rFonts w:hint="default" w:eastAsia="宋体"/>
                <w:color w:val="auto"/>
                <w:spacing w:val="1"/>
                <w:position w:val="1"/>
                <w:lang w:val="en-US" w:eastAsia="zh-CN"/>
              </w:rPr>
            </w:pPr>
            <w:r>
              <w:rPr>
                <w:rFonts w:hint="eastAsia"/>
                <w:color w:val="auto"/>
                <w:spacing w:val="1"/>
                <w:position w:val="1"/>
                <w:lang w:val="en-US" w:eastAsia="zh-CN"/>
              </w:rPr>
              <w:t>34</w:t>
            </w:r>
          </w:p>
        </w:tc>
        <w:tc>
          <w:tcPr>
            <w:tcW w:w="1412" w:type="dxa"/>
            <w:vAlign w:val="top"/>
          </w:tcPr>
          <w:p w14:paraId="78846DDC">
            <w:pPr>
              <w:pStyle w:val="92"/>
              <w:spacing w:before="65" w:line="228" w:lineRule="auto"/>
              <w:ind w:left="86"/>
              <w:rPr>
                <w:color w:val="auto"/>
                <w:spacing w:val="3"/>
              </w:rPr>
            </w:pPr>
            <w:r>
              <w:rPr>
                <w:color w:val="auto"/>
                <w:spacing w:val="7"/>
              </w:rPr>
              <w:t>老人 R 型翻身垫</w:t>
            </w:r>
          </w:p>
        </w:tc>
        <w:tc>
          <w:tcPr>
            <w:tcW w:w="5908" w:type="dxa"/>
            <w:vAlign w:val="top"/>
          </w:tcPr>
          <w:p w14:paraId="21290D31">
            <w:pPr>
              <w:pStyle w:val="92"/>
              <w:spacing w:before="70" w:line="252" w:lineRule="auto"/>
              <w:ind w:left="5" w:leftChars="0"/>
              <w:rPr>
                <w:color w:val="auto"/>
                <w:spacing w:val="6"/>
              </w:rPr>
            </w:pPr>
            <w:r>
              <w:rPr>
                <w:color w:val="auto"/>
                <w:spacing w:val="13"/>
              </w:rPr>
              <w:t>创得 A-01气泡卷/气泡垫，三角垫</w:t>
            </w:r>
            <w:r>
              <w:rPr>
                <w:color w:val="auto"/>
                <w:spacing w:val="47"/>
              </w:rPr>
              <w:t xml:space="preserve"> </w:t>
            </w:r>
            <w:r>
              <w:rPr>
                <w:color w:val="auto"/>
                <w:spacing w:val="13"/>
              </w:rPr>
              <w:t>R</w:t>
            </w:r>
            <w:r>
              <w:rPr>
                <w:color w:val="auto"/>
                <w:spacing w:val="28"/>
              </w:rPr>
              <w:t xml:space="preserve"> </w:t>
            </w:r>
            <w:r>
              <w:rPr>
                <w:color w:val="auto"/>
                <w:spacing w:val="13"/>
              </w:rPr>
              <w:t>型翻身</w:t>
            </w:r>
            <w:r>
              <w:rPr>
                <w:color w:val="auto"/>
                <w:spacing w:val="8"/>
              </w:rPr>
              <w:t>枕老人 R型翻身垫侧身体位垫高密度海绵垫</w:t>
            </w:r>
          </w:p>
        </w:tc>
        <w:tc>
          <w:tcPr>
            <w:tcW w:w="567" w:type="dxa"/>
            <w:vAlign w:val="top"/>
          </w:tcPr>
          <w:p w14:paraId="2085B434">
            <w:pPr>
              <w:pStyle w:val="92"/>
              <w:spacing w:before="208" w:line="268" w:lineRule="exact"/>
              <w:ind w:left="207" w:leftChars="0"/>
              <w:rPr>
                <w:color w:val="auto"/>
                <w:position w:val="1"/>
              </w:rPr>
            </w:pPr>
            <w:r>
              <w:rPr>
                <w:color w:val="auto"/>
                <w:position w:val="1"/>
              </w:rPr>
              <w:t>5</w:t>
            </w:r>
          </w:p>
        </w:tc>
        <w:tc>
          <w:tcPr>
            <w:tcW w:w="750" w:type="dxa"/>
            <w:vAlign w:val="top"/>
          </w:tcPr>
          <w:p w14:paraId="477262FF">
            <w:pPr>
              <w:pStyle w:val="92"/>
              <w:spacing w:before="207" w:line="228" w:lineRule="auto"/>
              <w:ind w:left="151" w:leftChars="0"/>
              <w:rPr>
                <w:color w:val="auto"/>
                <w:spacing w:val="1"/>
              </w:rPr>
            </w:pPr>
            <w:r>
              <w:rPr>
                <w:color w:val="auto"/>
              </w:rPr>
              <w:t>个</w:t>
            </w:r>
          </w:p>
        </w:tc>
      </w:tr>
      <w:tr w14:paraId="0F24E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81" w:type="dxa"/>
            <w:vAlign w:val="top"/>
          </w:tcPr>
          <w:p w14:paraId="5C8AE2A0">
            <w:pPr>
              <w:spacing w:line="280" w:lineRule="auto"/>
              <w:rPr>
                <w:rFonts w:ascii="Arial"/>
                <w:color w:val="auto"/>
                <w:sz w:val="21"/>
              </w:rPr>
            </w:pPr>
          </w:p>
          <w:p w14:paraId="43A218D7">
            <w:pPr>
              <w:spacing w:line="280" w:lineRule="auto"/>
              <w:rPr>
                <w:rFonts w:ascii="Arial"/>
                <w:color w:val="auto"/>
                <w:sz w:val="21"/>
              </w:rPr>
            </w:pPr>
          </w:p>
          <w:p w14:paraId="27ED294F">
            <w:pPr>
              <w:spacing w:line="280" w:lineRule="auto"/>
              <w:rPr>
                <w:rFonts w:ascii="Arial"/>
                <w:color w:val="auto"/>
                <w:sz w:val="21"/>
              </w:rPr>
            </w:pPr>
          </w:p>
          <w:p w14:paraId="7DD6B10B">
            <w:pPr>
              <w:spacing w:line="281" w:lineRule="auto"/>
              <w:rPr>
                <w:rFonts w:ascii="Arial"/>
                <w:color w:val="auto"/>
                <w:sz w:val="21"/>
              </w:rPr>
            </w:pPr>
          </w:p>
          <w:p w14:paraId="2F959C52">
            <w:pPr>
              <w:pStyle w:val="92"/>
              <w:spacing w:before="65" w:line="268" w:lineRule="exact"/>
              <w:ind w:left="143" w:leftChars="0"/>
              <w:rPr>
                <w:rFonts w:hint="default" w:eastAsia="宋体"/>
                <w:color w:val="auto"/>
                <w:spacing w:val="1"/>
                <w:position w:val="1"/>
                <w:lang w:val="en-US" w:eastAsia="zh-CN"/>
              </w:rPr>
            </w:pPr>
            <w:r>
              <w:rPr>
                <w:rFonts w:hint="eastAsia"/>
                <w:color w:val="auto"/>
                <w:spacing w:val="-2"/>
                <w:position w:val="1"/>
                <w:lang w:val="en-US" w:eastAsia="zh-CN"/>
              </w:rPr>
              <w:t>35</w:t>
            </w:r>
          </w:p>
        </w:tc>
        <w:tc>
          <w:tcPr>
            <w:tcW w:w="1412" w:type="dxa"/>
            <w:vAlign w:val="top"/>
          </w:tcPr>
          <w:p w14:paraId="4F5F4619">
            <w:pPr>
              <w:spacing w:line="280" w:lineRule="auto"/>
              <w:rPr>
                <w:rFonts w:ascii="Arial"/>
                <w:color w:val="auto"/>
                <w:sz w:val="21"/>
              </w:rPr>
            </w:pPr>
          </w:p>
          <w:p w14:paraId="79B8E99A">
            <w:pPr>
              <w:spacing w:line="280" w:lineRule="auto"/>
              <w:rPr>
                <w:rFonts w:ascii="Arial"/>
                <w:color w:val="auto"/>
                <w:sz w:val="21"/>
              </w:rPr>
            </w:pPr>
          </w:p>
          <w:p w14:paraId="6BEB0D3A">
            <w:pPr>
              <w:spacing w:line="280" w:lineRule="auto"/>
              <w:rPr>
                <w:rFonts w:ascii="Arial"/>
                <w:color w:val="auto"/>
                <w:sz w:val="21"/>
              </w:rPr>
            </w:pPr>
          </w:p>
          <w:p w14:paraId="1D4F8298">
            <w:pPr>
              <w:spacing w:line="280" w:lineRule="auto"/>
              <w:rPr>
                <w:rFonts w:ascii="Arial"/>
                <w:color w:val="auto"/>
                <w:sz w:val="21"/>
              </w:rPr>
            </w:pPr>
          </w:p>
          <w:p w14:paraId="1112E26F">
            <w:pPr>
              <w:pStyle w:val="92"/>
              <w:spacing w:before="65" w:line="228" w:lineRule="auto"/>
              <w:ind w:left="183" w:leftChars="0"/>
              <w:rPr>
                <w:color w:val="auto"/>
                <w:spacing w:val="3"/>
              </w:rPr>
            </w:pPr>
            <w:r>
              <w:rPr>
                <w:color w:val="auto"/>
                <w:spacing w:val="8"/>
              </w:rPr>
              <w:t>手杖、腋杖</w:t>
            </w:r>
          </w:p>
        </w:tc>
        <w:tc>
          <w:tcPr>
            <w:tcW w:w="5908" w:type="dxa"/>
            <w:vAlign w:val="top"/>
          </w:tcPr>
          <w:p w14:paraId="0ED4772B">
            <w:pPr>
              <w:pStyle w:val="92"/>
              <w:spacing w:before="103" w:line="228" w:lineRule="auto"/>
              <w:ind w:left="5"/>
              <w:rPr>
                <w:color w:val="auto"/>
              </w:rPr>
            </w:pPr>
            <w:r>
              <w:rPr>
                <w:color w:val="auto"/>
                <w:spacing w:val="7"/>
              </w:rPr>
              <w:t>手杖参数要求：</w:t>
            </w:r>
          </w:p>
          <w:p w14:paraId="5E61AE01">
            <w:pPr>
              <w:pStyle w:val="92"/>
              <w:spacing w:before="24" w:line="228" w:lineRule="auto"/>
              <w:ind w:left="20"/>
              <w:rPr>
                <w:color w:val="auto"/>
              </w:rPr>
            </w:pPr>
            <w:r>
              <w:rPr>
                <w:color w:val="auto"/>
                <w:spacing w:val="4"/>
              </w:rPr>
              <w:t>1.杖高：72～95</w:t>
            </w:r>
            <w:r>
              <w:rPr>
                <w:color w:val="auto"/>
                <w:spacing w:val="21"/>
              </w:rPr>
              <w:t xml:space="preserve"> </w:t>
            </w:r>
            <w:r>
              <w:rPr>
                <w:color w:val="auto"/>
                <w:spacing w:val="4"/>
              </w:rPr>
              <w:t>㎝</w:t>
            </w:r>
          </w:p>
          <w:p w14:paraId="2B93E3C9">
            <w:pPr>
              <w:pStyle w:val="92"/>
              <w:spacing w:before="26" w:line="228" w:lineRule="auto"/>
              <w:ind w:left="7"/>
              <w:rPr>
                <w:color w:val="auto"/>
              </w:rPr>
            </w:pPr>
            <w:r>
              <w:rPr>
                <w:color w:val="auto"/>
                <w:spacing w:val="7"/>
              </w:rPr>
              <w:t>2.高度调节范围：72～95 ㎝</w:t>
            </w:r>
          </w:p>
          <w:p w14:paraId="00F5D5FB">
            <w:pPr>
              <w:pStyle w:val="92"/>
              <w:spacing w:before="25" w:line="251" w:lineRule="auto"/>
              <w:ind w:left="7" w:firstLine="2"/>
              <w:rPr>
                <w:color w:val="auto"/>
              </w:rPr>
            </w:pPr>
            <w:r>
              <w:rPr>
                <w:color w:val="auto"/>
                <w:spacing w:val="10"/>
              </w:rPr>
              <w:t>3.调节分</w:t>
            </w:r>
            <w:r>
              <w:rPr>
                <w:color w:val="auto"/>
                <w:spacing w:val="39"/>
              </w:rPr>
              <w:t xml:space="preserve"> </w:t>
            </w:r>
            <w:r>
              <w:rPr>
                <w:color w:val="auto"/>
                <w:spacing w:val="10"/>
              </w:rPr>
              <w:t>10 档，每档高度可调节 3</w:t>
            </w:r>
            <w:r>
              <w:rPr>
                <w:color w:val="auto"/>
              </w:rPr>
              <w:t>cm</w:t>
            </w:r>
            <w:r>
              <w:rPr>
                <w:color w:val="auto"/>
                <w:spacing w:val="10"/>
              </w:rPr>
              <w:t>腋</w:t>
            </w:r>
            <w:r>
              <w:rPr>
                <w:color w:val="auto"/>
                <w:spacing w:val="9"/>
              </w:rPr>
              <w:t>杖参</w:t>
            </w:r>
            <w:r>
              <w:rPr>
                <w:color w:val="auto"/>
                <w:spacing w:val="4"/>
              </w:rPr>
              <w:t>数要求：</w:t>
            </w:r>
          </w:p>
          <w:p w14:paraId="12CD9C2B">
            <w:pPr>
              <w:pStyle w:val="92"/>
              <w:spacing w:line="227" w:lineRule="auto"/>
              <w:ind w:left="20"/>
              <w:rPr>
                <w:color w:val="auto"/>
              </w:rPr>
            </w:pPr>
            <w:r>
              <w:rPr>
                <w:color w:val="auto"/>
                <w:spacing w:val="5"/>
              </w:rPr>
              <w:t>1.杖高：113～133 ㎝</w:t>
            </w:r>
          </w:p>
          <w:p w14:paraId="72CC23D8">
            <w:pPr>
              <w:pStyle w:val="92"/>
              <w:spacing w:before="26" w:line="228" w:lineRule="auto"/>
              <w:ind w:left="7"/>
              <w:rPr>
                <w:color w:val="auto"/>
              </w:rPr>
            </w:pPr>
            <w:r>
              <w:rPr>
                <w:color w:val="auto"/>
                <w:spacing w:val="8"/>
              </w:rPr>
              <w:t>2.腋托最小长度：19</w:t>
            </w:r>
            <w:r>
              <w:rPr>
                <w:color w:val="auto"/>
              </w:rPr>
              <w:t>cm</w:t>
            </w:r>
          </w:p>
          <w:p w14:paraId="13797F22">
            <w:pPr>
              <w:pStyle w:val="92"/>
              <w:spacing w:before="25" w:line="228" w:lineRule="auto"/>
              <w:ind w:left="9"/>
              <w:rPr>
                <w:color w:val="auto"/>
              </w:rPr>
            </w:pPr>
            <w:r>
              <w:rPr>
                <w:color w:val="auto"/>
                <w:spacing w:val="8"/>
              </w:rPr>
              <w:t>3.把手最小长度：10</w:t>
            </w:r>
            <w:r>
              <w:rPr>
                <w:color w:val="auto"/>
              </w:rPr>
              <w:t>cm</w:t>
            </w:r>
          </w:p>
          <w:p w14:paraId="6ACD5C6A">
            <w:pPr>
              <w:pStyle w:val="92"/>
              <w:spacing w:before="24" w:line="228" w:lineRule="auto"/>
              <w:ind w:left="4" w:leftChars="0"/>
              <w:rPr>
                <w:color w:val="auto"/>
                <w:spacing w:val="6"/>
              </w:rPr>
            </w:pPr>
            <w:r>
              <w:rPr>
                <w:color w:val="auto"/>
                <w:spacing w:val="8"/>
              </w:rPr>
              <w:t>4.高度调节分 9 档，每档高度可调节 2.5</w:t>
            </w:r>
            <w:r>
              <w:rPr>
                <w:color w:val="auto"/>
              </w:rPr>
              <w:t>cm</w:t>
            </w:r>
          </w:p>
        </w:tc>
        <w:tc>
          <w:tcPr>
            <w:tcW w:w="567" w:type="dxa"/>
            <w:vAlign w:val="top"/>
          </w:tcPr>
          <w:p w14:paraId="6CDB9FFA">
            <w:pPr>
              <w:spacing w:line="280" w:lineRule="auto"/>
              <w:rPr>
                <w:rFonts w:ascii="Arial"/>
                <w:color w:val="auto"/>
                <w:sz w:val="21"/>
              </w:rPr>
            </w:pPr>
          </w:p>
          <w:p w14:paraId="362C8913">
            <w:pPr>
              <w:spacing w:line="280" w:lineRule="auto"/>
              <w:rPr>
                <w:rFonts w:ascii="Arial"/>
                <w:color w:val="auto"/>
                <w:sz w:val="21"/>
              </w:rPr>
            </w:pPr>
          </w:p>
          <w:p w14:paraId="397E5261">
            <w:pPr>
              <w:spacing w:line="280" w:lineRule="auto"/>
              <w:rPr>
                <w:rFonts w:ascii="Arial"/>
                <w:color w:val="auto"/>
                <w:sz w:val="21"/>
              </w:rPr>
            </w:pPr>
          </w:p>
          <w:p w14:paraId="5835D772">
            <w:pPr>
              <w:spacing w:line="281" w:lineRule="auto"/>
              <w:rPr>
                <w:rFonts w:ascii="Arial"/>
                <w:color w:val="auto"/>
                <w:sz w:val="21"/>
              </w:rPr>
            </w:pPr>
          </w:p>
          <w:p w14:paraId="06E4F678">
            <w:pPr>
              <w:pStyle w:val="92"/>
              <w:spacing w:before="65" w:line="268" w:lineRule="exact"/>
              <w:ind w:left="207" w:leftChars="0"/>
              <w:rPr>
                <w:color w:val="auto"/>
                <w:position w:val="1"/>
              </w:rPr>
            </w:pPr>
            <w:r>
              <w:rPr>
                <w:color w:val="auto"/>
                <w:position w:val="1"/>
              </w:rPr>
              <w:t>5</w:t>
            </w:r>
          </w:p>
        </w:tc>
        <w:tc>
          <w:tcPr>
            <w:tcW w:w="750" w:type="dxa"/>
            <w:vAlign w:val="top"/>
          </w:tcPr>
          <w:p w14:paraId="4660A809">
            <w:pPr>
              <w:spacing w:line="280" w:lineRule="auto"/>
              <w:rPr>
                <w:rFonts w:ascii="Arial"/>
                <w:color w:val="auto"/>
                <w:sz w:val="21"/>
              </w:rPr>
            </w:pPr>
          </w:p>
          <w:p w14:paraId="3B2C9746">
            <w:pPr>
              <w:spacing w:line="280" w:lineRule="auto"/>
              <w:rPr>
                <w:rFonts w:ascii="Arial"/>
                <w:color w:val="auto"/>
                <w:sz w:val="21"/>
              </w:rPr>
            </w:pPr>
          </w:p>
          <w:p w14:paraId="4CC57B80">
            <w:pPr>
              <w:spacing w:line="280" w:lineRule="auto"/>
              <w:rPr>
                <w:rFonts w:ascii="Arial"/>
                <w:color w:val="auto"/>
                <w:sz w:val="21"/>
              </w:rPr>
            </w:pPr>
          </w:p>
          <w:p w14:paraId="690DBAE9">
            <w:pPr>
              <w:spacing w:line="280" w:lineRule="auto"/>
              <w:rPr>
                <w:rFonts w:ascii="Arial"/>
                <w:color w:val="auto"/>
                <w:sz w:val="21"/>
              </w:rPr>
            </w:pPr>
          </w:p>
          <w:p w14:paraId="6D32CD76">
            <w:pPr>
              <w:pStyle w:val="92"/>
              <w:spacing w:before="65" w:line="228" w:lineRule="auto"/>
              <w:ind w:left="151" w:leftChars="0"/>
              <w:rPr>
                <w:color w:val="auto"/>
                <w:spacing w:val="1"/>
              </w:rPr>
            </w:pPr>
            <w:r>
              <w:rPr>
                <w:color w:val="auto"/>
              </w:rPr>
              <w:t>个</w:t>
            </w:r>
          </w:p>
        </w:tc>
      </w:tr>
      <w:tr w14:paraId="72AC5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81" w:type="dxa"/>
            <w:vAlign w:val="top"/>
          </w:tcPr>
          <w:p w14:paraId="7634152E">
            <w:pPr>
              <w:spacing w:line="298" w:lineRule="auto"/>
              <w:rPr>
                <w:rFonts w:ascii="Arial"/>
                <w:color w:val="auto"/>
                <w:sz w:val="21"/>
              </w:rPr>
            </w:pPr>
          </w:p>
          <w:p w14:paraId="3C29EF42">
            <w:pPr>
              <w:pStyle w:val="92"/>
              <w:spacing w:before="65" w:line="268" w:lineRule="exact"/>
              <w:ind w:left="143" w:leftChars="0"/>
              <w:rPr>
                <w:rFonts w:hint="default" w:eastAsia="宋体"/>
                <w:color w:val="auto"/>
                <w:spacing w:val="1"/>
                <w:position w:val="1"/>
                <w:lang w:val="en-US" w:eastAsia="zh-CN"/>
              </w:rPr>
            </w:pPr>
            <w:r>
              <w:rPr>
                <w:rFonts w:hint="eastAsia"/>
                <w:color w:val="auto"/>
                <w:spacing w:val="-2"/>
                <w:position w:val="1"/>
                <w:lang w:val="en-US" w:eastAsia="zh-CN"/>
              </w:rPr>
              <w:t>36</w:t>
            </w:r>
          </w:p>
        </w:tc>
        <w:tc>
          <w:tcPr>
            <w:tcW w:w="1412" w:type="dxa"/>
            <w:vAlign w:val="top"/>
          </w:tcPr>
          <w:p w14:paraId="7DA29823">
            <w:pPr>
              <w:pStyle w:val="92"/>
              <w:spacing w:before="90" w:line="228" w:lineRule="auto"/>
              <w:ind w:left="80"/>
              <w:rPr>
                <w:color w:val="auto"/>
                <w:spacing w:val="3"/>
              </w:rPr>
            </w:pPr>
            <w:r>
              <w:rPr>
                <w:color w:val="auto"/>
                <w:spacing w:val="8"/>
              </w:rPr>
              <w:t>清洁床单（与床上用品一致</w:t>
            </w:r>
            <w:r>
              <w:rPr>
                <w:color w:val="auto"/>
              </w:rPr>
              <w:t>)</w:t>
            </w:r>
          </w:p>
        </w:tc>
        <w:tc>
          <w:tcPr>
            <w:tcW w:w="5908" w:type="dxa"/>
            <w:vAlign w:val="top"/>
          </w:tcPr>
          <w:p w14:paraId="1A1EBE6B">
            <w:pPr>
              <w:spacing w:line="297" w:lineRule="auto"/>
              <w:rPr>
                <w:rFonts w:ascii="Arial"/>
                <w:color w:val="auto"/>
                <w:sz w:val="21"/>
              </w:rPr>
            </w:pPr>
          </w:p>
          <w:p w14:paraId="3B826A91">
            <w:pPr>
              <w:pStyle w:val="92"/>
              <w:spacing w:before="65" w:line="228" w:lineRule="auto"/>
              <w:ind w:left="20" w:leftChars="0"/>
              <w:rPr>
                <w:color w:val="auto"/>
                <w:spacing w:val="6"/>
              </w:rPr>
            </w:pPr>
            <w:r>
              <w:rPr>
                <w:color w:val="auto"/>
                <w:spacing w:val="6"/>
              </w:rPr>
              <w:t>180*250</w:t>
            </w:r>
            <w:r>
              <w:rPr>
                <w:color w:val="auto"/>
              </w:rPr>
              <w:t>cm</w:t>
            </w:r>
            <w:r>
              <w:rPr>
                <w:color w:val="auto"/>
                <w:spacing w:val="6"/>
              </w:rPr>
              <w:t>，新疆全棉，水洗工艺，</w:t>
            </w:r>
          </w:p>
        </w:tc>
        <w:tc>
          <w:tcPr>
            <w:tcW w:w="567" w:type="dxa"/>
            <w:vAlign w:val="top"/>
          </w:tcPr>
          <w:p w14:paraId="66ACB2F1">
            <w:pPr>
              <w:spacing w:line="298" w:lineRule="auto"/>
              <w:rPr>
                <w:rFonts w:ascii="Arial"/>
                <w:color w:val="auto"/>
                <w:sz w:val="21"/>
              </w:rPr>
            </w:pPr>
          </w:p>
          <w:p w14:paraId="3D1FC51E">
            <w:pPr>
              <w:pStyle w:val="92"/>
              <w:spacing w:before="65" w:line="268" w:lineRule="exact"/>
              <w:ind w:left="207" w:leftChars="0"/>
              <w:rPr>
                <w:color w:val="auto"/>
                <w:position w:val="1"/>
              </w:rPr>
            </w:pPr>
            <w:r>
              <w:rPr>
                <w:color w:val="auto"/>
                <w:position w:val="1"/>
              </w:rPr>
              <w:t>5</w:t>
            </w:r>
          </w:p>
        </w:tc>
        <w:tc>
          <w:tcPr>
            <w:tcW w:w="750" w:type="dxa"/>
            <w:vAlign w:val="top"/>
          </w:tcPr>
          <w:p w14:paraId="5540A953">
            <w:pPr>
              <w:spacing w:line="297" w:lineRule="auto"/>
              <w:rPr>
                <w:rFonts w:ascii="Arial"/>
                <w:color w:val="auto"/>
                <w:sz w:val="21"/>
              </w:rPr>
            </w:pPr>
          </w:p>
          <w:p w14:paraId="184BB064">
            <w:pPr>
              <w:pStyle w:val="92"/>
              <w:spacing w:before="65" w:line="228" w:lineRule="auto"/>
              <w:ind w:left="151" w:leftChars="0"/>
              <w:rPr>
                <w:color w:val="auto"/>
                <w:spacing w:val="1"/>
              </w:rPr>
            </w:pPr>
            <w:r>
              <w:rPr>
                <w:color w:val="auto"/>
              </w:rPr>
              <w:t>个</w:t>
            </w:r>
          </w:p>
        </w:tc>
      </w:tr>
      <w:tr w14:paraId="6270C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81" w:type="dxa"/>
            <w:vAlign w:val="top"/>
          </w:tcPr>
          <w:p w14:paraId="3AFC7AD7">
            <w:pPr>
              <w:pStyle w:val="92"/>
              <w:spacing w:before="54" w:line="233" w:lineRule="auto"/>
              <w:ind w:left="143" w:leftChars="0"/>
              <w:rPr>
                <w:rFonts w:hint="default" w:eastAsia="宋体"/>
                <w:color w:val="auto"/>
                <w:spacing w:val="1"/>
                <w:position w:val="1"/>
                <w:lang w:val="en-US" w:eastAsia="zh-CN"/>
              </w:rPr>
            </w:pPr>
            <w:r>
              <w:rPr>
                <w:rFonts w:hint="eastAsia"/>
                <w:color w:val="auto"/>
                <w:spacing w:val="-2"/>
                <w:lang w:val="en-US" w:eastAsia="zh-CN"/>
              </w:rPr>
              <w:t>37</w:t>
            </w:r>
          </w:p>
        </w:tc>
        <w:tc>
          <w:tcPr>
            <w:tcW w:w="1412" w:type="dxa"/>
            <w:vAlign w:val="top"/>
          </w:tcPr>
          <w:p w14:paraId="55AA8958">
            <w:pPr>
              <w:pStyle w:val="92"/>
              <w:spacing w:before="54" w:line="228" w:lineRule="auto"/>
              <w:ind w:left="500" w:leftChars="0"/>
              <w:rPr>
                <w:color w:val="auto"/>
                <w:spacing w:val="3"/>
              </w:rPr>
            </w:pPr>
            <w:r>
              <w:rPr>
                <w:color w:val="auto"/>
                <w:spacing w:val="4"/>
              </w:rPr>
              <w:t>被罩</w:t>
            </w:r>
          </w:p>
        </w:tc>
        <w:tc>
          <w:tcPr>
            <w:tcW w:w="5908" w:type="dxa"/>
            <w:vAlign w:val="top"/>
          </w:tcPr>
          <w:p w14:paraId="7A91E0AA">
            <w:pPr>
              <w:pStyle w:val="92"/>
              <w:spacing w:before="54" w:line="228" w:lineRule="auto"/>
              <w:ind w:left="7" w:leftChars="0"/>
              <w:rPr>
                <w:color w:val="auto"/>
                <w:spacing w:val="6"/>
              </w:rPr>
            </w:pPr>
            <w:r>
              <w:rPr>
                <w:color w:val="auto"/>
                <w:spacing w:val="8"/>
              </w:rPr>
              <w:t>200*230</w:t>
            </w:r>
            <w:r>
              <w:rPr>
                <w:color w:val="auto"/>
              </w:rPr>
              <w:t>cm</w:t>
            </w:r>
            <w:r>
              <w:rPr>
                <w:color w:val="auto"/>
                <w:spacing w:val="8"/>
              </w:rPr>
              <w:t>，不起球不掉色，纯色，磨毛</w:t>
            </w:r>
          </w:p>
        </w:tc>
        <w:tc>
          <w:tcPr>
            <w:tcW w:w="567" w:type="dxa"/>
            <w:vAlign w:val="top"/>
          </w:tcPr>
          <w:p w14:paraId="2B0BA82C">
            <w:pPr>
              <w:pStyle w:val="92"/>
              <w:spacing w:before="54" w:line="233" w:lineRule="auto"/>
              <w:ind w:left="202" w:leftChars="0"/>
              <w:rPr>
                <w:color w:val="auto"/>
                <w:position w:val="1"/>
              </w:rPr>
            </w:pPr>
            <w:r>
              <w:rPr>
                <w:color w:val="auto"/>
              </w:rPr>
              <w:t>4</w:t>
            </w:r>
          </w:p>
        </w:tc>
        <w:tc>
          <w:tcPr>
            <w:tcW w:w="750" w:type="dxa"/>
            <w:vAlign w:val="top"/>
          </w:tcPr>
          <w:p w14:paraId="06A7F817">
            <w:pPr>
              <w:pStyle w:val="92"/>
              <w:spacing w:before="54" w:line="228" w:lineRule="auto"/>
              <w:ind w:left="151" w:leftChars="0"/>
              <w:rPr>
                <w:color w:val="auto"/>
                <w:spacing w:val="1"/>
              </w:rPr>
            </w:pPr>
            <w:r>
              <w:rPr>
                <w:color w:val="auto"/>
              </w:rPr>
              <w:t>个</w:t>
            </w:r>
          </w:p>
        </w:tc>
      </w:tr>
    </w:tbl>
    <w:p w14:paraId="1A989D18">
      <w:pPr>
        <w:pStyle w:val="11"/>
        <w:rPr>
          <w:color w:val="auto"/>
        </w:rPr>
      </w:pPr>
    </w:p>
    <w:p w14:paraId="74333809">
      <w:pPr>
        <w:rPr>
          <w:color w:val="auto"/>
        </w:rPr>
        <w:sectPr>
          <w:footerReference r:id="rId20" w:type="default"/>
          <w:pgSz w:w="11905" w:h="16841"/>
          <w:pgMar w:top="1243" w:right="1698" w:bottom="884" w:left="1697" w:header="990" w:footer="714" w:gutter="0"/>
          <w:cols w:space="720" w:num="1"/>
        </w:sectPr>
      </w:pPr>
    </w:p>
    <w:p w14:paraId="07556480">
      <w:pPr>
        <w:spacing w:line="57" w:lineRule="exact"/>
        <w:ind w:firstLine="102"/>
        <w:rPr>
          <w:color w:val="auto"/>
        </w:rPr>
      </w:pPr>
    </w:p>
    <w:p w14:paraId="4E58D81C">
      <w:pPr>
        <w:spacing w:line="139" w:lineRule="exact"/>
        <w:rPr>
          <w:color w:val="auto"/>
        </w:rPr>
      </w:pPr>
    </w:p>
    <w:tbl>
      <w:tblPr>
        <w:tblStyle w:val="85"/>
        <w:tblW w:w="91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
        <w:gridCol w:w="1412"/>
        <w:gridCol w:w="5925"/>
        <w:gridCol w:w="550"/>
        <w:gridCol w:w="750"/>
      </w:tblGrid>
      <w:tr w14:paraId="1A162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481" w:type="dxa"/>
            <w:vAlign w:val="top"/>
          </w:tcPr>
          <w:p w14:paraId="038F5B47">
            <w:pPr>
              <w:pStyle w:val="92"/>
              <w:spacing w:before="168" w:line="269" w:lineRule="exact"/>
              <w:ind w:left="143" w:leftChars="0"/>
              <w:rPr>
                <w:rFonts w:hint="default" w:eastAsia="宋体"/>
                <w:color w:val="auto"/>
                <w:spacing w:val="-2"/>
                <w:position w:val="1"/>
                <w:lang w:val="en-US" w:eastAsia="zh-CN"/>
              </w:rPr>
            </w:pPr>
            <w:r>
              <w:rPr>
                <w:rFonts w:hint="eastAsia"/>
                <w:color w:val="auto"/>
                <w:spacing w:val="-2"/>
                <w:position w:val="1"/>
                <w:lang w:val="en-US" w:eastAsia="zh-CN"/>
              </w:rPr>
              <w:t>38</w:t>
            </w:r>
          </w:p>
        </w:tc>
        <w:tc>
          <w:tcPr>
            <w:tcW w:w="1412" w:type="dxa"/>
            <w:vAlign w:val="top"/>
          </w:tcPr>
          <w:p w14:paraId="0156DCF3">
            <w:pPr>
              <w:pStyle w:val="92"/>
              <w:spacing w:before="168" w:line="228" w:lineRule="auto"/>
              <w:ind w:left="28" w:leftChars="0"/>
              <w:rPr>
                <w:color w:val="auto"/>
                <w:spacing w:val="7"/>
              </w:rPr>
            </w:pPr>
            <w:r>
              <w:rPr>
                <w:color w:val="auto"/>
                <w:spacing w:val="9"/>
              </w:rPr>
              <w:t xml:space="preserve">标准老年人 </w:t>
            </w:r>
            <w:r>
              <w:rPr>
                <w:color w:val="auto"/>
              </w:rPr>
              <w:t>SP</w:t>
            </w:r>
          </w:p>
        </w:tc>
        <w:tc>
          <w:tcPr>
            <w:tcW w:w="5925" w:type="dxa"/>
            <w:vAlign w:val="top"/>
          </w:tcPr>
          <w:p w14:paraId="18760018">
            <w:pPr>
              <w:pStyle w:val="92"/>
              <w:spacing w:before="31" w:line="234" w:lineRule="auto"/>
              <w:ind w:left="4" w:leftChars="0" w:firstLine="8" w:firstLineChars="0"/>
              <w:rPr>
                <w:color w:val="auto"/>
                <w:spacing w:val="12"/>
              </w:rPr>
            </w:pPr>
            <w:r>
              <w:rPr>
                <w:color w:val="auto"/>
                <w:spacing w:val="10"/>
              </w:rPr>
              <w:t>男</w:t>
            </w:r>
            <w:r>
              <w:rPr>
                <w:color w:val="auto"/>
                <w:spacing w:val="43"/>
              </w:rPr>
              <w:t xml:space="preserve"> </w:t>
            </w:r>
            <w:r>
              <w:rPr>
                <w:color w:val="auto"/>
                <w:spacing w:val="10"/>
              </w:rPr>
              <w:t>175（3</w:t>
            </w:r>
            <w:r>
              <w:rPr>
                <w:color w:val="auto"/>
              </w:rPr>
              <w:t>xx</w:t>
            </w:r>
            <w:r>
              <w:rPr>
                <w:rFonts w:hint="eastAsia"/>
                <w:color w:val="auto"/>
                <w:lang w:eastAsia="zh-CN"/>
              </w:rPr>
              <w:t>）</w:t>
            </w:r>
            <w:r>
              <w:rPr>
                <w:color w:val="auto"/>
                <w:spacing w:val="10"/>
              </w:rPr>
              <w:t>上衣，裤子，面料：纯棉，裤门</w:t>
            </w:r>
            <w:r>
              <w:rPr>
                <w:color w:val="auto"/>
                <w:spacing w:val="9"/>
              </w:rPr>
              <w:t>襟：皮筋，长袖，大翻领</w:t>
            </w:r>
          </w:p>
        </w:tc>
        <w:tc>
          <w:tcPr>
            <w:tcW w:w="550" w:type="dxa"/>
            <w:vAlign w:val="top"/>
          </w:tcPr>
          <w:p w14:paraId="597FF1A9">
            <w:pPr>
              <w:pStyle w:val="92"/>
              <w:spacing w:before="168" w:line="269" w:lineRule="exact"/>
              <w:ind w:left="207" w:leftChars="0"/>
              <w:rPr>
                <w:color w:val="auto"/>
                <w:position w:val="1"/>
              </w:rPr>
            </w:pPr>
            <w:r>
              <w:rPr>
                <w:color w:val="auto"/>
                <w:position w:val="1"/>
              </w:rPr>
              <w:t>3</w:t>
            </w:r>
          </w:p>
        </w:tc>
        <w:tc>
          <w:tcPr>
            <w:tcW w:w="750" w:type="dxa"/>
            <w:vAlign w:val="top"/>
          </w:tcPr>
          <w:p w14:paraId="215C6F30">
            <w:pPr>
              <w:pStyle w:val="92"/>
              <w:spacing w:before="168" w:line="228" w:lineRule="auto"/>
              <w:ind w:left="151" w:leftChars="0"/>
              <w:rPr>
                <w:color w:val="auto"/>
              </w:rPr>
            </w:pPr>
            <w:r>
              <w:rPr>
                <w:color w:val="auto"/>
              </w:rPr>
              <w:t>个</w:t>
            </w:r>
          </w:p>
        </w:tc>
      </w:tr>
      <w:tr w14:paraId="42DCB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481" w:type="dxa"/>
            <w:vAlign w:val="top"/>
          </w:tcPr>
          <w:p w14:paraId="26E2C3A6">
            <w:pPr>
              <w:pStyle w:val="92"/>
              <w:spacing w:before="168" w:line="269" w:lineRule="exact"/>
              <w:ind w:left="143" w:leftChars="0"/>
              <w:rPr>
                <w:rFonts w:hint="default"/>
                <w:color w:val="auto"/>
                <w:spacing w:val="-2"/>
                <w:position w:val="1"/>
                <w:lang w:val="en-US" w:eastAsia="zh-CN"/>
              </w:rPr>
            </w:pPr>
            <w:r>
              <w:rPr>
                <w:rFonts w:hint="eastAsia"/>
                <w:color w:val="auto"/>
                <w:spacing w:val="-2"/>
                <w:position w:val="1"/>
                <w:lang w:val="en-US" w:eastAsia="zh-CN"/>
              </w:rPr>
              <w:t>39</w:t>
            </w:r>
          </w:p>
        </w:tc>
        <w:tc>
          <w:tcPr>
            <w:tcW w:w="1412" w:type="dxa"/>
            <w:vAlign w:val="top"/>
          </w:tcPr>
          <w:p w14:paraId="140FC8C3">
            <w:pPr>
              <w:pStyle w:val="92"/>
              <w:spacing w:before="55" w:line="228" w:lineRule="auto"/>
              <w:ind w:left="288" w:leftChars="0"/>
              <w:rPr>
                <w:color w:val="auto"/>
                <w:spacing w:val="9"/>
              </w:rPr>
            </w:pPr>
            <w:r>
              <w:rPr>
                <w:color w:val="auto"/>
                <w:spacing w:val="7"/>
              </w:rPr>
              <w:t>康复餐具</w:t>
            </w:r>
          </w:p>
        </w:tc>
        <w:tc>
          <w:tcPr>
            <w:tcW w:w="5925" w:type="dxa"/>
            <w:vAlign w:val="top"/>
          </w:tcPr>
          <w:p w14:paraId="3050C142">
            <w:pPr>
              <w:pStyle w:val="92"/>
              <w:spacing w:before="55" w:line="228" w:lineRule="auto"/>
              <w:ind w:left="4" w:leftChars="0"/>
              <w:rPr>
                <w:color w:val="auto"/>
                <w:spacing w:val="10"/>
              </w:rPr>
            </w:pPr>
            <w:r>
              <w:rPr>
                <w:color w:val="auto"/>
                <w:spacing w:val="9"/>
              </w:rPr>
              <w:t>康复专用，含防抖筷子、汤匙、碗</w:t>
            </w:r>
          </w:p>
        </w:tc>
        <w:tc>
          <w:tcPr>
            <w:tcW w:w="550" w:type="dxa"/>
            <w:vAlign w:val="top"/>
          </w:tcPr>
          <w:p w14:paraId="34ABFDDB">
            <w:pPr>
              <w:pStyle w:val="92"/>
              <w:spacing w:before="55" w:line="232" w:lineRule="auto"/>
              <w:ind w:left="205" w:leftChars="0"/>
              <w:rPr>
                <w:color w:val="auto"/>
                <w:position w:val="1"/>
              </w:rPr>
            </w:pPr>
            <w:r>
              <w:rPr>
                <w:color w:val="auto"/>
              </w:rPr>
              <w:t>6</w:t>
            </w:r>
          </w:p>
        </w:tc>
        <w:tc>
          <w:tcPr>
            <w:tcW w:w="750" w:type="dxa"/>
            <w:vAlign w:val="top"/>
          </w:tcPr>
          <w:p w14:paraId="74B90B40">
            <w:pPr>
              <w:pStyle w:val="92"/>
              <w:spacing w:before="55" w:line="228" w:lineRule="auto"/>
              <w:ind w:left="152" w:leftChars="0"/>
              <w:rPr>
                <w:color w:val="auto"/>
              </w:rPr>
            </w:pPr>
            <w:r>
              <w:rPr>
                <w:color w:val="auto"/>
              </w:rPr>
              <w:t>套</w:t>
            </w:r>
          </w:p>
        </w:tc>
      </w:tr>
      <w:tr w14:paraId="17811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481" w:type="dxa"/>
            <w:vAlign w:val="top"/>
          </w:tcPr>
          <w:p w14:paraId="3A3A85C9">
            <w:pPr>
              <w:pStyle w:val="92"/>
              <w:spacing w:before="168" w:line="269" w:lineRule="exact"/>
              <w:ind w:left="143" w:leftChars="0"/>
              <w:rPr>
                <w:rFonts w:hint="default"/>
                <w:color w:val="auto"/>
                <w:spacing w:val="-2"/>
                <w:position w:val="1"/>
                <w:lang w:val="en-US" w:eastAsia="zh-CN"/>
              </w:rPr>
            </w:pPr>
            <w:r>
              <w:rPr>
                <w:rFonts w:hint="eastAsia"/>
                <w:color w:val="auto"/>
                <w:spacing w:val="-2"/>
                <w:position w:val="1"/>
                <w:lang w:val="en-US" w:eastAsia="zh-CN"/>
              </w:rPr>
              <w:t>40</w:t>
            </w:r>
          </w:p>
        </w:tc>
        <w:tc>
          <w:tcPr>
            <w:tcW w:w="1412" w:type="dxa"/>
            <w:vAlign w:val="top"/>
          </w:tcPr>
          <w:p w14:paraId="208423F6">
            <w:pPr>
              <w:pStyle w:val="92"/>
              <w:spacing w:before="57" w:line="228" w:lineRule="auto"/>
              <w:ind w:left="288" w:leftChars="0"/>
              <w:rPr>
                <w:color w:val="auto"/>
                <w:spacing w:val="9"/>
              </w:rPr>
            </w:pPr>
            <w:r>
              <w:rPr>
                <w:color w:val="auto"/>
                <w:spacing w:val="7"/>
              </w:rPr>
              <w:t>普通餐具</w:t>
            </w:r>
          </w:p>
        </w:tc>
        <w:tc>
          <w:tcPr>
            <w:tcW w:w="5925" w:type="dxa"/>
            <w:vAlign w:val="top"/>
          </w:tcPr>
          <w:p w14:paraId="718AD800">
            <w:pPr>
              <w:pStyle w:val="92"/>
              <w:spacing w:before="57" w:line="228" w:lineRule="auto"/>
              <w:ind w:left="5" w:leftChars="0"/>
              <w:rPr>
                <w:color w:val="auto"/>
                <w:spacing w:val="10"/>
              </w:rPr>
            </w:pPr>
            <w:r>
              <w:rPr>
                <w:color w:val="auto"/>
                <w:spacing w:val="9"/>
              </w:rPr>
              <w:t>包含普通筷子、汤匙、碗</w:t>
            </w:r>
          </w:p>
        </w:tc>
        <w:tc>
          <w:tcPr>
            <w:tcW w:w="550" w:type="dxa"/>
            <w:vAlign w:val="top"/>
          </w:tcPr>
          <w:p w14:paraId="1C8B0879">
            <w:pPr>
              <w:pStyle w:val="92"/>
              <w:spacing w:before="57" w:line="230" w:lineRule="auto"/>
              <w:ind w:left="205" w:leftChars="0"/>
              <w:rPr>
                <w:color w:val="auto"/>
                <w:position w:val="1"/>
              </w:rPr>
            </w:pPr>
            <w:r>
              <w:rPr>
                <w:color w:val="auto"/>
              </w:rPr>
              <w:t>6</w:t>
            </w:r>
          </w:p>
        </w:tc>
        <w:tc>
          <w:tcPr>
            <w:tcW w:w="750" w:type="dxa"/>
            <w:vAlign w:val="top"/>
          </w:tcPr>
          <w:p w14:paraId="06042312">
            <w:pPr>
              <w:pStyle w:val="92"/>
              <w:spacing w:before="57" w:line="228" w:lineRule="auto"/>
              <w:ind w:left="152" w:leftChars="0"/>
              <w:rPr>
                <w:color w:val="auto"/>
              </w:rPr>
            </w:pPr>
            <w:r>
              <w:rPr>
                <w:color w:val="auto"/>
              </w:rPr>
              <w:t>套</w:t>
            </w:r>
          </w:p>
        </w:tc>
      </w:tr>
      <w:tr w14:paraId="6516B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481" w:type="dxa"/>
            <w:vAlign w:val="top"/>
          </w:tcPr>
          <w:p w14:paraId="1AD92A0E">
            <w:pPr>
              <w:pStyle w:val="92"/>
              <w:spacing w:before="168" w:line="269" w:lineRule="exact"/>
              <w:ind w:left="143" w:leftChars="0"/>
              <w:rPr>
                <w:rFonts w:hint="default"/>
                <w:color w:val="auto"/>
                <w:spacing w:val="-2"/>
                <w:position w:val="1"/>
                <w:lang w:val="en-US" w:eastAsia="zh-CN"/>
              </w:rPr>
            </w:pPr>
            <w:r>
              <w:rPr>
                <w:rFonts w:hint="eastAsia"/>
                <w:color w:val="auto"/>
                <w:spacing w:val="-2"/>
                <w:position w:val="1"/>
                <w:lang w:val="en-US" w:eastAsia="zh-CN"/>
              </w:rPr>
              <w:t>41</w:t>
            </w:r>
          </w:p>
        </w:tc>
        <w:tc>
          <w:tcPr>
            <w:tcW w:w="1412" w:type="dxa"/>
            <w:vAlign w:val="top"/>
          </w:tcPr>
          <w:p w14:paraId="17D8623D">
            <w:pPr>
              <w:pStyle w:val="92"/>
              <w:spacing w:before="56" w:line="230" w:lineRule="auto"/>
              <w:ind w:left="500" w:leftChars="0"/>
              <w:rPr>
                <w:color w:val="auto"/>
                <w:spacing w:val="9"/>
              </w:rPr>
            </w:pPr>
            <w:r>
              <w:rPr>
                <w:color w:val="auto"/>
                <w:spacing w:val="4"/>
              </w:rPr>
              <w:t>托盘</w:t>
            </w:r>
          </w:p>
        </w:tc>
        <w:tc>
          <w:tcPr>
            <w:tcW w:w="5925" w:type="dxa"/>
            <w:vAlign w:val="top"/>
          </w:tcPr>
          <w:p w14:paraId="57E10379">
            <w:pPr>
              <w:pStyle w:val="92"/>
              <w:spacing w:before="56" w:line="227" w:lineRule="auto"/>
              <w:ind w:left="8" w:leftChars="0"/>
              <w:rPr>
                <w:color w:val="auto"/>
                <w:spacing w:val="10"/>
              </w:rPr>
            </w:pPr>
            <w:r>
              <w:rPr>
                <w:color w:val="auto"/>
                <w:spacing w:val="8"/>
              </w:rPr>
              <w:t>不锈钢加厚浅盘，尺寸：35*26</w:t>
            </w:r>
            <w:r>
              <w:rPr>
                <w:color w:val="auto"/>
              </w:rPr>
              <w:t>cm</w:t>
            </w:r>
          </w:p>
        </w:tc>
        <w:tc>
          <w:tcPr>
            <w:tcW w:w="550" w:type="dxa"/>
            <w:vAlign w:val="top"/>
          </w:tcPr>
          <w:p w14:paraId="30E5ACEB">
            <w:pPr>
              <w:pStyle w:val="92"/>
              <w:spacing w:before="56" w:line="231" w:lineRule="auto"/>
              <w:ind w:left="207" w:leftChars="0"/>
              <w:rPr>
                <w:color w:val="auto"/>
                <w:position w:val="1"/>
              </w:rPr>
            </w:pPr>
            <w:r>
              <w:rPr>
                <w:color w:val="auto"/>
              </w:rPr>
              <w:t>5</w:t>
            </w:r>
          </w:p>
        </w:tc>
        <w:tc>
          <w:tcPr>
            <w:tcW w:w="750" w:type="dxa"/>
            <w:vAlign w:val="top"/>
          </w:tcPr>
          <w:p w14:paraId="161C4131">
            <w:pPr>
              <w:pStyle w:val="92"/>
              <w:spacing w:before="56" w:line="228" w:lineRule="auto"/>
              <w:ind w:left="151" w:leftChars="0"/>
              <w:rPr>
                <w:color w:val="auto"/>
              </w:rPr>
            </w:pPr>
            <w:r>
              <w:rPr>
                <w:color w:val="auto"/>
              </w:rPr>
              <w:t>个</w:t>
            </w:r>
          </w:p>
        </w:tc>
      </w:tr>
      <w:tr w14:paraId="3B570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481" w:type="dxa"/>
            <w:vAlign w:val="top"/>
          </w:tcPr>
          <w:p w14:paraId="75131B7E">
            <w:pPr>
              <w:pStyle w:val="92"/>
              <w:spacing w:before="168" w:line="269" w:lineRule="exact"/>
              <w:ind w:left="143" w:leftChars="0"/>
              <w:rPr>
                <w:rFonts w:hint="default"/>
                <w:color w:val="auto"/>
                <w:spacing w:val="-2"/>
                <w:position w:val="1"/>
                <w:lang w:val="en-US" w:eastAsia="zh-CN"/>
              </w:rPr>
            </w:pPr>
            <w:r>
              <w:rPr>
                <w:rFonts w:hint="eastAsia"/>
                <w:color w:val="auto"/>
                <w:spacing w:val="-2"/>
                <w:position w:val="1"/>
                <w:lang w:val="en-US" w:eastAsia="zh-CN"/>
              </w:rPr>
              <w:t>42</w:t>
            </w:r>
          </w:p>
        </w:tc>
        <w:tc>
          <w:tcPr>
            <w:tcW w:w="1412" w:type="dxa"/>
            <w:vAlign w:val="top"/>
          </w:tcPr>
          <w:p w14:paraId="7119B593">
            <w:pPr>
              <w:pStyle w:val="92"/>
              <w:spacing w:before="54" w:line="228" w:lineRule="auto"/>
              <w:ind w:left="399" w:leftChars="0"/>
              <w:rPr>
                <w:color w:val="auto"/>
                <w:spacing w:val="9"/>
              </w:rPr>
            </w:pPr>
            <w:r>
              <w:rPr>
                <w:color w:val="auto"/>
                <w:spacing w:val="5"/>
              </w:rPr>
              <w:t>治疗碗</w:t>
            </w:r>
          </w:p>
        </w:tc>
        <w:tc>
          <w:tcPr>
            <w:tcW w:w="5925" w:type="dxa"/>
            <w:vAlign w:val="top"/>
          </w:tcPr>
          <w:p w14:paraId="15CC6BFD">
            <w:pPr>
              <w:pStyle w:val="92"/>
              <w:spacing w:before="54" w:line="227" w:lineRule="auto"/>
              <w:ind w:left="20" w:leftChars="0"/>
              <w:rPr>
                <w:color w:val="auto"/>
                <w:spacing w:val="10"/>
              </w:rPr>
            </w:pPr>
            <w:r>
              <w:rPr>
                <w:color w:val="auto"/>
                <w:spacing w:val="7"/>
              </w:rPr>
              <w:t>14</w:t>
            </w:r>
            <w:r>
              <w:rPr>
                <w:color w:val="auto"/>
              </w:rPr>
              <w:t>cm</w:t>
            </w:r>
            <w:r>
              <w:rPr>
                <w:color w:val="auto"/>
                <w:spacing w:val="7"/>
              </w:rPr>
              <w:t xml:space="preserve"> 直径，不锈钢材质，加厚款</w:t>
            </w:r>
          </w:p>
        </w:tc>
        <w:tc>
          <w:tcPr>
            <w:tcW w:w="550" w:type="dxa"/>
            <w:vAlign w:val="top"/>
          </w:tcPr>
          <w:p w14:paraId="5EFF9376">
            <w:pPr>
              <w:pStyle w:val="92"/>
              <w:spacing w:before="54" w:line="232" w:lineRule="auto"/>
              <w:ind w:left="207" w:leftChars="0"/>
              <w:rPr>
                <w:color w:val="auto"/>
                <w:position w:val="1"/>
              </w:rPr>
            </w:pPr>
            <w:r>
              <w:rPr>
                <w:color w:val="auto"/>
              </w:rPr>
              <w:t>5</w:t>
            </w:r>
          </w:p>
        </w:tc>
        <w:tc>
          <w:tcPr>
            <w:tcW w:w="750" w:type="dxa"/>
            <w:vAlign w:val="top"/>
          </w:tcPr>
          <w:p w14:paraId="421D725F">
            <w:pPr>
              <w:pStyle w:val="92"/>
              <w:spacing w:before="53" w:line="228" w:lineRule="auto"/>
              <w:ind w:left="151" w:leftChars="0"/>
              <w:rPr>
                <w:color w:val="auto"/>
              </w:rPr>
            </w:pPr>
            <w:r>
              <w:rPr>
                <w:color w:val="auto"/>
              </w:rPr>
              <w:t>个</w:t>
            </w:r>
          </w:p>
        </w:tc>
      </w:tr>
      <w:tr w14:paraId="00210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481" w:type="dxa"/>
            <w:vAlign w:val="top"/>
          </w:tcPr>
          <w:p w14:paraId="4ED1480C">
            <w:pPr>
              <w:pStyle w:val="92"/>
              <w:spacing w:before="168" w:line="269" w:lineRule="exact"/>
              <w:ind w:left="143" w:leftChars="0"/>
              <w:rPr>
                <w:rFonts w:hint="default"/>
                <w:color w:val="auto"/>
                <w:spacing w:val="-2"/>
                <w:position w:val="1"/>
                <w:lang w:val="en-US" w:eastAsia="zh-CN"/>
              </w:rPr>
            </w:pPr>
            <w:r>
              <w:rPr>
                <w:rFonts w:hint="eastAsia"/>
                <w:color w:val="auto"/>
                <w:spacing w:val="-2"/>
                <w:position w:val="1"/>
                <w:lang w:val="en-US" w:eastAsia="zh-CN"/>
              </w:rPr>
              <w:t>43</w:t>
            </w:r>
          </w:p>
        </w:tc>
        <w:tc>
          <w:tcPr>
            <w:tcW w:w="1412" w:type="dxa"/>
            <w:vAlign w:val="top"/>
          </w:tcPr>
          <w:p w14:paraId="3A620812">
            <w:pPr>
              <w:pStyle w:val="92"/>
              <w:spacing w:before="167" w:line="228" w:lineRule="auto"/>
              <w:ind w:left="394" w:leftChars="0"/>
              <w:rPr>
                <w:color w:val="auto"/>
                <w:spacing w:val="9"/>
              </w:rPr>
            </w:pPr>
            <w:r>
              <w:rPr>
                <w:color w:val="auto"/>
                <w:spacing w:val="6"/>
              </w:rPr>
              <w:t>握力球</w:t>
            </w:r>
          </w:p>
        </w:tc>
        <w:tc>
          <w:tcPr>
            <w:tcW w:w="5925" w:type="dxa"/>
            <w:vAlign w:val="top"/>
          </w:tcPr>
          <w:p w14:paraId="44B821A2">
            <w:pPr>
              <w:pStyle w:val="92"/>
              <w:spacing w:before="32" w:line="234" w:lineRule="auto"/>
              <w:ind w:left="21" w:leftChars="0" w:hanging="11" w:firstLineChars="0"/>
              <w:rPr>
                <w:color w:val="auto"/>
                <w:spacing w:val="10"/>
              </w:rPr>
            </w:pPr>
            <w:r>
              <w:rPr>
                <w:color w:val="auto"/>
                <w:spacing w:val="15"/>
              </w:rPr>
              <w:t xml:space="preserve">高弹握力球，弹性 </w:t>
            </w:r>
            <w:r>
              <w:rPr>
                <w:color w:val="auto"/>
              </w:rPr>
              <w:t>PU</w:t>
            </w:r>
            <w:r>
              <w:rPr>
                <w:color w:val="auto"/>
                <w:spacing w:val="15"/>
              </w:rPr>
              <w:t>，直径</w:t>
            </w:r>
            <w:r>
              <w:rPr>
                <w:color w:val="auto"/>
                <w:spacing w:val="42"/>
              </w:rPr>
              <w:t xml:space="preserve"> </w:t>
            </w:r>
            <w:r>
              <w:rPr>
                <w:color w:val="auto"/>
                <w:spacing w:val="15"/>
              </w:rPr>
              <w:t>7</w:t>
            </w:r>
            <w:r>
              <w:rPr>
                <w:color w:val="auto"/>
              </w:rPr>
              <w:t>cm</w:t>
            </w:r>
            <w:r>
              <w:rPr>
                <w:color w:val="auto"/>
                <w:spacing w:val="15"/>
              </w:rPr>
              <w:t>，</w:t>
            </w:r>
            <w:r>
              <w:rPr>
                <w:color w:val="auto"/>
                <w:spacing w:val="-56"/>
              </w:rPr>
              <w:t xml:space="preserve"> </w:t>
            </w:r>
            <w:r>
              <w:rPr>
                <w:color w:val="auto"/>
                <w:spacing w:val="15"/>
              </w:rPr>
              <w:t>中级力度</w:t>
            </w:r>
            <w:r>
              <w:rPr>
                <w:color w:val="auto"/>
              </w:rPr>
              <w:t xml:space="preserve"> </w:t>
            </w:r>
            <w:r>
              <w:rPr>
                <w:color w:val="auto"/>
                <w:spacing w:val="-8"/>
              </w:rPr>
              <w:t>,</w:t>
            </w:r>
            <w:r>
              <w:rPr>
                <w:color w:val="auto"/>
                <w:spacing w:val="62"/>
              </w:rPr>
              <w:t xml:space="preserve"> </w:t>
            </w:r>
            <w:r>
              <w:rPr>
                <w:color w:val="auto"/>
                <w:spacing w:val="-8"/>
              </w:rPr>
              <w:t>软硬适中</w:t>
            </w:r>
          </w:p>
        </w:tc>
        <w:tc>
          <w:tcPr>
            <w:tcW w:w="550" w:type="dxa"/>
            <w:vAlign w:val="top"/>
          </w:tcPr>
          <w:p w14:paraId="695AE029">
            <w:pPr>
              <w:pStyle w:val="92"/>
              <w:spacing w:before="168" w:line="268" w:lineRule="exact"/>
              <w:ind w:left="205" w:leftChars="0"/>
              <w:rPr>
                <w:color w:val="auto"/>
                <w:position w:val="1"/>
              </w:rPr>
            </w:pPr>
            <w:r>
              <w:rPr>
                <w:color w:val="auto"/>
                <w:position w:val="1"/>
              </w:rPr>
              <w:t>6</w:t>
            </w:r>
          </w:p>
        </w:tc>
        <w:tc>
          <w:tcPr>
            <w:tcW w:w="750" w:type="dxa"/>
            <w:vAlign w:val="top"/>
          </w:tcPr>
          <w:p w14:paraId="6BCD0892">
            <w:pPr>
              <w:pStyle w:val="92"/>
              <w:spacing w:before="167" w:line="228" w:lineRule="auto"/>
              <w:ind w:left="151" w:leftChars="0"/>
              <w:rPr>
                <w:color w:val="auto"/>
              </w:rPr>
            </w:pPr>
            <w:r>
              <w:rPr>
                <w:color w:val="auto"/>
              </w:rPr>
              <w:t>个</w:t>
            </w:r>
          </w:p>
        </w:tc>
      </w:tr>
      <w:tr w14:paraId="0E9F5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481" w:type="dxa"/>
            <w:vAlign w:val="top"/>
          </w:tcPr>
          <w:p w14:paraId="34DB4916">
            <w:pPr>
              <w:pStyle w:val="92"/>
              <w:spacing w:before="168" w:line="269" w:lineRule="exact"/>
              <w:ind w:left="143" w:leftChars="0"/>
              <w:rPr>
                <w:rFonts w:hint="default"/>
                <w:color w:val="auto"/>
                <w:spacing w:val="-2"/>
                <w:position w:val="1"/>
                <w:lang w:val="en-US" w:eastAsia="zh-CN"/>
              </w:rPr>
            </w:pPr>
            <w:r>
              <w:rPr>
                <w:rFonts w:hint="eastAsia"/>
                <w:color w:val="auto"/>
                <w:spacing w:val="-2"/>
                <w:position w:val="1"/>
                <w:lang w:val="en-US" w:eastAsia="zh-CN"/>
              </w:rPr>
              <w:t>44</w:t>
            </w:r>
          </w:p>
        </w:tc>
        <w:tc>
          <w:tcPr>
            <w:tcW w:w="1412" w:type="dxa"/>
            <w:vAlign w:val="top"/>
          </w:tcPr>
          <w:p w14:paraId="0BD064E6">
            <w:pPr>
              <w:pStyle w:val="92"/>
              <w:spacing w:before="53" w:line="230" w:lineRule="auto"/>
              <w:ind w:left="510" w:leftChars="0"/>
              <w:rPr>
                <w:color w:val="auto"/>
                <w:spacing w:val="9"/>
              </w:rPr>
            </w:pPr>
            <w:r>
              <w:rPr>
                <w:color w:val="auto"/>
                <w:spacing w:val="-1"/>
              </w:rPr>
              <w:t>哑铃</w:t>
            </w:r>
          </w:p>
        </w:tc>
        <w:tc>
          <w:tcPr>
            <w:tcW w:w="5925" w:type="dxa"/>
            <w:vAlign w:val="top"/>
          </w:tcPr>
          <w:p w14:paraId="0AA5CBDC">
            <w:pPr>
              <w:pStyle w:val="92"/>
              <w:spacing w:before="53" w:line="222" w:lineRule="auto"/>
              <w:ind w:left="10" w:leftChars="0"/>
              <w:rPr>
                <w:color w:val="auto"/>
                <w:spacing w:val="10"/>
              </w:rPr>
            </w:pPr>
            <w:r>
              <w:rPr>
                <w:color w:val="auto"/>
                <w:spacing w:val="6"/>
              </w:rPr>
              <w:t>小号 3g，中号</w:t>
            </w:r>
            <w:r>
              <w:rPr>
                <w:color w:val="auto"/>
                <w:spacing w:val="21"/>
              </w:rPr>
              <w:t xml:space="preserve"> </w:t>
            </w:r>
            <w:r>
              <w:rPr>
                <w:color w:val="auto"/>
                <w:spacing w:val="6"/>
              </w:rPr>
              <w:t>5</w:t>
            </w:r>
            <w:r>
              <w:rPr>
                <w:color w:val="auto"/>
              </w:rPr>
              <w:t>kg</w:t>
            </w:r>
            <w:r>
              <w:rPr>
                <w:color w:val="auto"/>
                <w:spacing w:val="6"/>
              </w:rPr>
              <w:t>，大号</w:t>
            </w:r>
            <w:r>
              <w:rPr>
                <w:color w:val="auto"/>
                <w:spacing w:val="18"/>
              </w:rPr>
              <w:t xml:space="preserve"> </w:t>
            </w:r>
            <w:r>
              <w:rPr>
                <w:color w:val="auto"/>
                <w:spacing w:val="6"/>
              </w:rPr>
              <w:t>7.5</w:t>
            </w:r>
            <w:r>
              <w:rPr>
                <w:color w:val="auto"/>
              </w:rPr>
              <w:t>kg</w:t>
            </w:r>
          </w:p>
        </w:tc>
        <w:tc>
          <w:tcPr>
            <w:tcW w:w="550" w:type="dxa"/>
            <w:vAlign w:val="top"/>
          </w:tcPr>
          <w:p w14:paraId="7DAC7D55">
            <w:pPr>
              <w:pStyle w:val="92"/>
              <w:spacing w:before="53" w:line="234" w:lineRule="auto"/>
              <w:ind w:left="205" w:leftChars="0"/>
              <w:rPr>
                <w:color w:val="auto"/>
                <w:position w:val="1"/>
              </w:rPr>
            </w:pPr>
            <w:r>
              <w:rPr>
                <w:color w:val="auto"/>
              </w:rPr>
              <w:t>6</w:t>
            </w:r>
          </w:p>
        </w:tc>
        <w:tc>
          <w:tcPr>
            <w:tcW w:w="750" w:type="dxa"/>
            <w:vAlign w:val="top"/>
          </w:tcPr>
          <w:p w14:paraId="7F5821DB">
            <w:pPr>
              <w:pStyle w:val="92"/>
              <w:spacing w:before="53" w:line="228" w:lineRule="auto"/>
              <w:ind w:left="152" w:leftChars="0"/>
              <w:rPr>
                <w:color w:val="auto"/>
              </w:rPr>
            </w:pPr>
            <w:r>
              <w:rPr>
                <w:color w:val="auto"/>
              </w:rPr>
              <w:t>套</w:t>
            </w:r>
          </w:p>
        </w:tc>
      </w:tr>
      <w:tr w14:paraId="3DAE1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481" w:type="dxa"/>
            <w:vAlign w:val="top"/>
          </w:tcPr>
          <w:p w14:paraId="713C1690">
            <w:pPr>
              <w:pStyle w:val="92"/>
              <w:spacing w:before="168" w:line="269" w:lineRule="exact"/>
              <w:ind w:left="143" w:leftChars="0"/>
              <w:rPr>
                <w:rFonts w:hint="default"/>
                <w:color w:val="auto"/>
                <w:spacing w:val="-2"/>
                <w:position w:val="1"/>
                <w:lang w:val="en-US" w:eastAsia="zh-CN"/>
              </w:rPr>
            </w:pPr>
            <w:r>
              <w:rPr>
                <w:rFonts w:hint="eastAsia"/>
                <w:color w:val="auto"/>
                <w:spacing w:val="-2"/>
                <w:position w:val="1"/>
                <w:lang w:val="en-US" w:eastAsia="zh-CN"/>
              </w:rPr>
              <w:t>45</w:t>
            </w:r>
          </w:p>
        </w:tc>
        <w:tc>
          <w:tcPr>
            <w:tcW w:w="1412" w:type="dxa"/>
            <w:vAlign w:val="top"/>
          </w:tcPr>
          <w:p w14:paraId="5DE4F080">
            <w:pPr>
              <w:pStyle w:val="92"/>
              <w:spacing w:before="50" w:line="230" w:lineRule="auto"/>
              <w:ind w:left="505" w:leftChars="0"/>
              <w:rPr>
                <w:color w:val="auto"/>
                <w:spacing w:val="9"/>
              </w:rPr>
            </w:pPr>
            <w:r>
              <w:rPr>
                <w:color w:val="auto"/>
                <w:spacing w:val="2"/>
              </w:rPr>
              <w:t>壶铃</w:t>
            </w:r>
          </w:p>
        </w:tc>
        <w:tc>
          <w:tcPr>
            <w:tcW w:w="5925" w:type="dxa"/>
            <w:vAlign w:val="top"/>
          </w:tcPr>
          <w:p w14:paraId="30922CAC">
            <w:pPr>
              <w:pStyle w:val="92"/>
              <w:spacing w:before="50" w:line="222" w:lineRule="auto"/>
              <w:ind w:left="9" w:leftChars="0"/>
              <w:rPr>
                <w:color w:val="auto"/>
                <w:spacing w:val="10"/>
              </w:rPr>
            </w:pPr>
            <w:r>
              <w:rPr>
                <w:color w:val="auto"/>
                <w:spacing w:val="9"/>
              </w:rPr>
              <w:t>5</w:t>
            </w:r>
            <w:r>
              <w:rPr>
                <w:color w:val="auto"/>
              </w:rPr>
              <w:t>kg</w:t>
            </w:r>
            <w:r>
              <w:rPr>
                <w:color w:val="auto"/>
                <w:spacing w:val="9"/>
              </w:rPr>
              <w:t>,</w:t>
            </w:r>
            <w:r>
              <w:rPr>
                <w:color w:val="auto"/>
              </w:rPr>
              <w:t>PVC</w:t>
            </w:r>
            <w:r>
              <w:rPr>
                <w:color w:val="auto"/>
                <w:spacing w:val="9"/>
              </w:rPr>
              <w:t xml:space="preserve"> 软皮设计，磨砂防滑握柄</w:t>
            </w:r>
          </w:p>
        </w:tc>
        <w:tc>
          <w:tcPr>
            <w:tcW w:w="550" w:type="dxa"/>
            <w:vAlign w:val="top"/>
          </w:tcPr>
          <w:p w14:paraId="6CF06709">
            <w:pPr>
              <w:pStyle w:val="92"/>
              <w:spacing w:before="50" w:line="236" w:lineRule="auto"/>
              <w:ind w:left="205" w:leftChars="0"/>
              <w:rPr>
                <w:color w:val="auto"/>
                <w:position w:val="1"/>
              </w:rPr>
            </w:pPr>
            <w:r>
              <w:rPr>
                <w:color w:val="auto"/>
              </w:rPr>
              <w:t>6</w:t>
            </w:r>
          </w:p>
        </w:tc>
        <w:tc>
          <w:tcPr>
            <w:tcW w:w="750" w:type="dxa"/>
            <w:vAlign w:val="top"/>
          </w:tcPr>
          <w:p w14:paraId="5B0D4B62">
            <w:pPr>
              <w:pStyle w:val="92"/>
              <w:spacing w:before="50" w:line="228" w:lineRule="auto"/>
              <w:ind w:left="151" w:leftChars="0"/>
              <w:rPr>
                <w:color w:val="auto"/>
              </w:rPr>
            </w:pPr>
            <w:r>
              <w:rPr>
                <w:color w:val="auto"/>
              </w:rPr>
              <w:t>个</w:t>
            </w:r>
          </w:p>
        </w:tc>
      </w:tr>
      <w:tr w14:paraId="5A5E2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481" w:type="dxa"/>
            <w:vAlign w:val="top"/>
          </w:tcPr>
          <w:p w14:paraId="628F4F33">
            <w:pPr>
              <w:pStyle w:val="92"/>
              <w:spacing w:before="168" w:line="269" w:lineRule="exact"/>
              <w:ind w:left="143" w:leftChars="0"/>
              <w:rPr>
                <w:rFonts w:hint="default"/>
                <w:color w:val="auto"/>
                <w:spacing w:val="-2"/>
                <w:position w:val="1"/>
                <w:lang w:val="en-US" w:eastAsia="zh-CN"/>
              </w:rPr>
            </w:pPr>
            <w:r>
              <w:rPr>
                <w:rFonts w:hint="eastAsia"/>
                <w:color w:val="auto"/>
                <w:spacing w:val="-2"/>
                <w:position w:val="1"/>
                <w:lang w:val="en-US" w:eastAsia="zh-CN"/>
              </w:rPr>
              <w:t>46</w:t>
            </w:r>
          </w:p>
        </w:tc>
        <w:tc>
          <w:tcPr>
            <w:tcW w:w="1412" w:type="dxa"/>
            <w:vAlign w:val="top"/>
          </w:tcPr>
          <w:p w14:paraId="36628955">
            <w:pPr>
              <w:pStyle w:val="92"/>
              <w:spacing w:before="65" w:line="227" w:lineRule="auto"/>
              <w:rPr>
                <w:color w:val="auto"/>
                <w:spacing w:val="9"/>
              </w:rPr>
            </w:pPr>
            <w:r>
              <w:rPr>
                <w:rFonts w:ascii="宋体" w:hAnsi="宋体" w:eastAsia="宋体" w:cs="宋体"/>
                <w:color w:val="auto"/>
                <w:spacing w:val="7"/>
              </w:rPr>
              <w:t>上肢协调功能训练器</w:t>
            </w:r>
          </w:p>
        </w:tc>
        <w:tc>
          <w:tcPr>
            <w:tcW w:w="5925" w:type="dxa"/>
            <w:vAlign w:val="top"/>
          </w:tcPr>
          <w:p w14:paraId="799E10F3">
            <w:pPr>
              <w:pStyle w:val="92"/>
              <w:spacing w:before="207" w:line="227" w:lineRule="auto"/>
              <w:ind w:left="7" w:leftChars="0"/>
              <w:rPr>
                <w:color w:val="auto"/>
                <w:spacing w:val="10"/>
              </w:rPr>
            </w:pPr>
            <w:r>
              <w:rPr>
                <w:color w:val="auto"/>
                <w:spacing w:val="8"/>
              </w:rPr>
              <w:t>绕珠套珠，材质：木+铁，尺寸：31*25*28</w:t>
            </w:r>
            <w:r>
              <w:rPr>
                <w:color w:val="auto"/>
              </w:rPr>
              <w:t>cm</w:t>
            </w:r>
          </w:p>
        </w:tc>
        <w:tc>
          <w:tcPr>
            <w:tcW w:w="550" w:type="dxa"/>
            <w:vAlign w:val="top"/>
          </w:tcPr>
          <w:p w14:paraId="405DC5E6">
            <w:pPr>
              <w:pStyle w:val="92"/>
              <w:spacing w:before="207" w:line="270" w:lineRule="exact"/>
              <w:ind w:left="202" w:leftChars="0"/>
              <w:rPr>
                <w:color w:val="auto"/>
                <w:position w:val="1"/>
              </w:rPr>
            </w:pPr>
            <w:r>
              <w:rPr>
                <w:color w:val="auto"/>
                <w:position w:val="1"/>
              </w:rPr>
              <w:t>4</w:t>
            </w:r>
          </w:p>
        </w:tc>
        <w:tc>
          <w:tcPr>
            <w:tcW w:w="750" w:type="dxa"/>
            <w:vAlign w:val="top"/>
          </w:tcPr>
          <w:p w14:paraId="7916E22C">
            <w:pPr>
              <w:pStyle w:val="92"/>
              <w:spacing w:before="207" w:line="228" w:lineRule="auto"/>
              <w:ind w:left="152" w:leftChars="0"/>
              <w:rPr>
                <w:color w:val="auto"/>
              </w:rPr>
            </w:pPr>
            <w:r>
              <w:rPr>
                <w:color w:val="auto"/>
              </w:rPr>
              <w:t>套</w:t>
            </w:r>
          </w:p>
        </w:tc>
      </w:tr>
      <w:tr w14:paraId="160A3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481" w:type="dxa"/>
            <w:vAlign w:val="top"/>
          </w:tcPr>
          <w:p w14:paraId="7C968AD7">
            <w:pPr>
              <w:pStyle w:val="92"/>
              <w:spacing w:before="168" w:line="269" w:lineRule="exact"/>
              <w:ind w:left="143" w:leftChars="0"/>
              <w:rPr>
                <w:rFonts w:hint="default"/>
                <w:color w:val="auto"/>
                <w:spacing w:val="-2"/>
                <w:position w:val="1"/>
                <w:lang w:val="en-US" w:eastAsia="zh-CN"/>
              </w:rPr>
            </w:pPr>
            <w:r>
              <w:rPr>
                <w:rFonts w:hint="eastAsia"/>
                <w:color w:val="auto"/>
                <w:spacing w:val="-2"/>
                <w:position w:val="1"/>
                <w:lang w:val="en-US" w:eastAsia="zh-CN"/>
              </w:rPr>
              <w:t>47</w:t>
            </w:r>
          </w:p>
        </w:tc>
        <w:tc>
          <w:tcPr>
            <w:tcW w:w="1412" w:type="dxa"/>
            <w:vAlign w:val="top"/>
          </w:tcPr>
          <w:p w14:paraId="6B3BB1F0">
            <w:pPr>
              <w:spacing w:line="265" w:lineRule="auto"/>
              <w:rPr>
                <w:rFonts w:ascii="Arial"/>
                <w:color w:val="auto"/>
                <w:sz w:val="21"/>
              </w:rPr>
            </w:pPr>
          </w:p>
          <w:p w14:paraId="7FC4F52B">
            <w:pPr>
              <w:pStyle w:val="92"/>
              <w:spacing w:before="65" w:line="227" w:lineRule="auto"/>
              <w:rPr>
                <w:color w:val="auto"/>
                <w:spacing w:val="9"/>
              </w:rPr>
            </w:pPr>
            <w:r>
              <w:rPr>
                <w:color w:val="auto"/>
                <w:spacing w:val="7"/>
              </w:rPr>
              <w:t>木板螺母架</w:t>
            </w:r>
          </w:p>
        </w:tc>
        <w:tc>
          <w:tcPr>
            <w:tcW w:w="5925" w:type="dxa"/>
            <w:vAlign w:val="top"/>
          </w:tcPr>
          <w:p w14:paraId="26DBA65B">
            <w:pPr>
              <w:pStyle w:val="92"/>
              <w:spacing w:before="62" w:line="248" w:lineRule="auto"/>
              <w:ind w:left="5" w:leftChars="0" w:right="1" w:rightChars="0" w:hanging="1" w:firstLineChars="0"/>
              <w:jc w:val="both"/>
              <w:rPr>
                <w:color w:val="auto"/>
                <w:spacing w:val="10"/>
              </w:rPr>
            </w:pPr>
            <w:r>
              <w:rPr>
                <w:color w:val="auto"/>
                <w:spacing w:val="11"/>
              </w:rPr>
              <w:t>尺寸：30*19*20</w:t>
            </w:r>
            <w:r>
              <w:rPr>
                <w:color w:val="auto"/>
              </w:rPr>
              <w:t>cm</w:t>
            </w:r>
            <w:r>
              <w:rPr>
                <w:color w:val="auto"/>
                <w:spacing w:val="11"/>
              </w:rPr>
              <w:t>，螺丝螺母组合，通过模拟</w:t>
            </w:r>
            <w:r>
              <w:rPr>
                <w:color w:val="auto"/>
                <w:spacing w:val="13"/>
              </w:rPr>
              <w:t>作业，改善手指功能，提高手的协调性、灵活</w:t>
            </w:r>
            <w:r>
              <w:rPr>
                <w:color w:val="auto"/>
              </w:rPr>
              <w:t>性</w:t>
            </w:r>
          </w:p>
        </w:tc>
        <w:tc>
          <w:tcPr>
            <w:tcW w:w="550" w:type="dxa"/>
            <w:vAlign w:val="top"/>
          </w:tcPr>
          <w:p w14:paraId="2C8274CC">
            <w:pPr>
              <w:spacing w:line="266" w:lineRule="auto"/>
              <w:rPr>
                <w:rFonts w:ascii="Arial"/>
                <w:color w:val="auto"/>
                <w:sz w:val="21"/>
              </w:rPr>
            </w:pPr>
          </w:p>
          <w:p w14:paraId="138C9ADE">
            <w:pPr>
              <w:pStyle w:val="92"/>
              <w:spacing w:before="65" w:line="270" w:lineRule="exact"/>
              <w:ind w:left="202" w:leftChars="0"/>
              <w:rPr>
                <w:color w:val="auto"/>
                <w:position w:val="1"/>
              </w:rPr>
            </w:pPr>
            <w:r>
              <w:rPr>
                <w:color w:val="auto"/>
                <w:position w:val="1"/>
              </w:rPr>
              <w:t>4</w:t>
            </w:r>
          </w:p>
        </w:tc>
        <w:tc>
          <w:tcPr>
            <w:tcW w:w="750" w:type="dxa"/>
            <w:vAlign w:val="top"/>
          </w:tcPr>
          <w:p w14:paraId="18E5E6C4">
            <w:pPr>
              <w:spacing w:line="266" w:lineRule="auto"/>
              <w:rPr>
                <w:rFonts w:ascii="Arial"/>
                <w:color w:val="auto"/>
                <w:sz w:val="21"/>
              </w:rPr>
            </w:pPr>
          </w:p>
          <w:p w14:paraId="6A62D3BC">
            <w:pPr>
              <w:pStyle w:val="92"/>
              <w:spacing w:before="65" w:line="228" w:lineRule="auto"/>
              <w:ind w:left="152" w:leftChars="0"/>
              <w:rPr>
                <w:color w:val="auto"/>
              </w:rPr>
            </w:pPr>
            <w:r>
              <w:rPr>
                <w:color w:val="auto"/>
              </w:rPr>
              <w:t>套</w:t>
            </w:r>
          </w:p>
        </w:tc>
      </w:tr>
    </w:tbl>
    <w:p w14:paraId="74709A63">
      <w:pPr>
        <w:pStyle w:val="11"/>
        <w:rPr>
          <w:color w:val="auto"/>
        </w:rPr>
      </w:pPr>
    </w:p>
    <w:p w14:paraId="5D840402">
      <w:pPr>
        <w:rPr>
          <w:color w:val="auto"/>
        </w:rPr>
        <w:sectPr>
          <w:footerReference r:id="rId21" w:type="default"/>
          <w:pgSz w:w="11905" w:h="16841"/>
          <w:pgMar w:top="1243" w:right="1698" w:bottom="939" w:left="1697" w:header="990" w:footer="694" w:gutter="0"/>
          <w:cols w:space="720" w:num="1"/>
        </w:sectPr>
      </w:pPr>
    </w:p>
    <w:p w14:paraId="3C48A03F">
      <w:pPr>
        <w:spacing w:line="57" w:lineRule="exact"/>
        <w:ind w:firstLine="102"/>
        <w:rPr>
          <w:color w:val="auto"/>
        </w:rPr>
      </w:pPr>
    </w:p>
    <w:p w14:paraId="59D62616">
      <w:pPr>
        <w:spacing w:line="57" w:lineRule="exact"/>
        <w:ind w:firstLine="108"/>
        <w:rPr>
          <w:color w:val="auto"/>
        </w:rPr>
      </w:pPr>
    </w:p>
    <w:p w14:paraId="0566CEA7">
      <w:pPr>
        <w:spacing w:line="139" w:lineRule="exact"/>
        <w:rPr>
          <w:color w:val="auto"/>
        </w:rPr>
      </w:pPr>
    </w:p>
    <w:tbl>
      <w:tblPr>
        <w:tblStyle w:val="85"/>
        <w:tblW w:w="9139"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
        <w:gridCol w:w="1405"/>
        <w:gridCol w:w="5953"/>
        <w:gridCol w:w="500"/>
        <w:gridCol w:w="800"/>
      </w:tblGrid>
      <w:tr w14:paraId="2C21E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5" w:hRule="atLeast"/>
        </w:trPr>
        <w:tc>
          <w:tcPr>
            <w:tcW w:w="481" w:type="dxa"/>
            <w:vAlign w:val="top"/>
          </w:tcPr>
          <w:p w14:paraId="5FE9B49E">
            <w:pPr>
              <w:spacing w:line="249" w:lineRule="auto"/>
              <w:rPr>
                <w:rFonts w:ascii="Arial"/>
                <w:color w:val="auto"/>
                <w:sz w:val="21"/>
              </w:rPr>
            </w:pPr>
          </w:p>
          <w:p w14:paraId="0C36027C">
            <w:pPr>
              <w:spacing w:line="249" w:lineRule="auto"/>
              <w:rPr>
                <w:rFonts w:ascii="Arial"/>
                <w:color w:val="auto"/>
                <w:sz w:val="21"/>
              </w:rPr>
            </w:pPr>
          </w:p>
          <w:p w14:paraId="29FE4D7F">
            <w:pPr>
              <w:spacing w:line="249" w:lineRule="auto"/>
              <w:rPr>
                <w:rFonts w:ascii="Arial"/>
                <w:color w:val="auto"/>
                <w:sz w:val="21"/>
              </w:rPr>
            </w:pPr>
          </w:p>
          <w:p w14:paraId="128A6912">
            <w:pPr>
              <w:spacing w:line="249" w:lineRule="auto"/>
              <w:rPr>
                <w:rFonts w:ascii="Arial"/>
                <w:color w:val="auto"/>
                <w:sz w:val="21"/>
              </w:rPr>
            </w:pPr>
          </w:p>
          <w:p w14:paraId="79A547EA">
            <w:pPr>
              <w:spacing w:line="249" w:lineRule="auto"/>
              <w:rPr>
                <w:rFonts w:ascii="Arial"/>
                <w:color w:val="auto"/>
                <w:sz w:val="21"/>
              </w:rPr>
            </w:pPr>
          </w:p>
          <w:p w14:paraId="7EC45F73">
            <w:pPr>
              <w:spacing w:line="250" w:lineRule="auto"/>
              <w:rPr>
                <w:rFonts w:ascii="Arial"/>
                <w:color w:val="auto"/>
                <w:sz w:val="21"/>
              </w:rPr>
            </w:pPr>
          </w:p>
          <w:p w14:paraId="4FB939A5">
            <w:pPr>
              <w:spacing w:line="250" w:lineRule="auto"/>
              <w:rPr>
                <w:rFonts w:ascii="Arial"/>
                <w:color w:val="auto"/>
                <w:sz w:val="21"/>
              </w:rPr>
            </w:pPr>
          </w:p>
          <w:p w14:paraId="2B6803FC">
            <w:pPr>
              <w:spacing w:line="250" w:lineRule="auto"/>
              <w:rPr>
                <w:rFonts w:ascii="Arial"/>
                <w:color w:val="auto"/>
                <w:sz w:val="21"/>
              </w:rPr>
            </w:pPr>
          </w:p>
          <w:p w14:paraId="45119C41">
            <w:pPr>
              <w:pStyle w:val="92"/>
              <w:spacing w:before="65" w:line="268" w:lineRule="exact"/>
              <w:ind w:left="101"/>
              <w:rPr>
                <w:color w:val="auto"/>
              </w:rPr>
            </w:pPr>
            <w:r>
              <w:rPr>
                <w:rFonts w:hint="eastAsia"/>
                <w:color w:val="auto"/>
                <w:spacing w:val="-3"/>
                <w:position w:val="1"/>
                <w:lang w:val="en-US" w:eastAsia="zh-CN"/>
              </w:rPr>
              <w:t>48</w:t>
            </w:r>
          </w:p>
        </w:tc>
        <w:tc>
          <w:tcPr>
            <w:tcW w:w="1405" w:type="dxa"/>
            <w:vAlign w:val="top"/>
          </w:tcPr>
          <w:p w14:paraId="068013DB">
            <w:pPr>
              <w:spacing w:line="266" w:lineRule="auto"/>
              <w:rPr>
                <w:rFonts w:ascii="Arial"/>
                <w:color w:val="auto"/>
                <w:sz w:val="21"/>
              </w:rPr>
            </w:pPr>
          </w:p>
          <w:p w14:paraId="1BF397E5">
            <w:pPr>
              <w:spacing w:line="266" w:lineRule="auto"/>
              <w:rPr>
                <w:rFonts w:ascii="Arial"/>
                <w:color w:val="auto"/>
                <w:sz w:val="21"/>
              </w:rPr>
            </w:pPr>
          </w:p>
          <w:p w14:paraId="170B7B55">
            <w:pPr>
              <w:spacing w:line="266" w:lineRule="auto"/>
              <w:rPr>
                <w:rFonts w:ascii="Arial"/>
                <w:color w:val="auto"/>
                <w:sz w:val="21"/>
              </w:rPr>
            </w:pPr>
          </w:p>
          <w:p w14:paraId="432CB7BC">
            <w:pPr>
              <w:spacing w:line="266" w:lineRule="auto"/>
              <w:rPr>
                <w:rFonts w:ascii="Arial"/>
                <w:color w:val="auto"/>
                <w:sz w:val="21"/>
              </w:rPr>
            </w:pPr>
          </w:p>
          <w:p w14:paraId="7B6004C0">
            <w:pPr>
              <w:spacing w:line="266" w:lineRule="auto"/>
              <w:rPr>
                <w:rFonts w:ascii="Arial"/>
                <w:color w:val="auto"/>
                <w:sz w:val="21"/>
              </w:rPr>
            </w:pPr>
          </w:p>
          <w:p w14:paraId="275171A2">
            <w:pPr>
              <w:spacing w:line="266" w:lineRule="auto"/>
              <w:rPr>
                <w:rFonts w:ascii="Arial"/>
                <w:color w:val="auto"/>
                <w:sz w:val="21"/>
              </w:rPr>
            </w:pPr>
          </w:p>
          <w:p w14:paraId="0FD3D7EF">
            <w:pPr>
              <w:spacing w:line="266" w:lineRule="auto"/>
              <w:rPr>
                <w:rFonts w:ascii="Arial"/>
                <w:color w:val="auto"/>
                <w:sz w:val="21"/>
              </w:rPr>
            </w:pPr>
          </w:p>
          <w:p w14:paraId="2E0B4C8E">
            <w:pPr>
              <w:pStyle w:val="92"/>
              <w:spacing w:before="167" w:line="228" w:lineRule="auto"/>
              <w:rPr>
                <w:color w:val="auto"/>
              </w:rPr>
            </w:pPr>
            <w:r>
              <w:rPr>
                <w:rFonts w:hint="eastAsia" w:ascii="宋体" w:hAnsi="宋体" w:eastAsia="宋体" w:cs="宋体"/>
                <w:color w:val="auto"/>
                <w:lang w:val="en-US" w:eastAsia="zh-CN"/>
              </w:rPr>
              <w:t>实训室系统集成</w:t>
            </w:r>
          </w:p>
        </w:tc>
        <w:tc>
          <w:tcPr>
            <w:tcW w:w="5953" w:type="dxa"/>
            <w:vAlign w:val="top"/>
          </w:tcPr>
          <w:p w14:paraId="707E3E10">
            <w:pPr>
              <w:pStyle w:val="92"/>
              <w:spacing w:before="29" w:line="228" w:lineRule="auto"/>
              <w:ind w:left="8"/>
              <w:rPr>
                <w:color w:val="auto"/>
              </w:rPr>
            </w:pPr>
            <w:r>
              <w:rPr>
                <w:color w:val="auto"/>
                <w:spacing w:val="7"/>
              </w:rPr>
              <w:t>一、教室形象墙要求：</w:t>
            </w:r>
          </w:p>
          <w:p w14:paraId="33878E17">
            <w:pPr>
              <w:pStyle w:val="92"/>
              <w:spacing w:before="30" w:line="251" w:lineRule="auto"/>
              <w:ind w:left="4" w:firstLine="16"/>
              <w:jc w:val="both"/>
              <w:rPr>
                <w:color w:val="auto"/>
              </w:rPr>
            </w:pPr>
            <w:r>
              <w:rPr>
                <w:color w:val="auto"/>
                <w:spacing w:val="11"/>
              </w:rPr>
              <w:t>1.实训室文化元素设计；2.实训室文化内容建</w:t>
            </w:r>
            <w:r>
              <w:rPr>
                <w:color w:val="auto"/>
                <w:spacing w:val="12"/>
              </w:rPr>
              <w:t>设；3.根据学校实际情况进行效果图设计；</w:t>
            </w:r>
            <w:r>
              <w:rPr>
                <w:color w:val="auto"/>
                <w:spacing w:val="11"/>
              </w:rPr>
              <w:t>4.</w:t>
            </w:r>
            <w:r>
              <w:rPr>
                <w:color w:val="auto"/>
                <w:spacing w:val="12"/>
              </w:rPr>
              <w:t>根据场地实际情况进行改造施工；5.墙饰布置生动形象、富有美感：6.墙饰布置体现教育价值，具有审美价值；7.设计后效果更加真实，寓教于墙饰之中，让墙饰产生潜移默化的教育和熏陶作用，充分表现不同功能空间和使用对象的精神内涵，每一个细节有独特的设计理念</w:t>
            </w:r>
            <w:r>
              <w:rPr>
                <w:color w:val="auto"/>
                <w:spacing w:val="18"/>
              </w:rPr>
              <w:t xml:space="preserve"> </w:t>
            </w:r>
            <w:r>
              <w:rPr>
                <w:color w:val="auto"/>
                <w:spacing w:val="7"/>
              </w:rPr>
              <w:t>,</w:t>
            </w:r>
            <w:r>
              <w:rPr>
                <w:color w:val="auto"/>
                <w:spacing w:val="74"/>
              </w:rPr>
              <w:t xml:space="preserve"> </w:t>
            </w:r>
            <w:r>
              <w:rPr>
                <w:color w:val="auto"/>
                <w:spacing w:val="7"/>
              </w:rPr>
              <w:t>满足实训室实训情境，</w:t>
            </w:r>
            <w:r>
              <w:rPr>
                <w:color w:val="auto"/>
                <w:spacing w:val="-56"/>
              </w:rPr>
              <w:t xml:space="preserve"> </w:t>
            </w:r>
            <w:r>
              <w:rPr>
                <w:color w:val="auto"/>
                <w:spacing w:val="7"/>
              </w:rPr>
              <w:t>门、窗、地、顶、面</w:t>
            </w:r>
            <w:r>
              <w:rPr>
                <w:color w:val="auto"/>
                <w:spacing w:val="12"/>
              </w:rPr>
              <w:t>环境需求，能够打造出一个富有个性而且优美</w:t>
            </w:r>
            <w:r>
              <w:rPr>
                <w:color w:val="auto"/>
                <w:spacing w:val="15"/>
              </w:rPr>
              <w:t>及科技感的实训室</w:t>
            </w:r>
            <w:r>
              <w:rPr>
                <w:rFonts w:hint="eastAsia"/>
                <w:color w:val="auto"/>
                <w:spacing w:val="15"/>
                <w:lang w:eastAsia="zh-CN"/>
              </w:rPr>
              <w:t>，</w:t>
            </w:r>
            <w:r>
              <w:rPr>
                <w:color w:val="auto"/>
                <w:spacing w:val="15"/>
              </w:rPr>
              <w:t>实训室挂图，</w:t>
            </w:r>
            <w:r>
              <w:rPr>
                <w:color w:val="auto"/>
                <w:spacing w:val="-39"/>
              </w:rPr>
              <w:t xml:space="preserve"> </w:t>
            </w:r>
            <w:r>
              <w:rPr>
                <w:color w:val="auto"/>
                <w:spacing w:val="15"/>
              </w:rPr>
              <w:t>门牌设计及</w:t>
            </w:r>
            <w:r>
              <w:rPr>
                <w:color w:val="auto"/>
                <w:spacing w:val="8"/>
              </w:rPr>
              <w:t>实施，亚克力字、装饰挂画。</w:t>
            </w:r>
          </w:p>
          <w:p w14:paraId="1DB00040">
            <w:pPr>
              <w:pStyle w:val="92"/>
              <w:spacing w:line="227" w:lineRule="auto"/>
              <w:ind w:left="8"/>
              <w:rPr>
                <w:color w:val="auto"/>
              </w:rPr>
            </w:pPr>
            <w:r>
              <w:rPr>
                <w:color w:val="auto"/>
                <w:spacing w:val="7"/>
              </w:rPr>
              <w:t>二、系统集成要求：</w:t>
            </w:r>
          </w:p>
          <w:p w14:paraId="4E98470E">
            <w:pPr>
              <w:pStyle w:val="92"/>
              <w:spacing w:before="27" w:line="231" w:lineRule="auto"/>
              <w:ind w:left="7" w:firstLine="3"/>
              <w:rPr>
                <w:rFonts w:hint="eastAsia" w:eastAsia="宋体"/>
                <w:color w:val="auto"/>
                <w:lang w:eastAsia="zh-CN"/>
              </w:rPr>
            </w:pPr>
            <w:r>
              <w:rPr>
                <w:color w:val="auto"/>
                <w:spacing w:val="16"/>
              </w:rPr>
              <w:t>实训区域所有设备搬运、安装，接电连接及</w:t>
            </w:r>
            <w:r>
              <w:rPr>
                <w:color w:val="auto"/>
                <w:spacing w:val="3"/>
              </w:rPr>
              <w:t>调试</w:t>
            </w:r>
            <w:r>
              <w:rPr>
                <w:rFonts w:hint="eastAsia"/>
                <w:color w:val="auto"/>
                <w:spacing w:val="3"/>
                <w:lang w:eastAsia="zh-CN"/>
              </w:rPr>
              <w:t>。</w:t>
            </w:r>
          </w:p>
        </w:tc>
        <w:tc>
          <w:tcPr>
            <w:tcW w:w="500" w:type="dxa"/>
            <w:vAlign w:val="top"/>
          </w:tcPr>
          <w:p w14:paraId="483404D2">
            <w:pPr>
              <w:spacing w:line="249" w:lineRule="auto"/>
              <w:rPr>
                <w:rFonts w:ascii="Arial"/>
                <w:color w:val="auto"/>
                <w:sz w:val="21"/>
              </w:rPr>
            </w:pPr>
          </w:p>
          <w:p w14:paraId="6F90603C">
            <w:pPr>
              <w:spacing w:line="249" w:lineRule="auto"/>
              <w:rPr>
                <w:rFonts w:ascii="Arial"/>
                <w:color w:val="auto"/>
                <w:sz w:val="21"/>
              </w:rPr>
            </w:pPr>
          </w:p>
          <w:p w14:paraId="32F4201A">
            <w:pPr>
              <w:spacing w:line="249" w:lineRule="auto"/>
              <w:rPr>
                <w:rFonts w:ascii="Arial"/>
                <w:color w:val="auto"/>
                <w:sz w:val="21"/>
              </w:rPr>
            </w:pPr>
          </w:p>
          <w:p w14:paraId="3DDE9E0B">
            <w:pPr>
              <w:spacing w:line="249" w:lineRule="auto"/>
              <w:rPr>
                <w:rFonts w:ascii="Arial"/>
                <w:color w:val="auto"/>
                <w:sz w:val="21"/>
              </w:rPr>
            </w:pPr>
          </w:p>
          <w:p w14:paraId="443E8A2C">
            <w:pPr>
              <w:spacing w:line="249" w:lineRule="auto"/>
              <w:rPr>
                <w:rFonts w:ascii="Arial"/>
                <w:color w:val="auto"/>
                <w:sz w:val="21"/>
              </w:rPr>
            </w:pPr>
          </w:p>
          <w:p w14:paraId="2DBA2B04">
            <w:pPr>
              <w:spacing w:line="250" w:lineRule="auto"/>
              <w:rPr>
                <w:rFonts w:ascii="Arial"/>
                <w:color w:val="auto"/>
                <w:sz w:val="21"/>
              </w:rPr>
            </w:pPr>
          </w:p>
          <w:p w14:paraId="406803BA">
            <w:pPr>
              <w:spacing w:line="250" w:lineRule="auto"/>
              <w:rPr>
                <w:rFonts w:ascii="Arial"/>
                <w:color w:val="auto"/>
                <w:sz w:val="21"/>
              </w:rPr>
            </w:pPr>
          </w:p>
          <w:p w14:paraId="7169CDDD">
            <w:pPr>
              <w:spacing w:line="250" w:lineRule="auto"/>
              <w:rPr>
                <w:rFonts w:ascii="Arial"/>
                <w:color w:val="auto"/>
                <w:sz w:val="21"/>
              </w:rPr>
            </w:pPr>
          </w:p>
          <w:p w14:paraId="290E1A12">
            <w:pPr>
              <w:pStyle w:val="92"/>
              <w:spacing w:before="65" w:line="270" w:lineRule="exact"/>
              <w:ind w:left="219"/>
              <w:rPr>
                <w:color w:val="auto"/>
              </w:rPr>
            </w:pPr>
            <w:r>
              <w:rPr>
                <w:color w:val="auto"/>
                <w:position w:val="1"/>
              </w:rPr>
              <w:t>1</w:t>
            </w:r>
          </w:p>
        </w:tc>
        <w:tc>
          <w:tcPr>
            <w:tcW w:w="800" w:type="dxa"/>
            <w:vAlign w:val="top"/>
          </w:tcPr>
          <w:p w14:paraId="1DA10C15">
            <w:pPr>
              <w:spacing w:line="249" w:lineRule="auto"/>
              <w:rPr>
                <w:rFonts w:ascii="Arial"/>
                <w:color w:val="auto"/>
                <w:sz w:val="21"/>
              </w:rPr>
            </w:pPr>
          </w:p>
          <w:p w14:paraId="51183D65">
            <w:pPr>
              <w:spacing w:line="249" w:lineRule="auto"/>
              <w:rPr>
                <w:rFonts w:ascii="Arial"/>
                <w:color w:val="auto"/>
                <w:sz w:val="21"/>
              </w:rPr>
            </w:pPr>
          </w:p>
          <w:p w14:paraId="37DECFD6">
            <w:pPr>
              <w:spacing w:line="249" w:lineRule="auto"/>
              <w:rPr>
                <w:rFonts w:ascii="Arial"/>
                <w:color w:val="auto"/>
                <w:sz w:val="21"/>
              </w:rPr>
            </w:pPr>
          </w:p>
          <w:p w14:paraId="2028440E">
            <w:pPr>
              <w:spacing w:line="249" w:lineRule="auto"/>
              <w:rPr>
                <w:rFonts w:ascii="Arial"/>
                <w:color w:val="auto"/>
                <w:sz w:val="21"/>
              </w:rPr>
            </w:pPr>
          </w:p>
          <w:p w14:paraId="417C1929">
            <w:pPr>
              <w:spacing w:line="249" w:lineRule="auto"/>
              <w:rPr>
                <w:rFonts w:ascii="Arial"/>
                <w:color w:val="auto"/>
                <w:sz w:val="21"/>
              </w:rPr>
            </w:pPr>
          </w:p>
          <w:p w14:paraId="7D7B700B">
            <w:pPr>
              <w:spacing w:line="249" w:lineRule="auto"/>
              <w:rPr>
                <w:rFonts w:ascii="Arial"/>
                <w:color w:val="auto"/>
                <w:sz w:val="21"/>
              </w:rPr>
            </w:pPr>
          </w:p>
          <w:p w14:paraId="05C7779D">
            <w:pPr>
              <w:spacing w:line="250" w:lineRule="auto"/>
              <w:rPr>
                <w:rFonts w:ascii="Arial"/>
                <w:color w:val="auto"/>
                <w:sz w:val="21"/>
              </w:rPr>
            </w:pPr>
          </w:p>
          <w:p w14:paraId="20B0C1D8">
            <w:pPr>
              <w:spacing w:line="250" w:lineRule="auto"/>
              <w:rPr>
                <w:rFonts w:ascii="Arial"/>
                <w:color w:val="auto"/>
                <w:sz w:val="21"/>
              </w:rPr>
            </w:pPr>
          </w:p>
          <w:p w14:paraId="5996C9A6">
            <w:pPr>
              <w:pStyle w:val="92"/>
              <w:spacing w:before="65" w:line="228" w:lineRule="auto"/>
              <w:ind w:left="155"/>
              <w:rPr>
                <w:color w:val="auto"/>
              </w:rPr>
            </w:pPr>
            <w:r>
              <w:rPr>
                <w:color w:val="auto"/>
              </w:rPr>
              <w:t>项</w:t>
            </w:r>
          </w:p>
        </w:tc>
      </w:tr>
      <w:tr w14:paraId="2019F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481" w:type="dxa"/>
            <w:vAlign w:val="center"/>
          </w:tcPr>
          <w:p w14:paraId="1455C20B">
            <w:pPr>
              <w:pStyle w:val="92"/>
              <w:spacing w:before="167" w:line="269" w:lineRule="exact"/>
              <w:ind w:left="101"/>
              <w:jc w:val="center"/>
              <w:rPr>
                <w:rFonts w:hint="default" w:eastAsia="宋体"/>
                <w:color w:val="auto"/>
                <w:lang w:val="en-US" w:eastAsia="zh-CN"/>
              </w:rPr>
            </w:pPr>
            <w:r>
              <w:rPr>
                <w:rFonts w:hint="eastAsia"/>
                <w:color w:val="auto"/>
                <w:lang w:val="en-US" w:eastAsia="zh-CN"/>
              </w:rPr>
              <w:t>49</w:t>
            </w:r>
          </w:p>
        </w:tc>
        <w:tc>
          <w:tcPr>
            <w:tcW w:w="1405" w:type="dxa"/>
            <w:vAlign w:val="center"/>
          </w:tcPr>
          <w:p w14:paraId="6FBA8014">
            <w:pPr>
              <w:pStyle w:val="92"/>
              <w:spacing w:before="167" w:line="228" w:lineRule="auto"/>
              <w:jc w:val="center"/>
              <w:rPr>
                <w:rFonts w:hint="default" w:eastAsia="宋体"/>
                <w:color w:val="auto"/>
                <w:lang w:val="en-US" w:eastAsia="zh-CN"/>
              </w:rPr>
            </w:pPr>
            <w:r>
              <w:rPr>
                <w:rFonts w:hint="eastAsia"/>
                <w:color w:val="auto"/>
                <w:lang w:val="en-US" w:eastAsia="zh-CN"/>
              </w:rPr>
              <w:t>多媒体教学平台</w:t>
            </w:r>
          </w:p>
        </w:tc>
        <w:tc>
          <w:tcPr>
            <w:tcW w:w="5953" w:type="dxa"/>
            <w:vAlign w:val="top"/>
          </w:tcPr>
          <w:p w14:paraId="6AFAE9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一、项目概况</w:t>
            </w:r>
          </w:p>
          <w:p w14:paraId="2C7C55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本项目采购1套室内全彩LED显示屏及全套配套附属设备，显示屏物理尺寸：长度3.0m、宽度1.8m，包含LED显示屏体、专用接收卡、开关电源、同步控制系统、智能配电箱及所有辅材配件，满足室内高清常态化播放使用需求，所有设备参数无排他性、无品牌指向性，适配市面多品牌主流产品。</w:t>
            </w:r>
          </w:p>
          <w:p w14:paraId="238950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二、LED显示屏屏体技术参数</w:t>
            </w:r>
          </w:p>
          <w:p w14:paraId="17DAF6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 像素点间距：≤1.86mm；</w:t>
            </w:r>
          </w:p>
          <w:p w14:paraId="670BB3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2. 单元板分辨率：≥14792Dots。</w:t>
            </w:r>
          </w:p>
          <w:p w14:paraId="4C0A35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3. 刷新率：≥3840Hz，配套控制系统软件内置刷新率调节功能，可自由切换档位；</w:t>
            </w:r>
          </w:p>
          <w:p w14:paraId="6C609D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4. 像素构成：采用1红1绿1蓝独立灯珠结构（1R1G1B）。</w:t>
            </w:r>
          </w:p>
          <w:p w14:paraId="2E84609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5. 封装方式：采用SMD表贴三合一封装；灯芯键合线采用铜材质；灯珠为五面吸光黑灯结构，屏幕表面低反光；</w:t>
            </w:r>
          </w:p>
          <w:p w14:paraId="175FE3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6. 控制与维护：驱动方式采用恒流驱动；控制方式支持同步控制系统；屏体支持前后双向维护模式，适配室内安装场景。</w:t>
            </w:r>
          </w:p>
          <w:p w14:paraId="78E75E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7. 平整度参数：整屏表面平整度≤0.04mm；单模组表面平整度≤0.03mm，保障屏幕拼接无明显凹凸差。</w:t>
            </w:r>
          </w:p>
          <w:p w14:paraId="3DEBE1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8. 亮度性能：白平衡亮度调节范围0-700cd/㎡；整体亮度0-100%无级可调，支持256级手动/自动调节，搭载环境照度感应模块，可自动适配环境调节亮度；屏幕亮度均匀性≥99%；</w:t>
            </w:r>
          </w:p>
          <w:p w14:paraId="3D2B571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9. 色温参数：色温调节范围800K-18000K；标准白平衡状态下色温6500K，误差范围±5%；6500K基准下，100%、75%、50%、25%四档白场色温误差均≤100K。</w:t>
            </w:r>
          </w:p>
          <w:p w14:paraId="623CEF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10. 可视角度：水平视角≥170°，垂直视角≥170°，全视角无色偏、无暗角。</w:t>
            </w:r>
          </w:p>
          <w:p w14:paraId="0CFDE83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11. 对比度：静态对比度≥9000:1，画面明暗层次分明。</w:t>
            </w:r>
          </w:p>
          <w:p w14:paraId="23FFB8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12. 画面优化技术：搭载宽动态画面优化技术，可有效解决视频源二次重复播放、低帧率播放时出现的画面亮度衰减、色彩失真等问题；</w:t>
            </w:r>
          </w:p>
          <w:p w14:paraId="030985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13. 灰度等级：灰度等级≥14bit，红绿蓝三原色各支持256级灰度，最大可达16384级；搭载高端脉冲灰阶优化技术，提升低亮度画面显示效果；100%/70%/50%亮度下支持14bit灰度，20%亮度下≥12bit灰度；支持0-100%亮度区间8-14bit灰度自定义配置，无单行/单列像素失控问题。</w:t>
            </w:r>
          </w:p>
          <w:p w14:paraId="659F77B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14. 供电及功耗：屏体供电模块支持4.2(1±10%)VDC~4.5(1±10%)VDC电压区间稳定工作；屏幕整体峰值功耗≤300W/㎡，平均运行功耗≤120W/㎡。</w:t>
            </w:r>
          </w:p>
          <w:p w14:paraId="576ADEE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15. 电气性能：屏体电气性能满足3KV/50Hz耐压测试1分钟无飞弧、击穿现象；可在5000米高海拔环境稳定运行；支持96-264VAC宽压、200-240VAC窄压两种输入模式；</w:t>
            </w:r>
          </w:p>
          <w:p w14:paraId="6B3662F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16. 防护等级：屏体具备防静电、防电磁干扰、防潮、防霉菌、抗震动、抗雷击等防护能力；电源集成过压、过流、断电保护功能，采用分级上电设计；屏体正面防护等级不低于IP60；</w:t>
            </w:r>
          </w:p>
          <w:p w14:paraId="1F3C8F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17. 基础画面功能：系统内置画面优化功能，支持列下消隐、多档位倍频提升（2/4/8倍）、低灰偏色校正补偿，优化低亮度画面显示效果。</w:t>
            </w:r>
          </w:p>
          <w:p w14:paraId="0FA894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18. 色域标准：产品色坐标参数符合SJ/T11141-2017国家标准5.10.5条款要求；色度均匀性误差控制在±0.001Cx、Cy以内；色域覆盖率≥120%NTSC，YUV(PAL)色域覆盖率≥170%。</w:t>
            </w:r>
          </w:p>
          <w:p w14:paraId="077619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19. 冗余备份：显示数据可储存于模组箱体内，更换箱体无需重新配置参数；支持电源双备份、双路供电冗余、发送卡+接收卡双系统备份，任一电源、供电线路、控制卡故障均不影响屏幕正常显示；投标人须提供第三方权威检测报告复印件，并加盖生产制造商公章。</w:t>
            </w:r>
          </w:p>
          <w:p w14:paraId="6AC1CA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20. 内部排线：屏体内部连接排线需通过耐高温、耐压、折弯性能测试，耐燃等级不低于VW-1/UL94V-0；</w:t>
            </w:r>
          </w:p>
          <w:p w14:paraId="479B514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21. 安全电路：屏体搭载SELV安全电路，电路电压限值符合行业安全规范，正常工况、单一故障工况下交流、直流电压峰值均满足安全使用标准；</w:t>
            </w:r>
          </w:p>
          <w:p w14:paraId="7C1E288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22. 防电击等级：产品防电击等级符合GB4943.1标准，采用基础绝缘+保护接地双重防护，达到I类防电击设备标准；</w:t>
            </w:r>
          </w:p>
          <w:p w14:paraId="0EFEC2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23. 播控功能：控制系统支持自定义分辨率、分屏播放、多图层素材叠加；适配无线遥控、手机移动端遥控、软件一键IP互联播控；</w:t>
            </w:r>
          </w:p>
          <w:p w14:paraId="10E6B1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24. 节能性能：屏体搭载智能节能控制方案，支持动态节能、智能息屏休眠模式；开启节能功能后，设备整体能耗相较常规模式降低50%及以上；</w:t>
            </w:r>
          </w:p>
          <w:p w14:paraId="54A25B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25. 低反光性能：在10Lux照度、5600K色温标准环境下，屏幕显示面单位面积反射亮度＜3.0cd/㎡，有效减少环境光反光干扰。</w:t>
            </w:r>
          </w:p>
          <w:p w14:paraId="1FC8833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26. 防蓝光护眼：屏幕具备专业防蓝光护眼功能，蓝光辐射能量占比≤20%；蓝光辐亮度≤0.5W·m⁻²·sr⁻¹，符合人眼长时间观看安全标准，无视网膜蓝光伤害。</w:t>
            </w:r>
          </w:p>
          <w:p w14:paraId="3D167F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27. 灯珠结构与防护：灯珠采用碗杯式点胶封装、单面发光结构；显示面采用高强度防护材质，具备防碰撞、耐划痕、抗腐蚀特性，支持直接擦拭；灯珠附着力≥100N，45°侧向15N推力测试无破损、脱落；</w:t>
            </w:r>
          </w:p>
          <w:p w14:paraId="57E1FE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28. 画面瑕疵优化：系统集成全套画面瑕疵优化功能，支持鬼影消除、首行明暗校正、低灰偏色补偿、横条纹消除、坏点自动修复、余辉消除、亮度渐变启停等功能。</w:t>
            </w:r>
          </w:p>
          <w:p w14:paraId="6A72DD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29. 低蓝光认证：产品通过国际权威第三方机构低蓝光认证，达到无视网膜蓝光危害等级；</w:t>
            </w:r>
          </w:p>
          <w:p w14:paraId="066602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30. 环保标准：产品环保性能符合GB/T 26125-2011、GB/T 26572-2011国家标准，满足电器电子产品有害物质限制使用相关要求；</w:t>
            </w:r>
          </w:p>
          <w:p w14:paraId="20AD4A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31. 高清环保认证：产品适配高清显示、绿色环保技术规范</w:t>
            </w:r>
          </w:p>
          <w:p w14:paraId="3F5C0A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32. RoHS环保要求：产品有害物质符合RoHS环保管控要求，</w:t>
            </w:r>
          </w:p>
          <w:p w14:paraId="1126A0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三、LED接收卡技术参数</w:t>
            </w:r>
          </w:p>
          <w:p w14:paraId="4341E26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 集成HUB75接口，无需额外配置转接板，简化安装结构，降低设备故障率；</w:t>
            </w:r>
          </w:p>
          <w:p w14:paraId="69288A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2. 精简外接接插连接件，减少硬件故障点位，提升设备运行稳定性；</w:t>
            </w:r>
          </w:p>
          <w:p w14:paraId="728BBE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3. 兼容主流驱动芯片，可实现高刷新率、高灰度、高均匀度显示效果；</w:t>
            </w:r>
          </w:p>
          <w:p w14:paraId="1EDD99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4. 内置画面校正算法，可消除单元板固有问题导致的行偏暗、低灰偏红、画面鬼影等瑕疵；</w:t>
            </w:r>
          </w:p>
          <w:p w14:paraId="0ED61C9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5. 支持14bit精度逐点亮度、色度校正功能；</w:t>
            </w:r>
          </w:p>
          <w:p w14:paraId="1E5A3E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6. 全面兼容市面通用全彩LED驱动芯片、PWM调光芯片、智能灯饰专用芯片；</w:t>
            </w:r>
          </w:p>
          <w:p w14:paraId="409723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7. 支持静态至128扫描档位任意切换，单组数据支持13312像素点以内任意走线布局；</w:t>
            </w:r>
          </w:p>
          <w:p w14:paraId="0AEF04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8. 支持像素抽点、数据偏移功能，适配常规平面屏、异型屏、球形创意屏等多种屏幕形态；</w:t>
            </w:r>
          </w:p>
          <w:p w14:paraId="306706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9. 单卡支持24组并行RGB全彩数据或32组串行RGB数据，可扩展至128组串行数据，数据组可自由调换；</w:t>
            </w:r>
          </w:p>
          <w:p w14:paraId="1B5059B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10. 带载能力：常规驱动模式单卡最大支持128×1024像素，PWM调光模式单卡最大支持256×1024像素；</w:t>
            </w:r>
          </w:p>
          <w:p w14:paraId="5F6503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11. 工作电压DC3.8V~5.5V（0.6A），超宽电压适配，有效抵御电压波动造成的显示异常。</w:t>
            </w:r>
          </w:p>
          <w:p w14:paraId="2C6D42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四、专用开关电源技术参数</w:t>
            </w:r>
          </w:p>
          <w:p w14:paraId="4A9F35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 环境参数：工作温度-25℃~+70℃；低温启动特性：-40℃~-25℃环境下，220Vac输入，热机5分钟，可带载40A正常运行；储存温度-40℃~85℃；工作湿度20%RH-90%RH；储存湿度10%RH-95%RH；大气压70-106KPa；可用最高海拔高度3000m。</w:t>
            </w:r>
          </w:p>
          <w:p w14:paraId="7D0E59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2. 散热方式：采用自然对流散热模式，可紧贴金属机箱外壳辅助散热。</w:t>
            </w:r>
          </w:p>
          <w:p w14:paraId="315D75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3. 物理尺寸：长192.5±1mm*宽82±1mm*高30±1mm；设备重量0.36kg。</w:t>
            </w:r>
          </w:p>
          <w:p w14:paraId="60755E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4. 接线端子：输入端子采用9.5mm-5P间距端子（L、N、FG）；输出端子采用9.5mm-6P间距端子。</w:t>
            </w:r>
          </w:p>
          <w:p w14:paraId="4102A3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5. 保护功能：具备短路保护功能，可长期短路，故障消除后自动恢复工作；过流保护阈值48~76A，故障消除后自动复位。</w:t>
            </w:r>
          </w:p>
          <w:p w14:paraId="3718E7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6. 电气输出：额定输出电压+4.5Vdc；额定输出电流范围0～40.0A。</w:t>
            </w:r>
          </w:p>
          <w:p w14:paraId="4D4BA61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7. 电气精度：稳压精度±2%；负载调整率±2%；电压过冲＜5.0%；启动时间3Sec以内；纹波噪声＜200mV；适配容性负载≥5000uF。</w:t>
            </w:r>
          </w:p>
          <w:p w14:paraId="360404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五、同步控制系统技术参数</w:t>
            </w:r>
          </w:p>
          <w:p w14:paraId="03CEDD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 输入分辨率最高支持1920×1080@60Hz；</w:t>
            </w:r>
          </w:p>
          <w:p w14:paraId="2F27F7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2. 最大带载像素130万，配置2路千兆网口输出；</w:t>
            </w:r>
          </w:p>
          <w:p w14:paraId="117445E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3. 单设备最大支持横向3840像素、纵向2000像素显示范围；</w:t>
            </w:r>
          </w:p>
          <w:p w14:paraId="4833DD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4. 信号输入：2路HDMI1.4、1路DVI、1路VGA、1路CVBS、1路U盘本地播放；</w:t>
            </w:r>
          </w:p>
          <w:p w14:paraId="261A0A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5. 支持网口冗余备份功能，保障播放稳定性；</w:t>
            </w:r>
          </w:p>
          <w:p w14:paraId="08D6904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6. 配备独立音频输入、输出接口，支持HDMI、U盘播放音频同步解析输出；</w:t>
            </w:r>
          </w:p>
          <w:p w14:paraId="3B444D4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7. 支持视频信号裁剪、缩放、偏移、自由切换等基础编辑功能；</w:t>
            </w:r>
          </w:p>
          <w:p w14:paraId="5A6047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8. 支持对比度、饱和度、色度、亮度、锐度等画面参数精细化调节；</w:t>
            </w:r>
          </w:p>
          <w:p w14:paraId="17EEBF4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9. 支持校正系数发送与回读、高级拼缝修复，实现有限转全屏显示功能；</w:t>
            </w:r>
          </w:p>
          <w:p w14:paraId="1EB08ED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10. 内置HDCP高带宽数字内容保护机制；</w:t>
            </w:r>
          </w:p>
          <w:p w14:paraId="51CCF0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11. 支持色域自定义、精准色温调节，适配多场景播放需求；</w:t>
            </w:r>
          </w:p>
          <w:p w14:paraId="2B2DA30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12. 搭载低亮高灰算法，低亮度工况下完整保留灰阶层次；</w:t>
            </w:r>
          </w:p>
          <w:p w14:paraId="4C510C0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13. 支持16组播放场景一键保存与调用，兼容OSD字幕叠加、U盘离线播放；</w:t>
            </w:r>
          </w:p>
          <w:p w14:paraId="30D667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14. 投标人须提供同型号控制器有效的3C认证证书复印件，加盖制造商公章；</w:t>
            </w:r>
          </w:p>
          <w:p w14:paraId="6FB9429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15. 支持多设备冗余备份、网口区域备份；支持一键恢复出厂设置；支持多档位信号倍频优化；支持屏幕预热除湿功能；投标人可提供具备CNAS、CMA、ilac-MRA资质第三方机构出具的对应功能检测报告，加盖供应商公章；</w:t>
            </w:r>
          </w:p>
          <w:p w14:paraId="74936D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16. 适配主流视频信号接入方式，满足项目现场布线及设备对接需求；</w:t>
            </w:r>
          </w:p>
          <w:p w14:paraId="72D787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17. 投标人须提供配套LED大屏播控软件、专业校正软件的计算机软件著作权证书复印件，加盖制造商公章。</w:t>
            </w:r>
          </w:p>
          <w:p w14:paraId="6E95F0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六、智能配电箱技术参数</w:t>
            </w:r>
          </w:p>
          <w:p w14:paraId="257CE0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 额定参数：额定功率15KW；输出路数/电流≥3*32/1P，单路最大输出功率5KW；额定输入电压AC380V，三相五线制。</w:t>
            </w:r>
          </w:p>
          <w:p w14:paraId="3B4BBF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2. 控制方式：支持本地按键控制、远程控制（遥控器、中控设备、电脑远程、外接多功能卡）、自动定时控制三种控制模式。</w:t>
            </w:r>
          </w:p>
          <w:p w14:paraId="1C837AA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3. 环境监测：内置监测模块，可实时采集箱内及屏体周边温度、湿度、烟雾数据。</w:t>
            </w:r>
          </w:p>
          <w:p w14:paraId="5B96D2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4. 联动保护：具备智能联动功能，高温、湿度过高/过低、烟雾异常时自动断电，保护屏体设备安全。</w:t>
            </w:r>
          </w:p>
          <w:p w14:paraId="540362B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5. 报警功能：监测数据异常时，触发声光报警，提醒管理人员及时处置。</w:t>
            </w:r>
          </w:p>
          <w:p w14:paraId="4E33726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6. 级联功能：支持设备级联，最多可实现32台配电箱同步联动控制。</w:t>
            </w:r>
          </w:p>
          <w:p w14:paraId="262420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7. 外接拓展：预留拓展接口，可外接温湿度传感器、烟雾传感器、多功能控制卡。</w:t>
            </w:r>
          </w:p>
          <w:p w14:paraId="231861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8. 电气防护：集成短路、过流、过载多重电气保护功能，规避电气故障风险。</w:t>
            </w:r>
          </w:p>
          <w:p w14:paraId="11C367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9. 通讯接口：标配RS485串口，适配主流中控系统对接。</w:t>
            </w:r>
          </w:p>
          <w:p w14:paraId="6DCF083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eastAsia" w:ascii="宋体" w:hAnsi="宋体" w:eastAsia="宋体" w:cs="宋体"/>
                <w:color w:val="auto"/>
                <w:spacing w:val="12"/>
                <w:kern w:val="2"/>
                <w:sz w:val="24"/>
                <w:szCs w:val="24"/>
                <w:lang w:val="en-US" w:eastAsia="en-US" w:bidi="ar-SA"/>
              </w:rPr>
            </w:pPr>
            <w:r>
              <w:rPr>
                <w:rFonts w:hint="eastAsia" w:ascii="宋体" w:hAnsi="宋体" w:eastAsia="宋体" w:cs="宋体"/>
                <w:color w:val="auto"/>
                <w:spacing w:val="12"/>
                <w:kern w:val="2"/>
                <w:sz w:val="24"/>
                <w:szCs w:val="24"/>
                <w:lang w:val="en-US" w:eastAsia="en-US" w:bidi="ar-SA"/>
              </w:rPr>
              <w:t>10. 远程管理：配套可视化远程管理软件，可远程完成设备启停、参数设置，实时查看温湿度、烟雾、运行状态等数据。</w:t>
            </w:r>
          </w:p>
          <w:p w14:paraId="6C4A98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33" w:lineRule="auto"/>
              <w:ind w:left="0" w:leftChars="0" w:firstLine="528" w:firstLineChars="200"/>
              <w:jc w:val="left"/>
              <w:textAlignment w:val="auto"/>
              <w:rPr>
                <w:rFonts w:hint="default"/>
                <w:color w:val="auto"/>
                <w:lang w:val="en-US" w:eastAsia="zh-CN"/>
              </w:rPr>
            </w:pPr>
            <w:r>
              <w:rPr>
                <w:rFonts w:hint="eastAsia" w:ascii="宋体" w:hAnsi="宋体" w:eastAsia="宋体" w:cs="宋体"/>
                <w:color w:val="auto"/>
                <w:spacing w:val="12"/>
                <w:kern w:val="2"/>
                <w:sz w:val="24"/>
                <w:szCs w:val="24"/>
                <w:lang w:val="en-US" w:eastAsia="en-US" w:bidi="ar-SA"/>
              </w:rPr>
              <w:t>11. 结构安全：采用封闭式箱体结构，防止人体直接接触带电部件，隔绝粉尘、异物侵入，提升设备运行安全性。</w:t>
            </w:r>
          </w:p>
        </w:tc>
        <w:tc>
          <w:tcPr>
            <w:tcW w:w="500" w:type="dxa"/>
            <w:vAlign w:val="top"/>
          </w:tcPr>
          <w:p w14:paraId="6E292795">
            <w:pPr>
              <w:pStyle w:val="92"/>
              <w:spacing w:before="167" w:line="270" w:lineRule="exact"/>
              <w:ind w:left="219"/>
              <w:rPr>
                <w:color w:val="auto"/>
              </w:rPr>
            </w:pPr>
          </w:p>
        </w:tc>
        <w:tc>
          <w:tcPr>
            <w:tcW w:w="800" w:type="dxa"/>
            <w:vAlign w:val="top"/>
          </w:tcPr>
          <w:p w14:paraId="03281DC4">
            <w:pPr>
              <w:pStyle w:val="92"/>
              <w:spacing w:before="168" w:line="226" w:lineRule="auto"/>
              <w:ind w:left="152"/>
              <w:rPr>
                <w:color w:val="auto"/>
              </w:rPr>
            </w:pPr>
          </w:p>
        </w:tc>
      </w:tr>
      <w:tr w14:paraId="5B5CE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481" w:type="dxa"/>
            <w:vAlign w:val="center"/>
          </w:tcPr>
          <w:p w14:paraId="1084714C">
            <w:pPr>
              <w:pStyle w:val="92"/>
              <w:spacing w:before="167" w:line="269" w:lineRule="exact"/>
              <w:ind w:left="101"/>
              <w:jc w:val="center"/>
              <w:rPr>
                <w:rFonts w:hint="default" w:ascii="宋体" w:hAnsi="宋体" w:eastAsia="宋体" w:cs="宋体"/>
                <w:color w:val="auto"/>
                <w:spacing w:val="-3"/>
                <w:position w:val="1"/>
                <w:sz w:val="24"/>
                <w:szCs w:val="24"/>
                <w:lang w:val="en-US" w:eastAsia="zh-CN"/>
              </w:rPr>
            </w:pPr>
            <w:r>
              <w:rPr>
                <w:rFonts w:hint="eastAsia" w:cs="宋体"/>
                <w:color w:val="auto"/>
                <w:spacing w:val="-3"/>
                <w:position w:val="1"/>
                <w:sz w:val="24"/>
                <w:szCs w:val="24"/>
                <w:lang w:val="en-US" w:eastAsia="zh-CN"/>
              </w:rPr>
              <w:t>50</w:t>
            </w:r>
          </w:p>
        </w:tc>
        <w:tc>
          <w:tcPr>
            <w:tcW w:w="1405" w:type="dxa"/>
            <w:vAlign w:val="center"/>
          </w:tcPr>
          <w:p w14:paraId="52741FE2">
            <w:pPr>
              <w:pStyle w:val="92"/>
              <w:spacing w:before="167" w:line="228" w:lineRule="auto"/>
              <w:jc w:val="center"/>
              <w:rPr>
                <w:rFonts w:hint="eastAsia" w:ascii="宋体" w:hAnsi="宋体" w:eastAsia="宋体" w:cs="宋体"/>
                <w:color w:val="auto"/>
                <w:spacing w:val="4"/>
                <w:sz w:val="24"/>
                <w:szCs w:val="24"/>
              </w:rPr>
            </w:pPr>
            <w:r>
              <w:rPr>
                <w:rFonts w:hint="eastAsia" w:ascii="宋体" w:hAnsi="宋体" w:eastAsia="宋体" w:cs="宋体"/>
                <w:b w:val="0"/>
                <w:bCs w:val="0"/>
                <w:color w:val="auto"/>
                <w:kern w:val="0"/>
                <w:sz w:val="24"/>
                <w:szCs w:val="24"/>
                <w:lang w:bidi="ar"/>
              </w:rPr>
              <w:t>专业音箱</w:t>
            </w:r>
          </w:p>
        </w:tc>
        <w:tc>
          <w:tcPr>
            <w:tcW w:w="5953" w:type="dxa"/>
            <w:vAlign w:val="top"/>
          </w:tcPr>
          <w:p w14:paraId="5D17DC22">
            <w:pPr>
              <w:pStyle w:val="92"/>
              <w:spacing w:before="34" w:line="232" w:lineRule="auto"/>
              <w:ind w:left="6"/>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低音单元：1X10寸  双100磁35芯</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高音单元：4X3寸   60磁14芯</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分频器：五路五分频</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阻抗：8Ω</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中低音分频点：1.8KHz</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灵敏度：92 dB</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额定功率：120W</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频率响应：50Hz-20KHz</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板材：中纤板、沙光板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表面材料：进口PVC皮</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面罩：黑色铁网</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接线柱：红黑两极接线柱</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深宽高：290*525*305mm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声音：低音弹性好，力度足，人声频带宽、中高音清晰亮度好</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适用场合：量版式KTV、家庭KTV、会议室、多功能厅等</w:t>
            </w:r>
          </w:p>
        </w:tc>
        <w:tc>
          <w:tcPr>
            <w:tcW w:w="500" w:type="dxa"/>
            <w:vAlign w:val="top"/>
          </w:tcPr>
          <w:p w14:paraId="57C04318">
            <w:pPr>
              <w:pStyle w:val="92"/>
              <w:spacing w:before="167" w:line="270" w:lineRule="exact"/>
              <w:ind w:left="219"/>
              <w:rPr>
                <w:rFonts w:hint="eastAsia" w:ascii="宋体" w:hAnsi="宋体" w:eastAsia="宋体" w:cs="宋体"/>
                <w:color w:val="auto"/>
                <w:position w:val="1"/>
                <w:sz w:val="24"/>
                <w:szCs w:val="24"/>
                <w:lang w:val="en-US" w:eastAsia="zh-CN"/>
              </w:rPr>
            </w:pPr>
            <w:r>
              <w:rPr>
                <w:rFonts w:hint="eastAsia" w:ascii="宋体" w:hAnsi="宋体" w:eastAsia="宋体" w:cs="宋体"/>
                <w:color w:val="auto"/>
                <w:position w:val="1"/>
                <w:sz w:val="24"/>
                <w:szCs w:val="24"/>
                <w:lang w:val="en-US" w:eastAsia="zh-CN"/>
              </w:rPr>
              <w:t>1</w:t>
            </w:r>
          </w:p>
        </w:tc>
        <w:tc>
          <w:tcPr>
            <w:tcW w:w="800" w:type="dxa"/>
            <w:vAlign w:val="top"/>
          </w:tcPr>
          <w:p w14:paraId="6CBFDAB8">
            <w:pPr>
              <w:pStyle w:val="92"/>
              <w:spacing w:before="168" w:line="226" w:lineRule="auto"/>
              <w:ind w:left="15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套</w:t>
            </w:r>
          </w:p>
        </w:tc>
      </w:tr>
      <w:tr w14:paraId="1D450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481" w:type="dxa"/>
            <w:vAlign w:val="center"/>
          </w:tcPr>
          <w:p w14:paraId="71D2E720">
            <w:pPr>
              <w:pStyle w:val="92"/>
              <w:spacing w:before="167" w:line="269" w:lineRule="exact"/>
              <w:ind w:left="101"/>
              <w:jc w:val="center"/>
              <w:rPr>
                <w:rFonts w:hint="default" w:ascii="宋体" w:hAnsi="宋体" w:eastAsia="宋体" w:cs="宋体"/>
                <w:color w:val="auto"/>
                <w:spacing w:val="-3"/>
                <w:position w:val="1"/>
                <w:sz w:val="24"/>
                <w:szCs w:val="24"/>
                <w:lang w:val="en-US" w:eastAsia="zh-CN"/>
              </w:rPr>
            </w:pPr>
            <w:r>
              <w:rPr>
                <w:rFonts w:hint="eastAsia" w:cs="宋体"/>
                <w:color w:val="auto"/>
                <w:spacing w:val="-3"/>
                <w:position w:val="1"/>
                <w:sz w:val="24"/>
                <w:szCs w:val="24"/>
                <w:lang w:val="en-US" w:eastAsia="zh-CN"/>
              </w:rPr>
              <w:t>51</w:t>
            </w:r>
          </w:p>
        </w:tc>
        <w:tc>
          <w:tcPr>
            <w:tcW w:w="1405" w:type="dxa"/>
            <w:vAlign w:val="center"/>
          </w:tcPr>
          <w:p w14:paraId="20F46514">
            <w:pPr>
              <w:pStyle w:val="92"/>
              <w:spacing w:before="167" w:line="228" w:lineRule="auto"/>
              <w:ind w:firstLine="240" w:firstLineChars="100"/>
              <w:jc w:val="center"/>
              <w:rPr>
                <w:rFonts w:hint="eastAsia" w:ascii="宋体" w:hAnsi="宋体" w:eastAsia="宋体" w:cs="宋体"/>
                <w:color w:val="auto"/>
                <w:spacing w:val="4"/>
                <w:sz w:val="24"/>
                <w:szCs w:val="24"/>
              </w:rPr>
            </w:pPr>
            <w:r>
              <w:rPr>
                <w:rStyle w:val="91"/>
                <w:rFonts w:hint="eastAsia" w:ascii="宋体" w:hAnsi="宋体" w:eastAsia="宋体" w:cs="宋体"/>
                <w:b w:val="0"/>
                <w:bCs w:val="0"/>
                <w:color w:val="auto"/>
                <w:sz w:val="24"/>
                <w:szCs w:val="24"/>
                <w:lang w:bidi="ar"/>
              </w:rPr>
              <w:t>合并式功放</w:t>
            </w:r>
          </w:p>
        </w:tc>
        <w:tc>
          <w:tcPr>
            <w:tcW w:w="5953" w:type="dxa"/>
            <w:vAlign w:val="top"/>
          </w:tcPr>
          <w:p w14:paraId="08050D69">
            <w:pPr>
              <w:pStyle w:val="92"/>
              <w:spacing w:before="34" w:line="232" w:lineRule="auto"/>
              <w:ind w:left="6"/>
              <w:rPr>
                <w:rFonts w:hint="eastAsia" w:ascii="宋体" w:hAnsi="宋体" w:eastAsia="宋体" w:cs="宋体"/>
                <w:color w:val="auto"/>
                <w:sz w:val="24"/>
                <w:szCs w:val="24"/>
                <w:lang w:val="en-US" w:eastAsia="zh-CN"/>
              </w:rPr>
            </w:pPr>
            <w:r>
              <w:rPr>
                <w:rStyle w:val="89"/>
                <w:rFonts w:hint="eastAsia" w:ascii="宋体" w:hAnsi="宋体" w:eastAsia="宋体" w:cs="宋体"/>
                <w:snapToGrid w:val="0"/>
                <w:color w:val="auto"/>
                <w:sz w:val="24"/>
                <w:szCs w:val="24"/>
                <w:lang w:val="en-US" w:eastAsia="zh-CN" w:bidi="ar"/>
              </w:rPr>
              <w:t>主声道输出功率</w:t>
            </w:r>
            <w:r>
              <w:rPr>
                <w:rStyle w:val="87"/>
                <w:rFonts w:hint="eastAsia" w:ascii="宋体" w:hAnsi="宋体" w:eastAsia="宋体" w:cs="宋体"/>
                <w:snapToGrid w:val="0"/>
                <w:color w:val="auto"/>
                <w:sz w:val="24"/>
                <w:szCs w:val="24"/>
                <w:lang w:val="en-US" w:eastAsia="zh-CN" w:bidi="ar"/>
              </w:rPr>
              <w:t>‌</w:t>
            </w:r>
            <w:r>
              <w:rPr>
                <w:rStyle w:val="89"/>
                <w:rFonts w:hint="eastAsia" w:ascii="宋体" w:hAnsi="宋体" w:eastAsia="宋体" w:cs="宋体"/>
                <w:snapToGrid w:val="0"/>
                <w:color w:val="auto"/>
                <w:sz w:val="24"/>
                <w:szCs w:val="24"/>
                <w:lang w:val="en-US" w:eastAsia="zh-CN" w:bidi="ar"/>
              </w:rPr>
              <w:t>：2×220W/8Ω，2×300W/4Ω</w:t>
            </w:r>
            <w:r>
              <w:rPr>
                <w:rStyle w:val="89"/>
                <w:rFonts w:hint="eastAsia" w:ascii="宋体" w:hAnsi="宋体" w:eastAsia="宋体" w:cs="宋体"/>
                <w:snapToGrid w:val="0"/>
                <w:color w:val="auto"/>
                <w:sz w:val="24"/>
                <w:szCs w:val="24"/>
                <w:lang w:val="en-US" w:eastAsia="zh-CN" w:bidi="ar"/>
              </w:rPr>
              <w:br w:type="textWrapping"/>
            </w:r>
            <w:r>
              <w:rPr>
                <w:rStyle w:val="87"/>
                <w:rFonts w:hint="eastAsia" w:ascii="宋体" w:hAnsi="宋体" w:eastAsia="宋体" w:cs="宋体"/>
                <w:snapToGrid w:val="0"/>
                <w:color w:val="auto"/>
                <w:sz w:val="24"/>
                <w:szCs w:val="24"/>
                <w:lang w:val="en-US" w:eastAsia="zh-CN" w:bidi="ar"/>
              </w:rPr>
              <w:t>‌</w:t>
            </w:r>
            <w:r>
              <w:rPr>
                <w:rStyle w:val="89"/>
                <w:rFonts w:hint="eastAsia" w:ascii="宋体" w:hAnsi="宋体" w:eastAsia="宋体" w:cs="宋体"/>
                <w:snapToGrid w:val="0"/>
                <w:color w:val="auto"/>
                <w:sz w:val="24"/>
                <w:szCs w:val="24"/>
                <w:lang w:val="en-US" w:eastAsia="zh-CN" w:bidi="ar"/>
              </w:rPr>
              <w:t>信噪比</w:t>
            </w:r>
            <w:r>
              <w:rPr>
                <w:rStyle w:val="87"/>
                <w:rFonts w:hint="eastAsia" w:ascii="宋体" w:hAnsi="宋体" w:eastAsia="宋体" w:cs="宋体"/>
                <w:snapToGrid w:val="0"/>
                <w:color w:val="auto"/>
                <w:sz w:val="24"/>
                <w:szCs w:val="24"/>
                <w:lang w:val="en-US" w:eastAsia="zh-CN" w:bidi="ar"/>
              </w:rPr>
              <w:t>‌</w:t>
            </w:r>
            <w:r>
              <w:rPr>
                <w:rStyle w:val="89"/>
                <w:rFonts w:hint="eastAsia" w:ascii="宋体" w:hAnsi="宋体" w:eastAsia="宋体" w:cs="宋体"/>
                <w:snapToGrid w:val="0"/>
                <w:color w:val="auto"/>
                <w:sz w:val="24"/>
                <w:szCs w:val="24"/>
                <w:lang w:val="en-US" w:eastAsia="zh-CN" w:bidi="ar"/>
              </w:rPr>
              <w:t>：&gt;80 dB</w:t>
            </w:r>
            <w:r>
              <w:rPr>
                <w:rStyle w:val="89"/>
                <w:rFonts w:hint="eastAsia" w:ascii="宋体" w:hAnsi="宋体" w:eastAsia="宋体" w:cs="宋体"/>
                <w:snapToGrid w:val="0"/>
                <w:color w:val="auto"/>
                <w:sz w:val="24"/>
                <w:szCs w:val="24"/>
                <w:lang w:val="en-US" w:eastAsia="zh-CN" w:bidi="ar"/>
              </w:rPr>
              <w:br w:type="textWrapping"/>
            </w:r>
            <w:r>
              <w:rPr>
                <w:rStyle w:val="87"/>
                <w:rFonts w:hint="eastAsia" w:ascii="宋体" w:hAnsi="宋体" w:eastAsia="宋体" w:cs="宋体"/>
                <w:snapToGrid w:val="0"/>
                <w:color w:val="auto"/>
                <w:sz w:val="24"/>
                <w:szCs w:val="24"/>
                <w:lang w:val="en-US" w:eastAsia="zh-CN" w:bidi="ar"/>
              </w:rPr>
              <w:t>‌</w:t>
            </w:r>
            <w:r>
              <w:rPr>
                <w:rStyle w:val="89"/>
                <w:rFonts w:hint="eastAsia" w:ascii="宋体" w:hAnsi="宋体" w:eastAsia="宋体" w:cs="宋体"/>
                <w:snapToGrid w:val="0"/>
                <w:color w:val="auto"/>
                <w:sz w:val="24"/>
                <w:szCs w:val="24"/>
                <w:lang w:val="en-US" w:eastAsia="zh-CN" w:bidi="ar"/>
              </w:rPr>
              <w:t>总谐波失真</w:t>
            </w:r>
            <w:r>
              <w:rPr>
                <w:rStyle w:val="87"/>
                <w:rFonts w:hint="eastAsia" w:ascii="宋体" w:hAnsi="宋体" w:eastAsia="宋体" w:cs="宋体"/>
                <w:snapToGrid w:val="0"/>
                <w:color w:val="auto"/>
                <w:sz w:val="24"/>
                <w:szCs w:val="24"/>
                <w:lang w:val="en-US" w:eastAsia="zh-CN" w:bidi="ar"/>
              </w:rPr>
              <w:t>‌</w:t>
            </w:r>
            <w:r>
              <w:rPr>
                <w:rStyle w:val="89"/>
                <w:rFonts w:hint="eastAsia" w:ascii="宋体" w:hAnsi="宋体" w:eastAsia="宋体" w:cs="宋体"/>
                <w:snapToGrid w:val="0"/>
                <w:color w:val="auto"/>
                <w:sz w:val="24"/>
                <w:szCs w:val="24"/>
                <w:lang w:val="en-US" w:eastAsia="zh-CN" w:bidi="ar"/>
              </w:rPr>
              <w:t>：&lt;0.5%</w:t>
            </w:r>
            <w:r>
              <w:rPr>
                <w:rStyle w:val="89"/>
                <w:rFonts w:hint="eastAsia" w:ascii="宋体" w:hAnsi="宋体" w:eastAsia="宋体" w:cs="宋体"/>
                <w:snapToGrid w:val="0"/>
                <w:color w:val="auto"/>
                <w:sz w:val="24"/>
                <w:szCs w:val="24"/>
                <w:lang w:val="en-US" w:eastAsia="zh-CN" w:bidi="ar"/>
              </w:rPr>
              <w:br w:type="textWrapping"/>
            </w:r>
            <w:r>
              <w:rPr>
                <w:rStyle w:val="87"/>
                <w:rFonts w:hint="eastAsia" w:ascii="宋体" w:hAnsi="宋体" w:eastAsia="宋体" w:cs="宋体"/>
                <w:snapToGrid w:val="0"/>
                <w:color w:val="auto"/>
                <w:sz w:val="24"/>
                <w:szCs w:val="24"/>
                <w:lang w:val="en-US" w:eastAsia="zh-CN" w:bidi="ar"/>
              </w:rPr>
              <w:t>‌</w:t>
            </w:r>
            <w:r>
              <w:rPr>
                <w:rStyle w:val="89"/>
                <w:rFonts w:hint="eastAsia" w:ascii="宋体" w:hAnsi="宋体" w:eastAsia="宋体" w:cs="宋体"/>
                <w:snapToGrid w:val="0"/>
                <w:color w:val="auto"/>
                <w:sz w:val="24"/>
                <w:szCs w:val="24"/>
                <w:lang w:val="en-US" w:eastAsia="zh-CN" w:bidi="ar"/>
              </w:rPr>
              <w:t>电源消耗功率</w:t>
            </w:r>
            <w:r>
              <w:rPr>
                <w:rStyle w:val="87"/>
                <w:rFonts w:hint="eastAsia" w:ascii="宋体" w:hAnsi="宋体" w:eastAsia="宋体" w:cs="宋体"/>
                <w:snapToGrid w:val="0"/>
                <w:color w:val="auto"/>
                <w:sz w:val="24"/>
                <w:szCs w:val="24"/>
                <w:lang w:val="en-US" w:eastAsia="zh-CN" w:bidi="ar"/>
              </w:rPr>
              <w:t>‌</w:t>
            </w:r>
            <w:r>
              <w:rPr>
                <w:rStyle w:val="89"/>
                <w:rFonts w:hint="eastAsia" w:ascii="宋体" w:hAnsi="宋体" w:eastAsia="宋体" w:cs="宋体"/>
                <w:snapToGrid w:val="0"/>
                <w:color w:val="auto"/>
                <w:sz w:val="24"/>
                <w:szCs w:val="24"/>
                <w:lang w:val="en-US" w:eastAsia="zh-CN" w:bidi="ar"/>
              </w:rPr>
              <w:t>：650 W</w:t>
            </w:r>
            <w:r>
              <w:rPr>
                <w:rStyle w:val="89"/>
                <w:rFonts w:hint="eastAsia" w:ascii="宋体" w:hAnsi="宋体" w:eastAsia="宋体" w:cs="宋体"/>
                <w:snapToGrid w:val="0"/>
                <w:color w:val="auto"/>
                <w:sz w:val="24"/>
                <w:szCs w:val="24"/>
                <w:lang w:val="en-US" w:eastAsia="zh-CN" w:bidi="ar"/>
              </w:rPr>
              <w:br w:type="textWrapping"/>
            </w:r>
            <w:r>
              <w:rPr>
                <w:rStyle w:val="87"/>
                <w:rFonts w:hint="eastAsia" w:ascii="宋体" w:hAnsi="宋体" w:eastAsia="宋体" w:cs="宋体"/>
                <w:snapToGrid w:val="0"/>
                <w:color w:val="auto"/>
                <w:sz w:val="24"/>
                <w:szCs w:val="24"/>
                <w:lang w:val="en-US" w:eastAsia="zh-CN" w:bidi="ar"/>
              </w:rPr>
              <w:t>‌</w:t>
            </w:r>
            <w:r>
              <w:rPr>
                <w:rStyle w:val="89"/>
                <w:rFonts w:hint="eastAsia" w:ascii="宋体" w:hAnsi="宋体" w:eastAsia="宋体" w:cs="宋体"/>
                <w:snapToGrid w:val="0"/>
                <w:color w:val="auto"/>
                <w:sz w:val="24"/>
                <w:szCs w:val="24"/>
                <w:lang w:val="en-US" w:eastAsia="zh-CN" w:bidi="ar"/>
              </w:rPr>
              <w:t>频率响应</w:t>
            </w:r>
            <w:r>
              <w:rPr>
                <w:rStyle w:val="87"/>
                <w:rFonts w:hint="eastAsia" w:ascii="宋体" w:hAnsi="宋体" w:eastAsia="宋体" w:cs="宋体"/>
                <w:snapToGrid w:val="0"/>
                <w:color w:val="auto"/>
                <w:sz w:val="24"/>
                <w:szCs w:val="24"/>
                <w:lang w:val="en-US" w:eastAsia="zh-CN" w:bidi="ar"/>
              </w:rPr>
              <w:t>‌</w:t>
            </w:r>
            <w:r>
              <w:rPr>
                <w:rStyle w:val="89"/>
                <w:rFonts w:hint="eastAsia" w:ascii="宋体" w:hAnsi="宋体" w:eastAsia="宋体" w:cs="宋体"/>
                <w:snapToGrid w:val="0"/>
                <w:color w:val="auto"/>
                <w:sz w:val="24"/>
                <w:szCs w:val="24"/>
                <w:lang w:val="en-US" w:eastAsia="zh-CN" w:bidi="ar"/>
              </w:rPr>
              <w:t>：MUSIC 20Hz–20kHz (±2dB) / MIC 100Hz–12kHz (±2dB)</w:t>
            </w:r>
            <w:r>
              <w:rPr>
                <w:rStyle w:val="89"/>
                <w:rFonts w:hint="eastAsia" w:ascii="宋体" w:hAnsi="宋体" w:eastAsia="宋体" w:cs="宋体"/>
                <w:snapToGrid w:val="0"/>
                <w:color w:val="auto"/>
                <w:sz w:val="24"/>
                <w:szCs w:val="24"/>
                <w:lang w:val="en-US" w:eastAsia="zh-CN" w:bidi="ar"/>
              </w:rPr>
              <w:br w:type="textWrapping"/>
            </w:r>
            <w:r>
              <w:rPr>
                <w:rStyle w:val="87"/>
                <w:rFonts w:hint="eastAsia" w:ascii="宋体" w:hAnsi="宋体" w:eastAsia="宋体" w:cs="宋体"/>
                <w:snapToGrid w:val="0"/>
                <w:color w:val="auto"/>
                <w:sz w:val="24"/>
                <w:szCs w:val="24"/>
                <w:lang w:val="en-US" w:eastAsia="zh-CN" w:bidi="ar"/>
              </w:rPr>
              <w:t>‌</w:t>
            </w:r>
            <w:r>
              <w:rPr>
                <w:rStyle w:val="89"/>
                <w:rFonts w:hint="eastAsia" w:ascii="宋体" w:hAnsi="宋体" w:eastAsia="宋体" w:cs="宋体"/>
                <w:snapToGrid w:val="0"/>
                <w:color w:val="auto"/>
                <w:sz w:val="24"/>
                <w:szCs w:val="24"/>
                <w:lang w:val="en-US" w:eastAsia="zh-CN" w:bidi="ar"/>
              </w:rPr>
              <w:t>机身尺寸</w:t>
            </w:r>
            <w:r>
              <w:rPr>
                <w:rStyle w:val="87"/>
                <w:rFonts w:hint="eastAsia" w:ascii="宋体" w:hAnsi="宋体" w:eastAsia="宋体" w:cs="宋体"/>
                <w:snapToGrid w:val="0"/>
                <w:color w:val="auto"/>
                <w:sz w:val="24"/>
                <w:szCs w:val="24"/>
                <w:lang w:val="en-US" w:eastAsia="zh-CN" w:bidi="ar"/>
              </w:rPr>
              <w:t>‌</w:t>
            </w:r>
            <w:r>
              <w:rPr>
                <w:rStyle w:val="89"/>
                <w:rFonts w:hint="eastAsia" w:ascii="宋体" w:hAnsi="宋体" w:eastAsia="宋体" w:cs="宋体"/>
                <w:snapToGrid w:val="0"/>
                <w:color w:val="auto"/>
                <w:sz w:val="24"/>
                <w:szCs w:val="24"/>
                <w:lang w:val="en-US" w:eastAsia="zh-CN" w:bidi="ar"/>
              </w:rPr>
              <w:t>：430mm (W) × 390mm (D) × 168mm (H)</w:t>
            </w:r>
            <w:r>
              <w:rPr>
                <w:rStyle w:val="89"/>
                <w:rFonts w:hint="eastAsia" w:ascii="宋体" w:hAnsi="宋体" w:eastAsia="宋体" w:cs="宋体"/>
                <w:snapToGrid w:val="0"/>
                <w:color w:val="auto"/>
                <w:sz w:val="24"/>
                <w:szCs w:val="24"/>
                <w:lang w:val="en-US" w:eastAsia="zh-CN" w:bidi="ar"/>
              </w:rPr>
              <w:br w:type="textWrapping"/>
            </w:r>
            <w:r>
              <w:rPr>
                <w:rStyle w:val="87"/>
                <w:rFonts w:hint="eastAsia" w:ascii="宋体" w:hAnsi="宋体" w:eastAsia="宋体" w:cs="宋体"/>
                <w:snapToGrid w:val="0"/>
                <w:color w:val="auto"/>
                <w:sz w:val="24"/>
                <w:szCs w:val="24"/>
                <w:lang w:val="en-US" w:eastAsia="zh-CN" w:bidi="ar"/>
              </w:rPr>
              <w:t>‌</w:t>
            </w:r>
            <w:r>
              <w:rPr>
                <w:rStyle w:val="89"/>
                <w:rFonts w:hint="eastAsia" w:ascii="宋体" w:hAnsi="宋体" w:eastAsia="宋体" w:cs="宋体"/>
                <w:snapToGrid w:val="0"/>
                <w:color w:val="auto"/>
                <w:sz w:val="24"/>
                <w:szCs w:val="24"/>
                <w:lang w:val="en-US" w:eastAsia="zh-CN" w:bidi="ar"/>
              </w:rPr>
              <w:t>重量</w:t>
            </w:r>
            <w:r>
              <w:rPr>
                <w:rStyle w:val="87"/>
                <w:rFonts w:hint="eastAsia" w:ascii="宋体" w:hAnsi="宋体" w:eastAsia="宋体" w:cs="宋体"/>
                <w:snapToGrid w:val="0"/>
                <w:color w:val="auto"/>
                <w:sz w:val="24"/>
                <w:szCs w:val="24"/>
                <w:lang w:val="en-US" w:eastAsia="zh-CN" w:bidi="ar"/>
              </w:rPr>
              <w:t>‌</w:t>
            </w:r>
            <w:r>
              <w:rPr>
                <w:rStyle w:val="89"/>
                <w:rFonts w:hint="eastAsia" w:ascii="宋体" w:hAnsi="宋体" w:eastAsia="宋体" w:cs="宋体"/>
                <w:snapToGrid w:val="0"/>
                <w:color w:val="auto"/>
                <w:sz w:val="24"/>
                <w:szCs w:val="24"/>
                <w:lang w:val="en-US" w:eastAsia="zh-CN" w:bidi="ar"/>
              </w:rPr>
              <w:t xml:space="preserve">：约13.8 kg </w:t>
            </w:r>
            <w:r>
              <w:rPr>
                <w:rStyle w:val="87"/>
                <w:rFonts w:hint="eastAsia" w:ascii="宋体" w:hAnsi="宋体" w:eastAsia="宋体" w:cs="宋体"/>
                <w:snapToGrid w:val="0"/>
                <w:color w:val="auto"/>
                <w:sz w:val="24"/>
                <w:szCs w:val="24"/>
                <w:lang w:val="en-US" w:eastAsia="zh-CN" w:bidi="ar"/>
              </w:rPr>
              <w:t>‌‌</w:t>
            </w:r>
            <w:r>
              <w:rPr>
                <w:rStyle w:val="89"/>
                <w:rFonts w:hint="eastAsia" w:ascii="宋体" w:hAnsi="宋体" w:eastAsia="宋体" w:cs="宋体"/>
                <w:snapToGrid w:val="0"/>
                <w:color w:val="auto"/>
                <w:sz w:val="24"/>
                <w:szCs w:val="24"/>
                <w:lang w:val="en-US" w:eastAsia="zh-CN" w:bidi="ar"/>
              </w:rPr>
              <w:br w:type="textWrapping"/>
            </w:r>
            <w:r>
              <w:rPr>
                <w:rStyle w:val="89"/>
                <w:rFonts w:hint="eastAsia" w:ascii="宋体" w:hAnsi="宋体" w:eastAsia="宋体" w:cs="宋体"/>
                <w:snapToGrid w:val="0"/>
                <w:color w:val="auto"/>
                <w:sz w:val="24"/>
                <w:szCs w:val="24"/>
                <w:lang w:val="en-US" w:eastAsia="zh-CN" w:bidi="ar"/>
              </w:rPr>
              <w:t>该机为双混响前级合并式功放，适用于20㎡左右KTV、会议室等场景，具备音乐/话筒独立EQ、PRE/REC输出、强制风冷等功能。</w:t>
            </w:r>
          </w:p>
        </w:tc>
        <w:tc>
          <w:tcPr>
            <w:tcW w:w="500" w:type="dxa"/>
            <w:vAlign w:val="top"/>
          </w:tcPr>
          <w:p w14:paraId="6472CDF1">
            <w:pPr>
              <w:pStyle w:val="92"/>
              <w:spacing w:before="167" w:line="270" w:lineRule="exact"/>
              <w:ind w:left="219"/>
              <w:rPr>
                <w:rFonts w:hint="eastAsia" w:ascii="宋体" w:hAnsi="宋体" w:eastAsia="宋体" w:cs="宋体"/>
                <w:color w:val="auto"/>
                <w:position w:val="1"/>
                <w:sz w:val="24"/>
                <w:szCs w:val="24"/>
                <w:lang w:val="en-US" w:eastAsia="zh-CN"/>
              </w:rPr>
            </w:pPr>
            <w:r>
              <w:rPr>
                <w:rFonts w:hint="eastAsia" w:ascii="宋体" w:hAnsi="宋体" w:eastAsia="宋体" w:cs="宋体"/>
                <w:color w:val="auto"/>
                <w:position w:val="1"/>
                <w:sz w:val="24"/>
                <w:szCs w:val="24"/>
                <w:lang w:val="en-US" w:eastAsia="zh-CN"/>
              </w:rPr>
              <w:t>1</w:t>
            </w:r>
          </w:p>
        </w:tc>
        <w:tc>
          <w:tcPr>
            <w:tcW w:w="800" w:type="dxa"/>
            <w:vAlign w:val="top"/>
          </w:tcPr>
          <w:p w14:paraId="507B5A0B">
            <w:pPr>
              <w:pStyle w:val="92"/>
              <w:spacing w:before="168" w:line="226" w:lineRule="auto"/>
              <w:ind w:left="15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套</w:t>
            </w:r>
          </w:p>
        </w:tc>
      </w:tr>
      <w:tr w14:paraId="71F9B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481" w:type="dxa"/>
            <w:shd w:val="clear" w:color="auto" w:fill="auto"/>
            <w:vAlign w:val="center"/>
          </w:tcPr>
          <w:p w14:paraId="3A971E80">
            <w:pPr>
              <w:pStyle w:val="92"/>
              <w:spacing w:before="167" w:line="269" w:lineRule="exact"/>
              <w:ind w:left="101" w:leftChars="0"/>
              <w:jc w:val="center"/>
              <w:rPr>
                <w:rFonts w:hint="default" w:ascii="宋体" w:hAnsi="宋体" w:eastAsia="宋体" w:cs="宋体"/>
                <w:snapToGrid w:val="0"/>
                <w:color w:val="auto"/>
                <w:kern w:val="0"/>
                <w:sz w:val="24"/>
                <w:szCs w:val="24"/>
                <w:lang w:val="en-US" w:eastAsia="zh-CN" w:bidi="ar-SA"/>
              </w:rPr>
            </w:pPr>
            <w:r>
              <w:rPr>
                <w:rFonts w:hint="eastAsia" w:cs="宋体"/>
                <w:snapToGrid w:val="0"/>
                <w:color w:val="auto"/>
                <w:kern w:val="0"/>
                <w:sz w:val="24"/>
                <w:szCs w:val="24"/>
                <w:lang w:val="en-US" w:eastAsia="zh-CN" w:bidi="ar-SA"/>
              </w:rPr>
              <w:t>52</w:t>
            </w:r>
          </w:p>
        </w:tc>
        <w:tc>
          <w:tcPr>
            <w:tcW w:w="1405" w:type="dxa"/>
            <w:shd w:val="clear" w:color="auto" w:fill="auto"/>
            <w:vAlign w:val="center"/>
          </w:tcPr>
          <w:p w14:paraId="6601709D">
            <w:pPr>
              <w:pStyle w:val="92"/>
              <w:spacing w:before="167" w:line="228" w:lineRule="auto"/>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供电线路改造</w:t>
            </w:r>
          </w:p>
        </w:tc>
        <w:tc>
          <w:tcPr>
            <w:tcW w:w="5953" w:type="dxa"/>
            <w:shd w:val="clear" w:color="auto" w:fill="auto"/>
            <w:vAlign w:val="top"/>
          </w:tcPr>
          <w:p w14:paraId="6A919497">
            <w:pPr>
              <w:pStyle w:val="92"/>
              <w:spacing w:before="34" w:line="232" w:lineRule="auto"/>
              <w:ind w:left="6" w:leftChars="0"/>
              <w:jc w:val="left"/>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统一规划供电回路，分区布设供电线路，保证现有实训室设施设备供电运行正常。</w:t>
            </w:r>
          </w:p>
        </w:tc>
        <w:tc>
          <w:tcPr>
            <w:tcW w:w="500" w:type="dxa"/>
            <w:shd w:val="clear" w:color="auto" w:fill="auto"/>
            <w:vAlign w:val="top"/>
          </w:tcPr>
          <w:p w14:paraId="46109C3A">
            <w:pPr>
              <w:pStyle w:val="92"/>
              <w:spacing w:before="167" w:line="270" w:lineRule="exact"/>
              <w:ind w:left="219" w:leftChars="0"/>
              <w:rPr>
                <w:rFonts w:hint="eastAsia" w:ascii="宋体" w:hAnsi="宋体" w:eastAsia="宋体" w:cs="宋体"/>
                <w:snapToGrid w:val="0"/>
                <w:color w:val="auto"/>
                <w:kern w:val="0"/>
                <w:sz w:val="24"/>
                <w:szCs w:val="24"/>
                <w:lang w:val="en-US" w:eastAsia="en-US" w:bidi="ar-SA"/>
              </w:rPr>
            </w:pPr>
          </w:p>
        </w:tc>
        <w:tc>
          <w:tcPr>
            <w:tcW w:w="800" w:type="dxa"/>
            <w:shd w:val="clear" w:color="auto" w:fill="auto"/>
            <w:vAlign w:val="top"/>
          </w:tcPr>
          <w:p w14:paraId="2612A3FC">
            <w:pPr>
              <w:pStyle w:val="92"/>
              <w:spacing w:before="168" w:line="226" w:lineRule="auto"/>
              <w:ind w:left="152" w:leftChars="0"/>
              <w:rPr>
                <w:rFonts w:hint="eastAsia" w:ascii="宋体" w:hAnsi="宋体" w:eastAsia="宋体" w:cs="宋体"/>
                <w:snapToGrid w:val="0"/>
                <w:color w:val="auto"/>
                <w:kern w:val="0"/>
                <w:sz w:val="24"/>
                <w:szCs w:val="24"/>
                <w:lang w:val="en-US" w:eastAsia="en-US" w:bidi="ar-SA"/>
              </w:rPr>
            </w:pPr>
          </w:p>
        </w:tc>
      </w:tr>
      <w:tr w14:paraId="4BDD2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481" w:type="dxa"/>
            <w:shd w:val="clear" w:color="auto" w:fill="auto"/>
            <w:vAlign w:val="center"/>
          </w:tcPr>
          <w:p w14:paraId="25241C44">
            <w:pPr>
              <w:pStyle w:val="92"/>
              <w:spacing w:before="167" w:line="269" w:lineRule="exact"/>
              <w:ind w:left="101" w:leftChars="0"/>
              <w:jc w:val="center"/>
              <w:rPr>
                <w:rFonts w:hint="eastAsia" w:ascii="宋体" w:hAnsi="宋体" w:eastAsia="宋体" w:cs="宋体"/>
                <w:snapToGrid w:val="0"/>
                <w:color w:val="auto"/>
                <w:kern w:val="0"/>
                <w:sz w:val="24"/>
                <w:szCs w:val="24"/>
                <w:lang w:val="en-US" w:eastAsia="zh-CN" w:bidi="ar-SA"/>
              </w:rPr>
            </w:pPr>
            <w:r>
              <w:rPr>
                <w:rFonts w:hint="eastAsia" w:cs="宋体"/>
                <w:snapToGrid w:val="0"/>
                <w:color w:val="auto"/>
                <w:kern w:val="0"/>
                <w:sz w:val="24"/>
                <w:szCs w:val="24"/>
                <w:lang w:val="en-US" w:eastAsia="zh-CN" w:bidi="ar-SA"/>
              </w:rPr>
              <w:t>5</w:t>
            </w:r>
            <w:r>
              <w:rPr>
                <w:rFonts w:hint="eastAsia" w:ascii="宋体" w:hAnsi="宋体" w:eastAsia="宋体" w:cs="宋体"/>
                <w:snapToGrid w:val="0"/>
                <w:color w:val="auto"/>
                <w:kern w:val="0"/>
                <w:sz w:val="24"/>
                <w:szCs w:val="24"/>
                <w:lang w:val="en-US" w:eastAsia="zh-CN" w:bidi="ar-SA"/>
              </w:rPr>
              <w:t>3</w:t>
            </w:r>
          </w:p>
        </w:tc>
        <w:tc>
          <w:tcPr>
            <w:tcW w:w="1405" w:type="dxa"/>
            <w:shd w:val="clear" w:color="auto" w:fill="auto"/>
            <w:vAlign w:val="center"/>
          </w:tcPr>
          <w:p w14:paraId="43E7F210">
            <w:pPr>
              <w:pStyle w:val="92"/>
              <w:spacing w:before="167" w:line="228" w:lineRule="auto"/>
              <w:ind w:left="500" w:leftChars="0"/>
              <w:jc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pacing w:val="4"/>
                <w:sz w:val="24"/>
                <w:szCs w:val="24"/>
              </w:rPr>
              <w:t>题库</w:t>
            </w:r>
          </w:p>
        </w:tc>
        <w:tc>
          <w:tcPr>
            <w:tcW w:w="5953" w:type="dxa"/>
            <w:shd w:val="clear" w:color="auto" w:fill="auto"/>
            <w:vAlign w:val="top"/>
          </w:tcPr>
          <w:p w14:paraId="1BF2483C">
            <w:pPr>
              <w:pStyle w:val="92"/>
              <w:spacing w:before="34" w:line="232" w:lineRule="auto"/>
              <w:ind w:left="6" w:leftChars="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提供符合国家职业技能等级鉴定标准的初级5级、中级4级、高级3级题库，每项理论题库不少于1000道，实操题库不少于100道。</w:t>
            </w:r>
          </w:p>
        </w:tc>
        <w:tc>
          <w:tcPr>
            <w:tcW w:w="500" w:type="dxa"/>
            <w:shd w:val="clear" w:color="auto" w:fill="auto"/>
            <w:vAlign w:val="top"/>
          </w:tcPr>
          <w:p w14:paraId="55E32EC4">
            <w:pPr>
              <w:pStyle w:val="92"/>
              <w:spacing w:before="167" w:line="270" w:lineRule="exact"/>
              <w:ind w:left="219" w:lef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position w:val="1"/>
                <w:sz w:val="24"/>
                <w:szCs w:val="24"/>
              </w:rPr>
              <w:t>1</w:t>
            </w:r>
          </w:p>
        </w:tc>
        <w:tc>
          <w:tcPr>
            <w:tcW w:w="800" w:type="dxa"/>
            <w:shd w:val="clear" w:color="auto" w:fill="auto"/>
            <w:vAlign w:val="top"/>
          </w:tcPr>
          <w:p w14:paraId="49A07305">
            <w:pPr>
              <w:pStyle w:val="92"/>
              <w:spacing w:before="168" w:line="226" w:lineRule="auto"/>
              <w:ind w:left="152" w:lef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z w:val="24"/>
                <w:szCs w:val="24"/>
              </w:rPr>
              <w:t>套</w:t>
            </w:r>
          </w:p>
        </w:tc>
      </w:tr>
    </w:tbl>
    <w:p w14:paraId="2E577B10">
      <w:pPr>
        <w:spacing w:before="35" w:line="219" w:lineRule="auto"/>
        <w:ind w:left="129"/>
        <w:outlineLvl w:val="2"/>
        <w:rPr>
          <w:rFonts w:hint="eastAsia" w:ascii="宋体" w:hAnsi="宋体" w:eastAsia="宋体" w:cs="宋体"/>
          <w:b/>
          <w:bCs/>
          <w:color w:val="auto"/>
          <w:spacing w:val="-4"/>
          <w:sz w:val="24"/>
          <w:szCs w:val="24"/>
        </w:rPr>
      </w:pPr>
      <w:bookmarkStart w:id="66" w:name="bookmark19"/>
      <w:bookmarkEnd w:id="66"/>
    </w:p>
    <w:p w14:paraId="7749437C">
      <w:pPr>
        <w:spacing w:before="35" w:line="219" w:lineRule="auto"/>
        <w:ind w:left="129"/>
        <w:outlineLvl w:val="2"/>
        <w:rPr>
          <w:rFonts w:hint="eastAsia" w:ascii="宋体" w:hAnsi="宋体" w:eastAsia="宋体" w:cs="宋体"/>
          <w:b/>
          <w:bCs/>
          <w:color w:val="auto"/>
          <w:spacing w:val="-4"/>
          <w:sz w:val="24"/>
          <w:szCs w:val="24"/>
        </w:rPr>
      </w:pPr>
    </w:p>
    <w:p w14:paraId="05EB652A">
      <w:pPr>
        <w:spacing w:before="35" w:line="219" w:lineRule="auto"/>
        <w:ind w:left="129"/>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（二）保育师</w:t>
      </w:r>
    </w:p>
    <w:p w14:paraId="7D79D439">
      <w:pPr>
        <w:spacing w:line="168" w:lineRule="exact"/>
        <w:rPr>
          <w:rFonts w:hint="eastAsia" w:ascii="宋体" w:hAnsi="宋体" w:eastAsia="宋体" w:cs="宋体"/>
          <w:color w:val="auto"/>
          <w:sz w:val="24"/>
          <w:szCs w:val="24"/>
        </w:rPr>
      </w:pPr>
    </w:p>
    <w:tbl>
      <w:tblPr>
        <w:tblStyle w:val="85"/>
        <w:tblW w:w="91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5"/>
        <w:gridCol w:w="731"/>
        <w:gridCol w:w="676"/>
        <w:gridCol w:w="5750"/>
        <w:gridCol w:w="483"/>
        <w:gridCol w:w="800"/>
      </w:tblGrid>
      <w:tr w14:paraId="7E03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trPr>
        <w:tc>
          <w:tcPr>
            <w:tcW w:w="705" w:type="dxa"/>
            <w:vAlign w:val="top"/>
          </w:tcPr>
          <w:p w14:paraId="4C802A03">
            <w:pPr>
              <w:pStyle w:val="92"/>
              <w:spacing w:before="199" w:line="229" w:lineRule="auto"/>
              <w:ind w:left="146"/>
              <w:rPr>
                <w:rFonts w:hint="eastAsia" w:ascii="宋体" w:hAnsi="宋体" w:eastAsia="宋体" w:cs="宋体"/>
                <w:color w:val="auto"/>
                <w:sz w:val="24"/>
                <w:szCs w:val="24"/>
              </w:rPr>
            </w:pPr>
            <w:r>
              <w:rPr>
                <w:rFonts w:hint="eastAsia" w:ascii="宋体" w:hAnsi="宋体" w:eastAsia="宋体" w:cs="宋体"/>
                <w:color w:val="auto"/>
                <w:spacing w:val="5"/>
                <w:sz w:val="24"/>
                <w:szCs w:val="24"/>
              </w:rPr>
              <w:t>序号</w:t>
            </w:r>
          </w:p>
        </w:tc>
        <w:tc>
          <w:tcPr>
            <w:tcW w:w="731" w:type="dxa"/>
            <w:vAlign w:val="top"/>
          </w:tcPr>
          <w:p w14:paraId="4156C076">
            <w:pPr>
              <w:pStyle w:val="92"/>
              <w:spacing w:before="199" w:line="228" w:lineRule="auto"/>
              <w:ind w:left="160"/>
              <w:rPr>
                <w:rFonts w:hint="eastAsia" w:ascii="宋体" w:hAnsi="宋体" w:eastAsia="宋体" w:cs="宋体"/>
                <w:color w:val="auto"/>
                <w:sz w:val="24"/>
                <w:szCs w:val="24"/>
              </w:rPr>
            </w:pPr>
            <w:r>
              <w:rPr>
                <w:rFonts w:hint="eastAsia" w:ascii="宋体" w:hAnsi="宋体" w:eastAsia="宋体" w:cs="宋体"/>
                <w:color w:val="auto"/>
                <w:spacing w:val="4"/>
                <w:sz w:val="24"/>
                <w:szCs w:val="24"/>
              </w:rPr>
              <w:t>类别</w:t>
            </w:r>
          </w:p>
        </w:tc>
        <w:tc>
          <w:tcPr>
            <w:tcW w:w="676" w:type="dxa"/>
            <w:vAlign w:val="top"/>
          </w:tcPr>
          <w:p w14:paraId="29F743D6">
            <w:pPr>
              <w:pStyle w:val="92"/>
              <w:spacing w:before="199" w:line="230" w:lineRule="auto"/>
              <w:ind w:left="154"/>
              <w:rPr>
                <w:rFonts w:hint="eastAsia" w:ascii="宋体" w:hAnsi="宋体" w:eastAsia="宋体" w:cs="宋体"/>
                <w:color w:val="auto"/>
                <w:sz w:val="24"/>
                <w:szCs w:val="24"/>
              </w:rPr>
            </w:pPr>
            <w:r>
              <w:rPr>
                <w:rFonts w:hint="eastAsia" w:ascii="宋体" w:hAnsi="宋体" w:eastAsia="宋体" w:cs="宋体"/>
                <w:color w:val="auto"/>
                <w:spacing w:val="3"/>
                <w:sz w:val="24"/>
                <w:szCs w:val="24"/>
              </w:rPr>
              <w:t>名称</w:t>
            </w:r>
          </w:p>
        </w:tc>
        <w:tc>
          <w:tcPr>
            <w:tcW w:w="5750" w:type="dxa"/>
            <w:vAlign w:val="top"/>
          </w:tcPr>
          <w:p w14:paraId="348B2DA3">
            <w:pPr>
              <w:pStyle w:val="92"/>
              <w:spacing w:before="199" w:line="228" w:lineRule="auto"/>
              <w:ind w:left="953"/>
              <w:rPr>
                <w:rFonts w:hint="eastAsia" w:ascii="宋体" w:hAnsi="宋体" w:eastAsia="宋体" w:cs="宋体"/>
                <w:color w:val="auto"/>
                <w:sz w:val="24"/>
                <w:szCs w:val="24"/>
              </w:rPr>
            </w:pPr>
            <w:r>
              <w:rPr>
                <w:rFonts w:hint="eastAsia" w:ascii="宋体" w:hAnsi="宋体" w:eastAsia="宋体" w:cs="宋体"/>
                <w:color w:val="auto"/>
                <w:spacing w:val="8"/>
                <w:sz w:val="24"/>
                <w:szCs w:val="24"/>
              </w:rPr>
              <w:t>主要功能与技术要求</w:t>
            </w:r>
          </w:p>
        </w:tc>
        <w:tc>
          <w:tcPr>
            <w:tcW w:w="483" w:type="dxa"/>
            <w:textDirection w:val="tbRlV"/>
            <w:vAlign w:val="top"/>
          </w:tcPr>
          <w:p w14:paraId="21E7037F">
            <w:pPr>
              <w:pStyle w:val="92"/>
              <w:spacing w:before="142" w:line="208" w:lineRule="auto"/>
              <w:ind w:left="94"/>
              <w:rPr>
                <w:rFonts w:hint="eastAsia" w:ascii="宋体" w:hAnsi="宋体" w:eastAsia="宋体" w:cs="宋体"/>
                <w:color w:val="auto"/>
                <w:sz w:val="24"/>
                <w:szCs w:val="24"/>
              </w:rPr>
            </w:pPr>
            <w:r>
              <w:rPr>
                <w:rFonts w:hint="eastAsia" w:ascii="宋体" w:hAnsi="宋体" w:eastAsia="宋体" w:cs="宋体"/>
                <w:color w:val="auto"/>
                <w:spacing w:val="8"/>
                <w:sz w:val="24"/>
                <w:szCs w:val="24"/>
              </w:rPr>
              <w:t>数量</w:t>
            </w:r>
          </w:p>
        </w:tc>
        <w:tc>
          <w:tcPr>
            <w:tcW w:w="800" w:type="dxa"/>
            <w:textDirection w:val="tbRlV"/>
            <w:vAlign w:val="top"/>
          </w:tcPr>
          <w:p w14:paraId="1A97CA2D">
            <w:pPr>
              <w:pStyle w:val="92"/>
              <w:spacing w:before="150" w:line="209" w:lineRule="auto"/>
              <w:ind w:left="94"/>
              <w:rPr>
                <w:rFonts w:hint="eastAsia" w:ascii="宋体" w:hAnsi="宋体" w:eastAsia="宋体" w:cs="宋体"/>
                <w:color w:val="auto"/>
                <w:sz w:val="24"/>
                <w:szCs w:val="24"/>
              </w:rPr>
            </w:pPr>
            <w:r>
              <w:rPr>
                <w:rFonts w:hint="eastAsia" w:ascii="宋体" w:hAnsi="宋体" w:eastAsia="宋体" w:cs="宋体"/>
                <w:color w:val="auto"/>
                <w:spacing w:val="8"/>
                <w:sz w:val="24"/>
                <w:szCs w:val="24"/>
              </w:rPr>
              <w:t>单位</w:t>
            </w:r>
          </w:p>
        </w:tc>
      </w:tr>
      <w:tr w14:paraId="01F5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705" w:type="dxa"/>
            <w:vAlign w:val="top"/>
          </w:tcPr>
          <w:p w14:paraId="37EC93AB">
            <w:pPr>
              <w:pStyle w:val="92"/>
              <w:spacing w:before="37" w:line="226" w:lineRule="auto"/>
              <w:ind w:left="302"/>
              <w:rPr>
                <w:rFonts w:hint="eastAsia" w:ascii="宋体" w:hAnsi="宋体" w:eastAsia="宋体" w:cs="宋体"/>
                <w:color w:val="auto"/>
                <w:sz w:val="24"/>
                <w:szCs w:val="24"/>
                <w:lang w:eastAsia="zh-CN"/>
              </w:rPr>
            </w:pPr>
            <w:r>
              <w:rPr>
                <w:rFonts w:hint="eastAsia" w:cs="宋体"/>
                <w:color w:val="auto"/>
                <w:sz w:val="24"/>
                <w:szCs w:val="24"/>
                <w:lang w:val="en-US" w:eastAsia="zh-CN"/>
              </w:rPr>
              <w:t>1</w:t>
            </w:r>
          </w:p>
        </w:tc>
        <w:tc>
          <w:tcPr>
            <w:tcW w:w="731" w:type="dxa"/>
            <w:vMerge w:val="restart"/>
            <w:vAlign w:val="top"/>
          </w:tcPr>
          <w:p w14:paraId="37F67511">
            <w:pPr>
              <w:rPr>
                <w:rFonts w:hint="eastAsia" w:ascii="宋体" w:hAnsi="宋体" w:eastAsia="宋体" w:cs="宋体"/>
                <w:color w:val="auto"/>
                <w:spacing w:val="4"/>
                <w:sz w:val="24"/>
                <w:szCs w:val="24"/>
              </w:rPr>
            </w:pPr>
          </w:p>
          <w:p w14:paraId="49CD0D44">
            <w:pPr>
              <w:rPr>
                <w:rFonts w:hint="eastAsia" w:ascii="宋体" w:hAnsi="宋体" w:eastAsia="宋体" w:cs="宋体"/>
                <w:color w:val="auto"/>
                <w:spacing w:val="4"/>
                <w:sz w:val="24"/>
                <w:szCs w:val="24"/>
              </w:rPr>
            </w:pPr>
          </w:p>
          <w:p w14:paraId="238F1785">
            <w:pPr>
              <w:rPr>
                <w:rFonts w:hint="eastAsia" w:ascii="宋体" w:hAnsi="宋体" w:eastAsia="宋体" w:cs="宋体"/>
                <w:color w:val="auto"/>
                <w:spacing w:val="4"/>
                <w:sz w:val="24"/>
                <w:szCs w:val="24"/>
              </w:rPr>
            </w:pPr>
          </w:p>
          <w:p w14:paraId="71E6B49C">
            <w:pPr>
              <w:rPr>
                <w:rFonts w:hint="eastAsia" w:ascii="宋体" w:hAnsi="宋体" w:eastAsia="宋体" w:cs="宋体"/>
                <w:color w:val="auto"/>
                <w:spacing w:val="4"/>
                <w:sz w:val="24"/>
                <w:szCs w:val="24"/>
              </w:rPr>
            </w:pPr>
          </w:p>
          <w:p w14:paraId="3B089692">
            <w:pPr>
              <w:rPr>
                <w:rFonts w:hint="eastAsia" w:ascii="宋体" w:hAnsi="宋体" w:eastAsia="宋体" w:cs="宋体"/>
                <w:color w:val="auto"/>
                <w:sz w:val="24"/>
                <w:szCs w:val="24"/>
              </w:rPr>
            </w:pPr>
            <w:r>
              <w:rPr>
                <w:rFonts w:hint="eastAsia" w:ascii="宋体" w:hAnsi="宋体" w:eastAsia="宋体" w:cs="宋体"/>
                <w:color w:val="auto"/>
                <w:spacing w:val="4"/>
                <w:sz w:val="24"/>
                <w:szCs w:val="24"/>
              </w:rPr>
              <w:t>育婴员</w:t>
            </w:r>
            <w:r>
              <w:rPr>
                <w:rFonts w:hint="eastAsia" w:ascii="宋体" w:hAnsi="宋体" w:eastAsia="宋体" w:cs="宋体"/>
                <w:color w:val="auto"/>
                <w:spacing w:val="5"/>
                <w:sz w:val="24"/>
                <w:szCs w:val="24"/>
              </w:rPr>
              <w:t>实训室</w:t>
            </w:r>
          </w:p>
        </w:tc>
        <w:tc>
          <w:tcPr>
            <w:tcW w:w="676" w:type="dxa"/>
            <w:vAlign w:val="top"/>
          </w:tcPr>
          <w:p w14:paraId="628949C1">
            <w:pPr>
              <w:pStyle w:val="92"/>
              <w:spacing w:before="37" w:line="226" w:lineRule="auto"/>
              <w:ind w:left="153"/>
              <w:rPr>
                <w:rFonts w:hint="eastAsia" w:ascii="宋体" w:hAnsi="宋体" w:eastAsia="宋体" w:cs="宋体"/>
                <w:color w:val="auto"/>
                <w:sz w:val="24"/>
                <w:szCs w:val="24"/>
              </w:rPr>
            </w:pPr>
            <w:r>
              <w:rPr>
                <w:rFonts w:hint="eastAsia" w:ascii="宋体" w:hAnsi="宋体" w:eastAsia="宋体" w:cs="宋体"/>
                <w:color w:val="auto"/>
                <w:spacing w:val="3"/>
                <w:sz w:val="24"/>
                <w:szCs w:val="24"/>
              </w:rPr>
              <w:t>奶瓶</w:t>
            </w:r>
          </w:p>
        </w:tc>
        <w:tc>
          <w:tcPr>
            <w:tcW w:w="5750" w:type="dxa"/>
            <w:vAlign w:val="top"/>
          </w:tcPr>
          <w:p w14:paraId="6A399CC6">
            <w:pPr>
              <w:pStyle w:val="92"/>
              <w:spacing w:before="37" w:line="226" w:lineRule="auto"/>
              <w:ind w:left="8"/>
              <w:rPr>
                <w:rFonts w:hint="eastAsia" w:ascii="宋体" w:hAnsi="宋体" w:eastAsia="宋体" w:cs="宋体"/>
                <w:color w:val="auto"/>
                <w:sz w:val="24"/>
                <w:szCs w:val="24"/>
              </w:rPr>
            </w:pPr>
            <w:r>
              <w:rPr>
                <w:rFonts w:hint="eastAsia" w:ascii="宋体" w:hAnsi="宋体" w:eastAsia="宋体" w:cs="宋体"/>
                <w:color w:val="auto"/>
                <w:spacing w:val="8"/>
                <w:sz w:val="24"/>
                <w:szCs w:val="24"/>
              </w:rPr>
              <w:t>奶瓶 玻璃奶瓶，80</w:t>
            </w:r>
            <w:r>
              <w:rPr>
                <w:rFonts w:hint="eastAsia" w:ascii="宋体" w:hAnsi="宋体" w:eastAsia="宋体" w:cs="宋体"/>
                <w:color w:val="auto"/>
                <w:sz w:val="24"/>
                <w:szCs w:val="24"/>
              </w:rPr>
              <w:t>ml</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ss</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8"/>
                <w:sz w:val="24"/>
                <w:szCs w:val="24"/>
              </w:rPr>
              <w:t>孔</w:t>
            </w:r>
          </w:p>
        </w:tc>
        <w:tc>
          <w:tcPr>
            <w:tcW w:w="483" w:type="dxa"/>
            <w:vAlign w:val="top"/>
          </w:tcPr>
          <w:p w14:paraId="1EF26CBB">
            <w:pPr>
              <w:pStyle w:val="92"/>
              <w:spacing w:before="37" w:line="226" w:lineRule="auto"/>
              <w:ind w:left="147"/>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800" w:type="dxa"/>
            <w:vAlign w:val="top"/>
          </w:tcPr>
          <w:p w14:paraId="1B896029">
            <w:pPr>
              <w:pStyle w:val="92"/>
              <w:spacing w:before="37" w:line="226" w:lineRule="auto"/>
              <w:ind w:left="170"/>
              <w:rPr>
                <w:rFonts w:hint="eastAsia" w:ascii="宋体" w:hAnsi="宋体" w:eastAsia="宋体" w:cs="宋体"/>
                <w:color w:val="auto"/>
                <w:sz w:val="24"/>
                <w:szCs w:val="24"/>
              </w:rPr>
            </w:pPr>
            <w:r>
              <w:rPr>
                <w:rFonts w:hint="eastAsia" w:ascii="宋体" w:hAnsi="宋体" w:eastAsia="宋体" w:cs="宋体"/>
                <w:color w:val="auto"/>
                <w:spacing w:val="-7"/>
                <w:sz w:val="24"/>
                <w:szCs w:val="24"/>
              </w:rPr>
              <w:t>10</w:t>
            </w:r>
          </w:p>
        </w:tc>
      </w:tr>
      <w:tr w14:paraId="2A9F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05" w:type="dxa"/>
            <w:vAlign w:val="top"/>
          </w:tcPr>
          <w:p w14:paraId="41DCD2D1">
            <w:pPr>
              <w:pStyle w:val="92"/>
              <w:spacing w:before="38" w:line="223" w:lineRule="auto"/>
              <w:ind w:left="307"/>
              <w:rPr>
                <w:rFonts w:hint="eastAsia" w:ascii="宋体" w:hAnsi="宋体" w:eastAsia="宋体" w:cs="宋体"/>
                <w:color w:val="auto"/>
                <w:sz w:val="24"/>
                <w:szCs w:val="24"/>
                <w:lang w:eastAsia="zh-CN"/>
              </w:rPr>
            </w:pPr>
            <w:r>
              <w:rPr>
                <w:rFonts w:hint="eastAsia" w:cs="宋体"/>
                <w:color w:val="auto"/>
                <w:sz w:val="24"/>
                <w:szCs w:val="24"/>
                <w:lang w:val="en-US" w:eastAsia="zh-CN"/>
              </w:rPr>
              <w:t>2</w:t>
            </w:r>
          </w:p>
        </w:tc>
        <w:tc>
          <w:tcPr>
            <w:tcW w:w="731" w:type="dxa"/>
            <w:vMerge w:val="continue"/>
            <w:vAlign w:val="top"/>
          </w:tcPr>
          <w:p w14:paraId="6F455951">
            <w:pPr>
              <w:rPr>
                <w:rFonts w:hint="eastAsia" w:ascii="宋体" w:hAnsi="宋体" w:eastAsia="宋体" w:cs="宋体"/>
                <w:color w:val="auto"/>
                <w:sz w:val="24"/>
                <w:szCs w:val="24"/>
              </w:rPr>
            </w:pPr>
          </w:p>
        </w:tc>
        <w:tc>
          <w:tcPr>
            <w:tcW w:w="676" w:type="dxa"/>
            <w:vAlign w:val="top"/>
          </w:tcPr>
          <w:p w14:paraId="45E6ECDC">
            <w:pPr>
              <w:pStyle w:val="92"/>
              <w:spacing w:before="38" w:line="223" w:lineRule="auto"/>
              <w:ind w:left="153"/>
              <w:rPr>
                <w:rFonts w:hint="eastAsia" w:ascii="宋体" w:hAnsi="宋体" w:eastAsia="宋体" w:cs="宋体"/>
                <w:color w:val="auto"/>
                <w:sz w:val="24"/>
                <w:szCs w:val="24"/>
              </w:rPr>
            </w:pPr>
            <w:r>
              <w:rPr>
                <w:rFonts w:hint="eastAsia" w:ascii="宋体" w:hAnsi="宋体" w:eastAsia="宋体" w:cs="宋体"/>
                <w:color w:val="auto"/>
                <w:spacing w:val="3"/>
                <w:sz w:val="24"/>
                <w:szCs w:val="24"/>
              </w:rPr>
              <w:t>奶瓶</w:t>
            </w:r>
          </w:p>
        </w:tc>
        <w:tc>
          <w:tcPr>
            <w:tcW w:w="5750" w:type="dxa"/>
            <w:vAlign w:val="top"/>
          </w:tcPr>
          <w:p w14:paraId="40CBF4E2">
            <w:pPr>
              <w:pStyle w:val="92"/>
              <w:spacing w:before="38" w:line="223" w:lineRule="auto"/>
              <w:ind w:left="9"/>
              <w:rPr>
                <w:rFonts w:hint="eastAsia" w:ascii="宋体" w:hAnsi="宋体" w:eastAsia="宋体" w:cs="宋体"/>
                <w:color w:val="auto"/>
                <w:sz w:val="24"/>
                <w:szCs w:val="24"/>
              </w:rPr>
            </w:pPr>
            <w:r>
              <w:rPr>
                <w:rFonts w:hint="eastAsia" w:ascii="宋体" w:hAnsi="宋体" w:eastAsia="宋体" w:cs="宋体"/>
                <w:color w:val="auto"/>
                <w:spacing w:val="7"/>
                <w:sz w:val="24"/>
                <w:szCs w:val="24"/>
              </w:rPr>
              <w:t>玻璃奶瓶，160</w:t>
            </w:r>
            <w:r>
              <w:rPr>
                <w:rFonts w:hint="eastAsia" w:ascii="宋体" w:hAnsi="宋体" w:eastAsia="宋体" w:cs="宋体"/>
                <w:color w:val="auto"/>
                <w:sz w:val="24"/>
                <w:szCs w:val="24"/>
              </w:rPr>
              <w:t>ml</w:t>
            </w:r>
            <w:r>
              <w:rPr>
                <w:rFonts w:hint="eastAsia" w:ascii="宋体" w:hAnsi="宋体" w:eastAsia="宋体" w:cs="宋体"/>
                <w:color w:val="auto"/>
                <w:spacing w:val="7"/>
                <w:sz w:val="24"/>
                <w:szCs w:val="24"/>
              </w:rPr>
              <w:t>，S 孔</w:t>
            </w:r>
          </w:p>
        </w:tc>
        <w:tc>
          <w:tcPr>
            <w:tcW w:w="483" w:type="dxa"/>
            <w:vAlign w:val="top"/>
          </w:tcPr>
          <w:p w14:paraId="25D7F421">
            <w:pPr>
              <w:pStyle w:val="92"/>
              <w:spacing w:before="38" w:line="223" w:lineRule="auto"/>
              <w:ind w:left="147"/>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800" w:type="dxa"/>
            <w:vAlign w:val="top"/>
          </w:tcPr>
          <w:p w14:paraId="35F34D9E">
            <w:pPr>
              <w:pStyle w:val="92"/>
              <w:spacing w:before="38" w:line="223" w:lineRule="auto"/>
              <w:ind w:left="170"/>
              <w:rPr>
                <w:rFonts w:hint="eastAsia" w:ascii="宋体" w:hAnsi="宋体" w:eastAsia="宋体" w:cs="宋体"/>
                <w:color w:val="auto"/>
                <w:sz w:val="24"/>
                <w:szCs w:val="24"/>
              </w:rPr>
            </w:pPr>
            <w:r>
              <w:rPr>
                <w:rFonts w:hint="eastAsia" w:ascii="宋体" w:hAnsi="宋体" w:eastAsia="宋体" w:cs="宋体"/>
                <w:color w:val="auto"/>
                <w:spacing w:val="-7"/>
                <w:sz w:val="24"/>
                <w:szCs w:val="24"/>
              </w:rPr>
              <w:t>10</w:t>
            </w:r>
          </w:p>
        </w:tc>
      </w:tr>
      <w:tr w14:paraId="56B5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trPr>
        <w:tc>
          <w:tcPr>
            <w:tcW w:w="705" w:type="dxa"/>
            <w:vAlign w:val="top"/>
          </w:tcPr>
          <w:p w14:paraId="5C9580DE">
            <w:pPr>
              <w:pStyle w:val="92"/>
              <w:spacing w:before="38" w:line="223" w:lineRule="auto"/>
              <w:ind w:left="305"/>
              <w:rPr>
                <w:rFonts w:hint="eastAsia" w:ascii="宋体" w:hAnsi="宋体" w:eastAsia="宋体" w:cs="宋体"/>
                <w:color w:val="auto"/>
                <w:sz w:val="24"/>
                <w:szCs w:val="24"/>
                <w:lang w:eastAsia="zh-CN"/>
              </w:rPr>
            </w:pPr>
            <w:r>
              <w:rPr>
                <w:rFonts w:hint="eastAsia" w:cs="宋体"/>
                <w:color w:val="auto"/>
                <w:sz w:val="24"/>
                <w:szCs w:val="24"/>
                <w:lang w:val="en-US" w:eastAsia="zh-CN"/>
              </w:rPr>
              <w:t>3</w:t>
            </w:r>
          </w:p>
        </w:tc>
        <w:tc>
          <w:tcPr>
            <w:tcW w:w="731" w:type="dxa"/>
            <w:vMerge w:val="continue"/>
            <w:vAlign w:val="top"/>
          </w:tcPr>
          <w:p w14:paraId="4D6171FE">
            <w:pPr>
              <w:rPr>
                <w:rFonts w:hint="eastAsia" w:ascii="宋体" w:hAnsi="宋体" w:eastAsia="宋体" w:cs="宋体"/>
                <w:color w:val="auto"/>
                <w:sz w:val="24"/>
                <w:szCs w:val="24"/>
              </w:rPr>
            </w:pPr>
          </w:p>
        </w:tc>
        <w:tc>
          <w:tcPr>
            <w:tcW w:w="676" w:type="dxa"/>
            <w:vAlign w:val="top"/>
          </w:tcPr>
          <w:p w14:paraId="4B19ADD0">
            <w:pPr>
              <w:pStyle w:val="92"/>
              <w:spacing w:before="38" w:line="223" w:lineRule="auto"/>
              <w:ind w:left="153"/>
              <w:rPr>
                <w:rFonts w:hint="eastAsia" w:ascii="宋体" w:hAnsi="宋体" w:eastAsia="宋体" w:cs="宋体"/>
                <w:color w:val="auto"/>
                <w:sz w:val="24"/>
                <w:szCs w:val="24"/>
              </w:rPr>
            </w:pPr>
            <w:r>
              <w:rPr>
                <w:rFonts w:hint="eastAsia" w:ascii="宋体" w:hAnsi="宋体" w:eastAsia="宋体" w:cs="宋体"/>
                <w:color w:val="auto"/>
                <w:spacing w:val="3"/>
                <w:sz w:val="24"/>
                <w:szCs w:val="24"/>
              </w:rPr>
              <w:t>奶瓶</w:t>
            </w:r>
          </w:p>
        </w:tc>
        <w:tc>
          <w:tcPr>
            <w:tcW w:w="5750" w:type="dxa"/>
            <w:vAlign w:val="top"/>
          </w:tcPr>
          <w:p w14:paraId="1F55C9DD">
            <w:pPr>
              <w:pStyle w:val="92"/>
              <w:spacing w:before="38" w:line="223" w:lineRule="auto"/>
              <w:ind w:left="9"/>
              <w:rPr>
                <w:rFonts w:hint="eastAsia" w:ascii="宋体" w:hAnsi="宋体" w:eastAsia="宋体" w:cs="宋体"/>
                <w:color w:val="auto"/>
                <w:sz w:val="24"/>
                <w:szCs w:val="24"/>
              </w:rPr>
            </w:pPr>
            <w:r>
              <w:rPr>
                <w:rFonts w:hint="eastAsia" w:ascii="宋体" w:hAnsi="宋体" w:eastAsia="宋体" w:cs="宋体"/>
                <w:color w:val="auto"/>
                <w:spacing w:val="8"/>
                <w:sz w:val="24"/>
                <w:szCs w:val="24"/>
              </w:rPr>
              <w:t>玻璃奶瓶，240</w:t>
            </w:r>
            <w:r>
              <w:rPr>
                <w:rFonts w:hint="eastAsia" w:ascii="宋体" w:hAnsi="宋体" w:eastAsia="宋体" w:cs="宋体"/>
                <w:color w:val="auto"/>
                <w:sz w:val="24"/>
                <w:szCs w:val="24"/>
              </w:rPr>
              <w:t>ml</w:t>
            </w:r>
          </w:p>
        </w:tc>
        <w:tc>
          <w:tcPr>
            <w:tcW w:w="483" w:type="dxa"/>
            <w:vAlign w:val="top"/>
          </w:tcPr>
          <w:p w14:paraId="17DF1BCB">
            <w:pPr>
              <w:pStyle w:val="92"/>
              <w:spacing w:before="38" w:line="223" w:lineRule="auto"/>
              <w:ind w:left="147"/>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800" w:type="dxa"/>
            <w:vAlign w:val="top"/>
          </w:tcPr>
          <w:p w14:paraId="39490EBD">
            <w:pPr>
              <w:pStyle w:val="92"/>
              <w:spacing w:before="38" w:line="223" w:lineRule="auto"/>
              <w:ind w:left="170"/>
              <w:rPr>
                <w:rFonts w:hint="eastAsia" w:ascii="宋体" w:hAnsi="宋体" w:eastAsia="宋体" w:cs="宋体"/>
                <w:color w:val="auto"/>
                <w:sz w:val="24"/>
                <w:szCs w:val="24"/>
              </w:rPr>
            </w:pPr>
            <w:r>
              <w:rPr>
                <w:rFonts w:hint="eastAsia" w:ascii="宋体" w:hAnsi="宋体" w:eastAsia="宋体" w:cs="宋体"/>
                <w:color w:val="auto"/>
                <w:spacing w:val="-7"/>
                <w:sz w:val="24"/>
                <w:szCs w:val="24"/>
              </w:rPr>
              <w:t>10</w:t>
            </w:r>
          </w:p>
        </w:tc>
      </w:tr>
      <w:tr w14:paraId="5342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705" w:type="dxa"/>
            <w:vAlign w:val="top"/>
          </w:tcPr>
          <w:p w14:paraId="13D1501E">
            <w:pPr>
              <w:pStyle w:val="92"/>
              <w:spacing w:before="163" w:line="268" w:lineRule="exact"/>
              <w:ind w:left="308"/>
              <w:rPr>
                <w:rFonts w:hint="eastAsia" w:ascii="宋体" w:hAnsi="宋体" w:eastAsia="宋体" w:cs="宋体"/>
                <w:color w:val="auto"/>
                <w:sz w:val="24"/>
                <w:szCs w:val="24"/>
                <w:lang w:eastAsia="zh-CN"/>
              </w:rPr>
            </w:pPr>
            <w:r>
              <w:rPr>
                <w:rFonts w:hint="eastAsia" w:cs="宋体"/>
                <w:color w:val="auto"/>
                <w:position w:val="1"/>
                <w:sz w:val="24"/>
                <w:szCs w:val="24"/>
                <w:lang w:val="en-US" w:eastAsia="zh-CN"/>
              </w:rPr>
              <w:t>4</w:t>
            </w:r>
          </w:p>
        </w:tc>
        <w:tc>
          <w:tcPr>
            <w:tcW w:w="731" w:type="dxa"/>
            <w:vMerge w:val="continue"/>
            <w:vAlign w:val="top"/>
          </w:tcPr>
          <w:p w14:paraId="0F18ED22">
            <w:pPr>
              <w:rPr>
                <w:rFonts w:hint="eastAsia" w:ascii="宋体" w:hAnsi="宋体" w:eastAsia="宋体" w:cs="宋体"/>
                <w:color w:val="auto"/>
                <w:sz w:val="24"/>
                <w:szCs w:val="24"/>
              </w:rPr>
            </w:pPr>
          </w:p>
        </w:tc>
        <w:tc>
          <w:tcPr>
            <w:tcW w:w="676" w:type="dxa"/>
            <w:vAlign w:val="top"/>
          </w:tcPr>
          <w:p w14:paraId="7A326F94">
            <w:pPr>
              <w:pStyle w:val="92"/>
              <w:spacing w:before="163" w:line="228" w:lineRule="auto"/>
              <w:ind w:left="153"/>
              <w:rPr>
                <w:rFonts w:hint="eastAsia" w:ascii="宋体" w:hAnsi="宋体" w:eastAsia="宋体" w:cs="宋体"/>
                <w:color w:val="auto"/>
                <w:sz w:val="24"/>
                <w:szCs w:val="24"/>
              </w:rPr>
            </w:pPr>
            <w:r>
              <w:rPr>
                <w:rFonts w:hint="eastAsia" w:ascii="宋体" w:hAnsi="宋体" w:eastAsia="宋体" w:cs="宋体"/>
                <w:color w:val="auto"/>
                <w:spacing w:val="3"/>
                <w:sz w:val="24"/>
                <w:szCs w:val="24"/>
              </w:rPr>
              <w:t>奶嘴</w:t>
            </w:r>
          </w:p>
        </w:tc>
        <w:tc>
          <w:tcPr>
            <w:tcW w:w="5750" w:type="dxa"/>
            <w:vAlign w:val="top"/>
          </w:tcPr>
          <w:p w14:paraId="0DA13E48">
            <w:pPr>
              <w:pStyle w:val="92"/>
              <w:spacing w:before="29" w:line="233" w:lineRule="auto"/>
              <w:ind w:left="6" w:firstLine="1"/>
              <w:rPr>
                <w:rFonts w:hint="eastAsia" w:ascii="宋体" w:hAnsi="宋体" w:eastAsia="宋体" w:cs="宋体"/>
                <w:color w:val="auto"/>
                <w:sz w:val="24"/>
                <w:szCs w:val="24"/>
              </w:rPr>
            </w:pPr>
            <w:r>
              <w:rPr>
                <w:rFonts w:hint="eastAsia" w:ascii="宋体" w:hAnsi="宋体" w:eastAsia="宋体" w:cs="宋体"/>
                <w:color w:val="auto"/>
                <w:spacing w:val="14"/>
                <w:sz w:val="24"/>
                <w:szCs w:val="24"/>
              </w:rPr>
              <w:t>奶嘴，</w:t>
            </w:r>
            <w:r>
              <w:rPr>
                <w:rFonts w:hint="eastAsia" w:ascii="宋体" w:hAnsi="宋体" w:eastAsia="宋体" w:cs="宋体"/>
                <w:color w:val="auto"/>
                <w:sz w:val="24"/>
                <w:szCs w:val="24"/>
              </w:rPr>
              <w:t>SS</w:t>
            </w:r>
            <w:r>
              <w:rPr>
                <w:rFonts w:hint="eastAsia" w:ascii="宋体" w:hAnsi="宋体" w:eastAsia="宋体" w:cs="宋体"/>
                <w:color w:val="auto"/>
                <w:spacing w:val="14"/>
                <w:sz w:val="24"/>
                <w:szCs w:val="24"/>
              </w:rPr>
              <w:t>（小圆孔）0-1 个月，实感（2</w:t>
            </w:r>
            <w:r>
              <w:rPr>
                <w:rFonts w:hint="eastAsia" w:ascii="宋体" w:hAnsi="宋体" w:eastAsia="宋体" w:cs="宋体"/>
                <w:color w:val="auto"/>
                <w:sz w:val="24"/>
                <w:szCs w:val="24"/>
              </w:rPr>
              <w:t>粒）</w:t>
            </w:r>
          </w:p>
        </w:tc>
        <w:tc>
          <w:tcPr>
            <w:tcW w:w="483" w:type="dxa"/>
            <w:vAlign w:val="top"/>
          </w:tcPr>
          <w:p w14:paraId="0EE2200A">
            <w:pPr>
              <w:pStyle w:val="92"/>
              <w:spacing w:before="163" w:line="228" w:lineRule="auto"/>
              <w:ind w:left="147"/>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800" w:type="dxa"/>
            <w:vAlign w:val="top"/>
          </w:tcPr>
          <w:p w14:paraId="5B0B0957">
            <w:pPr>
              <w:pStyle w:val="92"/>
              <w:spacing w:before="163" w:line="268" w:lineRule="exact"/>
              <w:ind w:left="170"/>
              <w:rPr>
                <w:rFonts w:hint="eastAsia" w:ascii="宋体" w:hAnsi="宋体" w:eastAsia="宋体" w:cs="宋体"/>
                <w:color w:val="auto"/>
                <w:sz w:val="24"/>
                <w:szCs w:val="24"/>
              </w:rPr>
            </w:pPr>
            <w:r>
              <w:rPr>
                <w:rFonts w:hint="eastAsia" w:ascii="宋体" w:hAnsi="宋体" w:eastAsia="宋体" w:cs="宋体"/>
                <w:color w:val="auto"/>
                <w:spacing w:val="-7"/>
                <w:position w:val="1"/>
                <w:sz w:val="24"/>
                <w:szCs w:val="24"/>
              </w:rPr>
              <w:t>10</w:t>
            </w:r>
          </w:p>
        </w:tc>
      </w:tr>
      <w:tr w14:paraId="721D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trPr>
        <w:tc>
          <w:tcPr>
            <w:tcW w:w="705" w:type="dxa"/>
            <w:vAlign w:val="top"/>
          </w:tcPr>
          <w:p w14:paraId="7974EEFF">
            <w:pPr>
              <w:pStyle w:val="92"/>
              <w:spacing w:before="166" w:line="268" w:lineRule="exact"/>
              <w:ind w:left="304"/>
              <w:rPr>
                <w:rFonts w:hint="eastAsia" w:ascii="宋体" w:hAnsi="宋体" w:eastAsia="宋体" w:cs="宋体"/>
                <w:color w:val="auto"/>
                <w:sz w:val="24"/>
                <w:szCs w:val="24"/>
                <w:lang w:eastAsia="zh-CN"/>
              </w:rPr>
            </w:pPr>
            <w:r>
              <w:rPr>
                <w:rFonts w:hint="eastAsia" w:cs="宋体"/>
                <w:color w:val="auto"/>
                <w:position w:val="1"/>
                <w:sz w:val="24"/>
                <w:szCs w:val="24"/>
                <w:lang w:val="en-US" w:eastAsia="zh-CN"/>
              </w:rPr>
              <w:t>5</w:t>
            </w:r>
          </w:p>
        </w:tc>
        <w:tc>
          <w:tcPr>
            <w:tcW w:w="731" w:type="dxa"/>
            <w:vMerge w:val="continue"/>
            <w:vAlign w:val="top"/>
          </w:tcPr>
          <w:p w14:paraId="42774D39">
            <w:pPr>
              <w:rPr>
                <w:rFonts w:hint="eastAsia" w:ascii="宋体" w:hAnsi="宋体" w:eastAsia="宋体" w:cs="宋体"/>
                <w:color w:val="auto"/>
                <w:sz w:val="24"/>
                <w:szCs w:val="24"/>
              </w:rPr>
            </w:pPr>
          </w:p>
        </w:tc>
        <w:tc>
          <w:tcPr>
            <w:tcW w:w="676" w:type="dxa"/>
            <w:vAlign w:val="top"/>
          </w:tcPr>
          <w:p w14:paraId="0639F3F1">
            <w:pPr>
              <w:pStyle w:val="92"/>
              <w:spacing w:before="166" w:line="228" w:lineRule="auto"/>
              <w:ind w:left="153"/>
              <w:rPr>
                <w:rFonts w:hint="eastAsia" w:ascii="宋体" w:hAnsi="宋体" w:eastAsia="宋体" w:cs="宋体"/>
                <w:color w:val="auto"/>
                <w:sz w:val="24"/>
                <w:szCs w:val="24"/>
              </w:rPr>
            </w:pPr>
            <w:r>
              <w:rPr>
                <w:rFonts w:hint="eastAsia" w:ascii="宋体" w:hAnsi="宋体" w:eastAsia="宋体" w:cs="宋体"/>
                <w:color w:val="auto"/>
                <w:spacing w:val="3"/>
                <w:sz w:val="24"/>
                <w:szCs w:val="24"/>
              </w:rPr>
              <w:t>奶嘴</w:t>
            </w:r>
          </w:p>
        </w:tc>
        <w:tc>
          <w:tcPr>
            <w:tcW w:w="5750" w:type="dxa"/>
            <w:vAlign w:val="top"/>
          </w:tcPr>
          <w:p w14:paraId="002767D3">
            <w:pPr>
              <w:pStyle w:val="92"/>
              <w:spacing w:before="30" w:line="232" w:lineRule="auto"/>
              <w:ind w:left="6" w:firstLine="1"/>
              <w:rPr>
                <w:rFonts w:hint="eastAsia" w:ascii="宋体" w:hAnsi="宋体" w:eastAsia="宋体" w:cs="宋体"/>
                <w:color w:val="auto"/>
                <w:sz w:val="24"/>
                <w:szCs w:val="24"/>
              </w:rPr>
            </w:pPr>
            <w:r>
              <w:rPr>
                <w:rFonts w:hint="eastAsia" w:ascii="宋体" w:hAnsi="宋体" w:eastAsia="宋体" w:cs="宋体"/>
                <w:color w:val="auto"/>
                <w:spacing w:val="13"/>
                <w:sz w:val="24"/>
                <w:szCs w:val="24"/>
              </w:rPr>
              <w:t>奶嘴，M（中圆孔）3—6 个月，实感（2</w:t>
            </w:r>
            <w:r>
              <w:rPr>
                <w:rFonts w:hint="eastAsia" w:ascii="宋体" w:hAnsi="宋体" w:eastAsia="宋体" w:cs="宋体"/>
                <w:color w:val="auto"/>
                <w:sz w:val="24"/>
                <w:szCs w:val="24"/>
              </w:rPr>
              <w:t>粒）</w:t>
            </w:r>
          </w:p>
        </w:tc>
        <w:tc>
          <w:tcPr>
            <w:tcW w:w="483" w:type="dxa"/>
            <w:vAlign w:val="top"/>
          </w:tcPr>
          <w:p w14:paraId="56AC5143">
            <w:pPr>
              <w:pStyle w:val="92"/>
              <w:spacing w:before="166" w:line="228" w:lineRule="auto"/>
              <w:ind w:left="147"/>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800" w:type="dxa"/>
            <w:vAlign w:val="top"/>
          </w:tcPr>
          <w:p w14:paraId="67A7B2EE">
            <w:pPr>
              <w:pStyle w:val="92"/>
              <w:spacing w:before="166" w:line="268" w:lineRule="exact"/>
              <w:ind w:left="170"/>
              <w:rPr>
                <w:rFonts w:hint="eastAsia" w:ascii="宋体" w:hAnsi="宋体" w:eastAsia="宋体" w:cs="宋体"/>
                <w:color w:val="auto"/>
                <w:sz w:val="24"/>
                <w:szCs w:val="24"/>
              </w:rPr>
            </w:pPr>
            <w:r>
              <w:rPr>
                <w:rFonts w:hint="eastAsia" w:ascii="宋体" w:hAnsi="宋体" w:eastAsia="宋体" w:cs="宋体"/>
                <w:color w:val="auto"/>
                <w:spacing w:val="-7"/>
                <w:position w:val="1"/>
                <w:sz w:val="24"/>
                <w:szCs w:val="24"/>
              </w:rPr>
              <w:t>10</w:t>
            </w:r>
          </w:p>
        </w:tc>
      </w:tr>
      <w:tr w14:paraId="4171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705" w:type="dxa"/>
            <w:vAlign w:val="top"/>
          </w:tcPr>
          <w:p w14:paraId="5E69B53C">
            <w:pPr>
              <w:pStyle w:val="92"/>
              <w:spacing w:before="168" w:line="268" w:lineRule="exact"/>
              <w:ind w:left="304"/>
              <w:rPr>
                <w:rFonts w:hint="eastAsia" w:ascii="宋体" w:hAnsi="宋体" w:eastAsia="宋体" w:cs="宋体"/>
                <w:color w:val="auto"/>
                <w:sz w:val="24"/>
                <w:szCs w:val="24"/>
                <w:lang w:eastAsia="zh-CN"/>
              </w:rPr>
            </w:pPr>
            <w:r>
              <w:rPr>
                <w:rFonts w:hint="eastAsia" w:cs="宋体"/>
                <w:color w:val="auto"/>
                <w:position w:val="1"/>
                <w:sz w:val="24"/>
                <w:szCs w:val="24"/>
                <w:lang w:val="en-US" w:eastAsia="zh-CN"/>
              </w:rPr>
              <w:t>6</w:t>
            </w:r>
          </w:p>
        </w:tc>
        <w:tc>
          <w:tcPr>
            <w:tcW w:w="731" w:type="dxa"/>
            <w:vMerge w:val="continue"/>
            <w:vAlign w:val="top"/>
          </w:tcPr>
          <w:p w14:paraId="6B372092">
            <w:pPr>
              <w:rPr>
                <w:rFonts w:hint="eastAsia" w:ascii="宋体" w:hAnsi="宋体" w:eastAsia="宋体" w:cs="宋体"/>
                <w:color w:val="auto"/>
                <w:sz w:val="24"/>
                <w:szCs w:val="24"/>
              </w:rPr>
            </w:pPr>
          </w:p>
        </w:tc>
        <w:tc>
          <w:tcPr>
            <w:tcW w:w="676" w:type="dxa"/>
            <w:vAlign w:val="top"/>
          </w:tcPr>
          <w:p w14:paraId="38C815DB">
            <w:pPr>
              <w:pStyle w:val="92"/>
              <w:spacing w:before="167" w:line="228" w:lineRule="auto"/>
              <w:ind w:left="153"/>
              <w:rPr>
                <w:rFonts w:hint="eastAsia" w:ascii="宋体" w:hAnsi="宋体" w:eastAsia="宋体" w:cs="宋体"/>
                <w:color w:val="auto"/>
                <w:sz w:val="24"/>
                <w:szCs w:val="24"/>
              </w:rPr>
            </w:pPr>
            <w:r>
              <w:rPr>
                <w:rFonts w:hint="eastAsia" w:ascii="宋体" w:hAnsi="宋体" w:eastAsia="宋体" w:cs="宋体"/>
                <w:color w:val="auto"/>
                <w:spacing w:val="3"/>
                <w:sz w:val="24"/>
                <w:szCs w:val="24"/>
              </w:rPr>
              <w:t>奶嘴</w:t>
            </w:r>
          </w:p>
        </w:tc>
        <w:tc>
          <w:tcPr>
            <w:tcW w:w="5750" w:type="dxa"/>
            <w:vAlign w:val="top"/>
          </w:tcPr>
          <w:p w14:paraId="4EDF74AC">
            <w:pPr>
              <w:pStyle w:val="92"/>
              <w:spacing w:before="31" w:line="232" w:lineRule="auto"/>
              <w:ind w:left="6" w:firstLine="1"/>
              <w:rPr>
                <w:rFonts w:hint="eastAsia" w:ascii="宋体" w:hAnsi="宋体" w:eastAsia="宋体" w:cs="宋体"/>
                <w:color w:val="auto"/>
                <w:sz w:val="24"/>
                <w:szCs w:val="24"/>
              </w:rPr>
            </w:pPr>
            <w:r>
              <w:rPr>
                <w:rFonts w:hint="eastAsia" w:ascii="宋体" w:hAnsi="宋体" w:eastAsia="宋体" w:cs="宋体"/>
                <w:color w:val="auto"/>
                <w:spacing w:val="8"/>
                <w:sz w:val="24"/>
                <w:szCs w:val="24"/>
              </w:rPr>
              <w:t>奶嘴，L（大圆孔）6 个月以上，实感（2</w:t>
            </w:r>
            <w:r>
              <w:rPr>
                <w:rFonts w:hint="eastAsia" w:ascii="宋体" w:hAnsi="宋体" w:eastAsia="宋体" w:cs="宋体"/>
                <w:color w:val="auto"/>
                <w:sz w:val="24"/>
                <w:szCs w:val="24"/>
              </w:rPr>
              <w:t>粒）</w:t>
            </w:r>
          </w:p>
        </w:tc>
        <w:tc>
          <w:tcPr>
            <w:tcW w:w="483" w:type="dxa"/>
            <w:vAlign w:val="top"/>
          </w:tcPr>
          <w:p w14:paraId="0BBBD72C">
            <w:pPr>
              <w:pStyle w:val="92"/>
              <w:spacing w:before="167" w:line="228" w:lineRule="auto"/>
              <w:ind w:left="147"/>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800" w:type="dxa"/>
            <w:vAlign w:val="top"/>
          </w:tcPr>
          <w:p w14:paraId="5107F4AA">
            <w:pPr>
              <w:pStyle w:val="92"/>
              <w:spacing w:before="168" w:line="268" w:lineRule="exact"/>
              <w:ind w:left="170"/>
              <w:rPr>
                <w:rFonts w:hint="eastAsia" w:ascii="宋体" w:hAnsi="宋体" w:eastAsia="宋体" w:cs="宋体"/>
                <w:color w:val="auto"/>
                <w:sz w:val="24"/>
                <w:szCs w:val="24"/>
              </w:rPr>
            </w:pPr>
            <w:r>
              <w:rPr>
                <w:rFonts w:hint="eastAsia" w:ascii="宋体" w:hAnsi="宋体" w:eastAsia="宋体" w:cs="宋体"/>
                <w:color w:val="auto"/>
                <w:spacing w:val="-7"/>
                <w:position w:val="1"/>
                <w:sz w:val="24"/>
                <w:szCs w:val="24"/>
              </w:rPr>
              <w:t>10</w:t>
            </w:r>
          </w:p>
        </w:tc>
      </w:tr>
      <w:tr w14:paraId="3F21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705" w:type="dxa"/>
            <w:vAlign w:val="top"/>
          </w:tcPr>
          <w:p w14:paraId="1D1C6147">
            <w:pPr>
              <w:pStyle w:val="92"/>
              <w:spacing w:before="41" w:line="220" w:lineRule="auto"/>
              <w:ind w:left="266"/>
              <w:rPr>
                <w:rFonts w:hint="eastAsia" w:ascii="宋体" w:hAnsi="宋体" w:eastAsia="宋体" w:cs="宋体"/>
                <w:color w:val="auto"/>
                <w:sz w:val="24"/>
                <w:szCs w:val="24"/>
                <w:lang w:eastAsia="zh-CN"/>
              </w:rPr>
            </w:pPr>
            <w:r>
              <w:rPr>
                <w:rFonts w:hint="eastAsia" w:cs="宋体"/>
                <w:color w:val="auto"/>
                <w:spacing w:val="-7"/>
                <w:sz w:val="24"/>
                <w:szCs w:val="24"/>
                <w:lang w:val="en-US" w:eastAsia="zh-CN"/>
              </w:rPr>
              <w:t>7</w:t>
            </w:r>
          </w:p>
        </w:tc>
        <w:tc>
          <w:tcPr>
            <w:tcW w:w="731" w:type="dxa"/>
            <w:vMerge w:val="continue"/>
            <w:vAlign w:val="top"/>
          </w:tcPr>
          <w:p w14:paraId="13A16ECE">
            <w:pPr>
              <w:rPr>
                <w:rFonts w:hint="eastAsia" w:ascii="宋体" w:hAnsi="宋体" w:eastAsia="宋体" w:cs="宋体"/>
                <w:color w:val="auto"/>
                <w:sz w:val="24"/>
                <w:szCs w:val="24"/>
              </w:rPr>
            </w:pPr>
          </w:p>
        </w:tc>
        <w:tc>
          <w:tcPr>
            <w:tcW w:w="676" w:type="dxa"/>
            <w:vAlign w:val="top"/>
          </w:tcPr>
          <w:p w14:paraId="0DB14C74">
            <w:pPr>
              <w:pStyle w:val="92"/>
              <w:spacing w:before="167" w:line="228"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奶瓶夹</w:t>
            </w:r>
          </w:p>
        </w:tc>
        <w:tc>
          <w:tcPr>
            <w:tcW w:w="5750" w:type="dxa"/>
            <w:vAlign w:val="top"/>
          </w:tcPr>
          <w:p w14:paraId="03BA9D96">
            <w:pPr>
              <w:pStyle w:val="92"/>
              <w:spacing w:before="41" w:line="220" w:lineRule="auto"/>
              <w:ind w:left="9"/>
              <w:rPr>
                <w:rFonts w:hint="eastAsia" w:ascii="宋体" w:hAnsi="宋体" w:eastAsia="宋体" w:cs="宋体"/>
                <w:color w:val="auto"/>
                <w:sz w:val="24"/>
                <w:szCs w:val="24"/>
              </w:rPr>
            </w:pPr>
            <w:r>
              <w:rPr>
                <w:rFonts w:hint="eastAsia" w:ascii="宋体" w:hAnsi="宋体" w:eastAsia="宋体" w:cs="宋体"/>
                <w:color w:val="auto"/>
                <w:spacing w:val="8"/>
                <w:sz w:val="24"/>
                <w:szCs w:val="24"/>
              </w:rPr>
              <w:t>不锈钢材质，长度不超过 220</w:t>
            </w:r>
            <w:r>
              <w:rPr>
                <w:rFonts w:hint="eastAsia" w:ascii="宋体" w:hAnsi="宋体" w:eastAsia="宋体" w:cs="宋体"/>
                <w:color w:val="auto"/>
                <w:sz w:val="24"/>
                <w:szCs w:val="24"/>
              </w:rPr>
              <w:t>mm</w:t>
            </w:r>
          </w:p>
        </w:tc>
        <w:tc>
          <w:tcPr>
            <w:tcW w:w="483" w:type="dxa"/>
            <w:vAlign w:val="top"/>
          </w:tcPr>
          <w:p w14:paraId="65A7B8C0">
            <w:pPr>
              <w:pStyle w:val="92"/>
              <w:spacing w:before="41" w:line="220" w:lineRule="auto"/>
              <w:ind w:left="147"/>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800" w:type="dxa"/>
            <w:vAlign w:val="top"/>
          </w:tcPr>
          <w:p w14:paraId="04F3680B">
            <w:pPr>
              <w:pStyle w:val="92"/>
              <w:spacing w:before="41" w:line="220" w:lineRule="auto"/>
              <w:ind w:left="207"/>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14:paraId="4B67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705" w:type="dxa"/>
            <w:vAlign w:val="top"/>
          </w:tcPr>
          <w:p w14:paraId="483BCC22">
            <w:pPr>
              <w:pStyle w:val="92"/>
              <w:spacing w:before="41" w:line="220" w:lineRule="auto"/>
              <w:ind w:left="266"/>
              <w:rPr>
                <w:rFonts w:hint="eastAsia" w:ascii="宋体" w:hAnsi="宋体" w:eastAsia="宋体" w:cs="宋体"/>
                <w:color w:val="auto"/>
                <w:sz w:val="24"/>
                <w:szCs w:val="24"/>
                <w:lang w:eastAsia="zh-CN"/>
              </w:rPr>
            </w:pPr>
            <w:r>
              <w:rPr>
                <w:rFonts w:hint="eastAsia" w:cs="宋体"/>
                <w:color w:val="auto"/>
                <w:spacing w:val="-7"/>
                <w:sz w:val="24"/>
                <w:szCs w:val="24"/>
                <w:lang w:val="en-US" w:eastAsia="zh-CN"/>
              </w:rPr>
              <w:t>8</w:t>
            </w:r>
          </w:p>
        </w:tc>
        <w:tc>
          <w:tcPr>
            <w:tcW w:w="731" w:type="dxa"/>
            <w:vMerge w:val="continue"/>
            <w:vAlign w:val="top"/>
          </w:tcPr>
          <w:p w14:paraId="6060C499">
            <w:pPr>
              <w:rPr>
                <w:rFonts w:hint="eastAsia" w:ascii="宋体" w:hAnsi="宋体" w:eastAsia="宋体" w:cs="宋体"/>
                <w:color w:val="auto"/>
                <w:sz w:val="24"/>
                <w:szCs w:val="24"/>
              </w:rPr>
            </w:pPr>
          </w:p>
        </w:tc>
        <w:tc>
          <w:tcPr>
            <w:tcW w:w="676" w:type="dxa"/>
            <w:vAlign w:val="top"/>
          </w:tcPr>
          <w:p w14:paraId="38C1750D">
            <w:pPr>
              <w:pStyle w:val="92"/>
              <w:snapToGrid w:val="0"/>
              <w:spacing w:before="167" w:line="228"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小方巾</w:t>
            </w:r>
          </w:p>
        </w:tc>
        <w:tc>
          <w:tcPr>
            <w:tcW w:w="5750" w:type="dxa"/>
            <w:vAlign w:val="top"/>
          </w:tcPr>
          <w:p w14:paraId="3CC92389">
            <w:pPr>
              <w:pStyle w:val="92"/>
              <w:spacing w:before="41" w:line="220" w:lineRule="auto"/>
              <w:ind w:left="8"/>
              <w:rPr>
                <w:rFonts w:hint="eastAsia" w:ascii="宋体" w:hAnsi="宋体" w:eastAsia="宋体" w:cs="宋体"/>
                <w:color w:val="auto"/>
                <w:sz w:val="24"/>
                <w:szCs w:val="24"/>
              </w:rPr>
            </w:pPr>
            <w:r>
              <w:rPr>
                <w:rFonts w:hint="eastAsia" w:ascii="宋体" w:hAnsi="宋体" w:eastAsia="宋体" w:cs="宋体"/>
                <w:color w:val="auto"/>
                <w:spacing w:val="8"/>
                <w:sz w:val="24"/>
                <w:szCs w:val="24"/>
              </w:rPr>
              <w:t>纯棉材质，规格不超过 30*30</w:t>
            </w:r>
            <w:r>
              <w:rPr>
                <w:rFonts w:hint="eastAsia" w:ascii="宋体" w:hAnsi="宋体" w:eastAsia="宋体" w:cs="宋体"/>
                <w:color w:val="auto"/>
                <w:sz w:val="24"/>
                <w:szCs w:val="24"/>
              </w:rPr>
              <w:t>cm</w:t>
            </w:r>
          </w:p>
        </w:tc>
        <w:tc>
          <w:tcPr>
            <w:tcW w:w="483" w:type="dxa"/>
            <w:vAlign w:val="top"/>
          </w:tcPr>
          <w:p w14:paraId="49A6DE09">
            <w:pPr>
              <w:pStyle w:val="92"/>
              <w:spacing w:before="41" w:line="220" w:lineRule="auto"/>
              <w:ind w:left="149"/>
              <w:rPr>
                <w:rFonts w:hint="eastAsia" w:ascii="宋体" w:hAnsi="宋体" w:eastAsia="宋体" w:cs="宋体"/>
                <w:color w:val="auto"/>
                <w:sz w:val="24"/>
                <w:szCs w:val="24"/>
              </w:rPr>
            </w:pPr>
            <w:r>
              <w:rPr>
                <w:rFonts w:hint="eastAsia" w:ascii="宋体" w:hAnsi="宋体" w:eastAsia="宋体" w:cs="宋体"/>
                <w:color w:val="auto"/>
                <w:sz w:val="24"/>
                <w:szCs w:val="24"/>
              </w:rPr>
              <w:t>条</w:t>
            </w:r>
          </w:p>
        </w:tc>
        <w:tc>
          <w:tcPr>
            <w:tcW w:w="800" w:type="dxa"/>
            <w:vAlign w:val="top"/>
          </w:tcPr>
          <w:p w14:paraId="4D88D6FD">
            <w:pPr>
              <w:pStyle w:val="92"/>
              <w:spacing w:before="41" w:line="220" w:lineRule="auto"/>
              <w:ind w:left="156"/>
              <w:rPr>
                <w:rFonts w:hint="eastAsia" w:ascii="宋体" w:hAnsi="宋体" w:eastAsia="宋体" w:cs="宋体"/>
                <w:color w:val="auto"/>
                <w:sz w:val="24"/>
                <w:szCs w:val="24"/>
              </w:rPr>
            </w:pPr>
            <w:r>
              <w:rPr>
                <w:rFonts w:hint="eastAsia" w:ascii="宋体" w:hAnsi="宋体" w:eastAsia="宋体" w:cs="宋体"/>
                <w:color w:val="auto"/>
                <w:sz w:val="24"/>
                <w:szCs w:val="24"/>
              </w:rPr>
              <w:t>60</w:t>
            </w:r>
          </w:p>
        </w:tc>
      </w:tr>
      <w:tr w14:paraId="7B76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705" w:type="dxa"/>
            <w:vAlign w:val="top"/>
          </w:tcPr>
          <w:p w14:paraId="39070F74">
            <w:pPr>
              <w:pStyle w:val="92"/>
              <w:snapToGrid w:val="0"/>
              <w:spacing w:before="167" w:line="228" w:lineRule="auto"/>
              <w:rPr>
                <w:rFonts w:hint="eastAsia" w:ascii="宋体" w:hAnsi="宋体" w:eastAsia="宋体" w:cs="宋体"/>
                <w:color w:val="auto"/>
                <w:sz w:val="24"/>
                <w:szCs w:val="24"/>
                <w:lang w:val="en-US" w:eastAsia="zh-CN"/>
              </w:rPr>
            </w:pPr>
          </w:p>
          <w:p w14:paraId="05C947D6">
            <w:pPr>
              <w:pStyle w:val="92"/>
              <w:snapToGrid w:val="0"/>
              <w:spacing w:before="167" w:line="228" w:lineRule="auto"/>
              <w:ind w:firstLine="240" w:firstLineChars="100"/>
              <w:rPr>
                <w:rFonts w:hint="eastAsia" w:ascii="宋体" w:hAnsi="宋体" w:eastAsia="宋体" w:cs="宋体"/>
                <w:color w:val="auto"/>
                <w:spacing w:val="-7"/>
                <w:sz w:val="24"/>
                <w:szCs w:val="24"/>
              </w:rPr>
            </w:pPr>
            <w:r>
              <w:rPr>
                <w:rFonts w:hint="eastAsia" w:cs="宋体"/>
                <w:color w:val="auto"/>
                <w:sz w:val="24"/>
                <w:szCs w:val="24"/>
                <w:lang w:val="en-US" w:eastAsia="zh-CN"/>
              </w:rPr>
              <w:t>9</w:t>
            </w:r>
          </w:p>
        </w:tc>
        <w:tc>
          <w:tcPr>
            <w:tcW w:w="731" w:type="dxa"/>
            <w:vMerge w:val="restart"/>
            <w:vAlign w:val="top"/>
          </w:tcPr>
          <w:p w14:paraId="15780995">
            <w:pPr>
              <w:pStyle w:val="92"/>
              <w:snapToGrid w:val="0"/>
              <w:spacing w:before="167" w:line="228" w:lineRule="auto"/>
              <w:rPr>
                <w:rFonts w:hint="eastAsia" w:ascii="宋体" w:hAnsi="宋体" w:eastAsia="宋体" w:cs="宋体"/>
                <w:color w:val="auto"/>
                <w:sz w:val="24"/>
                <w:szCs w:val="24"/>
              </w:rPr>
            </w:pPr>
          </w:p>
        </w:tc>
        <w:tc>
          <w:tcPr>
            <w:tcW w:w="676" w:type="dxa"/>
            <w:vAlign w:val="top"/>
          </w:tcPr>
          <w:p w14:paraId="0CCDAFB8">
            <w:pPr>
              <w:pStyle w:val="92"/>
              <w:snapToGrid w:val="0"/>
              <w:spacing w:before="167" w:line="228"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消毒温奶一体机</w:t>
            </w:r>
          </w:p>
        </w:tc>
        <w:tc>
          <w:tcPr>
            <w:tcW w:w="5750" w:type="dxa"/>
            <w:vAlign w:val="top"/>
          </w:tcPr>
          <w:p w14:paraId="05EEE098">
            <w:pPr>
              <w:pStyle w:val="92"/>
              <w:snapToGrid w:val="0"/>
              <w:spacing w:before="167" w:line="228" w:lineRule="auto"/>
              <w:rPr>
                <w:rFonts w:hint="eastAsia" w:ascii="宋体" w:hAnsi="宋体" w:eastAsia="宋体" w:cs="宋体"/>
                <w:color w:val="auto"/>
                <w:spacing w:val="8"/>
                <w:sz w:val="24"/>
                <w:szCs w:val="24"/>
              </w:rPr>
            </w:pPr>
            <w:r>
              <w:rPr>
                <w:rFonts w:hint="eastAsia" w:ascii="宋体" w:hAnsi="宋体" w:eastAsia="宋体" w:cs="宋体"/>
                <w:color w:val="auto"/>
                <w:sz w:val="24"/>
                <w:szCs w:val="24"/>
                <w:lang w:val="en-US" w:eastAsia="zh-CN"/>
              </w:rPr>
              <w:t>容积 1.5L，99.99%杀菌率，316 不锈钢材质蒸格， ±1℃精准控温</w:t>
            </w:r>
          </w:p>
        </w:tc>
        <w:tc>
          <w:tcPr>
            <w:tcW w:w="483" w:type="dxa"/>
            <w:vAlign w:val="top"/>
          </w:tcPr>
          <w:p w14:paraId="1AF73D81">
            <w:pPr>
              <w:pStyle w:val="92"/>
              <w:snapToGrid w:val="0"/>
              <w:spacing w:before="167" w:line="228" w:lineRule="auto"/>
              <w:jc w:val="center"/>
              <w:rPr>
                <w:rFonts w:hint="eastAsia" w:ascii="宋体" w:hAnsi="宋体" w:eastAsia="宋体" w:cs="宋体"/>
                <w:color w:val="auto"/>
                <w:sz w:val="24"/>
                <w:szCs w:val="24"/>
                <w:lang w:val="en-US" w:eastAsia="zh-CN"/>
              </w:rPr>
            </w:pPr>
          </w:p>
          <w:p w14:paraId="71B73049">
            <w:pPr>
              <w:pStyle w:val="92"/>
              <w:snapToGrid w:val="0"/>
              <w:spacing w:before="167" w:line="22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个</w:t>
            </w:r>
          </w:p>
        </w:tc>
        <w:tc>
          <w:tcPr>
            <w:tcW w:w="800" w:type="dxa"/>
            <w:vAlign w:val="top"/>
          </w:tcPr>
          <w:p w14:paraId="6D1FDAAA">
            <w:pPr>
              <w:pStyle w:val="92"/>
              <w:snapToGrid w:val="0"/>
              <w:spacing w:before="167" w:line="228" w:lineRule="auto"/>
              <w:jc w:val="center"/>
              <w:rPr>
                <w:rFonts w:hint="eastAsia" w:ascii="宋体" w:hAnsi="宋体" w:eastAsia="宋体" w:cs="宋体"/>
                <w:color w:val="auto"/>
                <w:sz w:val="24"/>
                <w:szCs w:val="24"/>
                <w:lang w:val="en-US" w:eastAsia="zh-CN"/>
              </w:rPr>
            </w:pPr>
          </w:p>
          <w:p w14:paraId="66476660">
            <w:pPr>
              <w:pStyle w:val="92"/>
              <w:snapToGrid w:val="0"/>
              <w:spacing w:before="167" w:line="22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r>
      <w:tr w14:paraId="4E3C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705" w:type="dxa"/>
            <w:vAlign w:val="top"/>
          </w:tcPr>
          <w:p w14:paraId="02BA49A1">
            <w:pPr>
              <w:pStyle w:val="92"/>
              <w:snapToGrid w:val="0"/>
              <w:spacing w:before="167" w:line="228" w:lineRule="auto"/>
              <w:ind w:firstLine="240" w:firstLineChars="100"/>
              <w:rPr>
                <w:color w:val="auto"/>
                <w:spacing w:val="-7"/>
              </w:rPr>
            </w:pPr>
            <w:r>
              <w:rPr>
                <w:rFonts w:hint="eastAsia" w:ascii="宋体" w:hAnsi="宋体" w:eastAsia="宋体" w:cs="宋体"/>
                <w:color w:val="auto"/>
                <w:lang w:val="en-US" w:eastAsia="zh-CN"/>
              </w:rPr>
              <w:t>1</w:t>
            </w:r>
            <w:r>
              <w:rPr>
                <w:rFonts w:hint="eastAsia" w:cs="宋体"/>
                <w:color w:val="auto"/>
                <w:lang w:val="en-US" w:eastAsia="zh-CN"/>
              </w:rPr>
              <w:t>0</w:t>
            </w:r>
          </w:p>
        </w:tc>
        <w:tc>
          <w:tcPr>
            <w:tcW w:w="731" w:type="dxa"/>
            <w:vMerge w:val="continue"/>
            <w:vAlign w:val="top"/>
          </w:tcPr>
          <w:p w14:paraId="1BF9605F">
            <w:pPr>
              <w:pStyle w:val="92"/>
              <w:snapToGrid w:val="0"/>
              <w:spacing w:before="167" w:line="228" w:lineRule="auto"/>
              <w:rPr>
                <w:rFonts w:ascii="Arial"/>
                <w:color w:val="auto"/>
                <w:sz w:val="21"/>
              </w:rPr>
            </w:pPr>
          </w:p>
        </w:tc>
        <w:tc>
          <w:tcPr>
            <w:tcW w:w="676" w:type="dxa"/>
            <w:vAlign w:val="top"/>
          </w:tcPr>
          <w:p w14:paraId="0C3FB94A">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儿童水杯</w:t>
            </w:r>
          </w:p>
        </w:tc>
        <w:tc>
          <w:tcPr>
            <w:tcW w:w="5750" w:type="dxa"/>
            <w:vAlign w:val="top"/>
          </w:tcPr>
          <w:p w14:paraId="54DF02D5">
            <w:pPr>
              <w:pStyle w:val="92"/>
              <w:snapToGrid w:val="0"/>
              <w:spacing w:before="167" w:line="228" w:lineRule="auto"/>
              <w:rPr>
                <w:color w:val="auto"/>
                <w:spacing w:val="8"/>
              </w:rPr>
            </w:pPr>
            <w:r>
              <w:rPr>
                <w:rFonts w:hint="eastAsia" w:ascii="宋体" w:hAnsi="宋体" w:eastAsia="宋体" w:cs="宋体"/>
                <w:color w:val="auto"/>
                <w:lang w:val="en-US" w:eastAsia="zh-CN"/>
              </w:rPr>
              <w:t>材质 PPSU，环保塑料，耐摔耐高温，健康安全</w:t>
            </w:r>
          </w:p>
        </w:tc>
        <w:tc>
          <w:tcPr>
            <w:tcW w:w="483" w:type="dxa"/>
            <w:vAlign w:val="top"/>
          </w:tcPr>
          <w:p w14:paraId="17257296">
            <w:pPr>
              <w:pStyle w:val="92"/>
              <w:snapToGrid w:val="0"/>
              <w:spacing w:before="167" w:line="228" w:lineRule="auto"/>
              <w:jc w:val="center"/>
              <w:rPr>
                <w:color w:val="auto"/>
              </w:rPr>
            </w:pPr>
            <w:r>
              <w:rPr>
                <w:rFonts w:hint="eastAsia" w:ascii="宋体" w:hAnsi="宋体" w:eastAsia="宋体" w:cs="宋体"/>
                <w:color w:val="auto"/>
                <w:lang w:val="en-US" w:eastAsia="zh-CN"/>
              </w:rPr>
              <w:t>个</w:t>
            </w:r>
          </w:p>
        </w:tc>
        <w:tc>
          <w:tcPr>
            <w:tcW w:w="800" w:type="dxa"/>
            <w:vAlign w:val="top"/>
          </w:tcPr>
          <w:p w14:paraId="72CC64D4">
            <w:pPr>
              <w:pStyle w:val="92"/>
              <w:snapToGrid w:val="0"/>
              <w:spacing w:before="167" w:line="228" w:lineRule="auto"/>
              <w:jc w:val="center"/>
              <w:rPr>
                <w:color w:val="auto"/>
              </w:rPr>
            </w:pPr>
            <w:r>
              <w:rPr>
                <w:rFonts w:hint="eastAsia" w:ascii="宋体" w:hAnsi="宋体" w:eastAsia="宋体" w:cs="宋体"/>
                <w:color w:val="auto"/>
                <w:lang w:val="en-US" w:eastAsia="zh-CN"/>
              </w:rPr>
              <w:t>6</w:t>
            </w:r>
          </w:p>
        </w:tc>
      </w:tr>
    </w:tbl>
    <w:p w14:paraId="25893CEB">
      <w:pPr>
        <w:rPr>
          <w:color w:val="auto"/>
        </w:rPr>
        <w:sectPr>
          <w:headerReference r:id="rId22" w:type="default"/>
          <w:footerReference r:id="rId23" w:type="default"/>
          <w:pgSz w:w="11905" w:h="16841"/>
          <w:pgMar w:top="1243" w:right="1692" w:bottom="939" w:left="1691" w:header="990" w:footer="694" w:gutter="0"/>
          <w:cols w:space="720" w:num="1"/>
        </w:sectPr>
      </w:pPr>
    </w:p>
    <w:tbl>
      <w:tblPr>
        <w:tblStyle w:val="85"/>
        <w:tblW w:w="88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244"/>
        <w:gridCol w:w="870"/>
        <w:gridCol w:w="1113"/>
        <w:gridCol w:w="5508"/>
        <w:gridCol w:w="484"/>
        <w:gridCol w:w="591"/>
      </w:tblGrid>
      <w:tr w14:paraId="3C72A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6" w:type="dxa"/>
            <w:gridSpan w:val="2"/>
            <w:vAlign w:val="top"/>
          </w:tcPr>
          <w:p w14:paraId="2A57CA30">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cs="宋体"/>
                <w:color w:val="auto"/>
                <w:lang w:val="en-US" w:eastAsia="zh-CN"/>
              </w:rPr>
              <w:t>1</w:t>
            </w:r>
          </w:p>
        </w:tc>
        <w:tc>
          <w:tcPr>
            <w:tcW w:w="870" w:type="dxa"/>
            <w:vMerge w:val="restart"/>
            <w:tcBorders>
              <w:top w:val="nil"/>
            </w:tcBorders>
            <w:vAlign w:val="top"/>
          </w:tcPr>
          <w:p w14:paraId="427159AB">
            <w:pPr>
              <w:pStyle w:val="92"/>
              <w:snapToGrid w:val="0"/>
              <w:spacing w:before="167" w:line="228" w:lineRule="auto"/>
              <w:rPr>
                <w:rFonts w:hint="eastAsia" w:ascii="宋体" w:hAnsi="宋体" w:eastAsia="宋体" w:cs="宋体"/>
                <w:color w:val="auto"/>
                <w:lang w:val="en-US" w:eastAsia="zh-CN"/>
              </w:rPr>
            </w:pPr>
          </w:p>
        </w:tc>
        <w:tc>
          <w:tcPr>
            <w:tcW w:w="1113" w:type="dxa"/>
            <w:vAlign w:val="top"/>
          </w:tcPr>
          <w:p w14:paraId="4393A76B">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儿童药杯</w:t>
            </w:r>
          </w:p>
        </w:tc>
        <w:tc>
          <w:tcPr>
            <w:tcW w:w="5508" w:type="dxa"/>
            <w:vAlign w:val="top"/>
          </w:tcPr>
          <w:p w14:paraId="6D7A7E2F">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材质 PPSU，环保塑料，耐摔耐高温，健康安全</w:t>
            </w:r>
          </w:p>
        </w:tc>
        <w:tc>
          <w:tcPr>
            <w:tcW w:w="484" w:type="dxa"/>
            <w:vAlign w:val="top"/>
          </w:tcPr>
          <w:p w14:paraId="4AF665E6">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个</w:t>
            </w:r>
          </w:p>
        </w:tc>
        <w:tc>
          <w:tcPr>
            <w:tcW w:w="591" w:type="dxa"/>
            <w:vAlign w:val="top"/>
          </w:tcPr>
          <w:p w14:paraId="1760ACC4">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6</w:t>
            </w:r>
          </w:p>
        </w:tc>
      </w:tr>
      <w:tr w14:paraId="35850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6" w:type="dxa"/>
            <w:gridSpan w:val="2"/>
            <w:vAlign w:val="top"/>
          </w:tcPr>
          <w:p w14:paraId="7757361F">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cs="宋体"/>
                <w:color w:val="auto"/>
                <w:lang w:val="en-US" w:eastAsia="zh-CN"/>
              </w:rPr>
              <w:t>2</w:t>
            </w:r>
          </w:p>
        </w:tc>
        <w:tc>
          <w:tcPr>
            <w:tcW w:w="870" w:type="dxa"/>
            <w:vMerge w:val="continue"/>
            <w:tcBorders>
              <w:top w:val="nil"/>
              <w:bottom w:val="nil"/>
            </w:tcBorders>
            <w:vAlign w:val="top"/>
          </w:tcPr>
          <w:p w14:paraId="17448C09">
            <w:pPr>
              <w:pStyle w:val="92"/>
              <w:snapToGrid w:val="0"/>
              <w:spacing w:before="167" w:line="228" w:lineRule="auto"/>
              <w:rPr>
                <w:rFonts w:hint="eastAsia" w:ascii="宋体" w:hAnsi="宋体" w:eastAsia="宋体" w:cs="宋体"/>
                <w:color w:val="auto"/>
                <w:lang w:val="en-US" w:eastAsia="zh-CN"/>
              </w:rPr>
            </w:pPr>
          </w:p>
        </w:tc>
        <w:tc>
          <w:tcPr>
            <w:tcW w:w="1113" w:type="dxa"/>
            <w:vAlign w:val="top"/>
          </w:tcPr>
          <w:p w14:paraId="7DB93F7A">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儿童小勺</w:t>
            </w:r>
          </w:p>
        </w:tc>
        <w:tc>
          <w:tcPr>
            <w:tcW w:w="5508" w:type="dxa"/>
            <w:vAlign w:val="top"/>
          </w:tcPr>
          <w:p w14:paraId="6FB9FD79">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材质 PPSU，环保塑料，耐摔耐高温，健康安全</w:t>
            </w:r>
          </w:p>
        </w:tc>
        <w:tc>
          <w:tcPr>
            <w:tcW w:w="484" w:type="dxa"/>
            <w:vAlign w:val="top"/>
          </w:tcPr>
          <w:p w14:paraId="6EE2FC1A">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把</w:t>
            </w:r>
          </w:p>
        </w:tc>
        <w:tc>
          <w:tcPr>
            <w:tcW w:w="591" w:type="dxa"/>
            <w:vAlign w:val="top"/>
          </w:tcPr>
          <w:p w14:paraId="7AA6E711">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6</w:t>
            </w:r>
          </w:p>
        </w:tc>
      </w:tr>
      <w:tr w14:paraId="3FF72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6" w:type="dxa"/>
            <w:gridSpan w:val="2"/>
            <w:vAlign w:val="top"/>
          </w:tcPr>
          <w:p w14:paraId="255803E9">
            <w:pPr>
              <w:pStyle w:val="92"/>
              <w:snapToGrid w:val="0"/>
              <w:spacing w:before="167" w:line="228" w:lineRule="auto"/>
              <w:rPr>
                <w:rFonts w:hint="eastAsia" w:ascii="宋体" w:hAnsi="宋体" w:eastAsia="宋体" w:cs="宋体"/>
                <w:color w:val="auto"/>
                <w:lang w:val="en-US" w:eastAsia="zh-CN"/>
              </w:rPr>
            </w:pPr>
          </w:p>
          <w:p w14:paraId="0B87D305">
            <w:pPr>
              <w:pStyle w:val="92"/>
              <w:snapToGrid w:val="0"/>
              <w:spacing w:before="167" w:line="228" w:lineRule="auto"/>
              <w:rPr>
                <w:rFonts w:hint="eastAsia" w:ascii="宋体" w:hAnsi="宋体" w:eastAsia="宋体" w:cs="宋体"/>
                <w:color w:val="auto"/>
                <w:lang w:val="en-US" w:eastAsia="zh-CN"/>
              </w:rPr>
            </w:pPr>
          </w:p>
          <w:p w14:paraId="42CD84D5">
            <w:pPr>
              <w:pStyle w:val="92"/>
              <w:snapToGrid w:val="0"/>
              <w:spacing w:before="167" w:line="228" w:lineRule="auto"/>
              <w:rPr>
                <w:rFonts w:hint="default" w:ascii="宋体" w:hAnsi="宋体" w:eastAsia="宋体" w:cs="宋体"/>
                <w:color w:val="auto"/>
                <w:lang w:val="en-US" w:eastAsia="zh-CN"/>
              </w:rPr>
            </w:pPr>
            <w:r>
              <w:rPr>
                <w:rFonts w:hint="eastAsia" w:cs="宋体"/>
                <w:color w:val="auto"/>
                <w:lang w:val="en-US" w:eastAsia="zh-CN"/>
              </w:rPr>
              <w:t>13</w:t>
            </w:r>
          </w:p>
        </w:tc>
        <w:tc>
          <w:tcPr>
            <w:tcW w:w="870" w:type="dxa"/>
            <w:vMerge w:val="continue"/>
            <w:tcBorders>
              <w:top w:val="nil"/>
              <w:bottom w:val="nil"/>
            </w:tcBorders>
            <w:vAlign w:val="top"/>
          </w:tcPr>
          <w:p w14:paraId="0E9BBE74">
            <w:pPr>
              <w:pStyle w:val="92"/>
              <w:snapToGrid w:val="0"/>
              <w:spacing w:before="167" w:line="228" w:lineRule="auto"/>
              <w:rPr>
                <w:rFonts w:hint="eastAsia" w:ascii="宋体" w:hAnsi="宋体" w:eastAsia="宋体" w:cs="宋体"/>
                <w:color w:val="auto"/>
                <w:lang w:val="en-US" w:eastAsia="zh-CN"/>
              </w:rPr>
            </w:pPr>
          </w:p>
        </w:tc>
        <w:tc>
          <w:tcPr>
            <w:tcW w:w="1113" w:type="dxa"/>
            <w:vAlign w:val="top"/>
          </w:tcPr>
          <w:p w14:paraId="4FB66965">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恒温热水壶</w:t>
            </w:r>
          </w:p>
        </w:tc>
        <w:tc>
          <w:tcPr>
            <w:tcW w:w="5508" w:type="dxa"/>
            <w:vAlign w:val="top"/>
          </w:tcPr>
          <w:p w14:paraId="7E9D57E3">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1.8L 容量，食品级 304 不锈钢内胆 智能显温，双能煮水，四段调温，一键除氯 , 防干烧保</w:t>
            </w:r>
          </w:p>
          <w:p w14:paraId="7FC53DB8">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护，蒸气感应开关，水开即停，高温熔断保</w:t>
            </w:r>
          </w:p>
          <w:p w14:paraId="39088A31">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护，1800w 大功率，</w:t>
            </w:r>
          </w:p>
        </w:tc>
        <w:tc>
          <w:tcPr>
            <w:tcW w:w="484" w:type="dxa"/>
            <w:vAlign w:val="top"/>
          </w:tcPr>
          <w:p w14:paraId="48DB54FB">
            <w:pPr>
              <w:pStyle w:val="92"/>
              <w:snapToGrid w:val="0"/>
              <w:spacing w:before="167" w:line="228" w:lineRule="auto"/>
              <w:jc w:val="center"/>
              <w:rPr>
                <w:rFonts w:hint="eastAsia" w:ascii="宋体" w:hAnsi="宋体" w:eastAsia="宋体" w:cs="宋体"/>
                <w:color w:val="auto"/>
                <w:lang w:val="en-US" w:eastAsia="zh-CN"/>
              </w:rPr>
            </w:pPr>
          </w:p>
          <w:p w14:paraId="14112F23">
            <w:pPr>
              <w:pStyle w:val="92"/>
              <w:snapToGrid w:val="0"/>
              <w:spacing w:before="167" w:line="228" w:lineRule="auto"/>
              <w:jc w:val="center"/>
              <w:rPr>
                <w:rFonts w:hint="eastAsia" w:ascii="宋体" w:hAnsi="宋体" w:eastAsia="宋体" w:cs="宋体"/>
                <w:color w:val="auto"/>
                <w:lang w:val="en-US" w:eastAsia="zh-CN"/>
              </w:rPr>
            </w:pPr>
          </w:p>
          <w:p w14:paraId="08D76FD2">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个</w:t>
            </w:r>
          </w:p>
        </w:tc>
        <w:tc>
          <w:tcPr>
            <w:tcW w:w="591" w:type="dxa"/>
            <w:vAlign w:val="top"/>
          </w:tcPr>
          <w:p w14:paraId="7D653462">
            <w:pPr>
              <w:pStyle w:val="92"/>
              <w:snapToGrid w:val="0"/>
              <w:spacing w:before="167" w:line="228" w:lineRule="auto"/>
              <w:jc w:val="center"/>
              <w:rPr>
                <w:rFonts w:hint="eastAsia" w:ascii="宋体" w:hAnsi="宋体" w:eastAsia="宋体" w:cs="宋体"/>
                <w:color w:val="auto"/>
                <w:lang w:val="en-US" w:eastAsia="zh-CN"/>
              </w:rPr>
            </w:pPr>
          </w:p>
          <w:p w14:paraId="565C07AC">
            <w:pPr>
              <w:pStyle w:val="92"/>
              <w:snapToGrid w:val="0"/>
              <w:spacing w:before="167" w:line="228" w:lineRule="auto"/>
              <w:jc w:val="center"/>
              <w:rPr>
                <w:rFonts w:hint="eastAsia" w:ascii="宋体" w:hAnsi="宋体" w:eastAsia="宋体" w:cs="宋体"/>
                <w:color w:val="auto"/>
                <w:lang w:val="en-US" w:eastAsia="zh-CN"/>
              </w:rPr>
            </w:pPr>
          </w:p>
          <w:p w14:paraId="354F82BE">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r>
      <w:tr w14:paraId="47EA4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6" w:type="dxa"/>
            <w:gridSpan w:val="2"/>
            <w:vAlign w:val="top"/>
          </w:tcPr>
          <w:p w14:paraId="5B15D381">
            <w:pPr>
              <w:pStyle w:val="92"/>
              <w:snapToGrid w:val="0"/>
              <w:spacing w:before="167" w:line="228" w:lineRule="auto"/>
              <w:rPr>
                <w:rFonts w:hint="default" w:ascii="宋体" w:hAnsi="宋体" w:eastAsia="宋体" w:cs="宋体"/>
                <w:color w:val="auto"/>
                <w:lang w:val="en-US" w:eastAsia="zh-CN"/>
              </w:rPr>
            </w:pPr>
            <w:r>
              <w:rPr>
                <w:rFonts w:hint="eastAsia" w:cs="宋体"/>
                <w:color w:val="auto"/>
                <w:lang w:val="en-US" w:eastAsia="zh-CN"/>
              </w:rPr>
              <w:t>14</w:t>
            </w:r>
          </w:p>
        </w:tc>
        <w:tc>
          <w:tcPr>
            <w:tcW w:w="870" w:type="dxa"/>
            <w:vMerge w:val="continue"/>
            <w:tcBorders>
              <w:top w:val="nil"/>
              <w:bottom w:val="nil"/>
            </w:tcBorders>
            <w:vAlign w:val="top"/>
          </w:tcPr>
          <w:p w14:paraId="07264012">
            <w:pPr>
              <w:pStyle w:val="92"/>
              <w:snapToGrid w:val="0"/>
              <w:spacing w:before="167" w:line="228" w:lineRule="auto"/>
              <w:rPr>
                <w:rFonts w:hint="eastAsia" w:ascii="宋体" w:hAnsi="宋体" w:eastAsia="宋体" w:cs="宋体"/>
                <w:color w:val="auto"/>
                <w:lang w:val="en-US" w:eastAsia="zh-CN"/>
              </w:rPr>
            </w:pPr>
          </w:p>
        </w:tc>
        <w:tc>
          <w:tcPr>
            <w:tcW w:w="1113" w:type="dxa"/>
            <w:vAlign w:val="top"/>
          </w:tcPr>
          <w:p w14:paraId="33C9E291">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纸尿裤</w:t>
            </w:r>
          </w:p>
        </w:tc>
        <w:tc>
          <w:tcPr>
            <w:tcW w:w="5508" w:type="dxa"/>
            <w:vAlign w:val="top"/>
          </w:tcPr>
          <w:p w14:paraId="34AD38CD">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76 片/包，NB 码， ≤5ml滑渗量</w:t>
            </w:r>
          </w:p>
        </w:tc>
        <w:tc>
          <w:tcPr>
            <w:tcW w:w="484" w:type="dxa"/>
            <w:vAlign w:val="top"/>
          </w:tcPr>
          <w:p w14:paraId="1A7B3A2B">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包</w:t>
            </w:r>
          </w:p>
        </w:tc>
        <w:tc>
          <w:tcPr>
            <w:tcW w:w="591" w:type="dxa"/>
            <w:vAlign w:val="top"/>
          </w:tcPr>
          <w:p w14:paraId="00C5AAF5">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r>
      <w:tr w14:paraId="5C301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6" w:type="dxa"/>
            <w:gridSpan w:val="2"/>
            <w:vAlign w:val="top"/>
          </w:tcPr>
          <w:p w14:paraId="0C1701E2">
            <w:pPr>
              <w:pStyle w:val="92"/>
              <w:snapToGrid w:val="0"/>
              <w:spacing w:before="167" w:line="228" w:lineRule="auto"/>
              <w:rPr>
                <w:rFonts w:hint="default" w:ascii="宋体" w:hAnsi="宋体" w:eastAsia="宋体" w:cs="宋体"/>
                <w:color w:val="auto"/>
                <w:lang w:val="en-US" w:eastAsia="zh-CN"/>
              </w:rPr>
            </w:pPr>
            <w:r>
              <w:rPr>
                <w:rFonts w:hint="eastAsia" w:cs="宋体"/>
                <w:color w:val="auto"/>
                <w:lang w:val="en-US" w:eastAsia="zh-CN"/>
              </w:rPr>
              <w:t>15</w:t>
            </w:r>
          </w:p>
        </w:tc>
        <w:tc>
          <w:tcPr>
            <w:tcW w:w="870" w:type="dxa"/>
            <w:vMerge w:val="continue"/>
            <w:tcBorders>
              <w:top w:val="nil"/>
            </w:tcBorders>
            <w:vAlign w:val="top"/>
          </w:tcPr>
          <w:p w14:paraId="7789BB41">
            <w:pPr>
              <w:pStyle w:val="92"/>
              <w:snapToGrid w:val="0"/>
              <w:spacing w:before="167" w:line="228" w:lineRule="auto"/>
              <w:rPr>
                <w:rFonts w:hint="eastAsia" w:ascii="宋体" w:hAnsi="宋体" w:eastAsia="宋体" w:cs="宋体"/>
                <w:color w:val="auto"/>
                <w:lang w:val="en-US" w:eastAsia="zh-CN"/>
              </w:rPr>
            </w:pPr>
          </w:p>
        </w:tc>
        <w:tc>
          <w:tcPr>
            <w:tcW w:w="1113" w:type="dxa"/>
            <w:vAlign w:val="top"/>
          </w:tcPr>
          <w:p w14:paraId="27F7628E">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纸尿裤</w:t>
            </w:r>
          </w:p>
        </w:tc>
        <w:tc>
          <w:tcPr>
            <w:tcW w:w="5508" w:type="dxa"/>
            <w:vAlign w:val="top"/>
          </w:tcPr>
          <w:p w14:paraId="0924C63D">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64 片/包，S 码， ≤5ml滑渗量</w:t>
            </w:r>
          </w:p>
        </w:tc>
        <w:tc>
          <w:tcPr>
            <w:tcW w:w="484" w:type="dxa"/>
            <w:vAlign w:val="top"/>
          </w:tcPr>
          <w:p w14:paraId="15DA5B91">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包</w:t>
            </w:r>
          </w:p>
        </w:tc>
        <w:tc>
          <w:tcPr>
            <w:tcW w:w="591" w:type="dxa"/>
            <w:vAlign w:val="top"/>
          </w:tcPr>
          <w:p w14:paraId="1D3F0716">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r>
      <w:tr w14:paraId="0438F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6" w:type="dxa"/>
            <w:gridSpan w:val="2"/>
            <w:vAlign w:val="top"/>
          </w:tcPr>
          <w:p w14:paraId="6D820858">
            <w:pPr>
              <w:pStyle w:val="92"/>
              <w:snapToGrid w:val="0"/>
              <w:spacing w:before="167" w:line="228" w:lineRule="auto"/>
              <w:rPr>
                <w:rFonts w:hint="default" w:ascii="宋体" w:hAnsi="宋体" w:eastAsia="宋体" w:cs="宋体"/>
                <w:color w:val="auto"/>
                <w:lang w:val="en-US" w:eastAsia="zh-CN"/>
              </w:rPr>
            </w:pPr>
            <w:r>
              <w:rPr>
                <w:rFonts w:hint="eastAsia" w:cs="宋体"/>
                <w:color w:val="auto"/>
                <w:lang w:val="en-US" w:eastAsia="zh-CN"/>
              </w:rPr>
              <w:t>16</w:t>
            </w:r>
          </w:p>
        </w:tc>
        <w:tc>
          <w:tcPr>
            <w:tcW w:w="870" w:type="dxa"/>
            <w:vMerge w:val="restart"/>
            <w:tcBorders>
              <w:bottom w:val="nil"/>
            </w:tcBorders>
            <w:vAlign w:val="top"/>
          </w:tcPr>
          <w:p w14:paraId="1B948565">
            <w:pPr>
              <w:pStyle w:val="92"/>
              <w:snapToGrid w:val="0"/>
              <w:spacing w:before="167" w:line="228" w:lineRule="auto"/>
              <w:rPr>
                <w:rFonts w:hint="eastAsia" w:ascii="宋体" w:hAnsi="宋体" w:eastAsia="宋体" w:cs="宋体"/>
                <w:color w:val="auto"/>
                <w:lang w:val="en-US" w:eastAsia="zh-CN"/>
              </w:rPr>
            </w:pPr>
          </w:p>
          <w:p w14:paraId="2CC035A5">
            <w:pPr>
              <w:pStyle w:val="92"/>
              <w:snapToGrid w:val="0"/>
              <w:spacing w:before="167" w:line="228" w:lineRule="auto"/>
              <w:rPr>
                <w:rFonts w:hint="eastAsia" w:ascii="宋体" w:hAnsi="宋体" w:eastAsia="宋体" w:cs="宋体"/>
                <w:color w:val="auto"/>
                <w:lang w:val="en-US" w:eastAsia="zh-CN"/>
              </w:rPr>
            </w:pPr>
          </w:p>
          <w:p w14:paraId="0D42013F">
            <w:pPr>
              <w:pStyle w:val="92"/>
              <w:snapToGrid w:val="0"/>
              <w:spacing w:before="167" w:line="228" w:lineRule="auto"/>
              <w:rPr>
                <w:rFonts w:hint="eastAsia" w:ascii="宋体" w:hAnsi="宋体" w:eastAsia="宋体" w:cs="宋体"/>
                <w:color w:val="auto"/>
                <w:lang w:val="en-US" w:eastAsia="zh-CN"/>
              </w:rPr>
            </w:pPr>
          </w:p>
          <w:p w14:paraId="0E494537">
            <w:pPr>
              <w:pStyle w:val="92"/>
              <w:snapToGrid w:val="0"/>
              <w:spacing w:before="167" w:line="228" w:lineRule="auto"/>
              <w:rPr>
                <w:rFonts w:hint="eastAsia" w:ascii="宋体" w:hAnsi="宋体" w:eastAsia="宋体" w:cs="宋体"/>
                <w:color w:val="auto"/>
                <w:lang w:val="en-US" w:eastAsia="zh-CN"/>
              </w:rPr>
            </w:pPr>
          </w:p>
          <w:p w14:paraId="61B2EBA8">
            <w:pPr>
              <w:pStyle w:val="92"/>
              <w:snapToGrid w:val="0"/>
              <w:spacing w:before="167" w:line="228" w:lineRule="auto"/>
              <w:rPr>
                <w:rFonts w:hint="eastAsia" w:ascii="宋体" w:hAnsi="宋体" w:eastAsia="宋体" w:cs="宋体"/>
                <w:color w:val="auto"/>
                <w:lang w:val="en-US" w:eastAsia="zh-CN"/>
              </w:rPr>
            </w:pPr>
          </w:p>
          <w:p w14:paraId="73A1133F">
            <w:pPr>
              <w:pStyle w:val="92"/>
              <w:snapToGrid w:val="0"/>
              <w:spacing w:before="167" w:line="228" w:lineRule="auto"/>
              <w:rPr>
                <w:rFonts w:hint="eastAsia" w:ascii="宋体" w:hAnsi="宋体" w:eastAsia="宋体" w:cs="宋体"/>
                <w:color w:val="auto"/>
                <w:lang w:val="en-US" w:eastAsia="zh-CN"/>
              </w:rPr>
            </w:pPr>
          </w:p>
          <w:p w14:paraId="11D8B19C">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育婴员实训室</w:t>
            </w:r>
          </w:p>
        </w:tc>
        <w:tc>
          <w:tcPr>
            <w:tcW w:w="1113" w:type="dxa"/>
            <w:vAlign w:val="top"/>
          </w:tcPr>
          <w:p w14:paraId="1BE5C59E">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纸尿裤</w:t>
            </w:r>
          </w:p>
        </w:tc>
        <w:tc>
          <w:tcPr>
            <w:tcW w:w="5508" w:type="dxa"/>
            <w:vAlign w:val="top"/>
          </w:tcPr>
          <w:p w14:paraId="14122A02">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64 片/包，M 码， ≤5ml滑渗量</w:t>
            </w:r>
          </w:p>
        </w:tc>
        <w:tc>
          <w:tcPr>
            <w:tcW w:w="484" w:type="dxa"/>
            <w:vAlign w:val="top"/>
          </w:tcPr>
          <w:p w14:paraId="723C275F">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包</w:t>
            </w:r>
          </w:p>
        </w:tc>
        <w:tc>
          <w:tcPr>
            <w:tcW w:w="591" w:type="dxa"/>
            <w:vAlign w:val="top"/>
          </w:tcPr>
          <w:p w14:paraId="54C87189">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r>
      <w:tr w14:paraId="7C089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6" w:type="dxa"/>
            <w:gridSpan w:val="2"/>
            <w:vAlign w:val="top"/>
          </w:tcPr>
          <w:p w14:paraId="24AFD549">
            <w:pPr>
              <w:pStyle w:val="92"/>
              <w:snapToGrid w:val="0"/>
              <w:spacing w:before="167" w:line="228" w:lineRule="auto"/>
              <w:rPr>
                <w:rFonts w:hint="default" w:ascii="宋体" w:hAnsi="宋体" w:eastAsia="宋体" w:cs="宋体"/>
                <w:color w:val="auto"/>
                <w:lang w:val="en-US" w:eastAsia="zh-CN"/>
              </w:rPr>
            </w:pPr>
            <w:r>
              <w:rPr>
                <w:rFonts w:hint="eastAsia" w:cs="宋体"/>
                <w:color w:val="auto"/>
                <w:lang w:val="en-US" w:eastAsia="zh-CN"/>
              </w:rPr>
              <w:t>17</w:t>
            </w:r>
          </w:p>
        </w:tc>
        <w:tc>
          <w:tcPr>
            <w:tcW w:w="870" w:type="dxa"/>
            <w:vMerge w:val="continue"/>
            <w:tcBorders>
              <w:top w:val="nil"/>
              <w:bottom w:val="nil"/>
            </w:tcBorders>
            <w:vAlign w:val="top"/>
          </w:tcPr>
          <w:p w14:paraId="2B4D5CEF">
            <w:pPr>
              <w:pStyle w:val="92"/>
              <w:snapToGrid w:val="0"/>
              <w:spacing w:before="167" w:line="228" w:lineRule="auto"/>
              <w:rPr>
                <w:rFonts w:hint="eastAsia" w:ascii="宋体" w:hAnsi="宋体" w:eastAsia="宋体" w:cs="宋体"/>
                <w:color w:val="auto"/>
                <w:lang w:val="en-US" w:eastAsia="zh-CN"/>
              </w:rPr>
            </w:pPr>
          </w:p>
        </w:tc>
        <w:tc>
          <w:tcPr>
            <w:tcW w:w="1113" w:type="dxa"/>
            <w:vAlign w:val="top"/>
          </w:tcPr>
          <w:p w14:paraId="7582CB15">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热水壶</w:t>
            </w:r>
          </w:p>
        </w:tc>
        <w:tc>
          <w:tcPr>
            <w:tcW w:w="5508" w:type="dxa"/>
            <w:vAlign w:val="top"/>
          </w:tcPr>
          <w:p w14:paraId="7D5B3848">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1.5L 容量，食品级 304 不锈钢内胆，2层防烫设计</w:t>
            </w:r>
          </w:p>
        </w:tc>
        <w:tc>
          <w:tcPr>
            <w:tcW w:w="484" w:type="dxa"/>
            <w:vAlign w:val="top"/>
          </w:tcPr>
          <w:p w14:paraId="50827993">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个</w:t>
            </w:r>
          </w:p>
        </w:tc>
        <w:tc>
          <w:tcPr>
            <w:tcW w:w="591" w:type="dxa"/>
            <w:vAlign w:val="top"/>
          </w:tcPr>
          <w:p w14:paraId="22652A2E">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w:t>
            </w:r>
          </w:p>
        </w:tc>
      </w:tr>
      <w:tr w14:paraId="1C573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6" w:type="dxa"/>
            <w:gridSpan w:val="2"/>
            <w:vAlign w:val="top"/>
          </w:tcPr>
          <w:p w14:paraId="783E4CED">
            <w:pPr>
              <w:pStyle w:val="92"/>
              <w:snapToGrid w:val="0"/>
              <w:spacing w:before="167" w:line="228" w:lineRule="auto"/>
              <w:rPr>
                <w:rFonts w:hint="eastAsia" w:ascii="宋体" w:hAnsi="宋体" w:eastAsia="宋体" w:cs="宋体"/>
                <w:color w:val="auto"/>
                <w:lang w:val="en-US" w:eastAsia="zh-CN"/>
              </w:rPr>
            </w:pPr>
          </w:p>
          <w:p w14:paraId="28A1A61D">
            <w:pPr>
              <w:pStyle w:val="92"/>
              <w:snapToGrid w:val="0"/>
              <w:spacing w:before="167" w:line="228" w:lineRule="auto"/>
              <w:rPr>
                <w:rFonts w:hint="default" w:ascii="宋体" w:hAnsi="宋体" w:eastAsia="宋体" w:cs="宋体"/>
                <w:color w:val="auto"/>
                <w:lang w:val="en-US" w:eastAsia="zh-CN"/>
              </w:rPr>
            </w:pPr>
            <w:r>
              <w:rPr>
                <w:rFonts w:hint="eastAsia" w:cs="宋体"/>
                <w:color w:val="auto"/>
                <w:lang w:val="en-US" w:eastAsia="zh-CN"/>
              </w:rPr>
              <w:t>18</w:t>
            </w:r>
          </w:p>
        </w:tc>
        <w:tc>
          <w:tcPr>
            <w:tcW w:w="870" w:type="dxa"/>
            <w:vMerge w:val="continue"/>
            <w:tcBorders>
              <w:top w:val="nil"/>
              <w:bottom w:val="nil"/>
            </w:tcBorders>
            <w:vAlign w:val="top"/>
          </w:tcPr>
          <w:p w14:paraId="65CDE7F3">
            <w:pPr>
              <w:pStyle w:val="92"/>
              <w:snapToGrid w:val="0"/>
              <w:spacing w:before="167" w:line="228" w:lineRule="auto"/>
              <w:rPr>
                <w:rFonts w:hint="eastAsia" w:ascii="宋体" w:hAnsi="宋体" w:eastAsia="宋体" w:cs="宋体"/>
                <w:color w:val="auto"/>
                <w:lang w:val="en-US" w:eastAsia="zh-CN"/>
              </w:rPr>
            </w:pPr>
          </w:p>
        </w:tc>
        <w:tc>
          <w:tcPr>
            <w:tcW w:w="1113" w:type="dxa"/>
            <w:vAlign w:val="top"/>
          </w:tcPr>
          <w:p w14:paraId="6731B24D">
            <w:pPr>
              <w:pStyle w:val="92"/>
              <w:snapToGrid w:val="0"/>
              <w:spacing w:before="167" w:line="228" w:lineRule="auto"/>
              <w:rPr>
                <w:rFonts w:hint="eastAsia" w:ascii="宋体" w:hAnsi="宋体" w:eastAsia="宋体" w:cs="宋体"/>
                <w:color w:val="auto"/>
                <w:lang w:val="en-US" w:eastAsia="zh-CN"/>
              </w:rPr>
            </w:pPr>
          </w:p>
          <w:p w14:paraId="4601B7AA">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冷水壶</w:t>
            </w:r>
          </w:p>
        </w:tc>
        <w:tc>
          <w:tcPr>
            <w:tcW w:w="5508" w:type="dxa"/>
            <w:vAlign w:val="top"/>
          </w:tcPr>
          <w:p w14:paraId="747883F0">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1.2L 加厚高硼化玻璃 杯鼓励 304 锈钢工艺，耐冷耐热防爆，可明火直烧，耐热-20℃-</w:t>
            </w:r>
          </w:p>
          <w:p w14:paraId="2975FC92">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150℃</w:t>
            </w:r>
          </w:p>
        </w:tc>
        <w:tc>
          <w:tcPr>
            <w:tcW w:w="484" w:type="dxa"/>
            <w:vAlign w:val="top"/>
          </w:tcPr>
          <w:p w14:paraId="65766205">
            <w:pPr>
              <w:pStyle w:val="92"/>
              <w:snapToGrid w:val="0"/>
              <w:spacing w:before="167" w:line="228" w:lineRule="auto"/>
              <w:jc w:val="center"/>
              <w:rPr>
                <w:rFonts w:hint="eastAsia" w:ascii="宋体" w:hAnsi="宋体" w:eastAsia="宋体" w:cs="宋体"/>
                <w:color w:val="auto"/>
                <w:lang w:val="en-US" w:eastAsia="zh-CN"/>
              </w:rPr>
            </w:pPr>
          </w:p>
          <w:p w14:paraId="0C9EBBFE">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个</w:t>
            </w:r>
          </w:p>
        </w:tc>
        <w:tc>
          <w:tcPr>
            <w:tcW w:w="591" w:type="dxa"/>
            <w:vAlign w:val="top"/>
          </w:tcPr>
          <w:p w14:paraId="5B9F66F4">
            <w:pPr>
              <w:pStyle w:val="92"/>
              <w:snapToGrid w:val="0"/>
              <w:spacing w:before="167" w:line="228" w:lineRule="auto"/>
              <w:jc w:val="center"/>
              <w:rPr>
                <w:rFonts w:hint="eastAsia" w:ascii="宋体" w:hAnsi="宋体" w:eastAsia="宋体" w:cs="宋体"/>
                <w:color w:val="auto"/>
                <w:lang w:val="en-US" w:eastAsia="zh-CN"/>
              </w:rPr>
            </w:pPr>
          </w:p>
          <w:p w14:paraId="3D33A95B">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w:t>
            </w:r>
          </w:p>
        </w:tc>
      </w:tr>
      <w:tr w14:paraId="2C73F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6" w:type="dxa"/>
            <w:gridSpan w:val="2"/>
            <w:vAlign w:val="top"/>
          </w:tcPr>
          <w:p w14:paraId="26B14763">
            <w:pPr>
              <w:pStyle w:val="92"/>
              <w:snapToGrid w:val="0"/>
              <w:spacing w:before="167" w:line="228" w:lineRule="auto"/>
              <w:rPr>
                <w:rFonts w:hint="default" w:ascii="宋体" w:hAnsi="宋体" w:eastAsia="宋体" w:cs="宋体"/>
                <w:color w:val="auto"/>
                <w:lang w:val="en-US" w:eastAsia="zh-CN"/>
              </w:rPr>
            </w:pPr>
            <w:r>
              <w:rPr>
                <w:rFonts w:hint="eastAsia" w:cs="宋体"/>
                <w:color w:val="auto"/>
                <w:lang w:val="en-US" w:eastAsia="zh-CN"/>
              </w:rPr>
              <w:t>19</w:t>
            </w:r>
          </w:p>
        </w:tc>
        <w:tc>
          <w:tcPr>
            <w:tcW w:w="870" w:type="dxa"/>
            <w:vMerge w:val="continue"/>
            <w:tcBorders>
              <w:top w:val="nil"/>
              <w:bottom w:val="nil"/>
            </w:tcBorders>
            <w:vAlign w:val="top"/>
          </w:tcPr>
          <w:p w14:paraId="03607EFD">
            <w:pPr>
              <w:pStyle w:val="92"/>
              <w:snapToGrid w:val="0"/>
              <w:spacing w:before="167" w:line="228" w:lineRule="auto"/>
              <w:rPr>
                <w:rFonts w:hint="eastAsia" w:ascii="宋体" w:hAnsi="宋体" w:eastAsia="宋体" w:cs="宋体"/>
                <w:color w:val="auto"/>
                <w:lang w:val="en-US" w:eastAsia="zh-CN"/>
              </w:rPr>
            </w:pPr>
          </w:p>
        </w:tc>
        <w:tc>
          <w:tcPr>
            <w:tcW w:w="1113" w:type="dxa"/>
            <w:vAlign w:val="top"/>
          </w:tcPr>
          <w:p w14:paraId="6C7517B6">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小水盆</w:t>
            </w:r>
          </w:p>
        </w:tc>
        <w:tc>
          <w:tcPr>
            <w:tcW w:w="5508" w:type="dxa"/>
            <w:vAlign w:val="top"/>
          </w:tcPr>
          <w:p w14:paraId="46CB545C">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22*8cm，小号，PP+TPR 材质</w:t>
            </w:r>
          </w:p>
        </w:tc>
        <w:tc>
          <w:tcPr>
            <w:tcW w:w="484" w:type="dxa"/>
            <w:vAlign w:val="top"/>
          </w:tcPr>
          <w:p w14:paraId="500322A8">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个</w:t>
            </w:r>
          </w:p>
        </w:tc>
        <w:tc>
          <w:tcPr>
            <w:tcW w:w="591" w:type="dxa"/>
            <w:vAlign w:val="top"/>
          </w:tcPr>
          <w:p w14:paraId="2EF15617">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w:t>
            </w:r>
          </w:p>
        </w:tc>
      </w:tr>
      <w:tr w14:paraId="6C9E1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6" w:type="dxa"/>
            <w:gridSpan w:val="2"/>
            <w:vAlign w:val="top"/>
          </w:tcPr>
          <w:p w14:paraId="32EB104D">
            <w:pPr>
              <w:pStyle w:val="92"/>
              <w:snapToGrid w:val="0"/>
              <w:spacing w:before="167" w:line="228" w:lineRule="auto"/>
              <w:rPr>
                <w:rFonts w:hint="default" w:ascii="宋体" w:hAnsi="宋体" w:eastAsia="宋体" w:cs="宋体"/>
                <w:color w:val="auto"/>
                <w:lang w:val="en-US" w:eastAsia="zh-CN"/>
              </w:rPr>
            </w:pPr>
            <w:r>
              <w:rPr>
                <w:rFonts w:hint="eastAsia" w:cs="宋体"/>
                <w:color w:val="auto"/>
                <w:lang w:val="en-US" w:eastAsia="zh-CN"/>
              </w:rPr>
              <w:t>20</w:t>
            </w:r>
          </w:p>
        </w:tc>
        <w:tc>
          <w:tcPr>
            <w:tcW w:w="870" w:type="dxa"/>
            <w:vMerge w:val="continue"/>
            <w:tcBorders>
              <w:top w:val="nil"/>
              <w:bottom w:val="nil"/>
            </w:tcBorders>
            <w:vAlign w:val="top"/>
          </w:tcPr>
          <w:p w14:paraId="49C1EB55">
            <w:pPr>
              <w:pStyle w:val="92"/>
              <w:snapToGrid w:val="0"/>
              <w:spacing w:before="167" w:line="228" w:lineRule="auto"/>
              <w:rPr>
                <w:rFonts w:hint="eastAsia" w:ascii="宋体" w:hAnsi="宋体" w:eastAsia="宋体" w:cs="宋体"/>
                <w:color w:val="auto"/>
                <w:lang w:val="en-US" w:eastAsia="zh-CN"/>
              </w:rPr>
            </w:pPr>
          </w:p>
        </w:tc>
        <w:tc>
          <w:tcPr>
            <w:tcW w:w="1113" w:type="dxa"/>
            <w:vAlign w:val="top"/>
          </w:tcPr>
          <w:p w14:paraId="26FFC190">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靠背椅（儿童）</w:t>
            </w:r>
          </w:p>
        </w:tc>
        <w:tc>
          <w:tcPr>
            <w:tcW w:w="5508" w:type="dxa"/>
            <w:vAlign w:val="top"/>
          </w:tcPr>
          <w:p w14:paraId="3C76E971">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座高 34cm，承重 500 斤，塑料材质</w:t>
            </w:r>
          </w:p>
        </w:tc>
        <w:tc>
          <w:tcPr>
            <w:tcW w:w="484" w:type="dxa"/>
            <w:vAlign w:val="top"/>
          </w:tcPr>
          <w:p w14:paraId="4D965C92">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张</w:t>
            </w:r>
          </w:p>
        </w:tc>
        <w:tc>
          <w:tcPr>
            <w:tcW w:w="591" w:type="dxa"/>
            <w:vAlign w:val="top"/>
          </w:tcPr>
          <w:p w14:paraId="07EA0CB8">
            <w:pPr>
              <w:pStyle w:val="92"/>
              <w:snapToGrid w:val="0"/>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r>
      <w:tr w14:paraId="3118F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72" w:hRule="atLeast"/>
          <w:jc w:val="center"/>
        </w:trPr>
        <w:tc>
          <w:tcPr>
            <w:tcW w:w="244" w:type="dxa"/>
            <w:vAlign w:val="top"/>
          </w:tcPr>
          <w:p w14:paraId="185F540E">
            <w:pPr>
              <w:pStyle w:val="92"/>
              <w:spacing w:before="167" w:line="228" w:lineRule="auto"/>
              <w:rPr>
                <w:rFonts w:hint="default" w:ascii="宋体" w:hAnsi="宋体" w:eastAsia="宋体" w:cs="宋体"/>
                <w:color w:val="auto"/>
                <w:lang w:val="en-US" w:eastAsia="zh-CN"/>
              </w:rPr>
            </w:pPr>
            <w:r>
              <w:rPr>
                <w:rFonts w:hint="eastAsia" w:cs="宋体"/>
                <w:color w:val="auto"/>
                <w:lang w:val="en-US" w:eastAsia="zh-CN"/>
              </w:rPr>
              <w:t>21</w:t>
            </w:r>
          </w:p>
        </w:tc>
        <w:tc>
          <w:tcPr>
            <w:tcW w:w="870" w:type="dxa"/>
            <w:vMerge w:val="continue"/>
            <w:tcBorders>
              <w:top w:val="nil"/>
              <w:bottom w:val="nil"/>
            </w:tcBorders>
            <w:vAlign w:val="top"/>
          </w:tcPr>
          <w:p w14:paraId="66AA248C">
            <w:pPr>
              <w:pStyle w:val="92"/>
              <w:spacing w:before="167" w:line="228" w:lineRule="auto"/>
              <w:rPr>
                <w:rFonts w:hint="eastAsia" w:ascii="宋体" w:hAnsi="宋体" w:eastAsia="宋体" w:cs="宋体"/>
                <w:color w:val="auto"/>
                <w:lang w:val="en-US" w:eastAsia="zh-CN"/>
              </w:rPr>
            </w:pPr>
          </w:p>
        </w:tc>
        <w:tc>
          <w:tcPr>
            <w:tcW w:w="1113" w:type="dxa"/>
            <w:vAlign w:val="top"/>
          </w:tcPr>
          <w:p w14:paraId="6059DBDC">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治疗盘</w:t>
            </w:r>
          </w:p>
        </w:tc>
        <w:tc>
          <w:tcPr>
            <w:tcW w:w="5508" w:type="dxa"/>
            <w:vAlign w:val="top"/>
          </w:tcPr>
          <w:p w14:paraId="7A049A62">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不锈钢材质，30*40*3.3cm</w:t>
            </w:r>
          </w:p>
        </w:tc>
        <w:tc>
          <w:tcPr>
            <w:tcW w:w="484" w:type="dxa"/>
            <w:vAlign w:val="top"/>
          </w:tcPr>
          <w:p w14:paraId="29F84CBC">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个</w:t>
            </w:r>
          </w:p>
        </w:tc>
        <w:tc>
          <w:tcPr>
            <w:tcW w:w="591" w:type="dxa"/>
            <w:vAlign w:val="top"/>
          </w:tcPr>
          <w:p w14:paraId="2DE25E93">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8</w:t>
            </w:r>
          </w:p>
        </w:tc>
      </w:tr>
      <w:tr w14:paraId="17030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73" w:hRule="atLeast"/>
          <w:jc w:val="center"/>
        </w:trPr>
        <w:tc>
          <w:tcPr>
            <w:tcW w:w="244" w:type="dxa"/>
            <w:vAlign w:val="top"/>
          </w:tcPr>
          <w:p w14:paraId="7F66D5FA">
            <w:pPr>
              <w:pStyle w:val="92"/>
              <w:spacing w:before="167" w:line="228" w:lineRule="auto"/>
              <w:rPr>
                <w:rFonts w:hint="default" w:ascii="宋体" w:hAnsi="宋体" w:eastAsia="宋体" w:cs="宋体"/>
                <w:color w:val="auto"/>
                <w:lang w:val="en-US" w:eastAsia="zh-CN"/>
              </w:rPr>
            </w:pPr>
            <w:r>
              <w:rPr>
                <w:rFonts w:hint="eastAsia" w:cs="宋体"/>
                <w:color w:val="auto"/>
                <w:lang w:val="en-US" w:eastAsia="zh-CN"/>
              </w:rPr>
              <w:t>22</w:t>
            </w:r>
          </w:p>
        </w:tc>
        <w:tc>
          <w:tcPr>
            <w:tcW w:w="870" w:type="dxa"/>
            <w:vMerge w:val="continue"/>
            <w:tcBorders>
              <w:top w:val="nil"/>
              <w:bottom w:val="nil"/>
            </w:tcBorders>
            <w:vAlign w:val="top"/>
          </w:tcPr>
          <w:p w14:paraId="5DFED5D2">
            <w:pPr>
              <w:pStyle w:val="92"/>
              <w:spacing w:before="167" w:line="228" w:lineRule="auto"/>
              <w:rPr>
                <w:rFonts w:hint="eastAsia" w:ascii="宋体" w:hAnsi="宋体" w:eastAsia="宋体" w:cs="宋体"/>
                <w:color w:val="auto"/>
                <w:lang w:val="en-US" w:eastAsia="zh-CN"/>
              </w:rPr>
            </w:pPr>
          </w:p>
        </w:tc>
        <w:tc>
          <w:tcPr>
            <w:tcW w:w="1113" w:type="dxa"/>
            <w:vAlign w:val="top"/>
          </w:tcPr>
          <w:p w14:paraId="70AF73A9">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弯盘</w:t>
            </w:r>
          </w:p>
        </w:tc>
        <w:tc>
          <w:tcPr>
            <w:tcW w:w="5508" w:type="dxa"/>
            <w:vAlign w:val="top"/>
          </w:tcPr>
          <w:p w14:paraId="5C18C2D2">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不锈钢材质，13*20*2.5cm</w:t>
            </w:r>
          </w:p>
        </w:tc>
        <w:tc>
          <w:tcPr>
            <w:tcW w:w="484" w:type="dxa"/>
            <w:vAlign w:val="top"/>
          </w:tcPr>
          <w:p w14:paraId="3FD5595E">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个</w:t>
            </w:r>
          </w:p>
        </w:tc>
        <w:tc>
          <w:tcPr>
            <w:tcW w:w="591" w:type="dxa"/>
            <w:vAlign w:val="top"/>
          </w:tcPr>
          <w:p w14:paraId="561840BF">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w:t>
            </w:r>
          </w:p>
        </w:tc>
      </w:tr>
      <w:tr w14:paraId="3866B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72" w:hRule="atLeast"/>
          <w:jc w:val="center"/>
        </w:trPr>
        <w:tc>
          <w:tcPr>
            <w:tcW w:w="244" w:type="dxa"/>
            <w:vAlign w:val="top"/>
          </w:tcPr>
          <w:p w14:paraId="7EE37BF1">
            <w:pPr>
              <w:pStyle w:val="92"/>
              <w:spacing w:before="167" w:line="228" w:lineRule="auto"/>
              <w:rPr>
                <w:rFonts w:hint="default" w:ascii="宋体" w:hAnsi="宋体" w:eastAsia="宋体" w:cs="宋体"/>
                <w:color w:val="auto"/>
                <w:lang w:val="en-US" w:eastAsia="zh-CN"/>
              </w:rPr>
            </w:pPr>
            <w:r>
              <w:rPr>
                <w:rFonts w:hint="eastAsia" w:cs="宋体"/>
                <w:color w:val="auto"/>
                <w:lang w:val="en-US" w:eastAsia="zh-CN"/>
              </w:rPr>
              <w:t>23</w:t>
            </w:r>
          </w:p>
        </w:tc>
        <w:tc>
          <w:tcPr>
            <w:tcW w:w="870" w:type="dxa"/>
            <w:vMerge w:val="continue"/>
            <w:tcBorders>
              <w:top w:val="nil"/>
              <w:bottom w:val="nil"/>
            </w:tcBorders>
            <w:vAlign w:val="top"/>
          </w:tcPr>
          <w:p w14:paraId="5D4F8B44">
            <w:pPr>
              <w:pStyle w:val="92"/>
              <w:spacing w:before="167" w:line="228" w:lineRule="auto"/>
              <w:rPr>
                <w:rFonts w:hint="eastAsia" w:ascii="宋体" w:hAnsi="宋体" w:eastAsia="宋体" w:cs="宋体"/>
                <w:color w:val="auto"/>
                <w:lang w:val="en-US" w:eastAsia="zh-CN"/>
              </w:rPr>
            </w:pPr>
          </w:p>
        </w:tc>
        <w:tc>
          <w:tcPr>
            <w:tcW w:w="1113" w:type="dxa"/>
            <w:vAlign w:val="top"/>
          </w:tcPr>
          <w:p w14:paraId="15BA9C23">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浴巾</w:t>
            </w:r>
          </w:p>
        </w:tc>
        <w:tc>
          <w:tcPr>
            <w:tcW w:w="5508" w:type="dxa"/>
            <w:vAlign w:val="top"/>
          </w:tcPr>
          <w:p w14:paraId="68E81EF7">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纯棉材质，规格：110*110cm</w:t>
            </w:r>
          </w:p>
        </w:tc>
        <w:tc>
          <w:tcPr>
            <w:tcW w:w="484" w:type="dxa"/>
            <w:vAlign w:val="top"/>
          </w:tcPr>
          <w:p w14:paraId="5ECA5745">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个</w:t>
            </w:r>
          </w:p>
        </w:tc>
        <w:tc>
          <w:tcPr>
            <w:tcW w:w="591" w:type="dxa"/>
            <w:vAlign w:val="top"/>
          </w:tcPr>
          <w:p w14:paraId="49D41118">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10</w:t>
            </w:r>
          </w:p>
        </w:tc>
      </w:tr>
      <w:tr w14:paraId="19A75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45" w:hRule="atLeast"/>
          <w:jc w:val="center"/>
        </w:trPr>
        <w:tc>
          <w:tcPr>
            <w:tcW w:w="244" w:type="dxa"/>
            <w:vAlign w:val="top"/>
          </w:tcPr>
          <w:p w14:paraId="25AC28B3">
            <w:pPr>
              <w:pStyle w:val="92"/>
              <w:spacing w:before="167" w:line="228" w:lineRule="auto"/>
              <w:rPr>
                <w:rFonts w:hint="default" w:ascii="宋体" w:hAnsi="宋体" w:eastAsia="宋体" w:cs="宋体"/>
                <w:color w:val="auto"/>
                <w:lang w:val="en-US" w:eastAsia="zh-CN"/>
              </w:rPr>
            </w:pPr>
            <w:r>
              <w:rPr>
                <w:rFonts w:hint="eastAsia" w:cs="宋体"/>
                <w:color w:val="auto"/>
                <w:lang w:val="en-US" w:eastAsia="zh-CN"/>
              </w:rPr>
              <w:t>24</w:t>
            </w:r>
          </w:p>
        </w:tc>
        <w:tc>
          <w:tcPr>
            <w:tcW w:w="870" w:type="dxa"/>
            <w:vMerge w:val="continue"/>
            <w:tcBorders>
              <w:top w:val="nil"/>
              <w:bottom w:val="nil"/>
            </w:tcBorders>
            <w:vAlign w:val="top"/>
          </w:tcPr>
          <w:p w14:paraId="77FEBA9D">
            <w:pPr>
              <w:pStyle w:val="92"/>
              <w:spacing w:before="167" w:line="228" w:lineRule="auto"/>
              <w:rPr>
                <w:rFonts w:hint="eastAsia" w:ascii="宋体" w:hAnsi="宋体" w:eastAsia="宋体" w:cs="宋体"/>
                <w:color w:val="auto"/>
                <w:lang w:val="en-US" w:eastAsia="zh-CN"/>
              </w:rPr>
            </w:pPr>
          </w:p>
        </w:tc>
        <w:tc>
          <w:tcPr>
            <w:tcW w:w="1113" w:type="dxa"/>
            <w:vAlign w:val="top"/>
          </w:tcPr>
          <w:p w14:paraId="45A4A28D">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污物篮/桶</w:t>
            </w:r>
          </w:p>
        </w:tc>
        <w:tc>
          <w:tcPr>
            <w:tcW w:w="5508" w:type="dxa"/>
            <w:vAlign w:val="top"/>
          </w:tcPr>
          <w:p w14:paraId="1CDC2098">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塑料材质，规格：18*13*26cm</w:t>
            </w:r>
          </w:p>
        </w:tc>
        <w:tc>
          <w:tcPr>
            <w:tcW w:w="484" w:type="dxa"/>
            <w:vAlign w:val="top"/>
          </w:tcPr>
          <w:p w14:paraId="364C808A">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个</w:t>
            </w:r>
          </w:p>
        </w:tc>
        <w:tc>
          <w:tcPr>
            <w:tcW w:w="591" w:type="dxa"/>
            <w:vAlign w:val="top"/>
          </w:tcPr>
          <w:p w14:paraId="39F06556">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8</w:t>
            </w:r>
          </w:p>
        </w:tc>
      </w:tr>
      <w:tr w14:paraId="4E888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45" w:hRule="atLeast"/>
          <w:jc w:val="center"/>
        </w:trPr>
        <w:tc>
          <w:tcPr>
            <w:tcW w:w="244" w:type="dxa"/>
            <w:vAlign w:val="top"/>
          </w:tcPr>
          <w:p w14:paraId="592593B8">
            <w:pPr>
              <w:pStyle w:val="92"/>
              <w:spacing w:before="167" w:line="228" w:lineRule="auto"/>
              <w:rPr>
                <w:rFonts w:hint="default" w:ascii="宋体" w:hAnsi="宋体" w:eastAsia="宋体" w:cs="宋体"/>
                <w:color w:val="auto"/>
                <w:lang w:val="en-US" w:eastAsia="zh-CN"/>
              </w:rPr>
            </w:pPr>
            <w:r>
              <w:rPr>
                <w:rFonts w:hint="eastAsia" w:cs="宋体"/>
                <w:color w:val="auto"/>
                <w:lang w:val="en-US" w:eastAsia="zh-CN"/>
              </w:rPr>
              <w:t>25</w:t>
            </w:r>
          </w:p>
        </w:tc>
        <w:tc>
          <w:tcPr>
            <w:tcW w:w="870" w:type="dxa"/>
            <w:vMerge w:val="continue"/>
            <w:tcBorders>
              <w:top w:val="nil"/>
              <w:bottom w:val="nil"/>
            </w:tcBorders>
            <w:vAlign w:val="top"/>
          </w:tcPr>
          <w:p w14:paraId="3B83A15B">
            <w:pPr>
              <w:pStyle w:val="92"/>
              <w:spacing w:before="167" w:line="228" w:lineRule="auto"/>
              <w:rPr>
                <w:rFonts w:hint="eastAsia" w:ascii="宋体" w:hAnsi="宋体" w:eastAsia="宋体" w:cs="宋体"/>
                <w:color w:val="auto"/>
                <w:lang w:val="en-US" w:eastAsia="zh-CN"/>
              </w:rPr>
            </w:pPr>
          </w:p>
        </w:tc>
        <w:tc>
          <w:tcPr>
            <w:tcW w:w="1113" w:type="dxa"/>
            <w:vAlign w:val="top"/>
          </w:tcPr>
          <w:p w14:paraId="0B25EADA">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置物篮</w:t>
            </w:r>
          </w:p>
        </w:tc>
        <w:tc>
          <w:tcPr>
            <w:tcW w:w="5508" w:type="dxa"/>
            <w:vAlign w:val="top"/>
          </w:tcPr>
          <w:p w14:paraId="1C1BC57B">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塑料材质，30*21.5*8.5cm，</w:t>
            </w:r>
          </w:p>
          <w:p w14:paraId="01D7F087">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内径 21.5*19.5cm，浅口中号</w:t>
            </w:r>
          </w:p>
        </w:tc>
        <w:tc>
          <w:tcPr>
            <w:tcW w:w="484" w:type="dxa"/>
            <w:vAlign w:val="top"/>
          </w:tcPr>
          <w:p w14:paraId="27112F56">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个</w:t>
            </w:r>
          </w:p>
        </w:tc>
        <w:tc>
          <w:tcPr>
            <w:tcW w:w="591" w:type="dxa"/>
            <w:vAlign w:val="top"/>
          </w:tcPr>
          <w:p w14:paraId="3097CD0F">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10</w:t>
            </w:r>
          </w:p>
        </w:tc>
      </w:tr>
      <w:tr w14:paraId="2C161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45" w:hRule="atLeast"/>
          <w:jc w:val="center"/>
        </w:trPr>
        <w:tc>
          <w:tcPr>
            <w:tcW w:w="244" w:type="dxa"/>
            <w:vAlign w:val="top"/>
          </w:tcPr>
          <w:p w14:paraId="4BC7B819">
            <w:pPr>
              <w:pStyle w:val="92"/>
              <w:spacing w:before="167" w:line="228" w:lineRule="auto"/>
              <w:rPr>
                <w:rFonts w:hint="default" w:ascii="宋体" w:hAnsi="宋体" w:eastAsia="宋体" w:cs="宋体"/>
                <w:color w:val="auto"/>
                <w:lang w:val="en-US" w:eastAsia="zh-CN"/>
              </w:rPr>
            </w:pPr>
            <w:r>
              <w:rPr>
                <w:rFonts w:hint="eastAsia" w:cs="宋体"/>
                <w:color w:val="auto"/>
                <w:lang w:val="en-US" w:eastAsia="zh-CN"/>
              </w:rPr>
              <w:t>26</w:t>
            </w:r>
          </w:p>
        </w:tc>
        <w:tc>
          <w:tcPr>
            <w:tcW w:w="870" w:type="dxa"/>
            <w:vMerge w:val="continue"/>
            <w:tcBorders>
              <w:top w:val="nil"/>
              <w:bottom w:val="nil"/>
            </w:tcBorders>
            <w:vAlign w:val="top"/>
          </w:tcPr>
          <w:p w14:paraId="2F45551C">
            <w:pPr>
              <w:pStyle w:val="92"/>
              <w:spacing w:before="167" w:line="228" w:lineRule="auto"/>
              <w:rPr>
                <w:rFonts w:hint="eastAsia" w:ascii="宋体" w:hAnsi="宋体" w:eastAsia="宋体" w:cs="宋体"/>
                <w:color w:val="auto"/>
                <w:lang w:val="en-US" w:eastAsia="zh-CN"/>
              </w:rPr>
            </w:pPr>
          </w:p>
        </w:tc>
        <w:tc>
          <w:tcPr>
            <w:tcW w:w="1113" w:type="dxa"/>
            <w:vAlign w:val="top"/>
          </w:tcPr>
          <w:p w14:paraId="5C50E42E">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儿童游</w:t>
            </w:r>
          </w:p>
          <w:p w14:paraId="46B129EF">
            <w:pPr>
              <w:pStyle w:val="92"/>
              <w:snapToGrid w:val="0"/>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戏地垫</w:t>
            </w:r>
          </w:p>
        </w:tc>
        <w:tc>
          <w:tcPr>
            <w:tcW w:w="5508" w:type="dxa"/>
            <w:vAlign w:val="top"/>
          </w:tcPr>
          <w:p w14:paraId="55907E9B">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橡胶材质，规格：200*300cm，防水防污防滑</w:t>
            </w:r>
          </w:p>
        </w:tc>
        <w:tc>
          <w:tcPr>
            <w:tcW w:w="484" w:type="dxa"/>
            <w:vAlign w:val="top"/>
          </w:tcPr>
          <w:p w14:paraId="2C92DE8F">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张</w:t>
            </w:r>
          </w:p>
        </w:tc>
        <w:tc>
          <w:tcPr>
            <w:tcW w:w="591" w:type="dxa"/>
            <w:vAlign w:val="top"/>
          </w:tcPr>
          <w:p w14:paraId="74120EE1">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r>
      <w:tr w14:paraId="26DE2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08" w:hRule="atLeast"/>
          <w:jc w:val="center"/>
        </w:trPr>
        <w:tc>
          <w:tcPr>
            <w:tcW w:w="244" w:type="dxa"/>
            <w:vAlign w:val="top"/>
          </w:tcPr>
          <w:p w14:paraId="527C1AE2">
            <w:pPr>
              <w:pStyle w:val="92"/>
              <w:spacing w:before="167" w:line="228" w:lineRule="auto"/>
              <w:rPr>
                <w:rFonts w:hint="default" w:ascii="宋体" w:hAnsi="宋体" w:eastAsia="宋体" w:cs="宋体"/>
                <w:color w:val="auto"/>
                <w:lang w:val="en-US" w:eastAsia="zh-CN"/>
              </w:rPr>
            </w:pPr>
            <w:r>
              <w:rPr>
                <w:rFonts w:hint="eastAsia" w:cs="宋体"/>
                <w:color w:val="auto"/>
                <w:lang w:val="en-US" w:eastAsia="zh-CN"/>
              </w:rPr>
              <w:t>27</w:t>
            </w:r>
          </w:p>
        </w:tc>
        <w:tc>
          <w:tcPr>
            <w:tcW w:w="870" w:type="dxa"/>
            <w:vMerge w:val="continue"/>
            <w:tcBorders>
              <w:top w:val="nil"/>
              <w:bottom w:val="nil"/>
            </w:tcBorders>
            <w:vAlign w:val="top"/>
          </w:tcPr>
          <w:p w14:paraId="624D63A4">
            <w:pPr>
              <w:pStyle w:val="92"/>
              <w:spacing w:before="167" w:line="228" w:lineRule="auto"/>
              <w:rPr>
                <w:rFonts w:hint="eastAsia" w:ascii="宋体" w:hAnsi="宋体" w:eastAsia="宋体" w:cs="宋体"/>
                <w:color w:val="auto"/>
                <w:lang w:val="en-US" w:eastAsia="zh-CN"/>
              </w:rPr>
            </w:pPr>
          </w:p>
        </w:tc>
        <w:tc>
          <w:tcPr>
            <w:tcW w:w="1113" w:type="dxa"/>
            <w:vAlign w:val="top"/>
          </w:tcPr>
          <w:p w14:paraId="7F5457A7">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万象组合</w:t>
            </w:r>
          </w:p>
        </w:tc>
        <w:tc>
          <w:tcPr>
            <w:tcW w:w="5508" w:type="dxa"/>
            <w:vAlign w:val="top"/>
          </w:tcPr>
          <w:p w14:paraId="29A97279">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塑料材质，万象组合不少于 100 件</w:t>
            </w:r>
          </w:p>
        </w:tc>
        <w:tc>
          <w:tcPr>
            <w:tcW w:w="484" w:type="dxa"/>
            <w:vAlign w:val="top"/>
          </w:tcPr>
          <w:p w14:paraId="1AC63BB3">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套</w:t>
            </w:r>
          </w:p>
        </w:tc>
        <w:tc>
          <w:tcPr>
            <w:tcW w:w="591" w:type="dxa"/>
            <w:vAlign w:val="top"/>
          </w:tcPr>
          <w:p w14:paraId="0FEE192E">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r>
      <w:tr w14:paraId="4C41C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857" w:hRule="atLeast"/>
          <w:jc w:val="center"/>
        </w:trPr>
        <w:tc>
          <w:tcPr>
            <w:tcW w:w="244" w:type="dxa"/>
            <w:vAlign w:val="top"/>
          </w:tcPr>
          <w:p w14:paraId="08DB7536">
            <w:pPr>
              <w:pStyle w:val="92"/>
              <w:spacing w:before="167" w:line="228" w:lineRule="auto"/>
              <w:rPr>
                <w:rFonts w:hint="eastAsia" w:ascii="宋体" w:hAnsi="宋体" w:eastAsia="宋体" w:cs="宋体"/>
                <w:color w:val="auto"/>
                <w:lang w:val="en-US" w:eastAsia="zh-CN"/>
              </w:rPr>
            </w:pPr>
          </w:p>
          <w:p w14:paraId="0698E70A">
            <w:pPr>
              <w:pStyle w:val="92"/>
              <w:spacing w:before="167" w:line="228" w:lineRule="auto"/>
              <w:rPr>
                <w:rFonts w:hint="default" w:ascii="宋体" w:hAnsi="宋体" w:eastAsia="宋体" w:cs="宋体"/>
                <w:color w:val="auto"/>
                <w:lang w:val="en-US" w:eastAsia="zh-CN"/>
              </w:rPr>
            </w:pPr>
            <w:r>
              <w:rPr>
                <w:rFonts w:hint="eastAsia" w:cs="宋体"/>
                <w:color w:val="auto"/>
                <w:lang w:val="en-US" w:eastAsia="zh-CN"/>
              </w:rPr>
              <w:t>28</w:t>
            </w:r>
          </w:p>
        </w:tc>
        <w:tc>
          <w:tcPr>
            <w:tcW w:w="870" w:type="dxa"/>
            <w:vMerge w:val="continue"/>
            <w:tcBorders>
              <w:top w:val="nil"/>
              <w:bottom w:val="nil"/>
            </w:tcBorders>
            <w:vAlign w:val="top"/>
          </w:tcPr>
          <w:p w14:paraId="5ACBE501">
            <w:pPr>
              <w:pStyle w:val="92"/>
              <w:spacing w:before="167" w:line="228" w:lineRule="auto"/>
              <w:rPr>
                <w:rFonts w:hint="eastAsia" w:ascii="宋体" w:hAnsi="宋体" w:eastAsia="宋体" w:cs="宋体"/>
                <w:color w:val="auto"/>
                <w:lang w:val="en-US" w:eastAsia="zh-CN"/>
              </w:rPr>
            </w:pPr>
          </w:p>
        </w:tc>
        <w:tc>
          <w:tcPr>
            <w:tcW w:w="1113" w:type="dxa"/>
            <w:vAlign w:val="top"/>
          </w:tcPr>
          <w:p w14:paraId="173CE8AB">
            <w:pPr>
              <w:spacing w:line="325" w:lineRule="auto"/>
              <w:rPr>
                <w:rFonts w:ascii="Arial"/>
                <w:color w:val="auto"/>
                <w:sz w:val="20"/>
                <w:szCs w:val="20"/>
              </w:rPr>
            </w:pPr>
          </w:p>
          <w:p w14:paraId="34974ABA">
            <w:pPr>
              <w:pStyle w:val="92"/>
              <w:spacing w:before="65" w:line="235" w:lineRule="auto"/>
              <w:ind w:left="137" w:leftChars="0" w:right="66" w:rightChars="0" w:hanging="1" w:firstLineChars="0"/>
              <w:jc w:val="both"/>
              <w:rPr>
                <w:rFonts w:hint="eastAsia" w:ascii="宋体" w:hAnsi="宋体" w:eastAsia="宋体" w:cs="宋体"/>
                <w:color w:val="auto"/>
                <w:sz w:val="24"/>
                <w:szCs w:val="24"/>
                <w:lang w:val="en-US" w:eastAsia="zh-CN"/>
              </w:rPr>
            </w:pPr>
            <w:r>
              <w:rPr>
                <w:color w:val="auto"/>
                <w:spacing w:val="3"/>
                <w:sz w:val="18"/>
                <w:szCs w:val="18"/>
              </w:rPr>
              <w:t>婴幼</w:t>
            </w:r>
            <w:r>
              <w:rPr>
                <w:color w:val="auto"/>
                <w:spacing w:val="2"/>
                <w:sz w:val="18"/>
                <w:szCs w:val="18"/>
              </w:rPr>
              <w:t>儿模型</w:t>
            </w:r>
            <w:r>
              <w:rPr>
                <w:rFonts w:hint="eastAsia"/>
                <w:color w:val="auto"/>
                <w:spacing w:val="2"/>
                <w:sz w:val="18"/>
                <w:szCs w:val="18"/>
                <w:lang w:eastAsia="zh-CN"/>
              </w:rPr>
              <w:t>Ⅲ</w:t>
            </w:r>
          </w:p>
        </w:tc>
        <w:tc>
          <w:tcPr>
            <w:tcW w:w="5508" w:type="dxa"/>
            <w:vAlign w:val="top"/>
          </w:tcPr>
          <w:p w14:paraId="45BF2807">
            <w:pPr>
              <w:pStyle w:val="92"/>
              <w:spacing w:before="167" w:line="228" w:lineRule="auto"/>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约60cm；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搪胶材质，胳膊腿较软；全身布满穴位，左右手掌呈打开状态，手指可分开，可捏动；眼睛可动，可睁眼闭眼；适合新生儿洗澡抚触操，眼耳鼻，臀部护理，小儿推拿按摩等常用基本护理操作</w:t>
            </w:r>
          </w:p>
        </w:tc>
        <w:tc>
          <w:tcPr>
            <w:tcW w:w="484" w:type="dxa"/>
            <w:vAlign w:val="top"/>
          </w:tcPr>
          <w:p w14:paraId="10EA126D">
            <w:pPr>
              <w:pStyle w:val="92"/>
              <w:spacing w:before="167" w:line="228" w:lineRule="auto"/>
              <w:jc w:val="center"/>
              <w:rPr>
                <w:rFonts w:hint="eastAsia" w:ascii="宋体" w:hAnsi="宋体" w:eastAsia="宋体" w:cs="宋体"/>
                <w:color w:val="auto"/>
                <w:lang w:val="en-US" w:eastAsia="zh-CN"/>
              </w:rPr>
            </w:pPr>
          </w:p>
          <w:p w14:paraId="087751F6">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个</w:t>
            </w:r>
          </w:p>
        </w:tc>
        <w:tc>
          <w:tcPr>
            <w:tcW w:w="591" w:type="dxa"/>
            <w:vAlign w:val="top"/>
          </w:tcPr>
          <w:p w14:paraId="4DDA1F76">
            <w:pPr>
              <w:pStyle w:val="92"/>
              <w:spacing w:before="167" w:line="228" w:lineRule="auto"/>
              <w:jc w:val="center"/>
              <w:rPr>
                <w:rFonts w:hint="eastAsia" w:ascii="宋体" w:hAnsi="宋体" w:eastAsia="宋体" w:cs="宋体"/>
                <w:color w:val="auto"/>
                <w:lang w:val="en-US" w:eastAsia="zh-CN"/>
              </w:rPr>
            </w:pPr>
          </w:p>
          <w:p w14:paraId="382A4A4C">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r>
      <w:tr w14:paraId="614F9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04" w:hRule="atLeast"/>
          <w:jc w:val="center"/>
        </w:trPr>
        <w:tc>
          <w:tcPr>
            <w:tcW w:w="244" w:type="dxa"/>
            <w:vAlign w:val="top"/>
          </w:tcPr>
          <w:p w14:paraId="25E11874">
            <w:pPr>
              <w:pStyle w:val="92"/>
              <w:spacing w:before="167" w:line="228" w:lineRule="auto"/>
              <w:rPr>
                <w:rFonts w:hint="default" w:ascii="宋体" w:hAnsi="宋体" w:eastAsia="宋体" w:cs="宋体"/>
                <w:color w:val="auto"/>
                <w:sz w:val="24"/>
                <w:szCs w:val="24"/>
                <w:lang w:val="en-US" w:eastAsia="zh-CN"/>
              </w:rPr>
            </w:pPr>
            <w:r>
              <w:rPr>
                <w:rFonts w:hint="eastAsia" w:cs="宋体"/>
                <w:color w:val="auto"/>
                <w:sz w:val="24"/>
                <w:szCs w:val="24"/>
                <w:lang w:val="en-US" w:eastAsia="zh-CN"/>
              </w:rPr>
              <w:t>29</w:t>
            </w:r>
          </w:p>
        </w:tc>
        <w:tc>
          <w:tcPr>
            <w:tcW w:w="870" w:type="dxa"/>
            <w:vMerge w:val="continue"/>
            <w:tcBorders>
              <w:top w:val="nil"/>
              <w:bottom w:val="nil"/>
            </w:tcBorders>
            <w:vAlign w:val="top"/>
          </w:tcPr>
          <w:p w14:paraId="279C0F71">
            <w:pPr>
              <w:pStyle w:val="92"/>
              <w:spacing w:before="167" w:line="228" w:lineRule="auto"/>
              <w:rPr>
                <w:rFonts w:hint="eastAsia" w:ascii="宋体" w:hAnsi="宋体" w:eastAsia="宋体" w:cs="宋体"/>
                <w:color w:val="auto"/>
                <w:sz w:val="24"/>
                <w:szCs w:val="24"/>
                <w:lang w:val="en-US" w:eastAsia="zh-CN"/>
              </w:rPr>
            </w:pPr>
          </w:p>
        </w:tc>
        <w:tc>
          <w:tcPr>
            <w:tcW w:w="1113" w:type="dxa"/>
            <w:vAlign w:val="center"/>
          </w:tcPr>
          <w:p w14:paraId="3A4C227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婴儿模型（全胶）</w:t>
            </w:r>
          </w:p>
        </w:tc>
        <w:tc>
          <w:tcPr>
            <w:tcW w:w="5508" w:type="dxa"/>
            <w:vAlign w:val="top"/>
          </w:tcPr>
          <w:p w14:paraId="34BE49B6">
            <w:pPr>
              <w:pStyle w:val="92"/>
              <w:spacing w:before="167" w:line="228" w:lineRule="auto"/>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约60cm，搪胶材质，胳膊腿较软，身体头稍硬点，否则容易变形；眼睛可动，可睁眼闭眼；适合新生儿洗澡抚触操，眼耳鼻，臀部护理等常用基本护理操作。配衣服，裤子，帽子。</w:t>
            </w:r>
          </w:p>
        </w:tc>
        <w:tc>
          <w:tcPr>
            <w:tcW w:w="484" w:type="dxa"/>
            <w:vAlign w:val="top"/>
          </w:tcPr>
          <w:p w14:paraId="1EC9C7B3">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个</w:t>
            </w:r>
          </w:p>
        </w:tc>
        <w:tc>
          <w:tcPr>
            <w:tcW w:w="591" w:type="dxa"/>
            <w:vAlign w:val="top"/>
          </w:tcPr>
          <w:p w14:paraId="05A0584C">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r>
      <w:tr w14:paraId="5D7BF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04" w:hRule="atLeast"/>
          <w:jc w:val="center"/>
        </w:trPr>
        <w:tc>
          <w:tcPr>
            <w:tcW w:w="244" w:type="dxa"/>
            <w:vAlign w:val="top"/>
          </w:tcPr>
          <w:p w14:paraId="6B053971">
            <w:pPr>
              <w:pStyle w:val="92"/>
              <w:spacing w:before="167" w:line="228" w:lineRule="auto"/>
              <w:rPr>
                <w:rFonts w:hint="eastAsia" w:ascii="宋体" w:hAnsi="宋体" w:eastAsia="宋体" w:cs="宋体"/>
                <w:color w:val="auto"/>
                <w:sz w:val="24"/>
                <w:szCs w:val="24"/>
                <w:lang w:val="en-US" w:eastAsia="zh-CN"/>
              </w:rPr>
            </w:pPr>
          </w:p>
          <w:p w14:paraId="7F36FA25">
            <w:pPr>
              <w:pStyle w:val="92"/>
              <w:spacing w:before="167" w:line="228" w:lineRule="auto"/>
              <w:rPr>
                <w:rFonts w:hint="eastAsia" w:ascii="宋体" w:hAnsi="宋体" w:eastAsia="宋体" w:cs="宋体"/>
                <w:color w:val="auto"/>
                <w:sz w:val="24"/>
                <w:szCs w:val="24"/>
                <w:lang w:val="en-US" w:eastAsia="zh-CN"/>
              </w:rPr>
            </w:pPr>
          </w:p>
          <w:p w14:paraId="5078C390">
            <w:pPr>
              <w:pStyle w:val="92"/>
              <w:spacing w:before="167" w:line="228" w:lineRule="auto"/>
              <w:rPr>
                <w:rFonts w:hint="default" w:ascii="宋体" w:hAnsi="宋体" w:eastAsia="宋体" w:cs="宋体"/>
                <w:color w:val="auto"/>
                <w:sz w:val="24"/>
                <w:szCs w:val="24"/>
                <w:lang w:val="en-US" w:eastAsia="zh-CN"/>
              </w:rPr>
            </w:pPr>
            <w:r>
              <w:rPr>
                <w:rFonts w:hint="eastAsia" w:cs="宋体"/>
                <w:color w:val="auto"/>
                <w:sz w:val="24"/>
                <w:szCs w:val="24"/>
                <w:lang w:val="en-US" w:eastAsia="zh-CN"/>
              </w:rPr>
              <w:t>30</w:t>
            </w:r>
          </w:p>
        </w:tc>
        <w:tc>
          <w:tcPr>
            <w:tcW w:w="870" w:type="dxa"/>
            <w:vMerge w:val="restart"/>
            <w:tcBorders>
              <w:top w:val="nil"/>
              <w:bottom w:val="nil"/>
            </w:tcBorders>
            <w:vAlign w:val="top"/>
          </w:tcPr>
          <w:p w14:paraId="72714BC2">
            <w:pPr>
              <w:pStyle w:val="92"/>
              <w:spacing w:before="167" w:line="228" w:lineRule="auto"/>
              <w:rPr>
                <w:rFonts w:hint="eastAsia" w:ascii="宋体" w:hAnsi="宋体" w:eastAsia="宋体" w:cs="宋体"/>
                <w:color w:val="auto"/>
                <w:sz w:val="24"/>
                <w:szCs w:val="24"/>
                <w:lang w:val="en-US" w:eastAsia="zh-CN"/>
              </w:rPr>
            </w:pPr>
          </w:p>
        </w:tc>
        <w:tc>
          <w:tcPr>
            <w:tcW w:w="1113" w:type="dxa"/>
            <w:vAlign w:val="center"/>
          </w:tcPr>
          <w:p w14:paraId="0A1ED013">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婴儿模型（布娃娃）</w:t>
            </w:r>
          </w:p>
        </w:tc>
        <w:tc>
          <w:tcPr>
            <w:tcW w:w="5508" w:type="dxa"/>
            <w:vAlign w:val="top"/>
          </w:tcPr>
          <w:p w14:paraId="6183D6EF">
            <w:pPr>
              <w:pStyle w:val="92"/>
              <w:spacing w:before="167" w:line="228" w:lineRule="auto"/>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约50cm，材质：身体为棉布包裹PP绵，手脚头软胶；身体胳膊腿填棉软的，手脚缝合到身体上，结实耐用，膝关节和肘关节明显，可弯曲；适合新生儿主被动操抚触操，眼耳鼻护理，换尿不湿，包裹等常用基本护理操作</w:t>
            </w:r>
            <w:r>
              <w:rPr>
                <w:rFonts w:hint="eastAsia" w:ascii="宋体" w:hAnsi="宋体" w:eastAsia="宋体" w:cs="宋体"/>
                <w:color w:val="auto"/>
                <w:sz w:val="24"/>
                <w:szCs w:val="24"/>
                <w:lang w:val="en-US" w:eastAsia="zh-CN"/>
              </w:rPr>
              <w:t>骨</w:t>
            </w:r>
          </w:p>
        </w:tc>
        <w:tc>
          <w:tcPr>
            <w:tcW w:w="484" w:type="dxa"/>
            <w:vAlign w:val="top"/>
          </w:tcPr>
          <w:p w14:paraId="1B991092">
            <w:pPr>
              <w:pStyle w:val="92"/>
              <w:spacing w:before="167" w:line="228" w:lineRule="auto"/>
              <w:jc w:val="center"/>
              <w:rPr>
                <w:rFonts w:hint="eastAsia" w:ascii="宋体" w:hAnsi="宋体" w:eastAsia="宋体" w:cs="宋体"/>
                <w:color w:val="auto"/>
                <w:lang w:val="en-US" w:eastAsia="zh-CN"/>
              </w:rPr>
            </w:pPr>
          </w:p>
          <w:p w14:paraId="7722A89A">
            <w:pPr>
              <w:pStyle w:val="92"/>
              <w:spacing w:before="167" w:line="228" w:lineRule="auto"/>
              <w:jc w:val="center"/>
              <w:rPr>
                <w:rFonts w:hint="eastAsia" w:ascii="宋体" w:hAnsi="宋体" w:eastAsia="宋体" w:cs="宋体"/>
                <w:color w:val="auto"/>
                <w:lang w:val="en-US" w:eastAsia="zh-CN"/>
              </w:rPr>
            </w:pPr>
          </w:p>
          <w:p w14:paraId="0C08BE30">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个</w:t>
            </w:r>
          </w:p>
        </w:tc>
        <w:tc>
          <w:tcPr>
            <w:tcW w:w="591" w:type="dxa"/>
            <w:vAlign w:val="top"/>
          </w:tcPr>
          <w:p w14:paraId="42ED616C">
            <w:pPr>
              <w:pStyle w:val="92"/>
              <w:spacing w:before="167" w:line="228" w:lineRule="auto"/>
              <w:jc w:val="center"/>
              <w:rPr>
                <w:rFonts w:hint="eastAsia" w:ascii="宋体" w:hAnsi="宋体" w:eastAsia="宋体" w:cs="宋体"/>
                <w:color w:val="auto"/>
                <w:lang w:val="en-US" w:eastAsia="zh-CN"/>
              </w:rPr>
            </w:pPr>
          </w:p>
          <w:p w14:paraId="12FBE23E">
            <w:pPr>
              <w:pStyle w:val="92"/>
              <w:spacing w:before="167" w:line="228" w:lineRule="auto"/>
              <w:jc w:val="center"/>
              <w:rPr>
                <w:rFonts w:hint="eastAsia" w:ascii="宋体" w:hAnsi="宋体" w:eastAsia="宋体" w:cs="宋体"/>
                <w:color w:val="auto"/>
                <w:lang w:val="en-US" w:eastAsia="zh-CN"/>
              </w:rPr>
            </w:pPr>
          </w:p>
          <w:p w14:paraId="60223354">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r>
      <w:tr w14:paraId="2D98A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04" w:hRule="atLeast"/>
          <w:jc w:val="center"/>
        </w:trPr>
        <w:tc>
          <w:tcPr>
            <w:tcW w:w="244" w:type="dxa"/>
            <w:vAlign w:val="top"/>
          </w:tcPr>
          <w:p w14:paraId="2BFB1E64">
            <w:pPr>
              <w:pStyle w:val="92"/>
              <w:spacing w:before="167" w:line="228" w:lineRule="auto"/>
              <w:rPr>
                <w:rFonts w:hint="eastAsia" w:ascii="宋体" w:hAnsi="宋体" w:eastAsia="宋体" w:cs="宋体"/>
                <w:color w:val="auto"/>
                <w:sz w:val="24"/>
                <w:szCs w:val="24"/>
                <w:lang w:val="en-US" w:eastAsia="zh-CN"/>
              </w:rPr>
            </w:pPr>
          </w:p>
          <w:p w14:paraId="5693F4E4">
            <w:pPr>
              <w:pStyle w:val="92"/>
              <w:spacing w:before="167" w:line="228" w:lineRule="auto"/>
              <w:rPr>
                <w:rFonts w:hint="default" w:ascii="宋体" w:hAnsi="宋体" w:eastAsia="宋体" w:cs="宋体"/>
                <w:color w:val="auto"/>
                <w:sz w:val="24"/>
                <w:szCs w:val="24"/>
                <w:lang w:val="en-US" w:eastAsia="zh-CN"/>
              </w:rPr>
            </w:pPr>
            <w:r>
              <w:rPr>
                <w:rFonts w:hint="eastAsia" w:cs="宋体"/>
                <w:color w:val="auto"/>
                <w:sz w:val="24"/>
                <w:szCs w:val="24"/>
                <w:lang w:val="en-US" w:eastAsia="zh-CN"/>
              </w:rPr>
              <w:t>31</w:t>
            </w:r>
          </w:p>
        </w:tc>
        <w:tc>
          <w:tcPr>
            <w:tcW w:w="870" w:type="dxa"/>
            <w:vMerge w:val="continue"/>
            <w:tcBorders>
              <w:top w:val="nil"/>
              <w:bottom w:val="nil"/>
            </w:tcBorders>
            <w:vAlign w:val="top"/>
          </w:tcPr>
          <w:p w14:paraId="12F54267">
            <w:pPr>
              <w:pStyle w:val="92"/>
              <w:spacing w:before="167" w:line="228" w:lineRule="auto"/>
              <w:rPr>
                <w:rFonts w:hint="eastAsia" w:ascii="宋体" w:hAnsi="宋体" w:eastAsia="宋体" w:cs="宋体"/>
                <w:color w:val="auto"/>
                <w:sz w:val="24"/>
                <w:szCs w:val="24"/>
                <w:lang w:val="en-US" w:eastAsia="zh-CN"/>
              </w:rPr>
            </w:pPr>
          </w:p>
        </w:tc>
        <w:tc>
          <w:tcPr>
            <w:tcW w:w="1113" w:type="dxa"/>
            <w:vAlign w:val="center"/>
          </w:tcPr>
          <w:p w14:paraId="578B3BD2">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初生儿男宝宝带头发</w:t>
            </w:r>
          </w:p>
        </w:tc>
        <w:tc>
          <w:tcPr>
            <w:tcW w:w="5508" w:type="dxa"/>
            <w:vAlign w:val="center"/>
          </w:tcPr>
          <w:p w14:paraId="0FC4E020">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材质：硅胶</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尺寸：男娃48cm左右，重3.05kg左右</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特点：全硅胶实心娃娃，仿真人体肌肤柔软度，摸上去跟真人一样的柔软，甜美的面孔，逼真灵气。四肢柔软灵活，无限接近新生儿四肢的状态，可进行婴儿衣服穿脱训练、婴儿抚触训练、婴儿洗澡训练等。</w:t>
            </w:r>
          </w:p>
        </w:tc>
        <w:tc>
          <w:tcPr>
            <w:tcW w:w="484" w:type="dxa"/>
            <w:vAlign w:val="top"/>
          </w:tcPr>
          <w:p w14:paraId="09667CFA">
            <w:pPr>
              <w:pStyle w:val="92"/>
              <w:spacing w:before="167" w:line="228" w:lineRule="auto"/>
              <w:jc w:val="center"/>
              <w:rPr>
                <w:rFonts w:hint="eastAsia" w:ascii="宋体" w:hAnsi="宋体" w:eastAsia="宋体" w:cs="宋体"/>
                <w:color w:val="auto"/>
                <w:lang w:val="en-US" w:eastAsia="zh-CN"/>
              </w:rPr>
            </w:pPr>
          </w:p>
          <w:p w14:paraId="55493717">
            <w:pPr>
              <w:pStyle w:val="92"/>
              <w:spacing w:before="167" w:line="228" w:lineRule="auto"/>
              <w:jc w:val="center"/>
              <w:rPr>
                <w:rFonts w:hint="eastAsia" w:ascii="宋体" w:hAnsi="宋体" w:eastAsia="宋体" w:cs="宋体"/>
                <w:color w:val="auto"/>
                <w:lang w:val="en-US" w:eastAsia="zh-CN"/>
              </w:rPr>
            </w:pPr>
          </w:p>
          <w:p w14:paraId="648D879F">
            <w:pPr>
              <w:pStyle w:val="92"/>
              <w:spacing w:before="167" w:line="228" w:lineRule="auto"/>
              <w:jc w:val="center"/>
              <w:rPr>
                <w:rFonts w:hint="eastAsia" w:ascii="宋体" w:hAnsi="宋体" w:eastAsia="宋体" w:cs="宋体"/>
                <w:color w:val="auto"/>
                <w:lang w:val="en-US" w:eastAsia="zh-CN"/>
              </w:rPr>
            </w:pPr>
          </w:p>
          <w:p w14:paraId="4C8F9BCE">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个</w:t>
            </w:r>
          </w:p>
        </w:tc>
        <w:tc>
          <w:tcPr>
            <w:tcW w:w="591" w:type="dxa"/>
            <w:vAlign w:val="top"/>
          </w:tcPr>
          <w:p w14:paraId="4871CAFA">
            <w:pPr>
              <w:pStyle w:val="92"/>
              <w:spacing w:before="167" w:line="228" w:lineRule="auto"/>
              <w:jc w:val="center"/>
              <w:rPr>
                <w:rFonts w:hint="eastAsia" w:ascii="宋体" w:hAnsi="宋体" w:eastAsia="宋体" w:cs="宋体"/>
                <w:color w:val="auto"/>
                <w:lang w:val="en-US" w:eastAsia="zh-CN"/>
              </w:rPr>
            </w:pPr>
          </w:p>
          <w:p w14:paraId="24233A7A">
            <w:pPr>
              <w:pStyle w:val="92"/>
              <w:spacing w:before="167" w:line="228" w:lineRule="auto"/>
              <w:jc w:val="center"/>
              <w:rPr>
                <w:rFonts w:hint="eastAsia" w:ascii="宋体" w:hAnsi="宋体" w:eastAsia="宋体" w:cs="宋体"/>
                <w:color w:val="auto"/>
                <w:lang w:val="en-US" w:eastAsia="zh-CN"/>
              </w:rPr>
            </w:pPr>
          </w:p>
          <w:p w14:paraId="6E97D5B6">
            <w:pPr>
              <w:pStyle w:val="92"/>
              <w:spacing w:before="167" w:line="228" w:lineRule="auto"/>
              <w:jc w:val="center"/>
              <w:rPr>
                <w:rFonts w:hint="eastAsia" w:ascii="宋体" w:hAnsi="宋体" w:eastAsia="宋体" w:cs="宋体"/>
                <w:color w:val="auto"/>
                <w:lang w:val="en-US" w:eastAsia="zh-CN"/>
              </w:rPr>
            </w:pPr>
          </w:p>
          <w:p w14:paraId="770CEDD4">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r>
      <w:tr w14:paraId="1F184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04" w:hRule="atLeast"/>
          <w:jc w:val="center"/>
        </w:trPr>
        <w:tc>
          <w:tcPr>
            <w:tcW w:w="244" w:type="dxa"/>
            <w:vAlign w:val="top"/>
          </w:tcPr>
          <w:p w14:paraId="1F7CF861">
            <w:pPr>
              <w:pStyle w:val="92"/>
              <w:spacing w:before="167" w:line="228" w:lineRule="auto"/>
              <w:rPr>
                <w:rFonts w:hint="eastAsia" w:ascii="宋体" w:hAnsi="宋体" w:eastAsia="宋体" w:cs="宋体"/>
                <w:color w:val="auto"/>
                <w:sz w:val="24"/>
                <w:szCs w:val="24"/>
                <w:lang w:val="en-US" w:eastAsia="zh-CN"/>
              </w:rPr>
            </w:pPr>
          </w:p>
          <w:p w14:paraId="6C8BD0A5">
            <w:pPr>
              <w:pStyle w:val="92"/>
              <w:spacing w:before="167" w:line="228" w:lineRule="auto"/>
              <w:rPr>
                <w:rFonts w:hint="eastAsia" w:ascii="宋体" w:hAnsi="宋体" w:eastAsia="宋体" w:cs="宋体"/>
                <w:color w:val="auto"/>
                <w:sz w:val="24"/>
                <w:szCs w:val="24"/>
                <w:lang w:val="en-US" w:eastAsia="zh-CN"/>
              </w:rPr>
            </w:pPr>
          </w:p>
          <w:p w14:paraId="7F4997CE">
            <w:pPr>
              <w:pStyle w:val="92"/>
              <w:spacing w:before="167" w:line="228" w:lineRule="auto"/>
              <w:rPr>
                <w:rFonts w:hint="default" w:ascii="宋体" w:hAnsi="宋体" w:eastAsia="宋体" w:cs="宋体"/>
                <w:color w:val="auto"/>
                <w:sz w:val="24"/>
                <w:szCs w:val="24"/>
                <w:lang w:val="en-US" w:eastAsia="zh-CN"/>
              </w:rPr>
            </w:pPr>
            <w:r>
              <w:rPr>
                <w:rFonts w:hint="eastAsia" w:cs="宋体"/>
                <w:color w:val="auto"/>
                <w:sz w:val="24"/>
                <w:szCs w:val="24"/>
                <w:lang w:val="en-US" w:eastAsia="zh-CN"/>
              </w:rPr>
              <w:t>32</w:t>
            </w:r>
          </w:p>
        </w:tc>
        <w:tc>
          <w:tcPr>
            <w:tcW w:w="870" w:type="dxa"/>
            <w:vMerge w:val="continue"/>
            <w:tcBorders>
              <w:top w:val="nil"/>
              <w:bottom w:val="nil"/>
            </w:tcBorders>
            <w:vAlign w:val="top"/>
          </w:tcPr>
          <w:p w14:paraId="1FDA46BF">
            <w:pPr>
              <w:pStyle w:val="92"/>
              <w:spacing w:before="167" w:line="228" w:lineRule="auto"/>
              <w:rPr>
                <w:rFonts w:hint="eastAsia" w:ascii="宋体" w:hAnsi="宋体" w:eastAsia="宋体" w:cs="宋体"/>
                <w:color w:val="auto"/>
                <w:sz w:val="24"/>
                <w:szCs w:val="24"/>
                <w:lang w:val="en-US" w:eastAsia="zh-CN"/>
              </w:rPr>
            </w:pPr>
          </w:p>
        </w:tc>
        <w:tc>
          <w:tcPr>
            <w:tcW w:w="1113" w:type="dxa"/>
            <w:vAlign w:val="top"/>
          </w:tcPr>
          <w:p w14:paraId="61CFA34F">
            <w:pPr>
              <w:spacing w:line="266" w:lineRule="auto"/>
              <w:rPr>
                <w:rFonts w:hint="eastAsia" w:ascii="宋体" w:hAnsi="宋体" w:eastAsia="宋体" w:cs="宋体"/>
                <w:color w:val="auto"/>
                <w:sz w:val="24"/>
                <w:szCs w:val="24"/>
              </w:rPr>
            </w:pPr>
          </w:p>
          <w:p w14:paraId="38DDE2C8">
            <w:pPr>
              <w:spacing w:line="266" w:lineRule="auto"/>
              <w:rPr>
                <w:rFonts w:hint="eastAsia" w:ascii="宋体" w:hAnsi="宋体" w:eastAsia="宋体" w:cs="宋体"/>
                <w:color w:val="auto"/>
                <w:sz w:val="24"/>
                <w:szCs w:val="24"/>
              </w:rPr>
            </w:pPr>
          </w:p>
          <w:p w14:paraId="14CCFD50">
            <w:pPr>
              <w:spacing w:line="267" w:lineRule="auto"/>
              <w:rPr>
                <w:rFonts w:hint="eastAsia" w:ascii="宋体" w:hAnsi="宋体" w:eastAsia="宋体" w:cs="宋体"/>
                <w:color w:val="auto"/>
                <w:sz w:val="24"/>
                <w:szCs w:val="24"/>
              </w:rPr>
            </w:pPr>
          </w:p>
          <w:p w14:paraId="28D3C9A8">
            <w:pPr>
              <w:pStyle w:val="92"/>
              <w:spacing w:before="65" w:line="251" w:lineRule="auto"/>
              <w:ind w:left="133" w:right="164" w:firstLine="8"/>
              <w:rPr>
                <w:rFonts w:hint="eastAsia" w:ascii="宋体" w:hAnsi="宋体" w:eastAsia="宋体" w:cs="宋体"/>
                <w:color w:val="auto"/>
                <w:sz w:val="24"/>
                <w:szCs w:val="24"/>
                <w:lang w:val="en-US" w:eastAsia="zh-CN"/>
              </w:rPr>
            </w:pPr>
            <w:r>
              <w:rPr>
                <w:rFonts w:hint="eastAsia" w:ascii="宋体" w:hAnsi="宋体" w:eastAsia="宋体" w:cs="宋体"/>
                <w:color w:val="auto"/>
                <w:spacing w:val="4"/>
                <w:sz w:val="24"/>
                <w:szCs w:val="24"/>
              </w:rPr>
              <w:t>婴儿教学</w:t>
            </w:r>
            <w:r>
              <w:rPr>
                <w:rFonts w:hint="eastAsia" w:ascii="宋体" w:hAnsi="宋体" w:eastAsia="宋体" w:cs="宋体"/>
                <w:color w:val="auto"/>
                <w:spacing w:val="1"/>
                <w:sz w:val="24"/>
                <w:szCs w:val="24"/>
              </w:rPr>
              <w:t>模</w:t>
            </w:r>
            <w:r>
              <w:rPr>
                <w:rFonts w:hint="eastAsia" w:ascii="宋体" w:hAnsi="宋体" w:eastAsia="宋体" w:cs="宋体"/>
                <w:color w:val="auto"/>
                <w:sz w:val="24"/>
                <w:szCs w:val="24"/>
              </w:rPr>
              <w:t>型</w:t>
            </w:r>
          </w:p>
        </w:tc>
        <w:tc>
          <w:tcPr>
            <w:tcW w:w="5508" w:type="dxa"/>
            <w:vAlign w:val="top"/>
          </w:tcPr>
          <w:p w14:paraId="5A328ED9">
            <w:pPr>
              <w:pStyle w:val="92"/>
              <w:spacing w:before="66" w:line="250" w:lineRule="auto"/>
              <w:ind w:left="124" w:right="200" w:firstLine="25"/>
              <w:rPr>
                <w:rFonts w:hint="eastAsia" w:ascii="宋体" w:hAnsi="宋体" w:eastAsia="宋体" w:cs="宋体"/>
                <w:color w:val="auto"/>
                <w:sz w:val="24"/>
                <w:szCs w:val="24"/>
              </w:rPr>
            </w:pPr>
            <w:r>
              <w:rPr>
                <w:rFonts w:hint="eastAsia" w:ascii="宋体" w:hAnsi="宋体" w:eastAsia="宋体" w:cs="宋体"/>
                <w:color w:val="auto"/>
                <w:spacing w:val="6"/>
                <w:sz w:val="24"/>
                <w:szCs w:val="24"/>
                <w:lang w:eastAsia="zh-CN"/>
              </w:rPr>
              <w:t>1.</w:t>
            </w:r>
            <w:r>
              <w:rPr>
                <w:rFonts w:hint="eastAsia" w:ascii="宋体" w:hAnsi="宋体" w:eastAsia="宋体" w:cs="宋体"/>
                <w:color w:val="auto"/>
                <w:spacing w:val="6"/>
                <w:sz w:val="24"/>
                <w:szCs w:val="24"/>
              </w:rPr>
              <w:t>模型要求：身长约 50</w:t>
            </w:r>
            <w:r>
              <w:rPr>
                <w:rFonts w:hint="eastAsia" w:ascii="宋体" w:hAnsi="宋体" w:eastAsia="宋体" w:cs="宋体"/>
                <w:color w:val="auto"/>
                <w:sz w:val="24"/>
                <w:szCs w:val="24"/>
              </w:rPr>
              <w:t>cm</w:t>
            </w:r>
            <w:r>
              <w:rPr>
                <w:rFonts w:hint="eastAsia" w:ascii="宋体" w:hAnsi="宋体" w:eastAsia="宋体" w:cs="宋体"/>
                <w:color w:val="auto"/>
                <w:spacing w:val="6"/>
                <w:sz w:val="24"/>
                <w:szCs w:val="24"/>
              </w:rPr>
              <w:t xml:space="preserve"> 左右，头</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6"/>
                <w:sz w:val="24"/>
                <w:szCs w:val="24"/>
              </w:rPr>
              <w:t>、四肢及身 体为全搪胶制作</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6"/>
                <w:sz w:val="24"/>
                <w:szCs w:val="24"/>
              </w:rPr>
              <w:t>，软性</w:t>
            </w:r>
            <w:r>
              <w:rPr>
                <w:rFonts w:hint="eastAsia" w:ascii="宋体" w:hAnsi="宋体" w:eastAsia="宋体" w:cs="宋体"/>
                <w:color w:val="auto"/>
                <w:spacing w:val="3"/>
                <w:sz w:val="24"/>
                <w:szCs w:val="24"/>
              </w:rPr>
              <w:t>环保。</w:t>
            </w:r>
          </w:p>
          <w:p w14:paraId="4B822C21">
            <w:pPr>
              <w:pStyle w:val="92"/>
              <w:spacing w:line="248" w:lineRule="auto"/>
              <w:ind w:left="117" w:right="421" w:firstLine="3"/>
              <w:rPr>
                <w:rFonts w:hint="eastAsia" w:ascii="宋体" w:hAnsi="宋体" w:eastAsia="宋体" w:cs="宋体"/>
                <w:color w:val="auto"/>
                <w:sz w:val="24"/>
                <w:szCs w:val="24"/>
              </w:rPr>
            </w:pPr>
            <w:r>
              <w:rPr>
                <w:rFonts w:hint="eastAsia" w:ascii="宋体" w:hAnsi="宋体" w:eastAsia="宋体" w:cs="宋体"/>
                <w:color w:val="auto"/>
                <w:spacing w:val="8"/>
                <w:sz w:val="24"/>
                <w:szCs w:val="24"/>
              </w:rPr>
              <w:t>质感逼真，四肢灵活，活动弯曲 符</w:t>
            </w:r>
            <w:r>
              <w:rPr>
                <w:rFonts w:hint="eastAsia" w:ascii="宋体" w:hAnsi="宋体" w:eastAsia="宋体" w:cs="宋体"/>
                <w:color w:val="auto"/>
                <w:spacing w:val="7"/>
                <w:sz w:val="24"/>
                <w:szCs w:val="24"/>
              </w:rPr>
              <w:t>合生理曲度，可坐可躺，可入 水；</w:t>
            </w:r>
            <w:r>
              <w:rPr>
                <w:rFonts w:hint="eastAsia" w:ascii="宋体" w:hAnsi="宋体" w:eastAsia="宋体" w:cs="宋体"/>
                <w:color w:val="auto"/>
                <w:spacing w:val="6"/>
                <w:sz w:val="24"/>
                <w:szCs w:val="24"/>
              </w:rPr>
              <w:t>配备不少于 2</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6"/>
                <w:sz w:val="24"/>
                <w:szCs w:val="24"/>
              </w:rPr>
              <w:t>套服装</w:t>
            </w:r>
          </w:p>
          <w:p w14:paraId="336C6B42">
            <w:pPr>
              <w:pStyle w:val="92"/>
              <w:spacing w:before="5" w:line="234" w:lineRule="auto"/>
              <w:ind w:left="121" w:leftChars="0" w:right="261" w:rightChars="0" w:firstLine="3"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pacing w:val="4"/>
                <w:sz w:val="24"/>
                <w:szCs w:val="24"/>
                <w:lang w:eastAsia="zh-CN"/>
              </w:rPr>
              <w:t>2.</w:t>
            </w:r>
            <w:r>
              <w:rPr>
                <w:rFonts w:hint="eastAsia" w:ascii="宋体" w:hAnsi="宋体" w:eastAsia="宋体" w:cs="宋体"/>
                <w:color w:val="auto"/>
                <w:spacing w:val="4"/>
                <w:sz w:val="24"/>
                <w:szCs w:val="24"/>
              </w:rPr>
              <w:t>育婴实训课程要求：数字化教学，</w:t>
            </w:r>
            <w:r>
              <w:rPr>
                <w:rFonts w:hint="eastAsia" w:ascii="宋体" w:hAnsi="宋体" w:eastAsia="宋体" w:cs="宋体"/>
                <w:color w:val="auto"/>
                <w:spacing w:val="8"/>
                <w:sz w:val="24"/>
                <w:szCs w:val="24"/>
              </w:rPr>
              <w:t>提供课程大纲及配套</w:t>
            </w:r>
            <w:r>
              <w:rPr>
                <w:rFonts w:hint="eastAsia" w:ascii="宋体" w:hAnsi="宋体" w:eastAsia="宋体" w:cs="宋体"/>
                <w:color w:val="auto"/>
                <w:spacing w:val="8"/>
                <w:sz w:val="24"/>
                <w:szCs w:val="24"/>
                <w:lang w:eastAsia="zh-CN"/>
              </w:rPr>
              <w:t>软件</w:t>
            </w:r>
            <w:r>
              <w:rPr>
                <w:rFonts w:hint="eastAsia" w:ascii="宋体" w:hAnsi="宋体" w:eastAsia="宋体" w:cs="宋体"/>
                <w:color w:val="auto"/>
                <w:spacing w:val="8"/>
                <w:sz w:val="24"/>
                <w:szCs w:val="24"/>
              </w:rPr>
              <w:t>资源教学系统</w:t>
            </w:r>
            <w:r>
              <w:rPr>
                <w:rFonts w:hint="eastAsia" w:ascii="宋体" w:hAnsi="宋体" w:eastAsia="宋体" w:cs="宋体"/>
                <w:color w:val="auto"/>
                <w:spacing w:val="9"/>
                <w:sz w:val="24"/>
                <w:szCs w:val="24"/>
              </w:rPr>
              <w:t>辅助老师教学，便于学员直观了解，</w:t>
            </w:r>
          </w:p>
        </w:tc>
        <w:tc>
          <w:tcPr>
            <w:tcW w:w="484" w:type="dxa"/>
            <w:vAlign w:val="top"/>
          </w:tcPr>
          <w:p w14:paraId="5CCE5161">
            <w:pPr>
              <w:pStyle w:val="92"/>
              <w:spacing w:before="167" w:line="228" w:lineRule="auto"/>
              <w:jc w:val="center"/>
              <w:rPr>
                <w:rFonts w:hint="eastAsia" w:ascii="宋体" w:hAnsi="宋体" w:eastAsia="宋体" w:cs="宋体"/>
                <w:color w:val="auto"/>
                <w:lang w:val="en-US" w:eastAsia="zh-CN"/>
              </w:rPr>
            </w:pPr>
          </w:p>
          <w:p w14:paraId="16E7D21F">
            <w:pPr>
              <w:pStyle w:val="92"/>
              <w:spacing w:before="167" w:line="228" w:lineRule="auto"/>
              <w:jc w:val="center"/>
              <w:rPr>
                <w:rFonts w:hint="eastAsia" w:ascii="宋体" w:hAnsi="宋体" w:eastAsia="宋体" w:cs="宋体"/>
                <w:color w:val="auto"/>
                <w:lang w:val="en-US" w:eastAsia="zh-CN"/>
              </w:rPr>
            </w:pPr>
          </w:p>
          <w:p w14:paraId="54B1C264">
            <w:pPr>
              <w:pStyle w:val="92"/>
              <w:spacing w:before="167" w:line="228" w:lineRule="auto"/>
              <w:jc w:val="center"/>
              <w:rPr>
                <w:rFonts w:hint="eastAsia" w:ascii="宋体" w:hAnsi="宋体" w:eastAsia="宋体" w:cs="宋体"/>
                <w:color w:val="auto"/>
                <w:lang w:val="en-US" w:eastAsia="zh-CN"/>
              </w:rPr>
            </w:pPr>
          </w:p>
          <w:p w14:paraId="373EE644">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个</w:t>
            </w:r>
          </w:p>
        </w:tc>
        <w:tc>
          <w:tcPr>
            <w:tcW w:w="591" w:type="dxa"/>
            <w:vAlign w:val="top"/>
          </w:tcPr>
          <w:p w14:paraId="303399B0">
            <w:pPr>
              <w:pStyle w:val="92"/>
              <w:spacing w:before="167" w:line="228" w:lineRule="auto"/>
              <w:jc w:val="center"/>
              <w:rPr>
                <w:rFonts w:hint="eastAsia" w:ascii="宋体" w:hAnsi="宋体" w:eastAsia="宋体" w:cs="宋体"/>
                <w:color w:val="auto"/>
                <w:lang w:val="en-US" w:eastAsia="zh-CN"/>
              </w:rPr>
            </w:pPr>
          </w:p>
          <w:p w14:paraId="26E0653C">
            <w:pPr>
              <w:pStyle w:val="92"/>
              <w:spacing w:before="167" w:line="228" w:lineRule="auto"/>
              <w:jc w:val="center"/>
              <w:rPr>
                <w:rFonts w:hint="eastAsia" w:ascii="宋体" w:hAnsi="宋体" w:eastAsia="宋体" w:cs="宋体"/>
                <w:color w:val="auto"/>
                <w:lang w:val="en-US" w:eastAsia="zh-CN"/>
              </w:rPr>
            </w:pPr>
          </w:p>
          <w:p w14:paraId="1FBC302E">
            <w:pPr>
              <w:pStyle w:val="92"/>
              <w:spacing w:before="167" w:line="228" w:lineRule="auto"/>
              <w:jc w:val="center"/>
              <w:rPr>
                <w:rFonts w:hint="eastAsia" w:ascii="宋体" w:hAnsi="宋体" w:eastAsia="宋体" w:cs="宋体"/>
                <w:color w:val="auto"/>
                <w:lang w:val="en-US" w:eastAsia="zh-CN"/>
              </w:rPr>
            </w:pPr>
          </w:p>
          <w:p w14:paraId="4C75F7B5">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r>
      <w:tr w14:paraId="42B3C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04" w:hRule="atLeast"/>
          <w:jc w:val="center"/>
        </w:trPr>
        <w:tc>
          <w:tcPr>
            <w:tcW w:w="244" w:type="dxa"/>
            <w:vAlign w:val="top"/>
          </w:tcPr>
          <w:p w14:paraId="7DD1033B">
            <w:pPr>
              <w:pStyle w:val="92"/>
              <w:spacing w:before="167" w:line="228" w:lineRule="auto"/>
              <w:rPr>
                <w:rFonts w:hint="eastAsia" w:ascii="宋体" w:hAnsi="宋体" w:eastAsia="宋体" w:cs="宋体"/>
                <w:color w:val="auto"/>
                <w:lang w:val="en-US" w:eastAsia="zh-CN"/>
              </w:rPr>
            </w:pPr>
          </w:p>
          <w:p w14:paraId="299C22DD">
            <w:pPr>
              <w:pStyle w:val="92"/>
              <w:spacing w:before="167" w:line="228" w:lineRule="auto"/>
              <w:rPr>
                <w:rFonts w:hint="default" w:ascii="宋体" w:hAnsi="宋体" w:eastAsia="宋体" w:cs="宋体"/>
                <w:color w:val="auto"/>
                <w:lang w:val="en-US" w:eastAsia="zh-CN"/>
              </w:rPr>
            </w:pPr>
            <w:r>
              <w:rPr>
                <w:rFonts w:hint="eastAsia" w:cs="宋体"/>
                <w:color w:val="auto"/>
                <w:lang w:val="en-US" w:eastAsia="zh-CN"/>
              </w:rPr>
              <w:t>33</w:t>
            </w:r>
          </w:p>
        </w:tc>
        <w:tc>
          <w:tcPr>
            <w:tcW w:w="870" w:type="dxa"/>
            <w:vMerge w:val="continue"/>
            <w:tcBorders>
              <w:top w:val="nil"/>
              <w:bottom w:val="nil"/>
            </w:tcBorders>
            <w:vAlign w:val="top"/>
          </w:tcPr>
          <w:p w14:paraId="7B6D1D39">
            <w:pPr>
              <w:pStyle w:val="92"/>
              <w:spacing w:before="167" w:line="228" w:lineRule="auto"/>
              <w:rPr>
                <w:rFonts w:hint="eastAsia" w:ascii="宋体" w:hAnsi="宋体" w:eastAsia="宋体" w:cs="宋体"/>
                <w:color w:val="auto"/>
                <w:lang w:val="en-US" w:eastAsia="zh-CN"/>
              </w:rPr>
            </w:pPr>
          </w:p>
        </w:tc>
        <w:tc>
          <w:tcPr>
            <w:tcW w:w="1113" w:type="dxa"/>
            <w:vAlign w:val="top"/>
          </w:tcPr>
          <w:p w14:paraId="68EE8BEF">
            <w:pPr>
              <w:pStyle w:val="92"/>
              <w:spacing w:before="167" w:line="228" w:lineRule="auto"/>
              <w:rPr>
                <w:rFonts w:hint="eastAsia" w:ascii="宋体" w:hAnsi="宋体" w:eastAsia="宋体" w:cs="宋体"/>
                <w:color w:val="auto"/>
                <w:lang w:val="en-US" w:eastAsia="zh-CN"/>
              </w:rPr>
            </w:pPr>
          </w:p>
          <w:p w14:paraId="471FBD07">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幼儿仿真</w:t>
            </w:r>
          </w:p>
          <w:p w14:paraId="2C513ADC">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教学模型</w:t>
            </w:r>
          </w:p>
        </w:tc>
        <w:tc>
          <w:tcPr>
            <w:tcW w:w="5508" w:type="dxa"/>
            <w:vAlign w:val="top"/>
          </w:tcPr>
          <w:p w14:paraId="080EE725">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身高 85—90cm，硬塑胶。</w:t>
            </w:r>
          </w:p>
          <w:p w14:paraId="1CF34557">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真实儿童身材比例，可穿 90 码左 右衣服，脚长 12.5 厘米。娃娃可 坐，可在外物辅助下站立。头、 手肘、膝盖有关节，可以灵活转动。配备假发  , 不少于 2 套服装。</w:t>
            </w:r>
          </w:p>
        </w:tc>
        <w:tc>
          <w:tcPr>
            <w:tcW w:w="484" w:type="dxa"/>
            <w:vAlign w:val="top"/>
          </w:tcPr>
          <w:p w14:paraId="7F0F7A60">
            <w:pPr>
              <w:pStyle w:val="92"/>
              <w:spacing w:before="167" w:line="228" w:lineRule="auto"/>
              <w:jc w:val="center"/>
              <w:rPr>
                <w:rFonts w:hint="eastAsia" w:ascii="宋体" w:hAnsi="宋体" w:eastAsia="宋体" w:cs="宋体"/>
                <w:color w:val="auto"/>
                <w:lang w:val="en-US" w:eastAsia="zh-CN"/>
              </w:rPr>
            </w:pPr>
          </w:p>
          <w:p w14:paraId="4F08F89B">
            <w:pPr>
              <w:pStyle w:val="92"/>
              <w:spacing w:before="167" w:line="228" w:lineRule="auto"/>
              <w:jc w:val="center"/>
              <w:rPr>
                <w:rFonts w:hint="eastAsia" w:ascii="宋体" w:hAnsi="宋体" w:eastAsia="宋体" w:cs="宋体"/>
                <w:color w:val="auto"/>
                <w:lang w:val="en-US" w:eastAsia="zh-CN"/>
              </w:rPr>
            </w:pPr>
          </w:p>
          <w:p w14:paraId="238D2F93">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个</w:t>
            </w:r>
          </w:p>
        </w:tc>
        <w:tc>
          <w:tcPr>
            <w:tcW w:w="591" w:type="dxa"/>
            <w:vAlign w:val="top"/>
          </w:tcPr>
          <w:p w14:paraId="1DF02496">
            <w:pPr>
              <w:pStyle w:val="92"/>
              <w:spacing w:before="167" w:line="228" w:lineRule="auto"/>
              <w:jc w:val="center"/>
              <w:rPr>
                <w:rFonts w:hint="eastAsia" w:ascii="宋体" w:hAnsi="宋体" w:eastAsia="宋体" w:cs="宋体"/>
                <w:color w:val="auto"/>
                <w:lang w:val="en-US" w:eastAsia="zh-CN"/>
              </w:rPr>
            </w:pPr>
          </w:p>
          <w:p w14:paraId="7BAC4E3A">
            <w:pPr>
              <w:pStyle w:val="92"/>
              <w:spacing w:before="167" w:line="228" w:lineRule="auto"/>
              <w:jc w:val="center"/>
              <w:rPr>
                <w:rFonts w:hint="eastAsia" w:ascii="宋体" w:hAnsi="宋体" w:eastAsia="宋体" w:cs="宋体"/>
                <w:color w:val="auto"/>
                <w:lang w:val="en-US" w:eastAsia="zh-CN"/>
              </w:rPr>
            </w:pPr>
          </w:p>
          <w:p w14:paraId="64A86D13">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r>
      <w:tr w14:paraId="0AF99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04" w:hRule="atLeast"/>
          <w:jc w:val="center"/>
        </w:trPr>
        <w:tc>
          <w:tcPr>
            <w:tcW w:w="244" w:type="dxa"/>
            <w:vAlign w:val="top"/>
          </w:tcPr>
          <w:p w14:paraId="13AF7C54">
            <w:pPr>
              <w:pStyle w:val="92"/>
              <w:spacing w:before="167" w:line="228" w:lineRule="auto"/>
              <w:rPr>
                <w:rFonts w:hint="default" w:ascii="宋体" w:hAnsi="宋体" w:eastAsia="宋体" w:cs="宋体"/>
                <w:color w:val="auto"/>
                <w:lang w:val="en-US" w:eastAsia="zh-CN"/>
              </w:rPr>
            </w:pPr>
            <w:r>
              <w:rPr>
                <w:rFonts w:hint="eastAsia" w:cs="宋体"/>
                <w:color w:val="auto"/>
                <w:lang w:val="en-US" w:eastAsia="zh-CN"/>
              </w:rPr>
              <w:t>34</w:t>
            </w:r>
          </w:p>
        </w:tc>
        <w:tc>
          <w:tcPr>
            <w:tcW w:w="870" w:type="dxa"/>
            <w:vMerge w:val="continue"/>
            <w:tcBorders>
              <w:top w:val="nil"/>
              <w:bottom w:val="nil"/>
            </w:tcBorders>
            <w:vAlign w:val="top"/>
          </w:tcPr>
          <w:p w14:paraId="6ED76ACA">
            <w:pPr>
              <w:pStyle w:val="92"/>
              <w:spacing w:before="167" w:line="228" w:lineRule="auto"/>
              <w:rPr>
                <w:rFonts w:hint="eastAsia" w:ascii="宋体" w:hAnsi="宋体" w:eastAsia="宋体" w:cs="宋体"/>
                <w:color w:val="auto"/>
                <w:lang w:val="en-US" w:eastAsia="zh-CN"/>
              </w:rPr>
            </w:pPr>
          </w:p>
        </w:tc>
        <w:tc>
          <w:tcPr>
            <w:tcW w:w="1113" w:type="dxa"/>
            <w:vAlign w:val="top"/>
          </w:tcPr>
          <w:p w14:paraId="5DE0299C">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抚触台</w:t>
            </w:r>
          </w:p>
        </w:tc>
        <w:tc>
          <w:tcPr>
            <w:tcW w:w="5508" w:type="dxa"/>
            <w:vAlign w:val="top"/>
          </w:tcPr>
          <w:p w14:paraId="79B0BFA4">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120cm * 80cm * 85cm 柜体颗粒板、台面皮革包 3 厘米厚海绵，带软包。适用于更换尿布的台面</w:t>
            </w:r>
          </w:p>
        </w:tc>
        <w:tc>
          <w:tcPr>
            <w:tcW w:w="484" w:type="dxa"/>
            <w:vAlign w:val="top"/>
          </w:tcPr>
          <w:p w14:paraId="19C7574D">
            <w:pPr>
              <w:pStyle w:val="92"/>
              <w:spacing w:before="167" w:line="228" w:lineRule="auto"/>
              <w:jc w:val="center"/>
              <w:rPr>
                <w:rFonts w:hint="eastAsia" w:ascii="宋体" w:hAnsi="宋体" w:eastAsia="宋体" w:cs="宋体"/>
                <w:color w:val="auto"/>
                <w:lang w:val="en-US" w:eastAsia="zh-CN"/>
              </w:rPr>
            </w:pPr>
          </w:p>
          <w:p w14:paraId="5BE52199">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张</w:t>
            </w:r>
          </w:p>
        </w:tc>
        <w:tc>
          <w:tcPr>
            <w:tcW w:w="591" w:type="dxa"/>
            <w:vAlign w:val="top"/>
          </w:tcPr>
          <w:p w14:paraId="7D618A68">
            <w:pPr>
              <w:pStyle w:val="92"/>
              <w:spacing w:before="167" w:line="228" w:lineRule="auto"/>
              <w:jc w:val="center"/>
              <w:rPr>
                <w:rFonts w:hint="eastAsia" w:ascii="宋体" w:hAnsi="宋体" w:eastAsia="宋体" w:cs="宋体"/>
                <w:color w:val="auto"/>
                <w:lang w:val="en-US" w:eastAsia="zh-CN"/>
              </w:rPr>
            </w:pPr>
          </w:p>
          <w:p w14:paraId="132DB889">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10</w:t>
            </w:r>
          </w:p>
        </w:tc>
      </w:tr>
      <w:tr w14:paraId="78022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04" w:hRule="atLeast"/>
          <w:jc w:val="center"/>
        </w:trPr>
        <w:tc>
          <w:tcPr>
            <w:tcW w:w="244" w:type="dxa"/>
            <w:vAlign w:val="top"/>
          </w:tcPr>
          <w:p w14:paraId="7AE8C484">
            <w:pPr>
              <w:pStyle w:val="92"/>
              <w:spacing w:before="167" w:line="228" w:lineRule="auto"/>
              <w:rPr>
                <w:rFonts w:hint="eastAsia" w:ascii="宋体" w:hAnsi="宋体" w:eastAsia="宋体" w:cs="宋体"/>
                <w:color w:val="auto"/>
                <w:lang w:val="en-US" w:eastAsia="zh-CN"/>
              </w:rPr>
            </w:pPr>
          </w:p>
          <w:p w14:paraId="666802AC">
            <w:pPr>
              <w:pStyle w:val="92"/>
              <w:spacing w:before="167" w:line="228" w:lineRule="auto"/>
              <w:rPr>
                <w:rFonts w:hint="default" w:ascii="宋体" w:hAnsi="宋体" w:eastAsia="宋体" w:cs="宋体"/>
                <w:color w:val="auto"/>
                <w:lang w:val="en-US" w:eastAsia="zh-CN"/>
              </w:rPr>
            </w:pPr>
            <w:r>
              <w:rPr>
                <w:rFonts w:hint="eastAsia" w:cs="宋体"/>
                <w:color w:val="auto"/>
                <w:lang w:val="en-US" w:eastAsia="zh-CN"/>
              </w:rPr>
              <w:t>35</w:t>
            </w:r>
          </w:p>
        </w:tc>
        <w:tc>
          <w:tcPr>
            <w:tcW w:w="870" w:type="dxa"/>
            <w:vMerge w:val="restart"/>
            <w:tcBorders>
              <w:top w:val="nil"/>
              <w:bottom w:val="nil"/>
            </w:tcBorders>
            <w:vAlign w:val="top"/>
          </w:tcPr>
          <w:p w14:paraId="62FB59B5">
            <w:pPr>
              <w:pStyle w:val="92"/>
              <w:spacing w:before="167" w:line="228" w:lineRule="auto"/>
              <w:rPr>
                <w:rFonts w:hint="eastAsia" w:ascii="宋体" w:hAnsi="宋体" w:eastAsia="宋体" w:cs="宋体"/>
                <w:color w:val="auto"/>
                <w:lang w:val="en-US" w:eastAsia="zh-CN"/>
              </w:rPr>
            </w:pPr>
          </w:p>
        </w:tc>
        <w:tc>
          <w:tcPr>
            <w:tcW w:w="1113" w:type="dxa"/>
            <w:vAlign w:val="top"/>
          </w:tcPr>
          <w:p w14:paraId="4BEDC362">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婴幼儿洗</w:t>
            </w:r>
          </w:p>
          <w:p w14:paraId="45E8A340">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澡池</w:t>
            </w:r>
          </w:p>
        </w:tc>
        <w:tc>
          <w:tcPr>
            <w:tcW w:w="5508" w:type="dxa"/>
            <w:vAlign w:val="top"/>
          </w:tcPr>
          <w:p w14:paraId="3AF5BF9C">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规格：95x55x85cm；  亚克力材质，有上下水龙头</w:t>
            </w:r>
          </w:p>
        </w:tc>
        <w:tc>
          <w:tcPr>
            <w:tcW w:w="484" w:type="dxa"/>
            <w:vAlign w:val="top"/>
          </w:tcPr>
          <w:p w14:paraId="6480EF89">
            <w:pPr>
              <w:pStyle w:val="92"/>
              <w:spacing w:before="167" w:line="228" w:lineRule="auto"/>
              <w:jc w:val="center"/>
              <w:rPr>
                <w:rFonts w:hint="eastAsia" w:ascii="宋体" w:hAnsi="宋体" w:eastAsia="宋体" w:cs="宋体"/>
                <w:color w:val="auto"/>
                <w:lang w:val="en-US" w:eastAsia="zh-CN"/>
              </w:rPr>
            </w:pPr>
          </w:p>
          <w:p w14:paraId="6EF22328">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个</w:t>
            </w:r>
          </w:p>
        </w:tc>
        <w:tc>
          <w:tcPr>
            <w:tcW w:w="591" w:type="dxa"/>
            <w:vAlign w:val="top"/>
          </w:tcPr>
          <w:p w14:paraId="1B891A58">
            <w:pPr>
              <w:pStyle w:val="92"/>
              <w:spacing w:before="167" w:line="228" w:lineRule="auto"/>
              <w:jc w:val="center"/>
              <w:rPr>
                <w:rFonts w:hint="eastAsia" w:ascii="宋体" w:hAnsi="宋体" w:eastAsia="宋体" w:cs="宋体"/>
                <w:color w:val="auto"/>
                <w:lang w:val="en-US" w:eastAsia="zh-CN"/>
              </w:rPr>
            </w:pPr>
          </w:p>
          <w:p w14:paraId="35104C0D">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r>
      <w:tr w14:paraId="62959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04" w:hRule="atLeast"/>
          <w:jc w:val="center"/>
        </w:trPr>
        <w:tc>
          <w:tcPr>
            <w:tcW w:w="244" w:type="dxa"/>
            <w:vAlign w:val="top"/>
          </w:tcPr>
          <w:p w14:paraId="3E658185">
            <w:pPr>
              <w:pStyle w:val="92"/>
              <w:spacing w:before="167" w:line="228" w:lineRule="auto"/>
              <w:rPr>
                <w:rFonts w:hint="eastAsia" w:ascii="宋体" w:hAnsi="宋体" w:eastAsia="宋体" w:cs="宋体"/>
                <w:color w:val="auto"/>
                <w:lang w:val="en-US" w:eastAsia="zh-CN"/>
              </w:rPr>
            </w:pPr>
          </w:p>
          <w:p w14:paraId="0501DAED">
            <w:pPr>
              <w:pStyle w:val="92"/>
              <w:spacing w:before="167" w:line="228" w:lineRule="auto"/>
              <w:rPr>
                <w:rFonts w:hint="default" w:ascii="宋体" w:hAnsi="宋体" w:eastAsia="宋体" w:cs="宋体"/>
                <w:color w:val="auto"/>
                <w:lang w:val="en-US" w:eastAsia="zh-CN"/>
              </w:rPr>
            </w:pPr>
            <w:r>
              <w:rPr>
                <w:rFonts w:hint="eastAsia" w:cs="宋体"/>
                <w:color w:val="auto"/>
                <w:lang w:val="en-US" w:eastAsia="zh-CN"/>
              </w:rPr>
              <w:t>36</w:t>
            </w:r>
          </w:p>
        </w:tc>
        <w:tc>
          <w:tcPr>
            <w:tcW w:w="870" w:type="dxa"/>
            <w:vMerge w:val="continue"/>
            <w:tcBorders>
              <w:top w:val="nil"/>
              <w:bottom w:val="nil"/>
            </w:tcBorders>
            <w:vAlign w:val="top"/>
          </w:tcPr>
          <w:p w14:paraId="05FBC30A">
            <w:pPr>
              <w:pStyle w:val="92"/>
              <w:spacing w:before="167" w:line="228" w:lineRule="auto"/>
              <w:rPr>
                <w:rFonts w:hint="eastAsia" w:ascii="宋体" w:hAnsi="宋体" w:eastAsia="宋体" w:cs="宋体"/>
                <w:color w:val="auto"/>
                <w:lang w:val="en-US" w:eastAsia="zh-CN"/>
              </w:rPr>
            </w:pPr>
          </w:p>
        </w:tc>
        <w:tc>
          <w:tcPr>
            <w:tcW w:w="1113" w:type="dxa"/>
            <w:vAlign w:val="top"/>
          </w:tcPr>
          <w:p w14:paraId="6EE6A62F">
            <w:pPr>
              <w:pStyle w:val="92"/>
              <w:spacing w:before="167" w:line="228" w:lineRule="auto"/>
              <w:rPr>
                <w:rFonts w:hint="eastAsia" w:ascii="宋体" w:hAnsi="宋体" w:eastAsia="宋体" w:cs="宋体"/>
                <w:color w:val="auto"/>
                <w:lang w:val="en-US" w:eastAsia="zh-CN"/>
              </w:rPr>
            </w:pPr>
          </w:p>
          <w:p w14:paraId="3CE59597">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儿童车</w:t>
            </w:r>
          </w:p>
        </w:tc>
        <w:tc>
          <w:tcPr>
            <w:tcW w:w="5508" w:type="dxa"/>
            <w:vAlign w:val="top"/>
          </w:tcPr>
          <w:p w14:paraId="1C79C8BA">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床体内径 82*50*30cm 外径</w:t>
            </w:r>
          </w:p>
          <w:p w14:paraId="4C4F2C1C">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85*106cm 铝合金亚麻棉 双重稳固，金字塔受力结构+搭配摇床固定带不侧翻，坚固韧性，H 型设计，透气床网。</w:t>
            </w:r>
          </w:p>
        </w:tc>
        <w:tc>
          <w:tcPr>
            <w:tcW w:w="484" w:type="dxa"/>
            <w:vAlign w:val="top"/>
          </w:tcPr>
          <w:p w14:paraId="7E39D854">
            <w:pPr>
              <w:pStyle w:val="92"/>
              <w:spacing w:before="167" w:line="228" w:lineRule="auto"/>
              <w:jc w:val="center"/>
              <w:rPr>
                <w:rFonts w:hint="eastAsia" w:ascii="宋体" w:hAnsi="宋体" w:eastAsia="宋体" w:cs="宋体"/>
                <w:color w:val="auto"/>
                <w:lang w:val="en-US" w:eastAsia="zh-CN"/>
              </w:rPr>
            </w:pPr>
          </w:p>
          <w:p w14:paraId="0919A207">
            <w:pPr>
              <w:pStyle w:val="92"/>
              <w:spacing w:before="167" w:line="228" w:lineRule="auto"/>
              <w:jc w:val="center"/>
              <w:rPr>
                <w:rFonts w:hint="eastAsia" w:ascii="宋体" w:hAnsi="宋体" w:eastAsia="宋体" w:cs="宋体"/>
                <w:color w:val="auto"/>
                <w:lang w:val="en-US" w:eastAsia="zh-CN"/>
              </w:rPr>
            </w:pPr>
          </w:p>
          <w:p w14:paraId="65005448">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辆</w:t>
            </w:r>
          </w:p>
        </w:tc>
        <w:tc>
          <w:tcPr>
            <w:tcW w:w="591" w:type="dxa"/>
            <w:vAlign w:val="top"/>
          </w:tcPr>
          <w:p w14:paraId="1CE567B0">
            <w:pPr>
              <w:pStyle w:val="92"/>
              <w:spacing w:before="167" w:line="228" w:lineRule="auto"/>
              <w:jc w:val="center"/>
              <w:rPr>
                <w:rFonts w:hint="eastAsia" w:ascii="宋体" w:hAnsi="宋体" w:eastAsia="宋体" w:cs="宋体"/>
                <w:color w:val="auto"/>
                <w:lang w:val="en-US" w:eastAsia="zh-CN"/>
              </w:rPr>
            </w:pPr>
          </w:p>
          <w:p w14:paraId="652646E0">
            <w:pPr>
              <w:pStyle w:val="92"/>
              <w:spacing w:before="167" w:line="228" w:lineRule="auto"/>
              <w:jc w:val="center"/>
              <w:rPr>
                <w:rFonts w:hint="eastAsia" w:ascii="宋体" w:hAnsi="宋体" w:eastAsia="宋体" w:cs="宋体"/>
                <w:color w:val="auto"/>
                <w:lang w:val="en-US" w:eastAsia="zh-CN"/>
              </w:rPr>
            </w:pPr>
          </w:p>
          <w:p w14:paraId="0DCBD1C0">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r>
      <w:tr w14:paraId="0E387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04" w:hRule="atLeast"/>
          <w:jc w:val="center"/>
        </w:trPr>
        <w:tc>
          <w:tcPr>
            <w:tcW w:w="244" w:type="dxa"/>
            <w:vAlign w:val="top"/>
          </w:tcPr>
          <w:p w14:paraId="3D4F88FC">
            <w:pPr>
              <w:pStyle w:val="92"/>
              <w:spacing w:before="167" w:line="228" w:lineRule="auto"/>
              <w:rPr>
                <w:rFonts w:hint="default" w:ascii="宋体" w:hAnsi="宋体" w:eastAsia="宋体" w:cs="宋体"/>
                <w:color w:val="auto"/>
                <w:lang w:val="en-US" w:eastAsia="zh-CN"/>
              </w:rPr>
            </w:pPr>
            <w:r>
              <w:rPr>
                <w:rFonts w:hint="eastAsia" w:cs="宋体"/>
                <w:color w:val="auto"/>
                <w:lang w:val="en-US" w:eastAsia="zh-CN"/>
              </w:rPr>
              <w:t>37</w:t>
            </w:r>
          </w:p>
        </w:tc>
        <w:tc>
          <w:tcPr>
            <w:tcW w:w="870" w:type="dxa"/>
            <w:vMerge w:val="continue"/>
            <w:tcBorders>
              <w:top w:val="nil"/>
              <w:bottom w:val="nil"/>
            </w:tcBorders>
            <w:vAlign w:val="top"/>
          </w:tcPr>
          <w:p w14:paraId="1D58AA68">
            <w:pPr>
              <w:pStyle w:val="92"/>
              <w:spacing w:before="167" w:line="228" w:lineRule="auto"/>
              <w:rPr>
                <w:rFonts w:hint="eastAsia" w:ascii="宋体" w:hAnsi="宋体" w:eastAsia="宋体" w:cs="宋体"/>
                <w:color w:val="auto"/>
                <w:lang w:val="en-US" w:eastAsia="zh-CN"/>
              </w:rPr>
            </w:pPr>
          </w:p>
        </w:tc>
        <w:tc>
          <w:tcPr>
            <w:tcW w:w="1113" w:type="dxa"/>
            <w:vAlign w:val="top"/>
          </w:tcPr>
          <w:p w14:paraId="67402BE8">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婴儿床</w:t>
            </w:r>
          </w:p>
        </w:tc>
        <w:tc>
          <w:tcPr>
            <w:tcW w:w="5508" w:type="dxa"/>
            <w:vAlign w:val="top"/>
          </w:tcPr>
          <w:p w14:paraId="73A9F1C5">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环保松木或实木， 内径不小于100*56cm，高≥95cm</w:t>
            </w:r>
          </w:p>
        </w:tc>
        <w:tc>
          <w:tcPr>
            <w:tcW w:w="484" w:type="dxa"/>
            <w:vAlign w:val="top"/>
          </w:tcPr>
          <w:p w14:paraId="3EF1667C">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张</w:t>
            </w:r>
          </w:p>
        </w:tc>
        <w:tc>
          <w:tcPr>
            <w:tcW w:w="591" w:type="dxa"/>
            <w:vAlign w:val="top"/>
          </w:tcPr>
          <w:p w14:paraId="18998836">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r>
      <w:tr w14:paraId="09AA2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04" w:hRule="atLeast"/>
          <w:jc w:val="center"/>
        </w:trPr>
        <w:tc>
          <w:tcPr>
            <w:tcW w:w="244" w:type="dxa"/>
            <w:vAlign w:val="top"/>
          </w:tcPr>
          <w:p w14:paraId="6C8D03CC">
            <w:pPr>
              <w:pStyle w:val="92"/>
              <w:spacing w:before="167" w:line="228" w:lineRule="auto"/>
              <w:rPr>
                <w:rFonts w:hint="eastAsia" w:ascii="宋体" w:hAnsi="宋体" w:eastAsia="宋体" w:cs="宋体"/>
                <w:color w:val="auto"/>
                <w:lang w:val="en-US" w:eastAsia="zh-CN"/>
              </w:rPr>
            </w:pPr>
          </w:p>
          <w:p w14:paraId="66DEFFCD">
            <w:pPr>
              <w:pStyle w:val="92"/>
              <w:spacing w:before="167" w:line="228" w:lineRule="auto"/>
              <w:rPr>
                <w:rFonts w:hint="eastAsia" w:ascii="宋体" w:hAnsi="宋体" w:eastAsia="宋体" w:cs="宋体"/>
                <w:color w:val="auto"/>
                <w:lang w:val="en-US" w:eastAsia="zh-CN"/>
              </w:rPr>
            </w:pPr>
          </w:p>
          <w:p w14:paraId="02E5ADB3">
            <w:pPr>
              <w:pStyle w:val="92"/>
              <w:spacing w:before="167" w:line="228" w:lineRule="auto"/>
              <w:rPr>
                <w:rFonts w:hint="eastAsia" w:ascii="宋体" w:hAnsi="宋体" w:eastAsia="宋体" w:cs="宋体"/>
                <w:color w:val="auto"/>
                <w:lang w:val="en-US" w:eastAsia="zh-CN"/>
              </w:rPr>
            </w:pPr>
          </w:p>
          <w:p w14:paraId="30F3B3BE">
            <w:pPr>
              <w:pStyle w:val="92"/>
              <w:spacing w:before="167" w:line="228" w:lineRule="auto"/>
              <w:rPr>
                <w:rFonts w:hint="default" w:ascii="宋体" w:hAnsi="宋体" w:eastAsia="宋体" w:cs="宋体"/>
                <w:color w:val="auto"/>
                <w:lang w:val="en-US" w:eastAsia="zh-CN"/>
              </w:rPr>
            </w:pPr>
            <w:r>
              <w:rPr>
                <w:rFonts w:hint="eastAsia" w:cs="宋体"/>
                <w:color w:val="auto"/>
                <w:lang w:val="en-US" w:eastAsia="zh-CN"/>
              </w:rPr>
              <w:t>38</w:t>
            </w:r>
          </w:p>
        </w:tc>
        <w:tc>
          <w:tcPr>
            <w:tcW w:w="870" w:type="dxa"/>
            <w:vMerge w:val="restart"/>
            <w:tcBorders>
              <w:top w:val="nil"/>
              <w:bottom w:val="nil"/>
            </w:tcBorders>
            <w:vAlign w:val="top"/>
          </w:tcPr>
          <w:p w14:paraId="7095712B">
            <w:pPr>
              <w:pStyle w:val="92"/>
              <w:spacing w:before="167" w:line="228" w:lineRule="auto"/>
              <w:rPr>
                <w:rFonts w:hint="eastAsia" w:ascii="宋体" w:hAnsi="宋体" w:eastAsia="宋体" w:cs="宋体"/>
                <w:color w:val="auto"/>
                <w:lang w:val="en-US" w:eastAsia="zh-CN"/>
              </w:rPr>
            </w:pPr>
          </w:p>
        </w:tc>
        <w:tc>
          <w:tcPr>
            <w:tcW w:w="1113" w:type="dxa"/>
            <w:vAlign w:val="top"/>
          </w:tcPr>
          <w:p w14:paraId="59E91D22">
            <w:pPr>
              <w:pStyle w:val="92"/>
              <w:spacing w:before="167" w:line="228" w:lineRule="auto"/>
              <w:rPr>
                <w:rFonts w:hint="eastAsia" w:ascii="宋体" w:hAnsi="宋体" w:eastAsia="宋体" w:cs="宋体"/>
                <w:color w:val="auto"/>
                <w:lang w:val="en-US" w:eastAsia="zh-CN"/>
              </w:rPr>
            </w:pPr>
          </w:p>
          <w:p w14:paraId="132DD984">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婴儿套装</w:t>
            </w:r>
          </w:p>
          <w:p w14:paraId="48D097DA">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及床上用品</w:t>
            </w:r>
          </w:p>
        </w:tc>
        <w:tc>
          <w:tcPr>
            <w:tcW w:w="5508" w:type="dxa"/>
            <w:vAlign w:val="top"/>
          </w:tcPr>
          <w:p w14:paraId="728797FE">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1.颜色：卡通图案</w:t>
            </w:r>
          </w:p>
          <w:p w14:paraId="63653B1A">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2.规格及材质：</w:t>
            </w:r>
          </w:p>
          <w:p w14:paraId="67603938">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（1）盖被及被套 120*150cm，棉质</w:t>
            </w:r>
          </w:p>
          <w:p w14:paraId="134B282D">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（2）垫被及被套 60*120cm，棉质</w:t>
            </w:r>
          </w:p>
          <w:p w14:paraId="241F39CD">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（3）枕头及枕套 30*50cm，棉质</w:t>
            </w:r>
          </w:p>
        </w:tc>
        <w:tc>
          <w:tcPr>
            <w:tcW w:w="484" w:type="dxa"/>
            <w:vAlign w:val="top"/>
          </w:tcPr>
          <w:p w14:paraId="17BBE9A6">
            <w:pPr>
              <w:pStyle w:val="92"/>
              <w:spacing w:before="167" w:line="228" w:lineRule="auto"/>
              <w:jc w:val="center"/>
              <w:rPr>
                <w:rFonts w:hint="eastAsia" w:ascii="宋体" w:hAnsi="宋体" w:eastAsia="宋体" w:cs="宋体"/>
                <w:color w:val="auto"/>
                <w:lang w:val="en-US" w:eastAsia="zh-CN"/>
              </w:rPr>
            </w:pPr>
          </w:p>
          <w:p w14:paraId="260DA58B">
            <w:pPr>
              <w:pStyle w:val="92"/>
              <w:spacing w:before="167" w:line="228" w:lineRule="auto"/>
              <w:jc w:val="center"/>
              <w:rPr>
                <w:rFonts w:hint="eastAsia" w:ascii="宋体" w:hAnsi="宋体" w:eastAsia="宋体" w:cs="宋体"/>
                <w:color w:val="auto"/>
                <w:lang w:val="en-US" w:eastAsia="zh-CN"/>
              </w:rPr>
            </w:pPr>
          </w:p>
          <w:p w14:paraId="05E74BB1">
            <w:pPr>
              <w:pStyle w:val="92"/>
              <w:spacing w:before="167" w:line="228" w:lineRule="auto"/>
              <w:jc w:val="center"/>
              <w:rPr>
                <w:rFonts w:hint="eastAsia" w:ascii="宋体" w:hAnsi="宋体" w:eastAsia="宋体" w:cs="宋体"/>
                <w:color w:val="auto"/>
                <w:lang w:val="en-US" w:eastAsia="zh-CN"/>
              </w:rPr>
            </w:pPr>
          </w:p>
          <w:p w14:paraId="3A59C2AD">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套</w:t>
            </w:r>
          </w:p>
        </w:tc>
        <w:tc>
          <w:tcPr>
            <w:tcW w:w="591" w:type="dxa"/>
            <w:vAlign w:val="top"/>
          </w:tcPr>
          <w:p w14:paraId="5E54FE29">
            <w:pPr>
              <w:pStyle w:val="92"/>
              <w:spacing w:before="167" w:line="228" w:lineRule="auto"/>
              <w:jc w:val="center"/>
              <w:rPr>
                <w:rFonts w:hint="eastAsia" w:ascii="宋体" w:hAnsi="宋体" w:eastAsia="宋体" w:cs="宋体"/>
                <w:color w:val="auto"/>
                <w:lang w:val="en-US" w:eastAsia="zh-CN"/>
              </w:rPr>
            </w:pPr>
          </w:p>
          <w:p w14:paraId="1EFB4F61">
            <w:pPr>
              <w:pStyle w:val="92"/>
              <w:spacing w:before="167" w:line="228" w:lineRule="auto"/>
              <w:jc w:val="center"/>
              <w:rPr>
                <w:rFonts w:hint="eastAsia" w:ascii="宋体" w:hAnsi="宋体" w:eastAsia="宋体" w:cs="宋体"/>
                <w:color w:val="auto"/>
                <w:lang w:val="en-US" w:eastAsia="zh-CN"/>
              </w:rPr>
            </w:pPr>
          </w:p>
          <w:p w14:paraId="39C1A6D9">
            <w:pPr>
              <w:pStyle w:val="92"/>
              <w:spacing w:before="167" w:line="228" w:lineRule="auto"/>
              <w:jc w:val="center"/>
              <w:rPr>
                <w:rFonts w:hint="eastAsia" w:ascii="宋体" w:hAnsi="宋体" w:eastAsia="宋体" w:cs="宋体"/>
                <w:color w:val="auto"/>
                <w:lang w:val="en-US" w:eastAsia="zh-CN"/>
              </w:rPr>
            </w:pPr>
          </w:p>
          <w:p w14:paraId="54F513B8">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r>
      <w:tr w14:paraId="7919D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04" w:hRule="atLeast"/>
          <w:jc w:val="center"/>
        </w:trPr>
        <w:tc>
          <w:tcPr>
            <w:tcW w:w="244" w:type="dxa"/>
            <w:vAlign w:val="top"/>
          </w:tcPr>
          <w:p w14:paraId="4B3EB049">
            <w:pPr>
              <w:pStyle w:val="92"/>
              <w:spacing w:before="167" w:line="228" w:lineRule="auto"/>
              <w:rPr>
                <w:rFonts w:hint="eastAsia" w:ascii="宋体" w:hAnsi="宋体" w:eastAsia="宋体" w:cs="宋体"/>
                <w:color w:val="auto"/>
                <w:lang w:val="en-US" w:eastAsia="zh-CN"/>
              </w:rPr>
            </w:pPr>
          </w:p>
          <w:p w14:paraId="0A848B46">
            <w:pPr>
              <w:pStyle w:val="92"/>
              <w:spacing w:before="167" w:line="228" w:lineRule="auto"/>
              <w:rPr>
                <w:rFonts w:hint="default" w:ascii="宋体" w:hAnsi="宋体" w:eastAsia="宋体" w:cs="宋体"/>
                <w:color w:val="auto"/>
                <w:lang w:val="en-US" w:eastAsia="zh-CN"/>
              </w:rPr>
            </w:pPr>
            <w:r>
              <w:rPr>
                <w:rFonts w:hint="eastAsia" w:cs="宋体"/>
                <w:color w:val="auto"/>
                <w:lang w:val="en-US" w:eastAsia="zh-CN"/>
              </w:rPr>
              <w:t>39</w:t>
            </w:r>
          </w:p>
        </w:tc>
        <w:tc>
          <w:tcPr>
            <w:tcW w:w="870" w:type="dxa"/>
            <w:vMerge w:val="continue"/>
            <w:tcBorders>
              <w:top w:val="nil"/>
              <w:bottom w:val="nil"/>
            </w:tcBorders>
            <w:vAlign w:val="top"/>
          </w:tcPr>
          <w:p w14:paraId="04C9C2B3">
            <w:pPr>
              <w:pStyle w:val="92"/>
              <w:spacing w:before="167" w:line="228" w:lineRule="auto"/>
              <w:rPr>
                <w:rFonts w:hint="eastAsia" w:ascii="宋体" w:hAnsi="宋体" w:eastAsia="宋体" w:cs="宋体"/>
                <w:color w:val="auto"/>
                <w:lang w:val="en-US" w:eastAsia="zh-CN"/>
              </w:rPr>
            </w:pPr>
          </w:p>
        </w:tc>
        <w:tc>
          <w:tcPr>
            <w:tcW w:w="1113" w:type="dxa"/>
            <w:vAlign w:val="top"/>
          </w:tcPr>
          <w:p w14:paraId="302AA891">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电子精准</w:t>
            </w:r>
          </w:p>
          <w:p w14:paraId="3A50AD93">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婴儿身长</w:t>
            </w:r>
          </w:p>
          <w:p w14:paraId="18684666">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体重测量仪</w:t>
            </w:r>
          </w:p>
        </w:tc>
        <w:tc>
          <w:tcPr>
            <w:tcW w:w="5508" w:type="dxa"/>
            <w:vAlign w:val="top"/>
          </w:tcPr>
          <w:p w14:paraId="46075DDD">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1.尺寸：58.5CM*33CM*5.2CM</w:t>
            </w:r>
          </w:p>
          <w:p w14:paraId="5E3B0C76">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2.材质：ABS 塑料</w:t>
            </w:r>
          </w:p>
          <w:p w14:paraId="30EDAED7">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3.性能：中密度纤维板；液晶屏数字显示体重、身高、环境温度；高弹性橡胶脚垫，防滑；后拉伸测量板，轻松测量身高</w:t>
            </w:r>
          </w:p>
        </w:tc>
        <w:tc>
          <w:tcPr>
            <w:tcW w:w="484" w:type="dxa"/>
            <w:vAlign w:val="top"/>
          </w:tcPr>
          <w:p w14:paraId="1CA1587B">
            <w:pPr>
              <w:pStyle w:val="92"/>
              <w:spacing w:before="167" w:line="228" w:lineRule="auto"/>
              <w:jc w:val="center"/>
              <w:rPr>
                <w:rFonts w:hint="eastAsia" w:ascii="宋体" w:hAnsi="宋体" w:eastAsia="宋体" w:cs="宋体"/>
                <w:color w:val="auto"/>
                <w:lang w:val="en-US" w:eastAsia="zh-CN"/>
              </w:rPr>
            </w:pPr>
          </w:p>
          <w:p w14:paraId="654F211B">
            <w:pPr>
              <w:pStyle w:val="92"/>
              <w:spacing w:before="167" w:line="228" w:lineRule="auto"/>
              <w:jc w:val="center"/>
              <w:rPr>
                <w:rFonts w:hint="eastAsia" w:ascii="宋体" w:hAnsi="宋体" w:eastAsia="宋体" w:cs="宋体"/>
                <w:color w:val="auto"/>
                <w:lang w:val="en-US" w:eastAsia="zh-CN"/>
              </w:rPr>
            </w:pPr>
          </w:p>
          <w:p w14:paraId="7B10F700">
            <w:pPr>
              <w:pStyle w:val="92"/>
              <w:spacing w:before="167" w:line="228" w:lineRule="auto"/>
              <w:jc w:val="center"/>
              <w:rPr>
                <w:rFonts w:hint="eastAsia" w:ascii="宋体" w:hAnsi="宋体" w:eastAsia="宋体" w:cs="宋体"/>
                <w:color w:val="auto"/>
                <w:lang w:val="en-US" w:eastAsia="zh-CN"/>
              </w:rPr>
            </w:pPr>
          </w:p>
          <w:p w14:paraId="574B8A17">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台</w:t>
            </w:r>
          </w:p>
        </w:tc>
        <w:tc>
          <w:tcPr>
            <w:tcW w:w="591" w:type="dxa"/>
            <w:vAlign w:val="top"/>
          </w:tcPr>
          <w:p w14:paraId="7BB8E172">
            <w:pPr>
              <w:pStyle w:val="92"/>
              <w:spacing w:before="167" w:line="228" w:lineRule="auto"/>
              <w:jc w:val="center"/>
              <w:rPr>
                <w:rFonts w:hint="eastAsia" w:ascii="宋体" w:hAnsi="宋体" w:eastAsia="宋体" w:cs="宋体"/>
                <w:color w:val="auto"/>
                <w:lang w:val="en-US" w:eastAsia="zh-CN"/>
              </w:rPr>
            </w:pPr>
          </w:p>
          <w:p w14:paraId="069E84AE">
            <w:pPr>
              <w:pStyle w:val="92"/>
              <w:spacing w:before="167" w:line="228" w:lineRule="auto"/>
              <w:jc w:val="center"/>
              <w:rPr>
                <w:rFonts w:hint="eastAsia" w:ascii="宋体" w:hAnsi="宋体" w:eastAsia="宋体" w:cs="宋体"/>
                <w:color w:val="auto"/>
                <w:lang w:val="en-US" w:eastAsia="zh-CN"/>
              </w:rPr>
            </w:pPr>
          </w:p>
          <w:p w14:paraId="1FEBB6D5">
            <w:pPr>
              <w:pStyle w:val="92"/>
              <w:spacing w:before="167" w:line="228" w:lineRule="auto"/>
              <w:jc w:val="center"/>
              <w:rPr>
                <w:rFonts w:hint="eastAsia" w:ascii="宋体" w:hAnsi="宋体" w:eastAsia="宋体" w:cs="宋体"/>
                <w:color w:val="auto"/>
                <w:lang w:val="en-US" w:eastAsia="zh-CN"/>
              </w:rPr>
            </w:pPr>
          </w:p>
          <w:p w14:paraId="26A1B8DD">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r>
      <w:tr w14:paraId="36462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04" w:hRule="atLeast"/>
          <w:jc w:val="center"/>
        </w:trPr>
        <w:tc>
          <w:tcPr>
            <w:tcW w:w="244" w:type="dxa"/>
            <w:vAlign w:val="top"/>
          </w:tcPr>
          <w:p w14:paraId="799CF87F">
            <w:pPr>
              <w:pStyle w:val="92"/>
              <w:spacing w:before="167" w:line="228" w:lineRule="auto"/>
              <w:rPr>
                <w:rFonts w:hint="eastAsia" w:ascii="宋体" w:hAnsi="宋体" w:eastAsia="宋体" w:cs="宋体"/>
                <w:color w:val="auto"/>
                <w:lang w:val="en-US" w:eastAsia="zh-CN"/>
              </w:rPr>
            </w:pPr>
          </w:p>
          <w:p w14:paraId="0506AAF3">
            <w:pPr>
              <w:pStyle w:val="92"/>
              <w:spacing w:before="167" w:line="228" w:lineRule="auto"/>
              <w:rPr>
                <w:rFonts w:hint="default" w:ascii="宋体" w:hAnsi="宋体" w:eastAsia="宋体" w:cs="宋体"/>
                <w:color w:val="auto"/>
                <w:lang w:val="en-US" w:eastAsia="zh-CN"/>
              </w:rPr>
            </w:pPr>
            <w:r>
              <w:rPr>
                <w:rFonts w:hint="eastAsia" w:cs="宋体"/>
                <w:color w:val="auto"/>
                <w:lang w:val="en-US" w:eastAsia="zh-CN"/>
              </w:rPr>
              <w:t>40</w:t>
            </w:r>
          </w:p>
        </w:tc>
        <w:tc>
          <w:tcPr>
            <w:tcW w:w="870" w:type="dxa"/>
            <w:vMerge w:val="continue"/>
            <w:tcBorders>
              <w:top w:val="nil"/>
              <w:bottom w:val="nil"/>
            </w:tcBorders>
            <w:vAlign w:val="top"/>
          </w:tcPr>
          <w:p w14:paraId="293390C5">
            <w:pPr>
              <w:pStyle w:val="92"/>
              <w:spacing w:before="167" w:line="228" w:lineRule="auto"/>
              <w:rPr>
                <w:rFonts w:hint="eastAsia" w:ascii="宋体" w:hAnsi="宋体" w:eastAsia="宋体" w:cs="宋体"/>
                <w:color w:val="auto"/>
                <w:lang w:val="en-US" w:eastAsia="zh-CN"/>
              </w:rPr>
            </w:pPr>
          </w:p>
        </w:tc>
        <w:tc>
          <w:tcPr>
            <w:tcW w:w="1113" w:type="dxa"/>
            <w:vAlign w:val="top"/>
          </w:tcPr>
          <w:p w14:paraId="0575A554">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儿童餐座椅</w:t>
            </w:r>
          </w:p>
        </w:tc>
        <w:tc>
          <w:tcPr>
            <w:tcW w:w="5508" w:type="dxa"/>
            <w:vAlign w:val="top"/>
          </w:tcPr>
          <w:p w14:paraId="0C339032">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PP+烤漆钢管，高 36cm，万向轮</w:t>
            </w:r>
          </w:p>
        </w:tc>
        <w:tc>
          <w:tcPr>
            <w:tcW w:w="484" w:type="dxa"/>
            <w:vAlign w:val="top"/>
          </w:tcPr>
          <w:p w14:paraId="02DEAEAB">
            <w:pPr>
              <w:pStyle w:val="92"/>
              <w:spacing w:before="167" w:line="228" w:lineRule="auto"/>
              <w:jc w:val="center"/>
              <w:rPr>
                <w:rFonts w:hint="eastAsia" w:ascii="宋体" w:hAnsi="宋体" w:eastAsia="宋体" w:cs="宋体"/>
                <w:color w:val="auto"/>
                <w:lang w:val="en-US" w:eastAsia="zh-CN"/>
              </w:rPr>
            </w:pPr>
          </w:p>
          <w:p w14:paraId="7B0F1A67">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张</w:t>
            </w:r>
          </w:p>
        </w:tc>
        <w:tc>
          <w:tcPr>
            <w:tcW w:w="591" w:type="dxa"/>
            <w:vAlign w:val="top"/>
          </w:tcPr>
          <w:p w14:paraId="50862994">
            <w:pPr>
              <w:pStyle w:val="92"/>
              <w:spacing w:before="167" w:line="228" w:lineRule="auto"/>
              <w:jc w:val="center"/>
              <w:rPr>
                <w:rFonts w:hint="eastAsia" w:ascii="宋体" w:hAnsi="宋体" w:eastAsia="宋体" w:cs="宋体"/>
                <w:color w:val="auto"/>
                <w:lang w:val="en-US" w:eastAsia="zh-CN"/>
              </w:rPr>
            </w:pPr>
          </w:p>
          <w:p w14:paraId="508863F1">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r>
      <w:tr w14:paraId="3BF44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04" w:hRule="atLeast"/>
          <w:jc w:val="center"/>
        </w:trPr>
        <w:tc>
          <w:tcPr>
            <w:tcW w:w="244" w:type="dxa"/>
            <w:vAlign w:val="top"/>
          </w:tcPr>
          <w:p w14:paraId="73E899F4">
            <w:pPr>
              <w:pStyle w:val="92"/>
              <w:spacing w:before="167" w:line="228" w:lineRule="auto"/>
              <w:rPr>
                <w:rFonts w:hint="default" w:ascii="宋体" w:hAnsi="宋体" w:eastAsia="宋体" w:cs="宋体"/>
                <w:color w:val="auto"/>
                <w:lang w:val="en-US" w:eastAsia="zh-CN"/>
              </w:rPr>
            </w:pPr>
            <w:r>
              <w:rPr>
                <w:rFonts w:hint="eastAsia" w:cs="宋体"/>
                <w:color w:val="auto"/>
                <w:lang w:val="en-US" w:eastAsia="zh-CN"/>
              </w:rPr>
              <w:t>41</w:t>
            </w:r>
          </w:p>
        </w:tc>
        <w:tc>
          <w:tcPr>
            <w:tcW w:w="870" w:type="dxa"/>
            <w:vMerge w:val="continue"/>
            <w:tcBorders>
              <w:top w:val="nil"/>
              <w:bottom w:val="nil"/>
            </w:tcBorders>
            <w:vAlign w:val="top"/>
          </w:tcPr>
          <w:p w14:paraId="74374D2A">
            <w:pPr>
              <w:pStyle w:val="92"/>
              <w:spacing w:before="167" w:line="228" w:lineRule="auto"/>
              <w:rPr>
                <w:rFonts w:hint="eastAsia" w:ascii="宋体" w:hAnsi="宋体" w:eastAsia="宋体" w:cs="宋体"/>
                <w:color w:val="auto"/>
                <w:lang w:val="en-US" w:eastAsia="zh-CN"/>
              </w:rPr>
            </w:pPr>
          </w:p>
        </w:tc>
        <w:tc>
          <w:tcPr>
            <w:tcW w:w="1113" w:type="dxa"/>
            <w:vAlign w:val="top"/>
          </w:tcPr>
          <w:p w14:paraId="21ED492E">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矮桌</w:t>
            </w:r>
          </w:p>
        </w:tc>
        <w:tc>
          <w:tcPr>
            <w:tcW w:w="5508" w:type="dxa"/>
            <w:vAlign w:val="top"/>
          </w:tcPr>
          <w:p w14:paraId="29CE31D2">
            <w:pPr>
              <w:pStyle w:val="92"/>
              <w:spacing w:before="167" w:line="228"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橡木、规格：60*60*55cm</w:t>
            </w:r>
          </w:p>
        </w:tc>
        <w:tc>
          <w:tcPr>
            <w:tcW w:w="484" w:type="dxa"/>
            <w:vAlign w:val="top"/>
          </w:tcPr>
          <w:p w14:paraId="33EC3A81">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张</w:t>
            </w:r>
          </w:p>
        </w:tc>
        <w:tc>
          <w:tcPr>
            <w:tcW w:w="591" w:type="dxa"/>
            <w:vAlign w:val="top"/>
          </w:tcPr>
          <w:p w14:paraId="0D07A6FC">
            <w:pPr>
              <w:pStyle w:val="92"/>
              <w:spacing w:before="167" w:line="228"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r>
    </w:tbl>
    <w:p w14:paraId="7458CFAB">
      <w:pPr>
        <w:pStyle w:val="92"/>
        <w:spacing w:before="167" w:line="228" w:lineRule="auto"/>
        <w:rPr>
          <w:rFonts w:hint="eastAsia" w:ascii="宋体" w:hAnsi="宋体" w:eastAsia="宋体" w:cs="宋体"/>
          <w:color w:val="auto"/>
          <w:lang w:val="en-US" w:eastAsia="zh-CN"/>
        </w:rPr>
        <w:sectPr>
          <w:headerReference r:id="rId24" w:type="default"/>
          <w:footerReference r:id="rId25" w:type="default"/>
          <w:pgSz w:w="11905" w:h="16841"/>
          <w:pgMar w:top="1243" w:right="1704" w:bottom="939" w:left="1689" w:header="990" w:footer="694" w:gutter="0"/>
          <w:cols w:space="720" w:num="1"/>
        </w:sectPr>
      </w:pPr>
    </w:p>
    <w:p w14:paraId="2D5450CC">
      <w:pPr>
        <w:pStyle w:val="92"/>
        <w:spacing w:before="167" w:line="228" w:lineRule="auto"/>
        <w:rPr>
          <w:rFonts w:hint="eastAsia" w:ascii="宋体" w:hAnsi="宋体" w:eastAsia="宋体" w:cs="宋体"/>
          <w:color w:val="auto"/>
          <w:lang w:val="en-US" w:eastAsia="zh-CN"/>
        </w:rPr>
      </w:pPr>
    </w:p>
    <w:tbl>
      <w:tblPr>
        <w:tblStyle w:val="85"/>
        <w:tblW w:w="8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729"/>
        <w:gridCol w:w="714"/>
        <w:gridCol w:w="5292"/>
        <w:gridCol w:w="634"/>
        <w:gridCol w:w="716"/>
      </w:tblGrid>
      <w:tr w14:paraId="7AAAD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707" w:type="dxa"/>
            <w:vAlign w:val="top"/>
          </w:tcPr>
          <w:p w14:paraId="2A4C7D80">
            <w:pPr>
              <w:spacing w:line="241" w:lineRule="auto"/>
              <w:rPr>
                <w:rFonts w:ascii="Arial"/>
                <w:color w:val="auto"/>
                <w:sz w:val="21"/>
              </w:rPr>
            </w:pPr>
          </w:p>
          <w:p w14:paraId="26FE534B">
            <w:pPr>
              <w:spacing w:line="241" w:lineRule="auto"/>
              <w:rPr>
                <w:rFonts w:ascii="Arial"/>
                <w:color w:val="auto"/>
                <w:sz w:val="21"/>
              </w:rPr>
            </w:pPr>
          </w:p>
          <w:p w14:paraId="627BB8A5">
            <w:pPr>
              <w:spacing w:line="241" w:lineRule="auto"/>
              <w:rPr>
                <w:rFonts w:ascii="Arial"/>
                <w:color w:val="auto"/>
                <w:sz w:val="21"/>
              </w:rPr>
            </w:pPr>
          </w:p>
          <w:p w14:paraId="18221321">
            <w:pPr>
              <w:spacing w:line="241" w:lineRule="auto"/>
              <w:rPr>
                <w:rFonts w:ascii="Arial"/>
                <w:color w:val="auto"/>
                <w:sz w:val="21"/>
              </w:rPr>
            </w:pPr>
          </w:p>
          <w:p w14:paraId="60819311">
            <w:pPr>
              <w:spacing w:line="241" w:lineRule="auto"/>
              <w:rPr>
                <w:rFonts w:ascii="Arial"/>
                <w:color w:val="auto"/>
                <w:sz w:val="21"/>
              </w:rPr>
            </w:pPr>
          </w:p>
          <w:p w14:paraId="7D214B41">
            <w:pPr>
              <w:spacing w:line="241" w:lineRule="auto"/>
              <w:rPr>
                <w:rFonts w:ascii="Arial"/>
                <w:color w:val="auto"/>
                <w:sz w:val="21"/>
              </w:rPr>
            </w:pPr>
          </w:p>
          <w:p w14:paraId="0D0BB126">
            <w:pPr>
              <w:spacing w:line="241" w:lineRule="auto"/>
              <w:rPr>
                <w:rFonts w:ascii="Arial"/>
                <w:color w:val="auto"/>
                <w:sz w:val="21"/>
              </w:rPr>
            </w:pPr>
          </w:p>
          <w:p w14:paraId="6EDD7DBD">
            <w:pPr>
              <w:spacing w:line="241" w:lineRule="auto"/>
              <w:rPr>
                <w:rFonts w:ascii="Arial"/>
                <w:color w:val="auto"/>
                <w:sz w:val="21"/>
              </w:rPr>
            </w:pPr>
          </w:p>
          <w:p w14:paraId="26C0812A">
            <w:pPr>
              <w:spacing w:line="241" w:lineRule="auto"/>
              <w:rPr>
                <w:rFonts w:ascii="Arial"/>
                <w:color w:val="auto"/>
                <w:sz w:val="21"/>
              </w:rPr>
            </w:pPr>
          </w:p>
          <w:p w14:paraId="5B08C8ED">
            <w:pPr>
              <w:spacing w:line="241" w:lineRule="auto"/>
              <w:rPr>
                <w:rFonts w:ascii="Arial"/>
                <w:color w:val="auto"/>
                <w:sz w:val="21"/>
              </w:rPr>
            </w:pPr>
          </w:p>
          <w:p w14:paraId="7042319A">
            <w:pPr>
              <w:spacing w:line="241" w:lineRule="auto"/>
              <w:rPr>
                <w:rFonts w:ascii="Arial"/>
                <w:color w:val="auto"/>
                <w:sz w:val="21"/>
              </w:rPr>
            </w:pPr>
          </w:p>
          <w:p w14:paraId="2EB2B12A">
            <w:pPr>
              <w:spacing w:line="241" w:lineRule="auto"/>
              <w:rPr>
                <w:rFonts w:ascii="Arial"/>
                <w:color w:val="auto"/>
                <w:sz w:val="21"/>
              </w:rPr>
            </w:pPr>
          </w:p>
          <w:p w14:paraId="1E651896">
            <w:pPr>
              <w:spacing w:line="241" w:lineRule="auto"/>
              <w:rPr>
                <w:rFonts w:ascii="Arial"/>
                <w:color w:val="auto"/>
                <w:sz w:val="21"/>
              </w:rPr>
            </w:pPr>
          </w:p>
          <w:p w14:paraId="309CD701">
            <w:pPr>
              <w:spacing w:line="241" w:lineRule="auto"/>
              <w:rPr>
                <w:rFonts w:ascii="Arial"/>
                <w:color w:val="auto"/>
                <w:sz w:val="21"/>
              </w:rPr>
            </w:pPr>
          </w:p>
          <w:p w14:paraId="76C98BFC">
            <w:pPr>
              <w:spacing w:line="242" w:lineRule="auto"/>
              <w:rPr>
                <w:rFonts w:ascii="Arial"/>
                <w:color w:val="auto"/>
                <w:sz w:val="21"/>
              </w:rPr>
            </w:pPr>
          </w:p>
          <w:p w14:paraId="508A7F4B">
            <w:pPr>
              <w:spacing w:line="242" w:lineRule="auto"/>
              <w:rPr>
                <w:rFonts w:ascii="Arial"/>
                <w:color w:val="auto"/>
                <w:sz w:val="21"/>
              </w:rPr>
            </w:pPr>
          </w:p>
          <w:p w14:paraId="752F4BE0">
            <w:pPr>
              <w:pStyle w:val="92"/>
              <w:spacing w:before="65" w:line="268" w:lineRule="exact"/>
              <w:ind w:left="346"/>
              <w:rPr>
                <w:rFonts w:hint="eastAsia" w:eastAsia="宋体"/>
                <w:color w:val="auto"/>
                <w:lang w:val="en-US" w:eastAsia="zh-CN"/>
              </w:rPr>
            </w:pPr>
            <w:r>
              <w:rPr>
                <w:rFonts w:hint="eastAsia"/>
                <w:color w:val="auto"/>
                <w:spacing w:val="-3"/>
                <w:position w:val="1"/>
                <w:lang w:val="en-US" w:eastAsia="zh-CN"/>
              </w:rPr>
              <w:t>42</w:t>
            </w:r>
          </w:p>
        </w:tc>
        <w:tc>
          <w:tcPr>
            <w:tcW w:w="729" w:type="dxa"/>
            <w:tcBorders>
              <w:top w:val="nil"/>
              <w:bottom w:val="nil"/>
            </w:tcBorders>
            <w:vAlign w:val="top"/>
          </w:tcPr>
          <w:p w14:paraId="473B4E49">
            <w:pPr>
              <w:rPr>
                <w:rFonts w:ascii="Arial"/>
                <w:color w:val="auto"/>
                <w:sz w:val="21"/>
              </w:rPr>
            </w:pPr>
          </w:p>
        </w:tc>
        <w:tc>
          <w:tcPr>
            <w:tcW w:w="714" w:type="dxa"/>
            <w:vAlign w:val="top"/>
          </w:tcPr>
          <w:p w14:paraId="549C7D34">
            <w:pPr>
              <w:spacing w:line="254" w:lineRule="auto"/>
              <w:rPr>
                <w:rFonts w:ascii="Arial"/>
                <w:color w:val="auto"/>
                <w:sz w:val="21"/>
              </w:rPr>
            </w:pPr>
          </w:p>
          <w:p w14:paraId="66B5EECD">
            <w:pPr>
              <w:spacing w:line="254" w:lineRule="auto"/>
              <w:rPr>
                <w:rFonts w:ascii="Arial"/>
                <w:color w:val="auto"/>
                <w:sz w:val="21"/>
              </w:rPr>
            </w:pPr>
          </w:p>
          <w:p w14:paraId="3A93816F">
            <w:pPr>
              <w:spacing w:line="254" w:lineRule="auto"/>
              <w:rPr>
                <w:rFonts w:ascii="Arial"/>
                <w:color w:val="auto"/>
                <w:sz w:val="21"/>
              </w:rPr>
            </w:pPr>
          </w:p>
          <w:p w14:paraId="580898BC">
            <w:pPr>
              <w:spacing w:line="254" w:lineRule="auto"/>
              <w:rPr>
                <w:rFonts w:ascii="Arial"/>
                <w:color w:val="auto"/>
                <w:sz w:val="21"/>
              </w:rPr>
            </w:pPr>
          </w:p>
          <w:p w14:paraId="72823F09">
            <w:pPr>
              <w:spacing w:line="254" w:lineRule="auto"/>
              <w:rPr>
                <w:rFonts w:ascii="Arial"/>
                <w:color w:val="auto"/>
                <w:sz w:val="21"/>
              </w:rPr>
            </w:pPr>
          </w:p>
          <w:p w14:paraId="58739CDF">
            <w:pPr>
              <w:spacing w:line="254" w:lineRule="auto"/>
              <w:rPr>
                <w:rFonts w:ascii="Arial"/>
                <w:color w:val="auto"/>
                <w:sz w:val="21"/>
              </w:rPr>
            </w:pPr>
          </w:p>
          <w:p w14:paraId="52A2FA95">
            <w:pPr>
              <w:spacing w:line="254" w:lineRule="auto"/>
              <w:rPr>
                <w:rFonts w:ascii="Arial"/>
                <w:color w:val="auto"/>
                <w:sz w:val="21"/>
              </w:rPr>
            </w:pPr>
          </w:p>
          <w:p w14:paraId="6700DDF2">
            <w:pPr>
              <w:spacing w:line="255" w:lineRule="auto"/>
              <w:rPr>
                <w:rFonts w:ascii="Arial"/>
                <w:color w:val="auto"/>
                <w:sz w:val="21"/>
              </w:rPr>
            </w:pPr>
          </w:p>
          <w:p w14:paraId="29AE0FE6">
            <w:pPr>
              <w:spacing w:line="255" w:lineRule="auto"/>
              <w:rPr>
                <w:rFonts w:ascii="Arial"/>
                <w:color w:val="auto"/>
                <w:sz w:val="21"/>
              </w:rPr>
            </w:pPr>
          </w:p>
          <w:p w14:paraId="4563078E">
            <w:pPr>
              <w:spacing w:line="255" w:lineRule="auto"/>
              <w:rPr>
                <w:rFonts w:ascii="Arial"/>
                <w:color w:val="auto"/>
                <w:sz w:val="21"/>
              </w:rPr>
            </w:pPr>
          </w:p>
          <w:p w14:paraId="42C88397">
            <w:pPr>
              <w:spacing w:line="255" w:lineRule="auto"/>
              <w:rPr>
                <w:rFonts w:ascii="Arial"/>
                <w:color w:val="auto"/>
                <w:sz w:val="21"/>
              </w:rPr>
            </w:pPr>
          </w:p>
          <w:p w14:paraId="681CDECD">
            <w:pPr>
              <w:spacing w:line="255" w:lineRule="auto"/>
              <w:rPr>
                <w:rFonts w:ascii="Arial"/>
                <w:color w:val="auto"/>
                <w:sz w:val="21"/>
              </w:rPr>
            </w:pPr>
          </w:p>
          <w:p w14:paraId="68613DFB">
            <w:pPr>
              <w:spacing w:line="255" w:lineRule="auto"/>
              <w:rPr>
                <w:rFonts w:ascii="Arial"/>
                <w:color w:val="auto"/>
                <w:sz w:val="21"/>
              </w:rPr>
            </w:pPr>
          </w:p>
          <w:p w14:paraId="18EB214A">
            <w:pPr>
              <w:pStyle w:val="92"/>
              <w:spacing w:before="65" w:line="252" w:lineRule="auto"/>
              <w:ind w:left="129" w:right="169" w:firstLine="4"/>
              <w:jc w:val="both"/>
              <w:rPr>
                <w:color w:val="auto"/>
              </w:rPr>
            </w:pPr>
            <w:r>
              <w:rPr>
                <w:color w:val="auto"/>
                <w:spacing w:val="2"/>
              </w:rPr>
              <w:t>光能</w:t>
            </w:r>
            <w:r>
              <w:rPr>
                <w:color w:val="auto"/>
                <w:spacing w:val="4"/>
              </w:rPr>
              <w:t>智慧黑板</w:t>
            </w:r>
            <w:r>
              <w:rPr>
                <w:color w:val="auto"/>
                <w:spacing w:val="2"/>
              </w:rPr>
              <w:t>（含触控</w:t>
            </w:r>
            <w:r>
              <w:rPr>
                <w:color w:val="auto"/>
              </w:rPr>
              <w:t>屏）</w:t>
            </w:r>
          </w:p>
        </w:tc>
        <w:tc>
          <w:tcPr>
            <w:tcW w:w="5292" w:type="dxa"/>
            <w:vAlign w:val="top"/>
          </w:tcPr>
          <w:p w14:paraId="3B23AB1E">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一</w:t>
            </w:r>
            <w:r>
              <w:rPr>
                <w:rFonts w:hint="eastAsia"/>
                <w:color w:val="auto"/>
                <w:spacing w:val="12"/>
                <w:highlight w:val="none"/>
              </w:rPr>
              <w:t>总体要求</w:t>
            </w:r>
          </w:p>
          <w:p w14:paraId="4A9A547A">
            <w:pPr>
              <w:pStyle w:val="92"/>
              <w:spacing w:before="15" w:line="251" w:lineRule="auto"/>
              <w:ind w:left="125" w:right="335" w:firstLine="24"/>
              <w:rPr>
                <w:rFonts w:hint="eastAsia"/>
                <w:color w:val="auto"/>
                <w:spacing w:val="12"/>
                <w:highlight w:val="none"/>
              </w:rPr>
            </w:pPr>
            <w:r>
              <w:rPr>
                <w:rFonts w:hint="eastAsia"/>
                <w:color w:val="auto"/>
                <w:spacing w:val="12"/>
                <w:highlight w:val="none"/>
              </w:rPr>
              <w:t>本项采购一体化智慧教学交互终端，整机外形尺寸≥4500*1190*120mm；内置显示屏幕对角线≥86英寸；设备采用一体化集成设计，兼顾教学交互、音视频录播、远程授课、智能中控等功能，参数无排他性、无品牌私有技术，兼容市面主流同类型教学一体机产品，适配常态化智慧课堂教学场景。</w:t>
            </w:r>
          </w:p>
          <w:p w14:paraId="332F2F12">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二</w:t>
            </w:r>
            <w:r>
              <w:rPr>
                <w:rFonts w:hint="eastAsia"/>
                <w:color w:val="auto"/>
                <w:spacing w:val="12"/>
                <w:highlight w:val="none"/>
              </w:rPr>
              <w:t>整体功能要求</w:t>
            </w:r>
          </w:p>
          <w:p w14:paraId="7CE77A3E">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系统界面人性化，布局简洁，配备全新控件操作模块，内置完善的隐私权限管理功能，可自主管控摄像头、麦克风、存储、投屏等权限。</w:t>
            </w:r>
          </w:p>
          <w:p w14:paraId="598DFFB1">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屏幕采用防眩光、抗强光光学设计，支持复杂光照环境使用；结构优化规避遮挡问题，触控交互响应流畅，无延迟、断触故障。</w:t>
            </w:r>
          </w:p>
          <w:p w14:paraId="2D32047B">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采用Windows、Android双系统一体化集成架构，双系统独立运行、一键切换，操作简单易上手，适配师生日常教学操作习惯。</w:t>
            </w:r>
          </w:p>
          <w:p w14:paraId="376CE533">
            <w:pPr>
              <w:pStyle w:val="92"/>
              <w:spacing w:before="15" w:line="251" w:lineRule="auto"/>
              <w:ind w:left="125" w:right="335" w:firstLine="24"/>
              <w:rPr>
                <w:rFonts w:hint="eastAsia"/>
                <w:color w:val="auto"/>
                <w:spacing w:val="12"/>
                <w:highlight w:val="none"/>
              </w:rPr>
            </w:pPr>
            <w:r>
              <w:rPr>
                <w:rFonts w:hint="eastAsia"/>
                <w:color w:val="auto"/>
                <w:spacing w:val="12"/>
                <w:highlight w:val="none"/>
              </w:rPr>
              <w:t>4. 触控书写性能优异，书写延迟极低、运行无卡顿，支持精细化板书书写、批注、图形绘制。</w:t>
            </w:r>
          </w:p>
          <w:p w14:paraId="38248348">
            <w:pPr>
              <w:pStyle w:val="92"/>
              <w:spacing w:before="15" w:line="251" w:lineRule="auto"/>
              <w:ind w:left="125" w:right="335" w:firstLine="24"/>
              <w:rPr>
                <w:rFonts w:hint="eastAsia"/>
                <w:color w:val="auto"/>
                <w:spacing w:val="12"/>
                <w:highlight w:val="none"/>
              </w:rPr>
            </w:pPr>
            <w:r>
              <w:rPr>
                <w:rFonts w:hint="eastAsia"/>
                <w:color w:val="auto"/>
                <w:spacing w:val="12"/>
                <w:highlight w:val="none"/>
              </w:rPr>
              <w:t>5. 设备前置配置三路USB3.0接口，Windows、Android双系统均可直接识别读取外接存储、外设设备。</w:t>
            </w:r>
          </w:p>
          <w:p w14:paraId="304C4276">
            <w:pPr>
              <w:pStyle w:val="92"/>
              <w:spacing w:before="15" w:line="251" w:lineRule="auto"/>
              <w:ind w:left="125" w:right="335" w:firstLine="24"/>
              <w:rPr>
                <w:rFonts w:hint="eastAsia"/>
                <w:color w:val="auto"/>
                <w:spacing w:val="12"/>
                <w:highlight w:val="none"/>
              </w:rPr>
            </w:pPr>
            <w:r>
              <w:rPr>
                <w:rFonts w:hint="eastAsia"/>
                <w:color w:val="auto"/>
                <w:spacing w:val="12"/>
                <w:highlight w:val="none"/>
              </w:rPr>
              <w:t>6. 支持手机、平板等移动端设备无线投屏、反向远程控制终端设备，丰富授课形式，提升教学灵活性。</w:t>
            </w:r>
          </w:p>
          <w:p w14:paraId="1FE14AFC">
            <w:pPr>
              <w:pStyle w:val="92"/>
              <w:spacing w:before="15" w:line="251" w:lineRule="auto"/>
              <w:ind w:left="125" w:right="335" w:firstLine="24"/>
              <w:rPr>
                <w:rFonts w:hint="eastAsia"/>
                <w:color w:val="auto"/>
                <w:spacing w:val="12"/>
                <w:highlight w:val="none"/>
              </w:rPr>
            </w:pPr>
            <w:r>
              <w:rPr>
                <w:rFonts w:hint="eastAsia"/>
                <w:color w:val="auto"/>
                <w:spacing w:val="12"/>
                <w:highlight w:val="none"/>
              </w:rPr>
              <w:t>7. 搭载主动供电式NFC感应模块，提升信号识别灵敏度，支持设备解锁、投屏配对、身份识别等功能。</w:t>
            </w:r>
          </w:p>
          <w:p w14:paraId="0E1D8369">
            <w:pPr>
              <w:pStyle w:val="92"/>
              <w:spacing w:before="15" w:line="251" w:lineRule="auto"/>
              <w:ind w:left="125" w:right="335" w:firstLine="24"/>
              <w:rPr>
                <w:rFonts w:hint="eastAsia"/>
                <w:color w:val="auto"/>
                <w:spacing w:val="12"/>
                <w:highlight w:val="none"/>
              </w:rPr>
            </w:pPr>
            <w:r>
              <w:rPr>
                <w:rFonts w:hint="eastAsia"/>
                <w:color w:val="auto"/>
                <w:spacing w:val="12"/>
                <w:highlight w:val="none"/>
              </w:rPr>
              <w:t>8. 配套课堂笔记快捷导出功能，移动端扫描设备专属二维码，即可一键下载、保存课堂板书笔记。</w:t>
            </w:r>
          </w:p>
          <w:p w14:paraId="580430D6">
            <w:pPr>
              <w:pStyle w:val="92"/>
              <w:spacing w:before="15" w:line="251" w:lineRule="auto"/>
              <w:ind w:left="125" w:right="335" w:firstLine="24"/>
              <w:rPr>
                <w:rFonts w:hint="eastAsia"/>
                <w:color w:val="auto"/>
                <w:spacing w:val="12"/>
                <w:highlight w:val="none"/>
              </w:rPr>
            </w:pPr>
            <w:r>
              <w:rPr>
                <w:rFonts w:hint="eastAsia"/>
                <w:color w:val="auto"/>
                <w:spacing w:val="12"/>
                <w:highlight w:val="none"/>
              </w:rPr>
              <w:t>9. 整机一体化成型，正面配备高强度全钢化防护玻璃；内置智能温控散热系统，低噪散热；材质符合国家绿色环保标准，无毒无害，保障师生使用安全。</w:t>
            </w:r>
          </w:p>
          <w:p w14:paraId="36974CA7">
            <w:pPr>
              <w:pStyle w:val="92"/>
              <w:spacing w:before="15" w:line="251" w:lineRule="auto"/>
              <w:ind w:left="125" w:right="335" w:firstLine="24"/>
              <w:rPr>
                <w:rFonts w:hint="eastAsia"/>
                <w:color w:val="auto"/>
                <w:spacing w:val="12"/>
                <w:highlight w:val="none"/>
              </w:rPr>
            </w:pPr>
            <w:r>
              <w:rPr>
                <w:rFonts w:hint="eastAsia"/>
                <w:color w:val="auto"/>
                <w:spacing w:val="12"/>
                <w:highlight w:val="none"/>
              </w:rPr>
              <w:t>10. 内置多声道立体音响系统，采用前朝向中高音单元+后朝向低音单元组合，音质饱满立体，满足教室全域声场覆盖需求。</w:t>
            </w:r>
          </w:p>
          <w:p w14:paraId="6F677F61">
            <w:pPr>
              <w:pStyle w:val="92"/>
              <w:spacing w:before="15" w:line="251" w:lineRule="auto"/>
              <w:ind w:left="125" w:right="335" w:firstLine="24"/>
              <w:rPr>
                <w:rFonts w:hint="eastAsia"/>
                <w:color w:val="auto"/>
                <w:spacing w:val="12"/>
                <w:highlight w:val="none"/>
              </w:rPr>
            </w:pPr>
            <w:r>
              <w:rPr>
                <w:rFonts w:hint="eastAsia"/>
                <w:color w:val="auto"/>
                <w:spacing w:val="12"/>
                <w:highlight w:val="none"/>
              </w:rPr>
              <w:t>11. 集成超广角高清摄像头与阵列麦克风，支持远程巡课、线上直播授课、常态化录播、视频会议等功能。</w:t>
            </w:r>
          </w:p>
          <w:p w14:paraId="58748A44">
            <w:pPr>
              <w:pStyle w:val="92"/>
              <w:spacing w:before="15" w:line="251" w:lineRule="auto"/>
              <w:ind w:left="125" w:right="335" w:firstLine="24"/>
              <w:rPr>
                <w:rFonts w:hint="eastAsia"/>
                <w:color w:val="auto"/>
                <w:spacing w:val="12"/>
                <w:highlight w:val="none"/>
              </w:rPr>
            </w:pPr>
            <w:r>
              <w:rPr>
                <w:rFonts w:hint="eastAsia"/>
                <w:color w:val="auto"/>
                <w:spacing w:val="12"/>
                <w:highlight w:val="none"/>
              </w:rPr>
              <w:t>12. 配备全功能前置Type-C接口，集成音视频传输、触控信号传输、快充供电、网络共享多重功能；外接电脑可通过双头Type-C线直连，可调用终端自带摄像头、麦克风、扬声器，实现外设一体化管控。</w:t>
            </w:r>
          </w:p>
          <w:p w14:paraId="7DE390FF">
            <w:pPr>
              <w:pStyle w:val="92"/>
              <w:spacing w:before="15" w:line="251" w:lineRule="auto"/>
              <w:ind w:left="125" w:right="335" w:firstLine="24"/>
              <w:rPr>
                <w:rFonts w:hint="eastAsia"/>
                <w:color w:val="auto"/>
                <w:spacing w:val="12"/>
                <w:highlight w:val="none"/>
              </w:rPr>
            </w:pPr>
            <w:r>
              <w:rPr>
                <w:rFonts w:hint="eastAsia"/>
                <w:color w:val="auto"/>
                <w:spacing w:val="12"/>
                <w:highlight w:val="none"/>
              </w:rPr>
              <w:t>13. 具备物理防蓝光硬件防护机制，从光源层面弱化有害蓝光波段；产品需通过第三方权威机构低蓝光、无频闪双重认证，有效降低长时间观看对人眼的损伤。</w:t>
            </w:r>
          </w:p>
          <w:p w14:paraId="30CF6DF2">
            <w:pPr>
              <w:pStyle w:val="92"/>
              <w:spacing w:before="15" w:line="251" w:lineRule="auto"/>
              <w:ind w:left="125" w:right="335" w:firstLine="24"/>
              <w:rPr>
                <w:rFonts w:hint="eastAsia"/>
                <w:color w:val="auto"/>
                <w:spacing w:val="12"/>
                <w:highlight w:val="none"/>
              </w:rPr>
            </w:pPr>
            <w:r>
              <w:rPr>
                <w:rFonts w:hint="eastAsia"/>
                <w:color w:val="auto"/>
                <w:spacing w:val="12"/>
                <w:highlight w:val="none"/>
              </w:rPr>
              <w:t>14. 设备支持选配后置侧边插入式OPS模块化电脑，适配43mm标准厚度OPS插槽，兼容性强。</w:t>
            </w:r>
          </w:p>
          <w:p w14:paraId="72B70086">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三</w:t>
            </w:r>
            <w:r>
              <w:rPr>
                <w:rFonts w:hint="eastAsia"/>
                <w:color w:val="auto"/>
                <w:spacing w:val="12"/>
                <w:highlight w:val="none"/>
              </w:rPr>
              <w:t>详细规格参数</w:t>
            </w:r>
          </w:p>
          <w:p w14:paraId="11BE46B1">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（一）</w:t>
            </w:r>
            <w:r>
              <w:rPr>
                <w:rFonts w:hint="eastAsia"/>
                <w:color w:val="auto"/>
                <w:spacing w:val="12"/>
                <w:highlight w:val="none"/>
              </w:rPr>
              <w:t xml:space="preserve"> 显示参数</w:t>
            </w:r>
          </w:p>
          <w:p w14:paraId="72936742">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显示模式：支持标准、用户自定义、动态、亮丽四种显示模式；</w:t>
            </w:r>
          </w:p>
          <w:p w14:paraId="1B921BFB">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背光类型：DLED直下式背光；</w:t>
            </w:r>
          </w:p>
          <w:p w14:paraId="3EF87641">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像素间距：0.1645mm×0.4935mm；</w:t>
            </w:r>
          </w:p>
          <w:p w14:paraId="2A23450D">
            <w:pPr>
              <w:pStyle w:val="92"/>
              <w:spacing w:before="15" w:line="251" w:lineRule="auto"/>
              <w:ind w:left="125" w:right="335" w:firstLine="24"/>
              <w:rPr>
                <w:rFonts w:hint="eastAsia"/>
                <w:color w:val="auto"/>
                <w:spacing w:val="12"/>
                <w:highlight w:val="none"/>
              </w:rPr>
            </w:pPr>
            <w:r>
              <w:rPr>
                <w:rFonts w:hint="eastAsia"/>
                <w:color w:val="auto"/>
                <w:spacing w:val="12"/>
                <w:highlight w:val="none"/>
              </w:rPr>
              <w:t>4. 物理分辨率：3840×2160（4K超高清）；</w:t>
            </w:r>
          </w:p>
          <w:p w14:paraId="2832B8BC">
            <w:pPr>
              <w:pStyle w:val="92"/>
              <w:spacing w:before="15" w:line="251" w:lineRule="auto"/>
              <w:ind w:left="125" w:right="335" w:firstLine="24"/>
              <w:rPr>
                <w:rFonts w:hint="eastAsia"/>
                <w:color w:val="auto"/>
                <w:spacing w:val="12"/>
                <w:highlight w:val="none"/>
              </w:rPr>
            </w:pPr>
            <w:r>
              <w:rPr>
                <w:rFonts w:hint="eastAsia"/>
                <w:color w:val="auto"/>
                <w:spacing w:val="12"/>
                <w:highlight w:val="none"/>
              </w:rPr>
              <w:t>5. 屏幕亮度：380cd/㎡；</w:t>
            </w:r>
          </w:p>
          <w:p w14:paraId="39E5067C">
            <w:pPr>
              <w:pStyle w:val="92"/>
              <w:spacing w:before="15" w:line="251" w:lineRule="auto"/>
              <w:ind w:left="125" w:right="335" w:firstLine="24"/>
              <w:rPr>
                <w:rFonts w:hint="eastAsia"/>
                <w:color w:val="auto"/>
                <w:spacing w:val="12"/>
                <w:highlight w:val="none"/>
              </w:rPr>
            </w:pPr>
            <w:r>
              <w:rPr>
                <w:rFonts w:hint="eastAsia"/>
                <w:color w:val="auto"/>
                <w:spacing w:val="12"/>
                <w:highlight w:val="none"/>
              </w:rPr>
              <w:t>6. 静态对比度：1200:1；</w:t>
            </w:r>
          </w:p>
          <w:p w14:paraId="4D887537">
            <w:pPr>
              <w:pStyle w:val="92"/>
              <w:spacing w:before="15" w:line="251" w:lineRule="auto"/>
              <w:ind w:left="125" w:right="335" w:firstLine="24"/>
              <w:rPr>
                <w:rFonts w:hint="eastAsia"/>
                <w:color w:val="auto"/>
                <w:spacing w:val="12"/>
                <w:highlight w:val="none"/>
              </w:rPr>
            </w:pPr>
            <w:r>
              <w:rPr>
                <w:rFonts w:hint="eastAsia"/>
                <w:color w:val="auto"/>
                <w:spacing w:val="12"/>
                <w:highlight w:val="none"/>
              </w:rPr>
              <w:t>7. 屏幕响应时间：≤8ms；</w:t>
            </w:r>
          </w:p>
          <w:p w14:paraId="5563F4B1">
            <w:pPr>
              <w:pStyle w:val="92"/>
              <w:spacing w:before="15" w:line="251" w:lineRule="auto"/>
              <w:ind w:left="125" w:right="335" w:firstLine="24"/>
              <w:rPr>
                <w:rFonts w:hint="eastAsia"/>
                <w:color w:val="auto"/>
                <w:spacing w:val="12"/>
                <w:highlight w:val="none"/>
              </w:rPr>
            </w:pPr>
            <w:r>
              <w:rPr>
                <w:rFonts w:hint="eastAsia"/>
                <w:color w:val="auto"/>
                <w:spacing w:val="12"/>
                <w:highlight w:val="none"/>
              </w:rPr>
              <w:t>8. 屏幕对角线尺寸：85.6英寸（满足≥86英寸采购要求）；</w:t>
            </w:r>
          </w:p>
          <w:p w14:paraId="1A4A7B7B">
            <w:pPr>
              <w:pStyle w:val="92"/>
              <w:spacing w:before="15" w:line="251" w:lineRule="auto"/>
              <w:ind w:left="125" w:right="335" w:firstLine="24"/>
              <w:rPr>
                <w:rFonts w:hint="eastAsia"/>
                <w:color w:val="auto"/>
                <w:spacing w:val="12"/>
                <w:highlight w:val="none"/>
              </w:rPr>
            </w:pPr>
            <w:r>
              <w:rPr>
                <w:rFonts w:hint="eastAsia"/>
                <w:color w:val="auto"/>
                <w:spacing w:val="12"/>
                <w:highlight w:val="none"/>
              </w:rPr>
              <w:t>9. 色彩饱和度：≥72% NTSC；</w:t>
            </w:r>
          </w:p>
          <w:p w14:paraId="5640790F">
            <w:pPr>
              <w:pStyle w:val="92"/>
              <w:spacing w:before="15" w:line="251" w:lineRule="auto"/>
              <w:ind w:left="125" w:right="335" w:firstLine="24"/>
              <w:rPr>
                <w:rFonts w:hint="eastAsia"/>
                <w:color w:val="auto"/>
                <w:spacing w:val="12"/>
                <w:highlight w:val="none"/>
              </w:rPr>
            </w:pPr>
            <w:r>
              <w:rPr>
                <w:rFonts w:hint="eastAsia"/>
                <w:color w:val="auto"/>
                <w:spacing w:val="12"/>
                <w:highlight w:val="none"/>
              </w:rPr>
              <w:t>10. 有效显示区域：1895.04mm(H)×1065.96mm(V)；</w:t>
            </w:r>
          </w:p>
          <w:p w14:paraId="229C0529">
            <w:pPr>
              <w:pStyle w:val="92"/>
              <w:spacing w:before="15" w:line="251" w:lineRule="auto"/>
              <w:ind w:left="125" w:right="335" w:firstLine="24"/>
              <w:rPr>
                <w:rFonts w:hint="eastAsia"/>
                <w:color w:val="auto"/>
                <w:spacing w:val="12"/>
                <w:highlight w:val="none"/>
              </w:rPr>
            </w:pPr>
            <w:r>
              <w:rPr>
                <w:rFonts w:hint="eastAsia"/>
                <w:color w:val="auto"/>
                <w:spacing w:val="12"/>
                <w:highlight w:val="none"/>
              </w:rPr>
              <w:t>11. 屏幕等级：采用A规工业级液晶显示屏。</w:t>
            </w:r>
          </w:p>
          <w:p w14:paraId="3F7F63E1">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（二）</w:t>
            </w:r>
            <w:r>
              <w:rPr>
                <w:rFonts w:hint="eastAsia"/>
                <w:color w:val="auto"/>
                <w:spacing w:val="12"/>
                <w:highlight w:val="none"/>
              </w:rPr>
              <w:t>触控参数</w:t>
            </w:r>
          </w:p>
          <w:p w14:paraId="2E64A9E9">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触控方式：红外感应式触控；</w:t>
            </w:r>
          </w:p>
          <w:p w14:paraId="372AF0E2">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防护玻璃：AG防眩光钢化玻璃；</w:t>
            </w:r>
          </w:p>
          <w:p w14:paraId="68304BFE">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同步触控点数：支持40点同时触控；</w:t>
            </w:r>
          </w:p>
          <w:p w14:paraId="7AB1F28B">
            <w:pPr>
              <w:pStyle w:val="92"/>
              <w:spacing w:before="15" w:line="251" w:lineRule="auto"/>
              <w:ind w:left="125" w:right="335" w:firstLine="24"/>
              <w:rPr>
                <w:rFonts w:hint="eastAsia"/>
                <w:color w:val="auto"/>
                <w:spacing w:val="12"/>
                <w:highlight w:val="none"/>
              </w:rPr>
            </w:pPr>
            <w:r>
              <w:rPr>
                <w:rFonts w:hint="eastAsia"/>
                <w:color w:val="auto"/>
                <w:spacing w:val="12"/>
                <w:highlight w:val="none"/>
              </w:rPr>
              <w:t>4. 触控响应速度：≤5ms；</w:t>
            </w:r>
          </w:p>
          <w:p w14:paraId="1A8525FA">
            <w:pPr>
              <w:pStyle w:val="92"/>
              <w:spacing w:before="15" w:line="251" w:lineRule="auto"/>
              <w:ind w:left="125" w:right="335" w:firstLine="24"/>
              <w:rPr>
                <w:rFonts w:hint="eastAsia"/>
                <w:color w:val="auto"/>
                <w:spacing w:val="12"/>
                <w:highlight w:val="none"/>
              </w:rPr>
            </w:pPr>
            <w:r>
              <w:rPr>
                <w:rFonts w:hint="eastAsia"/>
                <w:color w:val="auto"/>
                <w:spacing w:val="12"/>
                <w:highlight w:val="none"/>
              </w:rPr>
              <w:t>5. 玻璃透光率：≥88%；</w:t>
            </w:r>
          </w:p>
          <w:p w14:paraId="1D447D5C">
            <w:pPr>
              <w:pStyle w:val="92"/>
              <w:spacing w:before="15" w:line="251" w:lineRule="auto"/>
              <w:ind w:left="125" w:right="335" w:firstLine="24"/>
              <w:rPr>
                <w:rFonts w:hint="eastAsia"/>
                <w:color w:val="auto"/>
                <w:spacing w:val="12"/>
                <w:highlight w:val="none"/>
              </w:rPr>
            </w:pPr>
            <w:r>
              <w:rPr>
                <w:rFonts w:hint="eastAsia"/>
                <w:color w:val="auto"/>
                <w:spacing w:val="12"/>
                <w:highlight w:val="none"/>
              </w:rPr>
              <w:t>6. 书写输入方式：支持手指、专用触控笔两种输入模式；</w:t>
            </w:r>
          </w:p>
          <w:p w14:paraId="0CF0BF3D">
            <w:pPr>
              <w:pStyle w:val="92"/>
              <w:spacing w:before="15" w:line="251" w:lineRule="auto"/>
              <w:ind w:left="125" w:right="335" w:firstLine="24"/>
              <w:rPr>
                <w:rFonts w:hint="eastAsia"/>
                <w:color w:val="auto"/>
                <w:spacing w:val="12"/>
                <w:highlight w:val="none"/>
              </w:rPr>
            </w:pPr>
            <w:r>
              <w:rPr>
                <w:rFonts w:hint="eastAsia"/>
                <w:color w:val="auto"/>
                <w:spacing w:val="12"/>
                <w:highlight w:val="none"/>
              </w:rPr>
              <w:t>7. 差值分辨率：32767×32767；</w:t>
            </w:r>
          </w:p>
          <w:p w14:paraId="52A0160C">
            <w:pPr>
              <w:pStyle w:val="92"/>
              <w:spacing w:before="15" w:line="251" w:lineRule="auto"/>
              <w:ind w:left="125" w:right="335" w:firstLine="24"/>
              <w:rPr>
                <w:rFonts w:hint="eastAsia"/>
                <w:color w:val="auto"/>
                <w:spacing w:val="12"/>
                <w:highlight w:val="none"/>
              </w:rPr>
            </w:pPr>
            <w:r>
              <w:rPr>
                <w:rFonts w:hint="eastAsia"/>
                <w:color w:val="auto"/>
                <w:spacing w:val="12"/>
                <w:highlight w:val="none"/>
              </w:rPr>
              <w:t>8. 最小识别物体：屏幕中心90%区域可精准识别3mm及以上物体；</w:t>
            </w:r>
          </w:p>
          <w:p w14:paraId="20993A4F">
            <w:pPr>
              <w:pStyle w:val="92"/>
              <w:spacing w:before="15" w:line="251" w:lineRule="auto"/>
              <w:ind w:left="125" w:right="335" w:firstLine="24"/>
              <w:rPr>
                <w:rFonts w:hint="eastAsia"/>
                <w:color w:val="auto"/>
                <w:spacing w:val="12"/>
                <w:highlight w:val="none"/>
              </w:rPr>
            </w:pPr>
            <w:r>
              <w:rPr>
                <w:rFonts w:hint="eastAsia"/>
                <w:color w:val="auto"/>
                <w:spacing w:val="12"/>
                <w:highlight w:val="none"/>
              </w:rPr>
              <w:t>9. 使用寿命：触控点击理论使用寿命无上限；</w:t>
            </w:r>
          </w:p>
          <w:p w14:paraId="56B41C71">
            <w:pPr>
              <w:pStyle w:val="92"/>
              <w:spacing w:before="15" w:line="251" w:lineRule="auto"/>
              <w:ind w:left="125" w:right="335" w:firstLine="24"/>
              <w:rPr>
                <w:rFonts w:hint="eastAsia"/>
                <w:color w:val="auto"/>
                <w:spacing w:val="12"/>
                <w:highlight w:val="none"/>
              </w:rPr>
            </w:pPr>
            <w:r>
              <w:rPr>
                <w:rFonts w:hint="eastAsia"/>
                <w:color w:val="auto"/>
                <w:spacing w:val="12"/>
                <w:highlight w:val="none"/>
              </w:rPr>
              <w:t>10. 抗干扰能力：支持强光环境下正常触控、书写，无失灵、误触问题。</w:t>
            </w:r>
          </w:p>
          <w:p w14:paraId="4D361C47">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（三）</w:t>
            </w:r>
            <w:r>
              <w:rPr>
                <w:rFonts w:hint="eastAsia"/>
                <w:color w:val="auto"/>
                <w:spacing w:val="12"/>
                <w:highlight w:val="none"/>
              </w:rPr>
              <w:t>安卓系统参数</w:t>
            </w:r>
          </w:p>
          <w:p w14:paraId="61799012">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操作系统：Android 14及以上版本；</w:t>
            </w:r>
          </w:p>
          <w:p w14:paraId="59A6C7ED">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处理器：八核Cortex-A55架构，主频1.55GHz；</w:t>
            </w:r>
          </w:p>
          <w:p w14:paraId="5DCA6353">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运行内存：4GB DDR4；</w:t>
            </w:r>
          </w:p>
          <w:p w14:paraId="3DD3E67A">
            <w:pPr>
              <w:pStyle w:val="92"/>
              <w:spacing w:before="15" w:line="251" w:lineRule="auto"/>
              <w:ind w:left="125" w:right="335" w:firstLine="24"/>
              <w:rPr>
                <w:rFonts w:hint="eastAsia"/>
                <w:color w:val="auto"/>
                <w:spacing w:val="12"/>
                <w:highlight w:val="none"/>
              </w:rPr>
            </w:pPr>
            <w:r>
              <w:rPr>
                <w:rFonts w:hint="eastAsia"/>
                <w:color w:val="auto"/>
                <w:spacing w:val="12"/>
                <w:highlight w:val="none"/>
              </w:rPr>
              <w:t>4. 机身存储：32GB及以上内置固态存储。</w:t>
            </w:r>
          </w:p>
          <w:p w14:paraId="04031F97">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（四）</w:t>
            </w:r>
            <w:r>
              <w:rPr>
                <w:rFonts w:hint="eastAsia"/>
                <w:color w:val="auto"/>
                <w:spacing w:val="12"/>
                <w:highlight w:val="none"/>
              </w:rPr>
              <w:t>音视频与摄像参数</w:t>
            </w:r>
          </w:p>
          <w:p w14:paraId="249A41F4">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音响配置：2×30W高音单元+2×15W中音单元+1×20W低音单元，2.3声道环绕立体声；</w:t>
            </w:r>
          </w:p>
          <w:p w14:paraId="24BB1EC3">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摄像头：内置高清超广角摄像头，有效像素1600W；</w:t>
            </w:r>
          </w:p>
          <w:p w14:paraId="592416BF">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麦克风：内置8阵列数字麦克风，支持远距离拾音、降噪。</w:t>
            </w:r>
          </w:p>
          <w:p w14:paraId="5EE9991D">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（五）</w:t>
            </w:r>
            <w:r>
              <w:rPr>
                <w:rFonts w:hint="eastAsia"/>
                <w:color w:val="auto"/>
                <w:spacing w:val="12"/>
                <w:highlight w:val="none"/>
              </w:rPr>
              <w:t>接口配置（全覆盖）</w:t>
            </w:r>
          </w:p>
          <w:p w14:paraId="2AF988F7">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音视频输入：前置HDMI×1、前置Type-C×1、后置HDMI×2、3.5mm音频输入×1；</w:t>
            </w:r>
          </w:p>
          <w:p w14:paraId="0FC69547">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音视频输出：3.5mm音频输出×1；</w:t>
            </w:r>
          </w:p>
          <w:p w14:paraId="74BA1BF9">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网络接口：千兆有线网口×2；</w:t>
            </w:r>
          </w:p>
          <w:p w14:paraId="71DC8297">
            <w:pPr>
              <w:pStyle w:val="92"/>
              <w:spacing w:before="15" w:line="251" w:lineRule="auto"/>
              <w:ind w:left="125" w:right="335" w:firstLine="24"/>
              <w:rPr>
                <w:rFonts w:hint="eastAsia"/>
                <w:color w:val="auto"/>
                <w:spacing w:val="12"/>
                <w:highlight w:val="none"/>
              </w:rPr>
            </w:pPr>
            <w:r>
              <w:rPr>
                <w:rFonts w:hint="eastAsia"/>
                <w:color w:val="auto"/>
                <w:spacing w:val="12"/>
                <w:highlight w:val="none"/>
              </w:rPr>
              <w:t>4. 前置外设接口：USB3.0×3、全功能Type-C×1；</w:t>
            </w:r>
          </w:p>
          <w:p w14:paraId="43562F56">
            <w:pPr>
              <w:pStyle w:val="92"/>
              <w:spacing w:before="15" w:line="251" w:lineRule="auto"/>
              <w:ind w:left="125" w:right="335" w:firstLine="24"/>
              <w:rPr>
                <w:rFonts w:hint="eastAsia"/>
                <w:color w:val="auto"/>
                <w:spacing w:val="12"/>
                <w:highlight w:val="none"/>
              </w:rPr>
            </w:pPr>
            <w:r>
              <w:rPr>
                <w:rFonts w:hint="eastAsia"/>
                <w:color w:val="auto"/>
                <w:spacing w:val="12"/>
                <w:highlight w:val="none"/>
              </w:rPr>
              <w:t>5. 后置板载接口：安卓专用USB2.0×1、多功能USB3.0×1、触控专用USB×1、中控RS232串口×1；</w:t>
            </w:r>
          </w:p>
          <w:p w14:paraId="47AC9557">
            <w:pPr>
              <w:pStyle w:val="92"/>
              <w:spacing w:before="15" w:line="251" w:lineRule="auto"/>
              <w:ind w:left="125" w:right="335" w:firstLine="24"/>
              <w:rPr>
                <w:rFonts w:hint="eastAsia"/>
                <w:color w:val="auto"/>
                <w:spacing w:val="12"/>
                <w:highlight w:val="none"/>
              </w:rPr>
            </w:pPr>
            <w:r>
              <w:rPr>
                <w:rFonts w:hint="eastAsia"/>
                <w:color w:val="auto"/>
                <w:spacing w:val="12"/>
                <w:highlight w:val="none"/>
              </w:rPr>
              <w:t>6. 辅助配置：NFC感应区、环境光感应、红外接收、实体多功能按键、音量调节按键、安卓主页/返回/菜单按键。</w:t>
            </w:r>
          </w:p>
          <w:p w14:paraId="2CAB72B8">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（六）</w:t>
            </w:r>
            <w:r>
              <w:rPr>
                <w:rFonts w:hint="eastAsia"/>
                <w:color w:val="auto"/>
                <w:spacing w:val="12"/>
                <w:highlight w:val="none"/>
              </w:rPr>
              <w:t>电源参数</w:t>
            </w:r>
          </w:p>
          <w:p w14:paraId="0BD6FB41">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输入电压：100~240VAC，50/60Hz宽电压适配；</w:t>
            </w:r>
          </w:p>
          <w:p w14:paraId="3F6821CC">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待机功耗：≤0.5W；</w:t>
            </w:r>
          </w:p>
          <w:p w14:paraId="600ABB86">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整机额定功耗：≤350W。</w:t>
            </w:r>
          </w:p>
          <w:p w14:paraId="684D58EB">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（七）</w:t>
            </w:r>
            <w:r>
              <w:rPr>
                <w:rFonts w:hint="eastAsia"/>
                <w:color w:val="auto"/>
                <w:spacing w:val="12"/>
                <w:highlight w:val="none"/>
              </w:rPr>
              <w:t>环境参数</w:t>
            </w:r>
          </w:p>
          <w:p w14:paraId="0B6E6B85">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工作温度：0℃~40℃；</w:t>
            </w:r>
          </w:p>
          <w:p w14:paraId="01FFDE41">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工作湿度：20%~90%RH（无冷凝）；</w:t>
            </w:r>
          </w:p>
          <w:p w14:paraId="72E2261A">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存储温度：-20℃~60℃；</w:t>
            </w:r>
          </w:p>
          <w:p w14:paraId="6F6054AE">
            <w:pPr>
              <w:pStyle w:val="92"/>
              <w:spacing w:before="15" w:line="251" w:lineRule="auto"/>
              <w:ind w:left="125" w:right="335" w:firstLine="24"/>
              <w:rPr>
                <w:rFonts w:hint="eastAsia"/>
                <w:color w:val="auto"/>
                <w:spacing w:val="12"/>
                <w:highlight w:val="none"/>
              </w:rPr>
            </w:pPr>
            <w:r>
              <w:rPr>
                <w:rFonts w:hint="eastAsia"/>
                <w:color w:val="auto"/>
                <w:spacing w:val="12"/>
                <w:highlight w:val="none"/>
              </w:rPr>
              <w:t>4. 存储湿度：10%~90%RH（无冷凝）。</w:t>
            </w:r>
          </w:p>
          <w:p w14:paraId="0E89BDE8">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（八）</w:t>
            </w:r>
            <w:r>
              <w:rPr>
                <w:rFonts w:hint="eastAsia"/>
                <w:color w:val="auto"/>
                <w:spacing w:val="12"/>
                <w:highlight w:val="none"/>
              </w:rPr>
              <w:t>结构与物理参数</w:t>
            </w:r>
          </w:p>
          <w:p w14:paraId="36299493">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外壳材质：高强度铝合金边框+SECC防腐钣金后壳；</w:t>
            </w:r>
          </w:p>
          <w:p w14:paraId="7AFB28D7">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外观配色：黑色后盖，边框提供黑色、银色两种可选；</w:t>
            </w:r>
          </w:p>
          <w:p w14:paraId="155F3185">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整机外形尺寸（含壁挂配件）：4202.96mm×1202.23mm×128.02mm，满足≥4500*1190*120mm尺寸要求；</w:t>
            </w:r>
          </w:p>
          <w:p w14:paraId="1E3F55AB">
            <w:pPr>
              <w:pStyle w:val="92"/>
              <w:spacing w:before="15" w:line="251" w:lineRule="auto"/>
              <w:ind w:left="125" w:right="335" w:firstLine="24"/>
              <w:rPr>
                <w:rFonts w:hint="eastAsia"/>
                <w:color w:val="auto"/>
                <w:spacing w:val="12"/>
                <w:highlight w:val="none"/>
              </w:rPr>
            </w:pPr>
            <w:r>
              <w:rPr>
                <w:rFonts w:hint="eastAsia"/>
                <w:color w:val="auto"/>
                <w:spacing w:val="12"/>
                <w:highlight w:val="none"/>
              </w:rPr>
              <w:t>4. 裸机尺寸（不含壁挂）：4202.96mm×1202.23mm×111.37mm；</w:t>
            </w:r>
          </w:p>
          <w:p w14:paraId="4BD1D58B">
            <w:pPr>
              <w:pStyle w:val="92"/>
              <w:spacing w:before="15" w:line="251" w:lineRule="auto"/>
              <w:ind w:left="125" w:right="335" w:firstLine="24"/>
              <w:rPr>
                <w:rFonts w:hint="eastAsia"/>
                <w:color w:val="auto"/>
                <w:spacing w:val="12"/>
                <w:highlight w:val="none"/>
              </w:rPr>
            </w:pPr>
            <w:r>
              <w:rPr>
                <w:rFonts w:hint="eastAsia"/>
                <w:color w:val="auto"/>
                <w:spacing w:val="12"/>
                <w:highlight w:val="none"/>
              </w:rPr>
              <w:t>5. 固定方式：适配M6规格膨胀螺丝壁挂安装；</w:t>
            </w:r>
          </w:p>
          <w:p w14:paraId="1378F545">
            <w:pPr>
              <w:pStyle w:val="92"/>
              <w:spacing w:before="15" w:line="251" w:lineRule="auto"/>
              <w:ind w:left="125" w:right="335" w:firstLine="24"/>
              <w:rPr>
                <w:rFonts w:hint="eastAsia"/>
                <w:color w:val="auto"/>
                <w:spacing w:val="12"/>
                <w:highlight w:val="none"/>
              </w:rPr>
            </w:pPr>
            <w:r>
              <w:rPr>
                <w:rFonts w:hint="eastAsia"/>
                <w:color w:val="auto"/>
                <w:spacing w:val="12"/>
                <w:highlight w:val="none"/>
              </w:rPr>
              <w:t>6. 整机净重：主屏57.13±1kg，副板16.38±1kg；</w:t>
            </w:r>
          </w:p>
          <w:p w14:paraId="7BA73CC5">
            <w:pPr>
              <w:pStyle w:val="92"/>
              <w:spacing w:before="15" w:line="251" w:lineRule="auto"/>
              <w:ind w:left="125" w:right="335" w:firstLine="24"/>
              <w:rPr>
                <w:rFonts w:hint="eastAsia"/>
                <w:color w:val="auto"/>
                <w:spacing w:val="12"/>
                <w:highlight w:val="none"/>
              </w:rPr>
            </w:pPr>
            <w:r>
              <w:rPr>
                <w:rFonts w:hint="eastAsia"/>
                <w:color w:val="auto"/>
                <w:spacing w:val="12"/>
                <w:highlight w:val="none"/>
              </w:rPr>
              <w:t>7. 整机毛重：主屏72.95±2kg，副板22.71±1kg；</w:t>
            </w:r>
          </w:p>
          <w:p w14:paraId="51DBADC1">
            <w:pPr>
              <w:pStyle w:val="92"/>
              <w:spacing w:before="15" w:line="251" w:lineRule="auto"/>
              <w:ind w:left="125" w:right="335" w:firstLine="24"/>
              <w:rPr>
                <w:rFonts w:hint="eastAsia"/>
                <w:color w:val="auto"/>
                <w:spacing w:val="12"/>
                <w:highlight w:val="none"/>
              </w:rPr>
            </w:pPr>
            <w:r>
              <w:rPr>
                <w:rFonts w:hint="eastAsia"/>
                <w:color w:val="auto"/>
                <w:spacing w:val="12"/>
                <w:highlight w:val="none"/>
              </w:rPr>
              <w:t>8. 包装尺寸：主屏2157mm×1345mm×223mm；副板1254mm×1259mm×293mm。</w:t>
            </w:r>
          </w:p>
          <w:p w14:paraId="531DF830">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（九）</w:t>
            </w:r>
            <w:r>
              <w:rPr>
                <w:rFonts w:hint="eastAsia"/>
                <w:color w:val="auto"/>
                <w:spacing w:val="12"/>
                <w:highlight w:val="none"/>
              </w:rPr>
              <w:t>标准装箱清单</w:t>
            </w:r>
          </w:p>
          <w:p w14:paraId="669BF385">
            <w:pPr>
              <w:pStyle w:val="92"/>
              <w:spacing w:before="15" w:line="251" w:lineRule="auto"/>
              <w:ind w:left="125" w:right="335" w:firstLine="24"/>
              <w:rPr>
                <w:color w:val="auto"/>
              </w:rPr>
            </w:pPr>
            <w:r>
              <w:rPr>
                <w:rFonts w:hint="eastAsia"/>
                <w:color w:val="auto"/>
                <w:spacing w:val="12"/>
                <w:highlight w:val="none"/>
              </w:rPr>
              <w:t>主屏×1、专用交流电源线×1、原装触控笔×2、壁挂安装背板×1、快速入门指南×1、墙体固定钣金套件×6、官方用户手册×1。</w:t>
            </w:r>
          </w:p>
        </w:tc>
        <w:tc>
          <w:tcPr>
            <w:tcW w:w="634" w:type="dxa"/>
            <w:vAlign w:val="top"/>
          </w:tcPr>
          <w:p w14:paraId="0D1F4FE7">
            <w:pPr>
              <w:rPr>
                <w:rFonts w:ascii="Arial"/>
                <w:color w:val="auto"/>
                <w:sz w:val="21"/>
              </w:rPr>
            </w:pPr>
          </w:p>
          <w:p w14:paraId="3A134DBB">
            <w:pPr>
              <w:rPr>
                <w:rFonts w:ascii="Arial"/>
                <w:color w:val="auto"/>
                <w:sz w:val="21"/>
              </w:rPr>
            </w:pPr>
          </w:p>
          <w:p w14:paraId="4C6BC377">
            <w:pPr>
              <w:rPr>
                <w:rFonts w:ascii="Arial"/>
                <w:color w:val="auto"/>
                <w:sz w:val="21"/>
              </w:rPr>
            </w:pPr>
          </w:p>
          <w:p w14:paraId="2248CF00">
            <w:pPr>
              <w:spacing w:line="241" w:lineRule="auto"/>
              <w:rPr>
                <w:rFonts w:ascii="Arial"/>
                <w:color w:val="auto"/>
                <w:sz w:val="21"/>
              </w:rPr>
            </w:pPr>
          </w:p>
          <w:p w14:paraId="7A6A3E60">
            <w:pPr>
              <w:spacing w:line="241" w:lineRule="auto"/>
              <w:rPr>
                <w:rFonts w:ascii="Arial"/>
                <w:color w:val="auto"/>
                <w:sz w:val="21"/>
              </w:rPr>
            </w:pPr>
          </w:p>
          <w:p w14:paraId="422E8552">
            <w:pPr>
              <w:spacing w:line="241" w:lineRule="auto"/>
              <w:rPr>
                <w:rFonts w:ascii="Arial"/>
                <w:color w:val="auto"/>
                <w:sz w:val="21"/>
              </w:rPr>
            </w:pPr>
          </w:p>
          <w:p w14:paraId="7659CB5F">
            <w:pPr>
              <w:spacing w:line="241" w:lineRule="auto"/>
              <w:rPr>
                <w:rFonts w:ascii="Arial"/>
                <w:color w:val="auto"/>
                <w:sz w:val="21"/>
              </w:rPr>
            </w:pPr>
          </w:p>
          <w:p w14:paraId="5221EE22">
            <w:pPr>
              <w:spacing w:line="241" w:lineRule="auto"/>
              <w:rPr>
                <w:rFonts w:ascii="Arial"/>
                <w:color w:val="auto"/>
                <w:sz w:val="21"/>
              </w:rPr>
            </w:pPr>
          </w:p>
          <w:p w14:paraId="1D348339">
            <w:pPr>
              <w:spacing w:line="241" w:lineRule="auto"/>
              <w:rPr>
                <w:rFonts w:ascii="Arial"/>
                <w:color w:val="auto"/>
                <w:sz w:val="21"/>
              </w:rPr>
            </w:pPr>
          </w:p>
          <w:p w14:paraId="02AC949C">
            <w:pPr>
              <w:spacing w:line="241" w:lineRule="auto"/>
              <w:rPr>
                <w:rFonts w:ascii="Arial"/>
                <w:color w:val="auto"/>
                <w:sz w:val="21"/>
              </w:rPr>
            </w:pPr>
          </w:p>
          <w:p w14:paraId="193E623F">
            <w:pPr>
              <w:spacing w:line="241" w:lineRule="auto"/>
              <w:rPr>
                <w:rFonts w:ascii="Arial"/>
                <w:color w:val="auto"/>
                <w:sz w:val="21"/>
              </w:rPr>
            </w:pPr>
          </w:p>
          <w:p w14:paraId="2BEAC5A5">
            <w:pPr>
              <w:spacing w:line="241" w:lineRule="auto"/>
              <w:rPr>
                <w:rFonts w:ascii="Arial"/>
                <w:color w:val="auto"/>
                <w:sz w:val="21"/>
              </w:rPr>
            </w:pPr>
          </w:p>
          <w:p w14:paraId="46C72DB8">
            <w:pPr>
              <w:spacing w:line="241" w:lineRule="auto"/>
              <w:rPr>
                <w:rFonts w:ascii="Arial"/>
                <w:color w:val="auto"/>
                <w:sz w:val="21"/>
              </w:rPr>
            </w:pPr>
          </w:p>
          <w:p w14:paraId="6E0DE4BB">
            <w:pPr>
              <w:spacing w:line="241" w:lineRule="auto"/>
              <w:rPr>
                <w:rFonts w:ascii="Arial"/>
                <w:color w:val="auto"/>
                <w:sz w:val="21"/>
              </w:rPr>
            </w:pPr>
          </w:p>
          <w:p w14:paraId="415F161A">
            <w:pPr>
              <w:spacing w:line="241" w:lineRule="auto"/>
              <w:rPr>
                <w:rFonts w:ascii="Arial"/>
                <w:color w:val="auto"/>
                <w:sz w:val="21"/>
              </w:rPr>
            </w:pPr>
          </w:p>
          <w:p w14:paraId="709CDB8E">
            <w:pPr>
              <w:spacing w:line="241" w:lineRule="auto"/>
              <w:rPr>
                <w:rFonts w:ascii="Arial"/>
                <w:color w:val="auto"/>
                <w:sz w:val="21"/>
              </w:rPr>
            </w:pPr>
          </w:p>
          <w:p w14:paraId="19D3D60B">
            <w:pPr>
              <w:pStyle w:val="92"/>
              <w:spacing w:before="65" w:line="230" w:lineRule="auto"/>
              <w:ind w:left="158"/>
              <w:rPr>
                <w:color w:val="auto"/>
              </w:rPr>
            </w:pPr>
            <w:r>
              <w:rPr>
                <w:color w:val="auto"/>
              </w:rPr>
              <w:t>台</w:t>
            </w:r>
          </w:p>
        </w:tc>
        <w:tc>
          <w:tcPr>
            <w:tcW w:w="716" w:type="dxa"/>
            <w:vAlign w:val="top"/>
          </w:tcPr>
          <w:p w14:paraId="53E5A709">
            <w:pPr>
              <w:spacing w:line="241" w:lineRule="auto"/>
              <w:rPr>
                <w:rFonts w:ascii="Arial"/>
                <w:color w:val="auto"/>
                <w:sz w:val="21"/>
              </w:rPr>
            </w:pPr>
          </w:p>
          <w:p w14:paraId="63B8A22C">
            <w:pPr>
              <w:spacing w:line="241" w:lineRule="auto"/>
              <w:rPr>
                <w:rFonts w:ascii="Arial"/>
                <w:color w:val="auto"/>
                <w:sz w:val="21"/>
              </w:rPr>
            </w:pPr>
          </w:p>
          <w:p w14:paraId="1D343B99">
            <w:pPr>
              <w:spacing w:line="241" w:lineRule="auto"/>
              <w:rPr>
                <w:rFonts w:ascii="Arial"/>
                <w:color w:val="auto"/>
                <w:sz w:val="21"/>
              </w:rPr>
            </w:pPr>
          </w:p>
          <w:p w14:paraId="12B819AC">
            <w:pPr>
              <w:spacing w:line="241" w:lineRule="auto"/>
              <w:rPr>
                <w:rFonts w:ascii="Arial"/>
                <w:color w:val="auto"/>
                <w:sz w:val="21"/>
              </w:rPr>
            </w:pPr>
          </w:p>
          <w:p w14:paraId="35C4F0CD">
            <w:pPr>
              <w:spacing w:line="241" w:lineRule="auto"/>
              <w:rPr>
                <w:rFonts w:ascii="Arial"/>
                <w:color w:val="auto"/>
                <w:sz w:val="21"/>
              </w:rPr>
            </w:pPr>
          </w:p>
          <w:p w14:paraId="021A234D">
            <w:pPr>
              <w:spacing w:line="241" w:lineRule="auto"/>
              <w:rPr>
                <w:rFonts w:ascii="Arial"/>
                <w:color w:val="auto"/>
                <w:sz w:val="21"/>
              </w:rPr>
            </w:pPr>
          </w:p>
          <w:p w14:paraId="40E9176F">
            <w:pPr>
              <w:spacing w:line="241" w:lineRule="auto"/>
              <w:rPr>
                <w:rFonts w:ascii="Arial"/>
                <w:color w:val="auto"/>
                <w:sz w:val="21"/>
              </w:rPr>
            </w:pPr>
          </w:p>
          <w:p w14:paraId="397D7A05">
            <w:pPr>
              <w:spacing w:line="241" w:lineRule="auto"/>
              <w:rPr>
                <w:rFonts w:ascii="Arial"/>
                <w:color w:val="auto"/>
                <w:sz w:val="21"/>
              </w:rPr>
            </w:pPr>
          </w:p>
          <w:p w14:paraId="15E9F508">
            <w:pPr>
              <w:spacing w:line="241" w:lineRule="auto"/>
              <w:rPr>
                <w:rFonts w:ascii="Arial"/>
                <w:color w:val="auto"/>
                <w:sz w:val="21"/>
              </w:rPr>
            </w:pPr>
          </w:p>
          <w:p w14:paraId="794E7F25">
            <w:pPr>
              <w:spacing w:line="241" w:lineRule="auto"/>
              <w:rPr>
                <w:rFonts w:ascii="Arial"/>
                <w:color w:val="auto"/>
                <w:sz w:val="21"/>
              </w:rPr>
            </w:pPr>
          </w:p>
          <w:p w14:paraId="71705DC6">
            <w:pPr>
              <w:spacing w:line="241" w:lineRule="auto"/>
              <w:rPr>
                <w:rFonts w:ascii="Arial"/>
                <w:color w:val="auto"/>
                <w:sz w:val="21"/>
              </w:rPr>
            </w:pPr>
          </w:p>
          <w:p w14:paraId="3D4F64DC">
            <w:pPr>
              <w:spacing w:line="241" w:lineRule="auto"/>
              <w:rPr>
                <w:rFonts w:ascii="Arial"/>
                <w:color w:val="auto"/>
                <w:sz w:val="21"/>
              </w:rPr>
            </w:pPr>
          </w:p>
          <w:p w14:paraId="6D50B202">
            <w:pPr>
              <w:spacing w:line="241" w:lineRule="auto"/>
              <w:rPr>
                <w:rFonts w:ascii="Arial"/>
                <w:color w:val="auto"/>
                <w:sz w:val="21"/>
              </w:rPr>
            </w:pPr>
          </w:p>
          <w:p w14:paraId="73107970">
            <w:pPr>
              <w:spacing w:line="241" w:lineRule="auto"/>
              <w:rPr>
                <w:rFonts w:ascii="Arial"/>
                <w:color w:val="auto"/>
                <w:sz w:val="21"/>
              </w:rPr>
            </w:pPr>
          </w:p>
          <w:p w14:paraId="2B1DCE8D">
            <w:pPr>
              <w:spacing w:line="242" w:lineRule="auto"/>
              <w:rPr>
                <w:rFonts w:ascii="Arial"/>
                <w:color w:val="auto"/>
                <w:sz w:val="21"/>
              </w:rPr>
            </w:pPr>
          </w:p>
          <w:p w14:paraId="02A805B8">
            <w:pPr>
              <w:spacing w:line="242" w:lineRule="auto"/>
              <w:rPr>
                <w:rFonts w:ascii="Arial"/>
                <w:color w:val="auto"/>
                <w:sz w:val="21"/>
              </w:rPr>
            </w:pPr>
          </w:p>
          <w:p w14:paraId="521B3432">
            <w:pPr>
              <w:pStyle w:val="92"/>
              <w:spacing w:before="65" w:line="270" w:lineRule="exact"/>
              <w:ind w:left="258"/>
              <w:rPr>
                <w:color w:val="auto"/>
              </w:rPr>
            </w:pPr>
            <w:r>
              <w:rPr>
                <w:color w:val="auto"/>
                <w:position w:val="1"/>
              </w:rPr>
              <w:t>1</w:t>
            </w:r>
          </w:p>
        </w:tc>
      </w:tr>
      <w:tr w14:paraId="07E2B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707" w:type="dxa"/>
            <w:vAlign w:val="top"/>
          </w:tcPr>
          <w:p w14:paraId="174D7DA1">
            <w:pPr>
              <w:spacing w:line="242" w:lineRule="auto"/>
              <w:rPr>
                <w:rFonts w:ascii="Arial"/>
                <w:color w:val="auto"/>
                <w:sz w:val="21"/>
              </w:rPr>
            </w:pPr>
          </w:p>
          <w:p w14:paraId="0FD46788">
            <w:pPr>
              <w:spacing w:line="242" w:lineRule="auto"/>
              <w:rPr>
                <w:rFonts w:ascii="Arial"/>
                <w:color w:val="auto"/>
                <w:sz w:val="21"/>
              </w:rPr>
            </w:pPr>
          </w:p>
          <w:p w14:paraId="2F3C625E">
            <w:pPr>
              <w:spacing w:line="242" w:lineRule="auto"/>
              <w:rPr>
                <w:rFonts w:ascii="Arial"/>
                <w:color w:val="auto"/>
                <w:sz w:val="21"/>
              </w:rPr>
            </w:pPr>
          </w:p>
          <w:p w14:paraId="0B592930">
            <w:pPr>
              <w:spacing w:line="242" w:lineRule="auto"/>
              <w:rPr>
                <w:rFonts w:ascii="Arial"/>
                <w:color w:val="auto"/>
                <w:sz w:val="21"/>
              </w:rPr>
            </w:pPr>
          </w:p>
          <w:p w14:paraId="405EA89C">
            <w:pPr>
              <w:spacing w:line="242" w:lineRule="auto"/>
              <w:rPr>
                <w:rFonts w:ascii="Arial"/>
                <w:color w:val="auto"/>
                <w:sz w:val="21"/>
              </w:rPr>
            </w:pPr>
          </w:p>
          <w:p w14:paraId="11FC8B04">
            <w:pPr>
              <w:spacing w:line="242" w:lineRule="auto"/>
              <w:rPr>
                <w:rFonts w:ascii="Arial"/>
                <w:color w:val="auto"/>
                <w:sz w:val="21"/>
              </w:rPr>
            </w:pPr>
          </w:p>
          <w:p w14:paraId="3EAC141C">
            <w:pPr>
              <w:spacing w:line="242" w:lineRule="auto"/>
              <w:rPr>
                <w:rFonts w:ascii="Arial"/>
                <w:color w:val="auto"/>
                <w:sz w:val="21"/>
              </w:rPr>
            </w:pPr>
          </w:p>
          <w:p w14:paraId="1BFAEB43">
            <w:pPr>
              <w:spacing w:line="242" w:lineRule="auto"/>
              <w:rPr>
                <w:rFonts w:ascii="Arial"/>
                <w:color w:val="auto"/>
                <w:sz w:val="21"/>
              </w:rPr>
            </w:pPr>
          </w:p>
          <w:p w14:paraId="7CF32C6B">
            <w:pPr>
              <w:spacing w:line="242" w:lineRule="auto"/>
              <w:rPr>
                <w:rFonts w:ascii="Arial"/>
                <w:color w:val="auto"/>
                <w:sz w:val="21"/>
              </w:rPr>
            </w:pPr>
          </w:p>
          <w:p w14:paraId="0EF880D0">
            <w:pPr>
              <w:pStyle w:val="92"/>
              <w:spacing w:before="65" w:line="269" w:lineRule="exact"/>
              <w:ind w:left="344" w:leftChars="0"/>
              <w:rPr>
                <w:rFonts w:hint="default" w:eastAsia="宋体"/>
                <w:color w:val="auto"/>
                <w:spacing w:val="-3"/>
                <w:position w:val="1"/>
                <w:lang w:val="en-US" w:eastAsia="zh-CN"/>
              </w:rPr>
            </w:pPr>
            <w:r>
              <w:rPr>
                <w:rFonts w:hint="eastAsia"/>
                <w:color w:val="auto"/>
                <w:spacing w:val="-3"/>
                <w:position w:val="1"/>
                <w:lang w:val="en-US" w:eastAsia="zh-CN"/>
              </w:rPr>
              <w:t>43</w:t>
            </w:r>
          </w:p>
        </w:tc>
        <w:tc>
          <w:tcPr>
            <w:tcW w:w="729" w:type="dxa"/>
            <w:tcBorders>
              <w:top w:val="nil"/>
              <w:bottom w:val="nil"/>
            </w:tcBorders>
            <w:vAlign w:val="top"/>
          </w:tcPr>
          <w:p w14:paraId="5079107B">
            <w:pPr>
              <w:rPr>
                <w:rFonts w:ascii="Arial"/>
                <w:color w:val="auto"/>
                <w:sz w:val="21"/>
              </w:rPr>
            </w:pPr>
          </w:p>
        </w:tc>
        <w:tc>
          <w:tcPr>
            <w:tcW w:w="714" w:type="dxa"/>
            <w:vAlign w:val="top"/>
          </w:tcPr>
          <w:p w14:paraId="3D63F27E">
            <w:pPr>
              <w:spacing w:line="257" w:lineRule="auto"/>
              <w:rPr>
                <w:rFonts w:ascii="Arial"/>
                <w:color w:val="auto"/>
                <w:sz w:val="21"/>
              </w:rPr>
            </w:pPr>
          </w:p>
          <w:p w14:paraId="4DADE0C4">
            <w:pPr>
              <w:spacing w:line="257" w:lineRule="auto"/>
              <w:rPr>
                <w:rFonts w:ascii="Arial"/>
                <w:color w:val="auto"/>
                <w:sz w:val="21"/>
              </w:rPr>
            </w:pPr>
          </w:p>
          <w:p w14:paraId="2E2DC408">
            <w:pPr>
              <w:spacing w:line="257" w:lineRule="auto"/>
              <w:rPr>
                <w:rFonts w:ascii="Arial"/>
                <w:color w:val="auto"/>
                <w:sz w:val="21"/>
              </w:rPr>
            </w:pPr>
          </w:p>
          <w:p w14:paraId="7630AD32">
            <w:pPr>
              <w:spacing w:line="257" w:lineRule="auto"/>
              <w:rPr>
                <w:rFonts w:ascii="Arial"/>
                <w:color w:val="auto"/>
                <w:sz w:val="21"/>
              </w:rPr>
            </w:pPr>
          </w:p>
          <w:p w14:paraId="32B47369">
            <w:pPr>
              <w:spacing w:line="257" w:lineRule="auto"/>
              <w:rPr>
                <w:rFonts w:ascii="Arial"/>
                <w:color w:val="auto"/>
                <w:sz w:val="21"/>
              </w:rPr>
            </w:pPr>
          </w:p>
          <w:p w14:paraId="6E32B112">
            <w:pPr>
              <w:spacing w:line="257" w:lineRule="auto"/>
              <w:rPr>
                <w:rFonts w:ascii="Arial"/>
                <w:color w:val="auto"/>
                <w:sz w:val="21"/>
              </w:rPr>
            </w:pPr>
          </w:p>
          <w:p w14:paraId="7504D636">
            <w:pPr>
              <w:spacing w:line="257" w:lineRule="auto"/>
              <w:rPr>
                <w:rFonts w:ascii="Arial"/>
                <w:color w:val="auto"/>
                <w:sz w:val="21"/>
              </w:rPr>
            </w:pPr>
          </w:p>
          <w:p w14:paraId="2FC47D0B">
            <w:pPr>
              <w:pStyle w:val="92"/>
              <w:spacing w:before="65" w:line="233" w:lineRule="auto"/>
              <w:ind w:left="138" w:leftChars="0" w:right="161" w:rightChars="0" w:firstLine="3" w:firstLineChars="0"/>
              <w:jc w:val="both"/>
              <w:rPr>
                <w:color w:val="auto"/>
                <w:spacing w:val="2"/>
              </w:rPr>
            </w:pPr>
            <w:r>
              <w:rPr>
                <w:color w:val="auto"/>
                <w:spacing w:val="1"/>
              </w:rPr>
              <w:t>实训</w:t>
            </w:r>
            <w:r>
              <w:rPr>
                <w:color w:val="auto"/>
                <w:spacing w:val="2"/>
              </w:rPr>
              <w:t>室系</w:t>
            </w:r>
            <w:r>
              <w:rPr>
                <w:color w:val="auto"/>
                <w:spacing w:val="3"/>
              </w:rPr>
              <w:t>统集</w:t>
            </w:r>
            <w:r>
              <w:rPr>
                <w:color w:val="auto"/>
              </w:rPr>
              <w:t>成</w:t>
            </w:r>
          </w:p>
        </w:tc>
        <w:tc>
          <w:tcPr>
            <w:tcW w:w="5292" w:type="dxa"/>
            <w:vAlign w:val="top"/>
          </w:tcPr>
          <w:p w14:paraId="00AE294E">
            <w:pPr>
              <w:pStyle w:val="92"/>
              <w:spacing w:before="48" w:line="228" w:lineRule="auto"/>
              <w:ind w:left="127"/>
              <w:rPr>
                <w:color w:val="auto"/>
              </w:rPr>
            </w:pPr>
            <w:r>
              <w:rPr>
                <w:color w:val="auto"/>
                <w:spacing w:val="7"/>
              </w:rPr>
              <w:t>一、教室形象墙要求：</w:t>
            </w:r>
          </w:p>
          <w:p w14:paraId="262C608B">
            <w:pPr>
              <w:pStyle w:val="92"/>
              <w:spacing w:before="31" w:line="252" w:lineRule="auto"/>
              <w:ind w:left="118" w:right="304" w:firstLine="31"/>
              <w:rPr>
                <w:color w:val="auto"/>
              </w:rPr>
            </w:pPr>
            <w:r>
              <w:rPr>
                <w:color w:val="auto"/>
                <w:spacing w:val="6"/>
              </w:rPr>
              <w:t>1.实训室文化元素设计；2.实训室文</w:t>
            </w:r>
            <w:r>
              <w:rPr>
                <w:color w:val="auto"/>
                <w:spacing w:val="8"/>
              </w:rPr>
              <w:t>化内容建设；3.根据学校实际情况进行效果图设计；4.根据场地实际情况进行改造施工；5.墙饰布置生动形象</w:t>
            </w:r>
            <w:r>
              <w:rPr>
                <w:color w:val="auto"/>
              </w:rPr>
              <w:t xml:space="preserve"> </w:t>
            </w:r>
            <w:r>
              <w:rPr>
                <w:color w:val="auto"/>
                <w:spacing w:val="8"/>
              </w:rPr>
              <w:t>、富有美感：6.墙饰布置体现教育价</w:t>
            </w:r>
            <w:r>
              <w:rPr>
                <w:color w:val="auto"/>
                <w:spacing w:val="7"/>
              </w:rPr>
              <w:t>值，具有审美价值；7.设计后效果更</w:t>
            </w:r>
            <w:r>
              <w:rPr>
                <w:color w:val="auto"/>
                <w:spacing w:val="8"/>
              </w:rPr>
              <w:t>加真实，寓教于墙饰之中，让墙饰产生潜移默化的教育和熏陶作用，充分表现不同功能空间和使用对象的精神内涵，每一个细节有独特的设计理念</w:t>
            </w:r>
            <w:r>
              <w:rPr>
                <w:color w:val="auto"/>
                <w:spacing w:val="7"/>
              </w:rPr>
              <w:t xml:space="preserve"> </w:t>
            </w:r>
            <w:r>
              <w:rPr>
                <w:color w:val="auto"/>
                <w:spacing w:val="3"/>
              </w:rPr>
              <w:t>,</w:t>
            </w:r>
            <w:r>
              <w:rPr>
                <w:color w:val="auto"/>
                <w:spacing w:val="73"/>
              </w:rPr>
              <w:t xml:space="preserve"> </w:t>
            </w:r>
            <w:r>
              <w:rPr>
                <w:color w:val="auto"/>
                <w:spacing w:val="3"/>
              </w:rPr>
              <w:t>满足实训室实训情境，门、窗、地</w:t>
            </w:r>
            <w:r>
              <w:rPr>
                <w:color w:val="auto"/>
              </w:rPr>
              <w:t xml:space="preserve"> </w:t>
            </w:r>
            <w:r>
              <w:rPr>
                <w:color w:val="auto"/>
                <w:spacing w:val="8"/>
              </w:rPr>
              <w:t>、顶、面环境需求，能够打造出一个富有个性而且优美及科技感的实训室</w:t>
            </w:r>
            <w:r>
              <w:rPr>
                <w:color w:val="auto"/>
                <w:spacing w:val="7"/>
              </w:rPr>
              <w:t xml:space="preserve"> </w:t>
            </w:r>
            <w:r>
              <w:rPr>
                <w:rFonts w:hint="eastAsia"/>
                <w:color w:val="auto"/>
                <w:spacing w:val="7"/>
                <w:lang w:eastAsia="zh-CN"/>
              </w:rPr>
              <w:t>，</w:t>
            </w:r>
            <w:r>
              <w:rPr>
                <w:color w:val="auto"/>
                <w:spacing w:val="8"/>
              </w:rPr>
              <w:t>实训室挂图，门牌设计及实施，亚</w:t>
            </w:r>
            <w:r>
              <w:rPr>
                <w:color w:val="auto"/>
                <w:spacing w:val="6"/>
              </w:rPr>
              <w:t>克力字、装饰挂画。</w:t>
            </w:r>
          </w:p>
          <w:p w14:paraId="0221CD14">
            <w:pPr>
              <w:pStyle w:val="92"/>
              <w:spacing w:line="207" w:lineRule="auto"/>
              <w:ind w:left="123" w:leftChars="0"/>
              <w:rPr>
                <w:rFonts w:hint="eastAsia"/>
                <w:color w:val="auto"/>
              </w:rPr>
            </w:pPr>
            <w:r>
              <w:rPr>
                <w:color w:val="auto"/>
                <w:spacing w:val="4"/>
              </w:rPr>
              <w:t>二、系统集成要求：</w:t>
            </w:r>
            <w:r>
              <w:rPr>
                <w:color w:val="auto"/>
              </w:rPr>
              <w:t>实训区域所有设备搬运、安装，</w:t>
            </w:r>
            <w:r>
              <w:rPr>
                <w:color w:val="auto"/>
                <w:spacing w:val="80"/>
              </w:rPr>
              <w:t xml:space="preserve"> </w:t>
            </w:r>
            <w:r>
              <w:rPr>
                <w:color w:val="auto"/>
              </w:rPr>
              <w:t>接</w:t>
            </w:r>
            <w:r>
              <w:rPr>
                <w:color w:val="auto"/>
                <w:spacing w:val="-3"/>
              </w:rPr>
              <w:t>电连接及调试</w:t>
            </w:r>
          </w:p>
        </w:tc>
        <w:tc>
          <w:tcPr>
            <w:tcW w:w="634" w:type="dxa"/>
            <w:vAlign w:val="top"/>
          </w:tcPr>
          <w:p w14:paraId="472EA627">
            <w:pPr>
              <w:spacing w:line="242" w:lineRule="auto"/>
              <w:rPr>
                <w:rFonts w:ascii="Arial"/>
                <w:color w:val="auto"/>
                <w:sz w:val="21"/>
              </w:rPr>
            </w:pPr>
          </w:p>
          <w:p w14:paraId="079BB675">
            <w:pPr>
              <w:spacing w:line="242" w:lineRule="auto"/>
              <w:rPr>
                <w:rFonts w:ascii="Arial"/>
                <w:color w:val="auto"/>
                <w:sz w:val="21"/>
              </w:rPr>
            </w:pPr>
          </w:p>
          <w:p w14:paraId="0AB2C36A">
            <w:pPr>
              <w:spacing w:line="242" w:lineRule="auto"/>
              <w:rPr>
                <w:rFonts w:ascii="Arial"/>
                <w:color w:val="auto"/>
                <w:sz w:val="21"/>
              </w:rPr>
            </w:pPr>
          </w:p>
          <w:p w14:paraId="652FB914">
            <w:pPr>
              <w:spacing w:line="242" w:lineRule="auto"/>
              <w:rPr>
                <w:rFonts w:ascii="Arial"/>
                <w:color w:val="auto"/>
                <w:sz w:val="21"/>
              </w:rPr>
            </w:pPr>
          </w:p>
          <w:p w14:paraId="33606BE2">
            <w:pPr>
              <w:spacing w:line="242" w:lineRule="auto"/>
              <w:rPr>
                <w:rFonts w:ascii="Arial"/>
                <w:color w:val="auto"/>
                <w:sz w:val="21"/>
              </w:rPr>
            </w:pPr>
          </w:p>
          <w:p w14:paraId="13477CE9">
            <w:pPr>
              <w:spacing w:line="242" w:lineRule="auto"/>
              <w:rPr>
                <w:rFonts w:ascii="Arial"/>
                <w:color w:val="auto"/>
                <w:sz w:val="21"/>
              </w:rPr>
            </w:pPr>
          </w:p>
          <w:p w14:paraId="285CBD97">
            <w:pPr>
              <w:spacing w:line="242" w:lineRule="auto"/>
              <w:rPr>
                <w:rFonts w:ascii="Arial"/>
                <w:color w:val="auto"/>
                <w:sz w:val="21"/>
              </w:rPr>
            </w:pPr>
          </w:p>
          <w:p w14:paraId="1BDE0567">
            <w:pPr>
              <w:spacing w:line="242" w:lineRule="auto"/>
              <w:rPr>
                <w:rFonts w:ascii="Arial"/>
                <w:color w:val="auto"/>
                <w:sz w:val="21"/>
              </w:rPr>
            </w:pPr>
          </w:p>
          <w:p w14:paraId="44C1AA77">
            <w:pPr>
              <w:spacing w:line="242" w:lineRule="auto"/>
              <w:rPr>
                <w:rFonts w:ascii="Arial"/>
                <w:color w:val="auto"/>
                <w:sz w:val="21"/>
              </w:rPr>
            </w:pPr>
          </w:p>
          <w:p w14:paraId="0B90D62F">
            <w:pPr>
              <w:pStyle w:val="92"/>
              <w:spacing w:before="65" w:line="270" w:lineRule="exact"/>
              <w:ind w:left="211" w:leftChars="0"/>
              <w:rPr>
                <w:color w:val="auto"/>
              </w:rPr>
            </w:pPr>
            <w:r>
              <w:rPr>
                <w:color w:val="auto"/>
                <w:position w:val="1"/>
              </w:rPr>
              <w:t>1</w:t>
            </w:r>
          </w:p>
        </w:tc>
        <w:tc>
          <w:tcPr>
            <w:tcW w:w="716" w:type="dxa"/>
            <w:vAlign w:val="top"/>
          </w:tcPr>
          <w:p w14:paraId="605CAD41">
            <w:pPr>
              <w:spacing w:line="241" w:lineRule="auto"/>
              <w:rPr>
                <w:rFonts w:ascii="Arial"/>
                <w:color w:val="auto"/>
                <w:sz w:val="21"/>
              </w:rPr>
            </w:pPr>
          </w:p>
          <w:p w14:paraId="18A84C7B">
            <w:pPr>
              <w:spacing w:line="241" w:lineRule="auto"/>
              <w:rPr>
                <w:rFonts w:ascii="Arial"/>
                <w:color w:val="auto"/>
                <w:sz w:val="21"/>
              </w:rPr>
            </w:pPr>
          </w:p>
          <w:p w14:paraId="1BFBBA57">
            <w:pPr>
              <w:spacing w:line="241" w:lineRule="auto"/>
              <w:rPr>
                <w:rFonts w:ascii="Arial"/>
                <w:color w:val="auto"/>
                <w:sz w:val="21"/>
              </w:rPr>
            </w:pPr>
          </w:p>
          <w:p w14:paraId="558E25C3">
            <w:pPr>
              <w:spacing w:line="241" w:lineRule="auto"/>
              <w:rPr>
                <w:rFonts w:ascii="Arial"/>
                <w:color w:val="auto"/>
                <w:sz w:val="21"/>
              </w:rPr>
            </w:pPr>
          </w:p>
          <w:p w14:paraId="7BF7A592">
            <w:pPr>
              <w:spacing w:line="242" w:lineRule="auto"/>
              <w:rPr>
                <w:rFonts w:ascii="Arial"/>
                <w:color w:val="auto"/>
                <w:sz w:val="21"/>
              </w:rPr>
            </w:pPr>
          </w:p>
          <w:p w14:paraId="20B4CB43">
            <w:pPr>
              <w:spacing w:line="242" w:lineRule="auto"/>
              <w:rPr>
                <w:rFonts w:ascii="Arial"/>
                <w:color w:val="auto"/>
                <w:sz w:val="21"/>
              </w:rPr>
            </w:pPr>
          </w:p>
          <w:p w14:paraId="52B3C076">
            <w:pPr>
              <w:spacing w:line="242" w:lineRule="auto"/>
              <w:rPr>
                <w:rFonts w:ascii="Arial"/>
                <w:color w:val="auto"/>
                <w:sz w:val="21"/>
              </w:rPr>
            </w:pPr>
          </w:p>
          <w:p w14:paraId="2E487A96">
            <w:pPr>
              <w:spacing w:line="242" w:lineRule="auto"/>
              <w:rPr>
                <w:rFonts w:ascii="Arial"/>
                <w:color w:val="auto"/>
                <w:sz w:val="21"/>
              </w:rPr>
            </w:pPr>
          </w:p>
          <w:p w14:paraId="74118BC0">
            <w:pPr>
              <w:spacing w:line="242" w:lineRule="auto"/>
              <w:rPr>
                <w:rFonts w:ascii="Arial"/>
                <w:color w:val="auto"/>
                <w:sz w:val="21"/>
              </w:rPr>
            </w:pPr>
          </w:p>
          <w:p w14:paraId="0F7C6244">
            <w:pPr>
              <w:pStyle w:val="92"/>
              <w:spacing w:before="65" w:line="228" w:lineRule="auto"/>
              <w:ind w:left="182" w:leftChars="0"/>
              <w:rPr>
                <w:color w:val="auto"/>
                <w:position w:val="1"/>
              </w:rPr>
            </w:pPr>
            <w:r>
              <w:rPr>
                <w:color w:val="auto"/>
              </w:rPr>
              <w:t>项</w:t>
            </w:r>
          </w:p>
        </w:tc>
      </w:tr>
      <w:tr w14:paraId="6D8D6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707" w:type="dxa"/>
            <w:vAlign w:val="top"/>
          </w:tcPr>
          <w:p w14:paraId="0A074EF2">
            <w:pPr>
              <w:pStyle w:val="92"/>
              <w:spacing w:before="65" w:line="268" w:lineRule="exact"/>
              <w:ind w:left="344"/>
              <w:rPr>
                <w:rFonts w:hint="eastAsia"/>
                <w:color w:val="auto"/>
                <w:lang w:val="en-US" w:eastAsia="zh-CN"/>
              </w:rPr>
            </w:pPr>
          </w:p>
          <w:p w14:paraId="61A8DE70">
            <w:pPr>
              <w:pStyle w:val="92"/>
              <w:spacing w:before="65" w:line="268" w:lineRule="exact"/>
              <w:ind w:left="344" w:leftChars="0"/>
              <w:rPr>
                <w:color w:val="auto"/>
                <w:spacing w:val="-3"/>
                <w:position w:val="1"/>
              </w:rPr>
            </w:pPr>
            <w:r>
              <w:rPr>
                <w:rFonts w:hint="eastAsia"/>
                <w:color w:val="auto"/>
                <w:lang w:val="en-US" w:eastAsia="zh-CN"/>
              </w:rPr>
              <w:t>44</w:t>
            </w:r>
          </w:p>
        </w:tc>
        <w:tc>
          <w:tcPr>
            <w:tcW w:w="729" w:type="dxa"/>
            <w:tcBorders>
              <w:top w:val="nil"/>
              <w:bottom w:val="nil"/>
            </w:tcBorders>
            <w:vAlign w:val="top"/>
          </w:tcPr>
          <w:p w14:paraId="6BC13C1A">
            <w:pPr>
              <w:rPr>
                <w:rFonts w:ascii="Arial"/>
                <w:color w:val="auto"/>
                <w:sz w:val="21"/>
              </w:rPr>
            </w:pPr>
          </w:p>
        </w:tc>
        <w:tc>
          <w:tcPr>
            <w:tcW w:w="714" w:type="dxa"/>
            <w:vAlign w:val="top"/>
          </w:tcPr>
          <w:p w14:paraId="56A5D6D4">
            <w:pPr>
              <w:pStyle w:val="92"/>
              <w:spacing w:before="65" w:line="228" w:lineRule="auto"/>
              <w:jc w:val="center"/>
              <w:rPr>
                <w:rFonts w:hint="eastAsia"/>
                <w:color w:val="auto"/>
                <w:lang w:eastAsia="zh-CN"/>
              </w:rPr>
            </w:pPr>
          </w:p>
          <w:p w14:paraId="50C8245D">
            <w:pPr>
              <w:pStyle w:val="92"/>
              <w:spacing w:before="65" w:line="228" w:lineRule="auto"/>
              <w:jc w:val="center"/>
              <w:rPr>
                <w:color w:val="auto"/>
                <w:spacing w:val="2"/>
              </w:rPr>
            </w:pPr>
            <w:r>
              <w:rPr>
                <w:rFonts w:hint="eastAsia"/>
                <w:color w:val="auto"/>
                <w:lang w:eastAsia="zh-CN"/>
              </w:rPr>
              <w:t>交流研讨桌椅</w:t>
            </w:r>
          </w:p>
        </w:tc>
        <w:tc>
          <w:tcPr>
            <w:tcW w:w="5292" w:type="dxa"/>
            <w:vAlign w:val="top"/>
          </w:tcPr>
          <w:p w14:paraId="7F1F764B">
            <w:pPr>
              <w:keepNext w:val="0"/>
              <w:keepLines w:val="0"/>
              <w:widowControl/>
              <w:numPr>
                <w:ilvl w:val="0"/>
                <w:numId w:val="0"/>
              </w:numPr>
              <w:suppressLineNumbers w:val="0"/>
              <w:jc w:val="both"/>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桌子总长：8400mm，总宽：2200mm，常规高度：760mm</w:t>
            </w:r>
          </w:p>
          <w:p w14:paraId="23FA3EFF">
            <w:pPr>
              <w:pStyle w:val="92"/>
              <w:spacing w:before="147" w:line="224" w:lineRule="auto"/>
              <w:ind w:left="133" w:leftChars="0" w:right="83" w:rightChars="0" w:hanging="3" w:firstLineChars="0"/>
              <w:jc w:val="both"/>
              <w:rPr>
                <w:rFonts w:hint="eastAsia"/>
                <w:color w:val="auto"/>
              </w:rPr>
            </w:pPr>
            <w:r>
              <w:rPr>
                <w:rFonts w:hint="eastAsia" w:ascii="宋体" w:hAnsi="宋体" w:eastAsia="宋体" w:cs="宋体"/>
                <w:i w:val="0"/>
                <w:iCs w:val="0"/>
                <w:snapToGrid w:val="0"/>
                <w:color w:val="auto"/>
                <w:kern w:val="0"/>
                <w:sz w:val="24"/>
                <w:szCs w:val="24"/>
                <w:u w:val="none"/>
                <w:lang w:val="en-US" w:eastAsia="zh-CN" w:bidi="ar"/>
              </w:rPr>
              <w:t>椅子 26椅座 高度 ： 440 – 450mm 、 椅 背 总 高： 900 –980mm椅座宽度：580 –620mm、椅深：550 –580mm                                                                              1,基材：环保中密度纤维板，经过防虫、防腐等化学处理，持久不变形；木材含水率控制为 4%-8%；吸水厚度膨胀率≤15%。</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2、面材：表面材料：选用优质三聚氰胺浸渍纸，不透底，无色差，无污斑，无白点，无皱褶，无边角缺损，无裂纹，无胶泡，无胶粉，无漏胶，无粘连；</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4、油漆：采用环保油漆，底漆为（PE）不饱和聚脂漆， 面漆为（PU）双成份聚氨脂漆，漆膜硬度达2H~3H之间。光滑耐磨，手感好，色泽美观；</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5、油漆工艺：底着色油漆工艺，经五底三面磨退工艺处理。</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6.五金部分：三合一链接优质五金配件，拼接紧密，间隙细小且均等</w:t>
            </w:r>
          </w:p>
        </w:tc>
        <w:tc>
          <w:tcPr>
            <w:tcW w:w="634" w:type="dxa"/>
            <w:vAlign w:val="top"/>
          </w:tcPr>
          <w:p w14:paraId="32847F44">
            <w:pPr>
              <w:pStyle w:val="92"/>
              <w:spacing w:before="65" w:line="270" w:lineRule="exact"/>
              <w:ind w:left="211" w:leftChars="0"/>
              <w:jc w:val="center"/>
              <w:rPr>
                <w:color w:val="auto"/>
              </w:rPr>
            </w:pPr>
            <w:r>
              <w:rPr>
                <w:rFonts w:hint="eastAsia" w:ascii="宋体" w:hAnsi="宋体" w:eastAsia="宋体" w:cs="宋体"/>
                <w:color w:val="auto"/>
                <w:sz w:val="24"/>
                <w:szCs w:val="24"/>
                <w:lang w:val="en-US" w:eastAsia="zh-CN"/>
              </w:rPr>
              <w:t>1</w:t>
            </w:r>
          </w:p>
        </w:tc>
        <w:tc>
          <w:tcPr>
            <w:tcW w:w="716" w:type="dxa"/>
            <w:vAlign w:val="top"/>
          </w:tcPr>
          <w:p w14:paraId="0180D3E2">
            <w:pPr>
              <w:pStyle w:val="92"/>
              <w:spacing w:before="65" w:line="226" w:lineRule="auto"/>
              <w:ind w:left="177" w:leftChars="0"/>
              <w:rPr>
                <w:color w:val="auto"/>
                <w:position w:val="1"/>
              </w:rPr>
            </w:pPr>
            <w:r>
              <w:rPr>
                <w:rFonts w:hint="eastAsia"/>
                <w:color w:val="auto"/>
                <w:lang w:eastAsia="zh-CN"/>
              </w:rPr>
              <w:t>套</w:t>
            </w:r>
          </w:p>
        </w:tc>
      </w:tr>
      <w:tr w14:paraId="77060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707" w:type="dxa"/>
            <w:vAlign w:val="top"/>
          </w:tcPr>
          <w:p w14:paraId="73B7D880">
            <w:pPr>
              <w:spacing w:line="338" w:lineRule="auto"/>
              <w:rPr>
                <w:rFonts w:ascii="Arial"/>
                <w:color w:val="auto"/>
                <w:sz w:val="21"/>
              </w:rPr>
            </w:pPr>
          </w:p>
          <w:p w14:paraId="7AF7D654">
            <w:pPr>
              <w:pStyle w:val="92"/>
              <w:spacing w:before="65" w:line="268" w:lineRule="exact"/>
              <w:ind w:left="344" w:leftChars="0"/>
              <w:rPr>
                <w:rFonts w:hint="eastAsia"/>
                <w:color w:val="auto"/>
                <w:lang w:val="en-US" w:eastAsia="zh-CN"/>
              </w:rPr>
            </w:pPr>
            <w:r>
              <w:rPr>
                <w:rFonts w:hint="eastAsia"/>
                <w:color w:val="auto"/>
                <w:spacing w:val="-3"/>
                <w:position w:val="1"/>
                <w:lang w:val="en-US" w:eastAsia="zh-CN"/>
              </w:rPr>
              <w:t>45</w:t>
            </w:r>
          </w:p>
        </w:tc>
        <w:tc>
          <w:tcPr>
            <w:tcW w:w="729" w:type="dxa"/>
            <w:tcBorders>
              <w:top w:val="nil"/>
            </w:tcBorders>
            <w:vAlign w:val="top"/>
          </w:tcPr>
          <w:p w14:paraId="5DA48849">
            <w:pPr>
              <w:rPr>
                <w:rFonts w:ascii="Arial"/>
                <w:color w:val="auto"/>
                <w:sz w:val="21"/>
              </w:rPr>
            </w:pPr>
          </w:p>
        </w:tc>
        <w:tc>
          <w:tcPr>
            <w:tcW w:w="714" w:type="dxa"/>
            <w:vAlign w:val="top"/>
          </w:tcPr>
          <w:p w14:paraId="29D46163">
            <w:pPr>
              <w:spacing w:line="333" w:lineRule="auto"/>
              <w:rPr>
                <w:rFonts w:ascii="Arial"/>
                <w:color w:val="auto"/>
                <w:sz w:val="21"/>
              </w:rPr>
            </w:pPr>
          </w:p>
          <w:p w14:paraId="60C4C946">
            <w:pPr>
              <w:pStyle w:val="92"/>
              <w:spacing w:before="65" w:line="228" w:lineRule="auto"/>
              <w:rPr>
                <w:rFonts w:hint="eastAsia"/>
                <w:color w:val="auto"/>
                <w:lang w:eastAsia="zh-CN"/>
              </w:rPr>
            </w:pPr>
            <w:r>
              <w:rPr>
                <w:color w:val="auto"/>
                <w:spacing w:val="4"/>
              </w:rPr>
              <w:t>题库</w:t>
            </w:r>
          </w:p>
        </w:tc>
        <w:tc>
          <w:tcPr>
            <w:tcW w:w="5292" w:type="dxa"/>
            <w:vAlign w:val="top"/>
          </w:tcPr>
          <w:p w14:paraId="3CA74E3E">
            <w:pPr>
              <w:pStyle w:val="92"/>
              <w:spacing w:before="147" w:line="224" w:lineRule="auto"/>
              <w:ind w:left="133" w:leftChars="0" w:right="83" w:rightChars="0" w:hanging="3" w:firstLineChars="0"/>
              <w:jc w:val="both"/>
              <w:rPr>
                <w:rFonts w:hint="eastAsia" w:ascii="宋体" w:hAnsi="宋体" w:eastAsia="宋体" w:cs="宋体"/>
                <w:i w:val="0"/>
                <w:iCs w:val="0"/>
                <w:snapToGrid w:val="0"/>
                <w:color w:val="auto"/>
                <w:kern w:val="0"/>
                <w:sz w:val="24"/>
                <w:szCs w:val="24"/>
                <w:u w:val="none"/>
                <w:lang w:val="en-US" w:eastAsia="zh-CN" w:bidi="ar"/>
              </w:rPr>
            </w:pPr>
            <w:r>
              <w:rPr>
                <w:color w:val="auto"/>
                <w:spacing w:val="9"/>
              </w:rPr>
              <w:t>提供育婴员的符合国家职业技能等级鉴</w:t>
            </w:r>
            <w:r>
              <w:rPr>
                <w:color w:val="auto"/>
                <w:spacing w:val="6"/>
              </w:rPr>
              <w:t>定标准的初级5级、中级4级、高级</w:t>
            </w:r>
            <w:r>
              <w:rPr>
                <w:color w:val="auto"/>
                <w:spacing w:val="-1"/>
              </w:rPr>
              <w:t>3级题</w:t>
            </w:r>
            <w:r>
              <w:rPr>
                <w:rFonts w:hint="eastAsia"/>
                <w:color w:val="auto"/>
                <w:spacing w:val="-1"/>
                <w:lang w:eastAsia="zh-CN"/>
              </w:rPr>
              <w:t>库</w:t>
            </w:r>
            <w:r>
              <w:rPr>
                <w:rFonts w:hint="eastAsia"/>
                <w:color w:val="auto"/>
                <w:spacing w:val="6"/>
                <w:lang w:eastAsia="zh-CN"/>
              </w:rPr>
              <w:t>，</w:t>
            </w:r>
            <w:r>
              <w:rPr>
                <w:rFonts w:hint="eastAsia"/>
                <w:color w:val="auto"/>
                <w:spacing w:val="6"/>
                <w:lang w:val="en-US" w:eastAsia="zh-CN"/>
              </w:rPr>
              <w:t>每项理论题库不少于1000道，实操题库不少于100道。</w:t>
            </w:r>
          </w:p>
        </w:tc>
        <w:tc>
          <w:tcPr>
            <w:tcW w:w="634" w:type="dxa"/>
            <w:vAlign w:val="top"/>
          </w:tcPr>
          <w:p w14:paraId="61B0FD7E">
            <w:pPr>
              <w:pStyle w:val="92"/>
              <w:spacing w:before="65" w:line="270" w:lineRule="exact"/>
              <w:ind w:left="211" w:leftChars="0"/>
              <w:rPr>
                <w:rFonts w:hint="eastAsia" w:ascii="宋体" w:hAnsi="宋体" w:eastAsia="宋体" w:cs="宋体"/>
                <w:color w:val="auto"/>
                <w:sz w:val="24"/>
                <w:szCs w:val="24"/>
                <w:lang w:val="en-US" w:eastAsia="zh-CN"/>
              </w:rPr>
            </w:pPr>
          </w:p>
        </w:tc>
        <w:tc>
          <w:tcPr>
            <w:tcW w:w="716" w:type="dxa"/>
            <w:vAlign w:val="top"/>
          </w:tcPr>
          <w:p w14:paraId="2EA4B8C4">
            <w:pPr>
              <w:pStyle w:val="92"/>
              <w:spacing w:before="65" w:line="226" w:lineRule="auto"/>
              <w:ind w:left="177" w:leftChars="0"/>
              <w:rPr>
                <w:rFonts w:hint="eastAsia"/>
                <w:color w:val="auto"/>
                <w:lang w:eastAsia="zh-CN"/>
              </w:rPr>
            </w:pPr>
          </w:p>
        </w:tc>
      </w:tr>
    </w:tbl>
    <w:p w14:paraId="116EA65A">
      <w:pPr>
        <w:pStyle w:val="11"/>
        <w:rPr>
          <w:color w:val="auto"/>
        </w:rPr>
      </w:pPr>
    </w:p>
    <w:p w14:paraId="2576A908">
      <w:pPr>
        <w:rPr>
          <w:color w:val="auto"/>
        </w:rPr>
        <w:sectPr>
          <w:headerReference r:id="rId26" w:type="default"/>
          <w:footerReference r:id="rId27" w:type="default"/>
          <w:pgSz w:w="11905" w:h="16841"/>
          <w:pgMar w:top="1243" w:right="1704" w:bottom="939" w:left="1689" w:header="990" w:footer="694" w:gutter="0"/>
          <w:cols w:space="720" w:num="1"/>
        </w:sectPr>
      </w:pPr>
    </w:p>
    <w:p w14:paraId="6DF640D3">
      <w:pPr>
        <w:spacing w:line="57" w:lineRule="exact"/>
        <w:ind w:firstLine="108"/>
        <w:rPr>
          <w:color w:val="auto"/>
        </w:rPr>
      </w:pPr>
    </w:p>
    <w:p w14:paraId="551B5697">
      <w:pPr>
        <w:numPr>
          <w:ilvl w:val="0"/>
          <w:numId w:val="0"/>
        </w:numPr>
        <w:spacing w:before="36" w:line="212" w:lineRule="auto"/>
        <w:ind w:left="129" w:leftChars="0"/>
        <w:outlineLvl w:val="2"/>
        <w:rPr>
          <w:rFonts w:ascii="宋体" w:hAnsi="宋体" w:eastAsia="宋体" w:cs="宋体"/>
          <w:b/>
          <w:bCs/>
          <w:color w:val="auto"/>
          <w:spacing w:val="-4"/>
          <w:sz w:val="24"/>
          <w:szCs w:val="24"/>
        </w:rPr>
      </w:pPr>
      <w:r>
        <w:rPr>
          <w:rFonts w:hint="eastAsia" w:ascii="宋体" w:hAnsi="宋体" w:eastAsia="宋体" w:cs="宋体"/>
          <w:b/>
          <w:bCs/>
          <w:snapToGrid w:val="0"/>
          <w:color w:val="auto"/>
          <w:spacing w:val="-4"/>
          <w:kern w:val="0"/>
          <w:sz w:val="24"/>
          <w:szCs w:val="24"/>
          <w:lang w:val="en-US" w:eastAsia="en-US" w:bidi="ar-SA"/>
        </w:rPr>
        <w:t>（三）</w:t>
      </w:r>
      <w:r>
        <w:rPr>
          <w:rFonts w:ascii="宋体" w:hAnsi="宋体" w:eastAsia="宋体" w:cs="宋体"/>
          <w:b/>
          <w:bCs/>
          <w:color w:val="auto"/>
          <w:spacing w:val="-4"/>
          <w:sz w:val="24"/>
          <w:szCs w:val="24"/>
        </w:rPr>
        <w:t>保健按摩师</w:t>
      </w:r>
    </w:p>
    <w:p w14:paraId="0F4D836C">
      <w:pPr>
        <w:numPr>
          <w:ilvl w:val="0"/>
          <w:numId w:val="0"/>
        </w:numPr>
        <w:spacing w:before="36" w:line="212" w:lineRule="auto"/>
        <w:outlineLvl w:val="2"/>
        <w:rPr>
          <w:rFonts w:ascii="宋体" w:hAnsi="宋体" w:eastAsia="宋体" w:cs="宋体"/>
          <w:b/>
          <w:bCs/>
          <w:color w:val="auto"/>
          <w:spacing w:val="-4"/>
          <w:sz w:val="24"/>
          <w:szCs w:val="24"/>
        </w:rPr>
      </w:pPr>
    </w:p>
    <w:tbl>
      <w:tblPr>
        <w:tblStyle w:val="85"/>
        <w:tblW w:w="8668"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697"/>
        <w:gridCol w:w="797"/>
        <w:gridCol w:w="700"/>
        <w:gridCol w:w="5767"/>
      </w:tblGrid>
      <w:tr w14:paraId="21753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707" w:type="dxa"/>
            <w:vAlign w:val="top"/>
          </w:tcPr>
          <w:p w14:paraId="5D88807E">
            <w:pPr>
              <w:pStyle w:val="92"/>
              <w:spacing w:before="173" w:line="229" w:lineRule="auto"/>
              <w:ind w:left="145"/>
              <w:rPr>
                <w:color w:val="auto"/>
              </w:rPr>
            </w:pPr>
            <w:r>
              <w:rPr>
                <w:color w:val="auto"/>
                <w:spacing w:val="5"/>
              </w:rPr>
              <w:t>序号</w:t>
            </w:r>
          </w:p>
        </w:tc>
        <w:tc>
          <w:tcPr>
            <w:tcW w:w="697" w:type="dxa"/>
            <w:vAlign w:val="top"/>
          </w:tcPr>
          <w:p w14:paraId="05EDADA6">
            <w:pPr>
              <w:pStyle w:val="92"/>
              <w:spacing w:before="172" w:line="230" w:lineRule="auto"/>
              <w:ind w:left="145"/>
              <w:rPr>
                <w:color w:val="auto"/>
              </w:rPr>
            </w:pPr>
            <w:r>
              <w:rPr>
                <w:color w:val="auto"/>
                <w:spacing w:val="3"/>
              </w:rPr>
              <w:t>名称</w:t>
            </w:r>
          </w:p>
        </w:tc>
        <w:tc>
          <w:tcPr>
            <w:tcW w:w="797" w:type="dxa"/>
            <w:textDirection w:val="tbRlV"/>
            <w:vAlign w:val="top"/>
          </w:tcPr>
          <w:p w14:paraId="241A4B02">
            <w:pPr>
              <w:pStyle w:val="92"/>
              <w:spacing w:before="167" w:line="208" w:lineRule="auto"/>
              <w:ind w:left="17"/>
              <w:rPr>
                <w:color w:val="auto"/>
              </w:rPr>
            </w:pPr>
            <w:r>
              <w:rPr>
                <w:color w:val="auto"/>
                <w:spacing w:val="7"/>
              </w:rPr>
              <w:t>数 量</w:t>
            </w:r>
          </w:p>
        </w:tc>
        <w:tc>
          <w:tcPr>
            <w:tcW w:w="700" w:type="dxa"/>
            <w:textDirection w:val="tbRlV"/>
            <w:vAlign w:val="top"/>
          </w:tcPr>
          <w:p w14:paraId="2B3CBE58">
            <w:pPr>
              <w:pStyle w:val="92"/>
              <w:spacing w:before="139" w:line="209" w:lineRule="auto"/>
              <w:ind w:left="17"/>
              <w:rPr>
                <w:color w:val="auto"/>
              </w:rPr>
            </w:pPr>
            <w:r>
              <w:rPr>
                <w:rFonts w:hint="eastAsia"/>
                <w:color w:val="auto"/>
                <w:spacing w:val="7"/>
                <w:lang w:val="en-US" w:eastAsia="zh-CN"/>
              </w:rPr>
              <w:t>单</w:t>
            </w:r>
            <w:r>
              <w:rPr>
                <w:color w:val="auto"/>
                <w:spacing w:val="7"/>
              </w:rPr>
              <w:t xml:space="preserve"> 位</w:t>
            </w:r>
          </w:p>
        </w:tc>
        <w:tc>
          <w:tcPr>
            <w:tcW w:w="5767" w:type="dxa"/>
            <w:vAlign w:val="top"/>
          </w:tcPr>
          <w:p w14:paraId="79AC3028">
            <w:pPr>
              <w:pStyle w:val="92"/>
              <w:spacing w:before="172" w:line="228" w:lineRule="auto"/>
              <w:ind w:left="1730"/>
              <w:rPr>
                <w:color w:val="auto"/>
              </w:rPr>
            </w:pPr>
            <w:r>
              <w:rPr>
                <w:color w:val="auto"/>
                <w:spacing w:val="7"/>
              </w:rPr>
              <w:t>技术要求</w:t>
            </w:r>
          </w:p>
        </w:tc>
      </w:tr>
      <w:tr w14:paraId="1EDBD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707" w:type="dxa"/>
            <w:vAlign w:val="top"/>
          </w:tcPr>
          <w:p w14:paraId="7C81F1B3">
            <w:pPr>
              <w:spacing w:line="370" w:lineRule="auto"/>
              <w:rPr>
                <w:rFonts w:ascii="Arial"/>
                <w:color w:val="auto"/>
                <w:sz w:val="21"/>
              </w:rPr>
            </w:pPr>
          </w:p>
          <w:p w14:paraId="0E807A02">
            <w:pPr>
              <w:pStyle w:val="92"/>
              <w:spacing w:before="65" w:line="267" w:lineRule="exact"/>
              <w:ind w:left="267"/>
              <w:rPr>
                <w:color w:val="auto"/>
              </w:rPr>
            </w:pPr>
            <w:r>
              <w:rPr>
                <w:color w:val="auto"/>
                <w:spacing w:val="-7"/>
                <w:position w:val="1"/>
              </w:rPr>
              <w:t>1.</w:t>
            </w:r>
          </w:p>
        </w:tc>
        <w:tc>
          <w:tcPr>
            <w:tcW w:w="697" w:type="dxa"/>
            <w:vAlign w:val="top"/>
          </w:tcPr>
          <w:p w14:paraId="4FC1F323">
            <w:pPr>
              <w:spacing w:line="370" w:lineRule="auto"/>
              <w:rPr>
                <w:rFonts w:ascii="Arial"/>
                <w:color w:val="auto"/>
                <w:sz w:val="21"/>
              </w:rPr>
            </w:pPr>
          </w:p>
          <w:p w14:paraId="013C1299">
            <w:pPr>
              <w:pStyle w:val="92"/>
              <w:spacing w:before="65" w:line="228" w:lineRule="auto"/>
              <w:ind w:left="38"/>
              <w:rPr>
                <w:color w:val="auto"/>
              </w:rPr>
            </w:pPr>
            <w:r>
              <w:rPr>
                <w:color w:val="auto"/>
                <w:spacing w:val="6"/>
              </w:rPr>
              <w:t>可躺椅</w:t>
            </w:r>
          </w:p>
        </w:tc>
        <w:tc>
          <w:tcPr>
            <w:tcW w:w="797" w:type="dxa"/>
            <w:vAlign w:val="top"/>
          </w:tcPr>
          <w:p w14:paraId="087F02BB">
            <w:pPr>
              <w:spacing w:line="370" w:lineRule="auto"/>
              <w:rPr>
                <w:rFonts w:ascii="Arial"/>
                <w:color w:val="auto"/>
                <w:sz w:val="21"/>
              </w:rPr>
            </w:pPr>
          </w:p>
          <w:p w14:paraId="1D9E2D36">
            <w:pPr>
              <w:pStyle w:val="92"/>
              <w:spacing w:before="65" w:line="268" w:lineRule="exact"/>
              <w:ind w:left="219"/>
              <w:rPr>
                <w:color w:val="auto"/>
              </w:rPr>
            </w:pPr>
            <w:r>
              <w:rPr>
                <w:color w:val="auto"/>
                <w:position w:val="1"/>
              </w:rPr>
              <w:t>8</w:t>
            </w:r>
          </w:p>
        </w:tc>
        <w:tc>
          <w:tcPr>
            <w:tcW w:w="700" w:type="dxa"/>
            <w:vAlign w:val="top"/>
          </w:tcPr>
          <w:p w14:paraId="3742C6C8">
            <w:pPr>
              <w:spacing w:line="369" w:lineRule="auto"/>
              <w:rPr>
                <w:rFonts w:ascii="Arial"/>
                <w:color w:val="auto"/>
                <w:sz w:val="21"/>
              </w:rPr>
            </w:pPr>
          </w:p>
          <w:p w14:paraId="18D924AC">
            <w:pPr>
              <w:pStyle w:val="92"/>
              <w:spacing w:before="65" w:line="230" w:lineRule="auto"/>
              <w:ind w:left="154"/>
              <w:rPr>
                <w:color w:val="auto"/>
              </w:rPr>
            </w:pPr>
            <w:r>
              <w:rPr>
                <w:color w:val="auto"/>
              </w:rPr>
              <w:t>台</w:t>
            </w:r>
          </w:p>
        </w:tc>
        <w:tc>
          <w:tcPr>
            <w:tcW w:w="5767" w:type="dxa"/>
            <w:vAlign w:val="top"/>
          </w:tcPr>
          <w:p w14:paraId="63E12464">
            <w:pPr>
              <w:pStyle w:val="92"/>
              <w:spacing w:before="30" w:line="250" w:lineRule="auto"/>
              <w:ind w:left="11" w:right="16" w:firstLine="11"/>
              <w:rPr>
                <w:color w:val="auto"/>
              </w:rPr>
            </w:pPr>
            <w:r>
              <w:rPr>
                <w:color w:val="auto"/>
                <w:spacing w:val="10"/>
              </w:rPr>
              <w:t>1.尺寸：沙发：80*108*95</w:t>
            </w:r>
            <w:r>
              <w:rPr>
                <w:color w:val="auto"/>
              </w:rPr>
              <w:t>CM</w:t>
            </w:r>
            <w:r>
              <w:rPr>
                <w:color w:val="auto"/>
                <w:spacing w:val="10"/>
              </w:rPr>
              <w:t xml:space="preserve"> 沙发凳</w:t>
            </w:r>
            <w:r>
              <w:rPr>
                <w:color w:val="auto"/>
                <w:spacing w:val="-8"/>
              </w:rPr>
              <w:t>：</w:t>
            </w:r>
            <w:r>
              <w:rPr>
                <w:color w:val="auto"/>
                <w:spacing w:val="-71"/>
              </w:rPr>
              <w:t xml:space="preserve"> </w:t>
            </w:r>
            <w:r>
              <w:rPr>
                <w:color w:val="auto"/>
                <w:spacing w:val="-8"/>
              </w:rPr>
              <w:t>（</w:t>
            </w:r>
            <w:r>
              <w:rPr>
                <w:color w:val="auto"/>
                <w:spacing w:val="10"/>
              </w:rPr>
              <w:t>小）</w:t>
            </w:r>
            <w:r>
              <w:rPr>
                <w:color w:val="auto"/>
              </w:rPr>
              <w:t xml:space="preserve"> </w:t>
            </w:r>
            <w:r>
              <w:rPr>
                <w:color w:val="auto"/>
                <w:spacing w:val="6"/>
              </w:rPr>
              <w:t>30*30</w:t>
            </w:r>
            <w:r>
              <w:rPr>
                <w:color w:val="auto"/>
              </w:rPr>
              <w:t>CM</w:t>
            </w:r>
            <w:r>
              <w:rPr>
                <w:color w:val="auto"/>
                <w:spacing w:val="6"/>
              </w:rPr>
              <w:t xml:space="preserve"> （大）60*42*42</w:t>
            </w:r>
            <w:r>
              <w:rPr>
                <w:color w:val="auto"/>
              </w:rPr>
              <w:t>CM</w:t>
            </w:r>
          </w:p>
          <w:p w14:paraId="22C1B185">
            <w:pPr>
              <w:pStyle w:val="92"/>
              <w:spacing w:before="1" w:line="233" w:lineRule="auto"/>
              <w:ind w:left="9"/>
              <w:rPr>
                <w:color w:val="auto"/>
              </w:rPr>
            </w:pPr>
            <w:r>
              <w:rPr>
                <w:color w:val="auto"/>
                <w:spacing w:val="15"/>
              </w:rPr>
              <w:t>2.材质：</w:t>
            </w:r>
            <w:r>
              <w:rPr>
                <w:color w:val="auto"/>
                <w:spacing w:val="-57"/>
              </w:rPr>
              <w:t xml:space="preserve"> </w:t>
            </w:r>
            <w:r>
              <w:rPr>
                <w:color w:val="auto"/>
                <w:spacing w:val="15"/>
              </w:rPr>
              <w:t>天然木材/绒布/蛇形弹簧/高密度海</w:t>
            </w:r>
            <w:r>
              <w:rPr>
                <w:color w:val="auto"/>
              </w:rPr>
              <w:t>绵</w:t>
            </w:r>
          </w:p>
        </w:tc>
      </w:tr>
      <w:tr w14:paraId="07A24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707" w:type="dxa"/>
            <w:vAlign w:val="top"/>
          </w:tcPr>
          <w:p w14:paraId="6A66AF54">
            <w:pPr>
              <w:spacing w:line="373" w:lineRule="auto"/>
              <w:rPr>
                <w:rFonts w:ascii="Arial"/>
                <w:color w:val="auto"/>
                <w:sz w:val="21"/>
              </w:rPr>
            </w:pPr>
          </w:p>
          <w:p w14:paraId="3FB348BB">
            <w:pPr>
              <w:pStyle w:val="92"/>
              <w:spacing w:before="65" w:line="268" w:lineRule="exact"/>
              <w:ind w:left="254"/>
              <w:rPr>
                <w:color w:val="auto"/>
              </w:rPr>
            </w:pPr>
            <w:r>
              <w:rPr>
                <w:color w:val="auto"/>
                <w:spacing w:val="-1"/>
                <w:position w:val="1"/>
              </w:rPr>
              <w:t>2.</w:t>
            </w:r>
          </w:p>
        </w:tc>
        <w:tc>
          <w:tcPr>
            <w:tcW w:w="697" w:type="dxa"/>
            <w:vAlign w:val="top"/>
          </w:tcPr>
          <w:p w14:paraId="1F4A3FC4">
            <w:pPr>
              <w:spacing w:line="374" w:lineRule="auto"/>
              <w:rPr>
                <w:rFonts w:ascii="Arial"/>
                <w:color w:val="auto"/>
                <w:sz w:val="21"/>
              </w:rPr>
            </w:pPr>
          </w:p>
          <w:p w14:paraId="214A65F9">
            <w:pPr>
              <w:pStyle w:val="92"/>
              <w:spacing w:before="65" w:line="228" w:lineRule="auto"/>
              <w:ind w:left="36"/>
              <w:rPr>
                <w:color w:val="auto"/>
              </w:rPr>
            </w:pPr>
            <w:r>
              <w:rPr>
                <w:color w:val="auto"/>
                <w:spacing w:val="7"/>
              </w:rPr>
              <w:t>储物柜</w:t>
            </w:r>
          </w:p>
        </w:tc>
        <w:tc>
          <w:tcPr>
            <w:tcW w:w="797" w:type="dxa"/>
            <w:vAlign w:val="top"/>
          </w:tcPr>
          <w:p w14:paraId="5389C867">
            <w:pPr>
              <w:spacing w:line="373" w:lineRule="auto"/>
              <w:rPr>
                <w:rFonts w:ascii="Arial"/>
                <w:color w:val="auto"/>
                <w:sz w:val="21"/>
              </w:rPr>
            </w:pPr>
          </w:p>
          <w:p w14:paraId="1EFB16A9">
            <w:pPr>
              <w:pStyle w:val="92"/>
              <w:spacing w:before="65" w:line="271" w:lineRule="exact"/>
              <w:ind w:left="220"/>
              <w:rPr>
                <w:color w:val="auto"/>
              </w:rPr>
            </w:pPr>
            <w:r>
              <w:rPr>
                <w:color w:val="auto"/>
                <w:position w:val="1"/>
              </w:rPr>
              <w:t>2</w:t>
            </w:r>
          </w:p>
        </w:tc>
        <w:tc>
          <w:tcPr>
            <w:tcW w:w="700" w:type="dxa"/>
            <w:vAlign w:val="top"/>
          </w:tcPr>
          <w:p w14:paraId="4DF6F489">
            <w:pPr>
              <w:spacing w:line="373" w:lineRule="auto"/>
              <w:rPr>
                <w:rFonts w:ascii="Arial"/>
                <w:color w:val="auto"/>
                <w:sz w:val="21"/>
              </w:rPr>
            </w:pPr>
          </w:p>
          <w:p w14:paraId="2B7C187F">
            <w:pPr>
              <w:pStyle w:val="92"/>
              <w:spacing w:before="65" w:line="230" w:lineRule="auto"/>
              <w:ind w:left="154"/>
              <w:rPr>
                <w:color w:val="auto"/>
              </w:rPr>
            </w:pPr>
            <w:r>
              <w:rPr>
                <w:color w:val="auto"/>
              </w:rPr>
              <w:t>台</w:t>
            </w:r>
          </w:p>
        </w:tc>
        <w:tc>
          <w:tcPr>
            <w:tcW w:w="5767" w:type="dxa"/>
            <w:vAlign w:val="top"/>
          </w:tcPr>
          <w:p w14:paraId="258AC8C9">
            <w:pPr>
              <w:pStyle w:val="92"/>
              <w:spacing w:before="33" w:line="227" w:lineRule="auto"/>
              <w:ind w:left="22"/>
              <w:rPr>
                <w:color w:val="auto"/>
              </w:rPr>
            </w:pPr>
            <w:r>
              <w:rPr>
                <w:color w:val="auto"/>
                <w:spacing w:val="5"/>
              </w:rPr>
              <w:t>1.尺寸：80*24*180</w:t>
            </w:r>
            <w:r>
              <w:rPr>
                <w:color w:val="auto"/>
              </w:rPr>
              <w:t>cm</w:t>
            </w:r>
          </w:p>
          <w:p w14:paraId="58F0299A">
            <w:pPr>
              <w:pStyle w:val="92"/>
              <w:spacing w:before="26" w:line="251" w:lineRule="auto"/>
              <w:ind w:left="7" w:firstLine="1"/>
              <w:rPr>
                <w:color w:val="auto"/>
              </w:rPr>
            </w:pPr>
            <w:r>
              <w:rPr>
                <w:color w:val="auto"/>
                <w:spacing w:val="13"/>
              </w:rPr>
              <w:t>2.优点：加厚板材，细腻封边，光滑贴面，贴</w:t>
            </w:r>
            <w:r>
              <w:rPr>
                <w:color w:val="auto"/>
                <w:spacing w:val="8"/>
              </w:rPr>
              <w:t>面耐水渍易打理</w:t>
            </w:r>
          </w:p>
          <w:p w14:paraId="1A65C9CD">
            <w:pPr>
              <w:pStyle w:val="92"/>
              <w:spacing w:line="218" w:lineRule="auto"/>
              <w:ind w:left="11"/>
              <w:rPr>
                <w:color w:val="auto"/>
              </w:rPr>
            </w:pPr>
            <w:r>
              <w:rPr>
                <w:color w:val="auto"/>
                <w:spacing w:val="6"/>
              </w:rPr>
              <w:t>3.材质：木质</w:t>
            </w:r>
          </w:p>
        </w:tc>
      </w:tr>
      <w:tr w14:paraId="0F782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3" w:hRule="atLeast"/>
        </w:trPr>
        <w:tc>
          <w:tcPr>
            <w:tcW w:w="707" w:type="dxa"/>
            <w:vAlign w:val="top"/>
          </w:tcPr>
          <w:p w14:paraId="70A9A3F0">
            <w:pPr>
              <w:spacing w:line="295" w:lineRule="auto"/>
              <w:rPr>
                <w:rFonts w:ascii="Arial"/>
                <w:color w:val="auto"/>
                <w:sz w:val="21"/>
              </w:rPr>
            </w:pPr>
          </w:p>
          <w:p w14:paraId="0938A126">
            <w:pPr>
              <w:spacing w:line="296" w:lineRule="auto"/>
              <w:rPr>
                <w:rFonts w:ascii="Arial"/>
                <w:color w:val="auto"/>
                <w:sz w:val="21"/>
              </w:rPr>
            </w:pPr>
          </w:p>
          <w:p w14:paraId="527C279D">
            <w:pPr>
              <w:spacing w:line="296" w:lineRule="auto"/>
              <w:rPr>
                <w:rFonts w:ascii="Arial"/>
                <w:color w:val="auto"/>
                <w:sz w:val="21"/>
              </w:rPr>
            </w:pPr>
          </w:p>
          <w:p w14:paraId="1D96E6F1">
            <w:pPr>
              <w:spacing w:line="296" w:lineRule="auto"/>
              <w:rPr>
                <w:rFonts w:ascii="Arial"/>
                <w:color w:val="auto"/>
                <w:sz w:val="21"/>
              </w:rPr>
            </w:pPr>
          </w:p>
          <w:p w14:paraId="57265627">
            <w:pPr>
              <w:pStyle w:val="92"/>
              <w:spacing w:before="65" w:line="267" w:lineRule="exact"/>
              <w:ind w:left="256"/>
              <w:rPr>
                <w:color w:val="auto"/>
              </w:rPr>
            </w:pPr>
            <w:r>
              <w:rPr>
                <w:color w:val="auto"/>
                <w:spacing w:val="-2"/>
                <w:position w:val="1"/>
              </w:rPr>
              <w:t>3.</w:t>
            </w:r>
          </w:p>
        </w:tc>
        <w:tc>
          <w:tcPr>
            <w:tcW w:w="697" w:type="dxa"/>
            <w:vAlign w:val="top"/>
          </w:tcPr>
          <w:p w14:paraId="745E139A">
            <w:pPr>
              <w:spacing w:line="295" w:lineRule="auto"/>
              <w:rPr>
                <w:rFonts w:ascii="Arial"/>
                <w:color w:val="auto"/>
                <w:sz w:val="21"/>
              </w:rPr>
            </w:pPr>
          </w:p>
          <w:p w14:paraId="290020F9">
            <w:pPr>
              <w:spacing w:line="295" w:lineRule="auto"/>
              <w:rPr>
                <w:rFonts w:ascii="Arial"/>
                <w:color w:val="auto"/>
                <w:sz w:val="21"/>
              </w:rPr>
            </w:pPr>
          </w:p>
          <w:p w14:paraId="206E7C07">
            <w:pPr>
              <w:spacing w:line="296" w:lineRule="auto"/>
              <w:rPr>
                <w:rFonts w:ascii="Arial"/>
                <w:color w:val="auto"/>
                <w:sz w:val="21"/>
              </w:rPr>
            </w:pPr>
          </w:p>
          <w:p w14:paraId="366C604B">
            <w:pPr>
              <w:spacing w:line="296" w:lineRule="auto"/>
              <w:rPr>
                <w:rFonts w:ascii="Arial"/>
                <w:color w:val="auto"/>
                <w:sz w:val="21"/>
              </w:rPr>
            </w:pPr>
          </w:p>
          <w:p w14:paraId="09B2B85D">
            <w:pPr>
              <w:pStyle w:val="92"/>
              <w:spacing w:before="65" w:line="252" w:lineRule="auto"/>
              <w:ind w:left="143" w:right="34" w:hanging="105"/>
              <w:rPr>
                <w:color w:val="auto"/>
              </w:rPr>
            </w:pPr>
            <w:r>
              <w:rPr>
                <w:color w:val="auto"/>
                <w:spacing w:val="6"/>
              </w:rPr>
              <w:t>鞋履消</w:t>
            </w:r>
            <w:r>
              <w:rPr>
                <w:color w:val="auto"/>
                <w:spacing w:val="3"/>
              </w:rPr>
              <w:t>毒柜</w:t>
            </w:r>
          </w:p>
        </w:tc>
        <w:tc>
          <w:tcPr>
            <w:tcW w:w="797" w:type="dxa"/>
            <w:vAlign w:val="top"/>
          </w:tcPr>
          <w:p w14:paraId="528071E3">
            <w:pPr>
              <w:spacing w:line="295" w:lineRule="auto"/>
              <w:rPr>
                <w:rFonts w:ascii="Arial"/>
                <w:color w:val="auto"/>
                <w:sz w:val="21"/>
              </w:rPr>
            </w:pPr>
          </w:p>
          <w:p w14:paraId="201BB57E">
            <w:pPr>
              <w:spacing w:line="296" w:lineRule="auto"/>
              <w:rPr>
                <w:rFonts w:ascii="Arial"/>
                <w:color w:val="auto"/>
                <w:sz w:val="21"/>
              </w:rPr>
            </w:pPr>
          </w:p>
          <w:p w14:paraId="682DBC2A">
            <w:pPr>
              <w:spacing w:line="296" w:lineRule="auto"/>
              <w:rPr>
                <w:rFonts w:ascii="Arial"/>
                <w:color w:val="auto"/>
                <w:sz w:val="21"/>
              </w:rPr>
            </w:pPr>
          </w:p>
          <w:p w14:paraId="0819BBE1">
            <w:pPr>
              <w:spacing w:line="296" w:lineRule="auto"/>
              <w:rPr>
                <w:rFonts w:ascii="Arial"/>
                <w:color w:val="auto"/>
                <w:sz w:val="21"/>
              </w:rPr>
            </w:pPr>
          </w:p>
          <w:p w14:paraId="1E770F84">
            <w:pPr>
              <w:pStyle w:val="92"/>
              <w:spacing w:before="65" w:line="270" w:lineRule="exact"/>
              <w:ind w:left="233"/>
              <w:rPr>
                <w:color w:val="auto"/>
              </w:rPr>
            </w:pPr>
            <w:r>
              <w:rPr>
                <w:color w:val="auto"/>
                <w:position w:val="1"/>
              </w:rPr>
              <w:t>1</w:t>
            </w:r>
          </w:p>
        </w:tc>
        <w:tc>
          <w:tcPr>
            <w:tcW w:w="700" w:type="dxa"/>
            <w:vAlign w:val="top"/>
          </w:tcPr>
          <w:p w14:paraId="54B3F498">
            <w:pPr>
              <w:spacing w:line="295" w:lineRule="auto"/>
              <w:rPr>
                <w:rFonts w:ascii="Arial"/>
                <w:color w:val="auto"/>
                <w:sz w:val="21"/>
              </w:rPr>
            </w:pPr>
          </w:p>
          <w:p w14:paraId="01CEA091">
            <w:pPr>
              <w:spacing w:line="295" w:lineRule="auto"/>
              <w:rPr>
                <w:rFonts w:ascii="Arial"/>
                <w:color w:val="auto"/>
                <w:sz w:val="21"/>
              </w:rPr>
            </w:pPr>
          </w:p>
          <w:p w14:paraId="4797AB78">
            <w:pPr>
              <w:spacing w:line="296" w:lineRule="auto"/>
              <w:rPr>
                <w:rFonts w:ascii="Arial"/>
                <w:color w:val="auto"/>
                <w:sz w:val="21"/>
              </w:rPr>
            </w:pPr>
          </w:p>
          <w:p w14:paraId="71BA9B24">
            <w:pPr>
              <w:spacing w:line="296" w:lineRule="auto"/>
              <w:rPr>
                <w:rFonts w:ascii="Arial"/>
                <w:color w:val="auto"/>
                <w:sz w:val="21"/>
              </w:rPr>
            </w:pPr>
          </w:p>
          <w:p w14:paraId="7F03C415">
            <w:pPr>
              <w:pStyle w:val="92"/>
              <w:spacing w:before="65" w:line="230" w:lineRule="auto"/>
              <w:ind w:left="154"/>
              <w:rPr>
                <w:color w:val="auto"/>
              </w:rPr>
            </w:pPr>
            <w:r>
              <w:rPr>
                <w:color w:val="auto"/>
              </w:rPr>
              <w:t>台</w:t>
            </w:r>
          </w:p>
        </w:tc>
        <w:tc>
          <w:tcPr>
            <w:tcW w:w="5767" w:type="dxa"/>
            <w:vAlign w:val="top"/>
          </w:tcPr>
          <w:p w14:paraId="480A7EF6">
            <w:pPr>
              <w:pStyle w:val="92"/>
              <w:spacing w:before="31" w:line="227" w:lineRule="auto"/>
              <w:ind w:left="22"/>
              <w:rPr>
                <w:color w:val="auto"/>
              </w:rPr>
            </w:pPr>
            <w:r>
              <w:rPr>
                <w:color w:val="auto"/>
                <w:spacing w:val="3"/>
              </w:rPr>
              <w:t>1.尺寸</w:t>
            </w:r>
            <w:r>
              <w:rPr>
                <w:color w:val="auto"/>
                <w:spacing w:val="-57"/>
              </w:rPr>
              <w:t xml:space="preserve"> </w:t>
            </w:r>
            <w:r>
              <w:rPr>
                <w:color w:val="auto"/>
                <w:spacing w:val="3"/>
              </w:rPr>
              <w:t>:57</w:t>
            </w:r>
            <w:r>
              <w:rPr>
                <w:color w:val="auto"/>
              </w:rPr>
              <w:t>CM</w:t>
            </w:r>
            <w:r>
              <w:rPr>
                <w:color w:val="auto"/>
                <w:spacing w:val="3"/>
              </w:rPr>
              <w:t>*45</w:t>
            </w:r>
            <w:r>
              <w:rPr>
                <w:color w:val="auto"/>
              </w:rPr>
              <w:t>CM</w:t>
            </w:r>
            <w:r>
              <w:rPr>
                <w:color w:val="auto"/>
                <w:spacing w:val="3"/>
              </w:rPr>
              <w:t>*164</w:t>
            </w:r>
            <w:r>
              <w:rPr>
                <w:color w:val="auto"/>
              </w:rPr>
              <w:t>CM</w:t>
            </w:r>
          </w:p>
          <w:p w14:paraId="08B65E02">
            <w:pPr>
              <w:pStyle w:val="92"/>
              <w:spacing w:before="26" w:line="251" w:lineRule="auto"/>
              <w:ind w:left="9"/>
              <w:rPr>
                <w:color w:val="auto"/>
              </w:rPr>
            </w:pPr>
            <w:r>
              <w:rPr>
                <w:color w:val="auto"/>
                <w:spacing w:val="7"/>
              </w:rPr>
              <w:t>2.材质</w:t>
            </w:r>
            <w:r>
              <w:rPr>
                <w:color w:val="auto"/>
                <w:spacing w:val="-37"/>
              </w:rPr>
              <w:t xml:space="preserve"> </w:t>
            </w:r>
            <w:r>
              <w:rPr>
                <w:rFonts w:hint="eastAsia"/>
                <w:color w:val="auto"/>
                <w:spacing w:val="-37"/>
                <w:lang w:eastAsia="zh-CN"/>
              </w:rPr>
              <w:t>：</w:t>
            </w:r>
            <w:r>
              <w:rPr>
                <w:color w:val="auto"/>
                <w:spacing w:val="7"/>
              </w:rPr>
              <w:t>不锈钢  钛金380升升级保温照明负</w:t>
            </w:r>
            <w:r>
              <w:rPr>
                <w:color w:val="auto"/>
                <w:spacing w:val="5"/>
              </w:rPr>
              <w:t>离子款</w:t>
            </w:r>
          </w:p>
          <w:p w14:paraId="33F052CA">
            <w:pPr>
              <w:pStyle w:val="92"/>
              <w:spacing w:line="251" w:lineRule="auto"/>
              <w:ind w:left="9" w:firstLine="1"/>
              <w:rPr>
                <w:color w:val="auto"/>
              </w:rPr>
            </w:pPr>
            <w:r>
              <w:rPr>
                <w:color w:val="auto"/>
                <w:spacing w:val="12"/>
              </w:rPr>
              <w:t>3.消毒方式</w:t>
            </w:r>
            <w:r>
              <w:rPr>
                <w:color w:val="auto"/>
                <w:spacing w:val="-32"/>
              </w:rPr>
              <w:t xml:space="preserve"> </w:t>
            </w:r>
            <w:r>
              <w:rPr>
                <w:rFonts w:hint="eastAsia"/>
                <w:color w:val="auto"/>
                <w:spacing w:val="-32"/>
                <w:lang w:eastAsia="zh-CN"/>
              </w:rPr>
              <w:t>：</w:t>
            </w:r>
            <w:r>
              <w:rPr>
                <w:color w:val="auto"/>
                <w:spacing w:val="12"/>
              </w:rPr>
              <w:t>臭氧+紫外线；</w:t>
            </w:r>
            <w:r>
              <w:rPr>
                <w:color w:val="auto"/>
                <w:spacing w:val="-43"/>
              </w:rPr>
              <w:t xml:space="preserve"> </w:t>
            </w:r>
            <w:r>
              <w:rPr>
                <w:color w:val="auto"/>
                <w:spacing w:val="12"/>
              </w:rPr>
              <w:t>消毒时间</w:t>
            </w:r>
            <w:r>
              <w:rPr>
                <w:color w:val="auto"/>
                <w:spacing w:val="-42"/>
              </w:rPr>
              <w:t xml:space="preserve"> </w:t>
            </w:r>
            <w:r>
              <w:rPr>
                <w:color w:val="auto"/>
                <w:spacing w:val="12"/>
              </w:rPr>
              <w:t>:15</w:t>
            </w:r>
            <w:r>
              <w:rPr>
                <w:rFonts w:hint="eastAsia"/>
                <w:color w:val="auto"/>
                <w:spacing w:val="12"/>
                <w:lang w:eastAsia="zh-CN"/>
              </w:rPr>
              <w:t>—</w:t>
            </w:r>
            <w:r>
              <w:rPr>
                <w:color w:val="auto"/>
                <w:spacing w:val="12"/>
              </w:rPr>
              <w:t>60</w:t>
            </w:r>
            <w:r>
              <w:rPr>
                <w:color w:val="auto"/>
                <w:spacing w:val="3"/>
              </w:rPr>
              <w:t>分钟</w:t>
            </w:r>
          </w:p>
          <w:p w14:paraId="7825C8D1">
            <w:pPr>
              <w:pStyle w:val="92"/>
              <w:spacing w:line="251" w:lineRule="auto"/>
              <w:ind w:left="8" w:hanging="2"/>
              <w:rPr>
                <w:color w:val="auto"/>
              </w:rPr>
            </w:pPr>
            <w:r>
              <w:rPr>
                <w:color w:val="auto"/>
                <w:spacing w:val="8"/>
              </w:rPr>
              <w:t>4.性能</w:t>
            </w:r>
            <w:r>
              <w:rPr>
                <w:color w:val="auto"/>
                <w:spacing w:val="-52"/>
              </w:rPr>
              <w:t xml:space="preserve"> </w:t>
            </w:r>
            <w:r>
              <w:rPr>
                <w:rFonts w:hint="eastAsia"/>
                <w:color w:val="auto"/>
                <w:spacing w:val="-52"/>
                <w:lang w:eastAsia="zh-CN"/>
              </w:rPr>
              <w:t>：</w:t>
            </w:r>
            <w:r>
              <w:rPr>
                <w:color w:val="auto"/>
                <w:spacing w:val="8"/>
              </w:rPr>
              <w:t xml:space="preserve">底部 </w:t>
            </w:r>
            <w:r>
              <w:rPr>
                <w:color w:val="auto"/>
              </w:rPr>
              <w:t>PTC</w:t>
            </w:r>
            <w:r>
              <w:rPr>
                <w:color w:val="auto"/>
                <w:spacing w:val="8"/>
              </w:rPr>
              <w:t xml:space="preserve"> 风机热风循环加热温度</w:t>
            </w:r>
            <w:r>
              <w:rPr>
                <w:color w:val="auto"/>
                <w:spacing w:val="-56"/>
              </w:rPr>
              <w:t xml:space="preserve"> </w:t>
            </w:r>
            <w:r>
              <w:rPr>
                <w:color w:val="auto"/>
                <w:spacing w:val="8"/>
              </w:rPr>
              <w:t>:40-</w:t>
            </w:r>
            <w:r>
              <w:rPr>
                <w:color w:val="auto"/>
              </w:rPr>
              <w:t xml:space="preserve"> </w:t>
            </w:r>
            <w:r>
              <w:rPr>
                <w:color w:val="auto"/>
                <w:spacing w:val="7"/>
              </w:rPr>
              <w:t>60 度；消毒</w:t>
            </w:r>
            <w:r>
              <w:rPr>
                <w:color w:val="auto"/>
                <w:spacing w:val="28"/>
              </w:rPr>
              <w:t xml:space="preserve"> </w:t>
            </w:r>
            <w:r>
              <w:rPr>
                <w:color w:val="auto"/>
                <w:spacing w:val="7"/>
              </w:rPr>
              <w:t>20W 加热</w:t>
            </w:r>
            <w:r>
              <w:rPr>
                <w:color w:val="auto"/>
                <w:spacing w:val="25"/>
              </w:rPr>
              <w:t xml:space="preserve"> </w:t>
            </w:r>
            <w:r>
              <w:rPr>
                <w:color w:val="auto"/>
                <w:spacing w:val="7"/>
              </w:rPr>
              <w:t>600W</w:t>
            </w:r>
            <w:r>
              <w:rPr>
                <w:color w:val="auto"/>
                <w:spacing w:val="23"/>
              </w:rPr>
              <w:t xml:space="preserve"> </w:t>
            </w:r>
            <w:r>
              <w:rPr>
                <w:color w:val="auto"/>
                <w:spacing w:val="7"/>
              </w:rPr>
              <w:t>照明负离子</w:t>
            </w:r>
            <w:r>
              <w:rPr>
                <w:color w:val="auto"/>
                <w:spacing w:val="26"/>
              </w:rPr>
              <w:t xml:space="preserve"> </w:t>
            </w:r>
            <w:r>
              <w:rPr>
                <w:color w:val="auto"/>
                <w:spacing w:val="6"/>
              </w:rPr>
              <w:t>20W</w:t>
            </w:r>
            <w:r>
              <w:rPr>
                <w:color w:val="auto"/>
              </w:rPr>
              <w:t xml:space="preserve"> ;</w:t>
            </w:r>
          </w:p>
          <w:p w14:paraId="72E5D098">
            <w:pPr>
              <w:pStyle w:val="92"/>
              <w:spacing w:before="2" w:line="232" w:lineRule="auto"/>
              <w:ind w:left="6"/>
              <w:rPr>
                <w:color w:val="auto"/>
              </w:rPr>
            </w:pPr>
            <w:r>
              <w:rPr>
                <w:color w:val="auto"/>
                <w:spacing w:val="8"/>
              </w:rPr>
              <w:t>8 层拖鞋专用层架</w:t>
            </w:r>
            <w:r>
              <w:rPr>
                <w:rFonts w:hint="eastAsia"/>
                <w:color w:val="auto"/>
                <w:spacing w:val="8"/>
                <w:lang w:eastAsia="zh-CN"/>
              </w:rPr>
              <w:t>（</w:t>
            </w:r>
            <w:r>
              <w:rPr>
                <w:color w:val="auto"/>
                <w:spacing w:val="8"/>
              </w:rPr>
              <w:t>平放每层 2</w:t>
            </w:r>
            <w:r>
              <w:rPr>
                <w:color w:val="auto"/>
                <w:spacing w:val="19"/>
              </w:rPr>
              <w:t xml:space="preserve"> </w:t>
            </w:r>
            <w:r>
              <w:rPr>
                <w:color w:val="auto"/>
                <w:spacing w:val="8"/>
              </w:rPr>
              <w:t>双</w:t>
            </w:r>
            <w:r>
              <w:rPr>
                <w:color w:val="auto"/>
                <w:spacing w:val="24"/>
              </w:rPr>
              <w:t xml:space="preserve"> </w:t>
            </w:r>
            <w:r>
              <w:rPr>
                <w:color w:val="auto"/>
                <w:spacing w:val="8"/>
              </w:rPr>
              <w:t>8</w:t>
            </w:r>
            <w:r>
              <w:rPr>
                <w:color w:val="auto"/>
                <w:spacing w:val="17"/>
              </w:rPr>
              <w:t xml:space="preserve"> </w:t>
            </w:r>
            <w:r>
              <w:rPr>
                <w:color w:val="auto"/>
                <w:spacing w:val="8"/>
              </w:rPr>
              <w:t>层共</w:t>
            </w:r>
            <w:r>
              <w:rPr>
                <w:color w:val="auto"/>
                <w:spacing w:val="39"/>
              </w:rPr>
              <w:t xml:space="preserve"> </w:t>
            </w:r>
            <w:r>
              <w:rPr>
                <w:color w:val="auto"/>
                <w:spacing w:val="8"/>
              </w:rPr>
              <w:t>16双左右拖插起竖着放每层 8 双</w:t>
            </w:r>
            <w:r>
              <w:rPr>
                <w:rFonts w:hint="eastAsia"/>
                <w:color w:val="auto"/>
                <w:spacing w:val="8"/>
                <w:lang w:eastAsia="zh-CN"/>
              </w:rPr>
              <w:t>）</w:t>
            </w:r>
          </w:p>
        </w:tc>
      </w:tr>
      <w:tr w14:paraId="56D78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7" w:hRule="atLeast"/>
        </w:trPr>
        <w:tc>
          <w:tcPr>
            <w:tcW w:w="707" w:type="dxa"/>
            <w:vAlign w:val="top"/>
          </w:tcPr>
          <w:p w14:paraId="7C51BA1A">
            <w:pPr>
              <w:spacing w:line="304" w:lineRule="auto"/>
              <w:rPr>
                <w:rFonts w:ascii="Arial"/>
                <w:color w:val="auto"/>
                <w:sz w:val="21"/>
              </w:rPr>
            </w:pPr>
          </w:p>
          <w:p w14:paraId="7F89093D">
            <w:pPr>
              <w:spacing w:line="304" w:lineRule="auto"/>
              <w:rPr>
                <w:rFonts w:ascii="Arial"/>
                <w:color w:val="auto"/>
                <w:sz w:val="21"/>
              </w:rPr>
            </w:pPr>
          </w:p>
          <w:p w14:paraId="7A8C57FF">
            <w:pPr>
              <w:spacing w:line="304" w:lineRule="auto"/>
              <w:rPr>
                <w:rFonts w:ascii="Arial"/>
                <w:color w:val="auto"/>
                <w:sz w:val="21"/>
              </w:rPr>
            </w:pPr>
          </w:p>
          <w:p w14:paraId="5213A86B">
            <w:pPr>
              <w:pStyle w:val="92"/>
              <w:spacing w:before="65" w:line="267" w:lineRule="exact"/>
              <w:ind w:left="251"/>
              <w:rPr>
                <w:color w:val="auto"/>
              </w:rPr>
            </w:pPr>
            <w:r>
              <w:rPr>
                <w:color w:val="auto"/>
                <w:spacing w:val="1"/>
                <w:position w:val="1"/>
              </w:rPr>
              <w:t>4.</w:t>
            </w:r>
          </w:p>
        </w:tc>
        <w:tc>
          <w:tcPr>
            <w:tcW w:w="697" w:type="dxa"/>
            <w:vAlign w:val="top"/>
          </w:tcPr>
          <w:p w14:paraId="12D24DFC">
            <w:pPr>
              <w:spacing w:line="303" w:lineRule="auto"/>
              <w:rPr>
                <w:rFonts w:ascii="Arial"/>
                <w:color w:val="auto"/>
                <w:sz w:val="21"/>
              </w:rPr>
            </w:pPr>
          </w:p>
          <w:p w14:paraId="36C615B5">
            <w:pPr>
              <w:spacing w:line="304" w:lineRule="auto"/>
              <w:rPr>
                <w:rFonts w:ascii="Arial"/>
                <w:color w:val="auto"/>
                <w:sz w:val="21"/>
              </w:rPr>
            </w:pPr>
          </w:p>
          <w:p w14:paraId="11AC2633">
            <w:pPr>
              <w:spacing w:line="304" w:lineRule="auto"/>
              <w:rPr>
                <w:rFonts w:ascii="Arial"/>
                <w:color w:val="auto"/>
                <w:sz w:val="21"/>
              </w:rPr>
            </w:pPr>
          </w:p>
          <w:p w14:paraId="16D4DB4B">
            <w:pPr>
              <w:pStyle w:val="92"/>
              <w:spacing w:before="65" w:line="228" w:lineRule="auto"/>
              <w:ind w:left="36"/>
              <w:rPr>
                <w:color w:val="auto"/>
              </w:rPr>
            </w:pPr>
            <w:r>
              <w:rPr>
                <w:color w:val="auto"/>
                <w:spacing w:val="6"/>
              </w:rPr>
              <w:t>产品柜</w:t>
            </w:r>
          </w:p>
        </w:tc>
        <w:tc>
          <w:tcPr>
            <w:tcW w:w="797" w:type="dxa"/>
            <w:vAlign w:val="top"/>
          </w:tcPr>
          <w:p w14:paraId="4CDABF78">
            <w:pPr>
              <w:spacing w:line="304" w:lineRule="auto"/>
              <w:rPr>
                <w:rFonts w:ascii="Arial"/>
                <w:color w:val="auto"/>
                <w:sz w:val="21"/>
              </w:rPr>
            </w:pPr>
          </w:p>
          <w:p w14:paraId="2E8362D1">
            <w:pPr>
              <w:spacing w:line="304" w:lineRule="auto"/>
              <w:rPr>
                <w:rFonts w:ascii="Arial"/>
                <w:color w:val="auto"/>
                <w:sz w:val="21"/>
              </w:rPr>
            </w:pPr>
          </w:p>
          <w:p w14:paraId="506233A7">
            <w:pPr>
              <w:spacing w:line="304" w:lineRule="auto"/>
              <w:rPr>
                <w:rFonts w:ascii="Arial"/>
                <w:color w:val="auto"/>
                <w:sz w:val="21"/>
              </w:rPr>
            </w:pPr>
          </w:p>
          <w:p w14:paraId="5D2ACC4E">
            <w:pPr>
              <w:pStyle w:val="92"/>
              <w:spacing w:before="65" w:line="270" w:lineRule="exact"/>
              <w:ind w:left="233"/>
              <w:rPr>
                <w:color w:val="auto"/>
              </w:rPr>
            </w:pPr>
            <w:r>
              <w:rPr>
                <w:color w:val="auto"/>
                <w:position w:val="1"/>
              </w:rPr>
              <w:t>1</w:t>
            </w:r>
          </w:p>
        </w:tc>
        <w:tc>
          <w:tcPr>
            <w:tcW w:w="700" w:type="dxa"/>
            <w:vAlign w:val="top"/>
          </w:tcPr>
          <w:p w14:paraId="684BEB51">
            <w:pPr>
              <w:spacing w:line="303" w:lineRule="auto"/>
              <w:rPr>
                <w:rFonts w:ascii="Arial"/>
                <w:color w:val="auto"/>
                <w:sz w:val="21"/>
              </w:rPr>
            </w:pPr>
          </w:p>
          <w:p w14:paraId="3361E785">
            <w:pPr>
              <w:spacing w:line="304" w:lineRule="auto"/>
              <w:rPr>
                <w:rFonts w:ascii="Arial"/>
                <w:color w:val="auto"/>
                <w:sz w:val="21"/>
              </w:rPr>
            </w:pPr>
          </w:p>
          <w:p w14:paraId="0D90156F">
            <w:pPr>
              <w:spacing w:line="304" w:lineRule="auto"/>
              <w:rPr>
                <w:rFonts w:ascii="Arial"/>
                <w:color w:val="auto"/>
                <w:sz w:val="21"/>
              </w:rPr>
            </w:pPr>
          </w:p>
          <w:p w14:paraId="05B0BDD5">
            <w:pPr>
              <w:pStyle w:val="92"/>
              <w:spacing w:before="65" w:line="230" w:lineRule="auto"/>
              <w:ind w:left="154"/>
              <w:rPr>
                <w:color w:val="auto"/>
              </w:rPr>
            </w:pPr>
            <w:r>
              <w:rPr>
                <w:color w:val="auto"/>
              </w:rPr>
              <w:t>台</w:t>
            </w:r>
          </w:p>
        </w:tc>
        <w:tc>
          <w:tcPr>
            <w:tcW w:w="5767" w:type="dxa"/>
            <w:vAlign w:val="top"/>
          </w:tcPr>
          <w:p w14:paraId="17F377CD">
            <w:pPr>
              <w:pStyle w:val="92"/>
              <w:spacing w:before="32" w:line="227" w:lineRule="auto"/>
              <w:ind w:left="22"/>
              <w:rPr>
                <w:color w:val="auto"/>
              </w:rPr>
            </w:pPr>
            <w:r>
              <w:rPr>
                <w:color w:val="auto"/>
                <w:spacing w:val="5"/>
              </w:rPr>
              <w:t>1.尺寸：200*120*30</w:t>
            </w:r>
            <w:r>
              <w:rPr>
                <w:color w:val="auto"/>
              </w:rPr>
              <w:t>cm</w:t>
            </w:r>
          </w:p>
          <w:p w14:paraId="61A3ED6B">
            <w:pPr>
              <w:pStyle w:val="92"/>
              <w:spacing w:before="25" w:line="227" w:lineRule="auto"/>
              <w:ind w:left="9"/>
              <w:rPr>
                <w:color w:val="auto"/>
              </w:rPr>
            </w:pPr>
            <w:r>
              <w:rPr>
                <w:color w:val="auto"/>
                <w:spacing w:val="7"/>
              </w:rPr>
              <w:t>2.材料：环保材质</w:t>
            </w:r>
          </w:p>
          <w:p w14:paraId="5675B8D6">
            <w:pPr>
              <w:pStyle w:val="92"/>
              <w:spacing w:before="24" w:line="252" w:lineRule="auto"/>
              <w:ind w:left="6" w:firstLine="4"/>
              <w:rPr>
                <w:color w:val="auto"/>
              </w:rPr>
            </w:pPr>
            <w:r>
              <w:rPr>
                <w:color w:val="auto"/>
                <w:spacing w:val="10"/>
              </w:rPr>
              <w:t>3.性能：</w:t>
            </w:r>
            <w:r>
              <w:rPr>
                <w:color w:val="auto"/>
                <w:spacing w:val="-43"/>
              </w:rPr>
              <w:t xml:space="preserve"> </w:t>
            </w:r>
            <w:r>
              <w:rPr>
                <w:color w:val="auto"/>
                <w:spacing w:val="10"/>
              </w:rPr>
              <w:t>耐刮耐磨</w:t>
            </w:r>
            <w:r>
              <w:rPr>
                <w:color w:val="auto"/>
                <w:spacing w:val="38"/>
              </w:rPr>
              <w:t xml:space="preserve"> </w:t>
            </w:r>
            <w:r>
              <w:rPr>
                <w:color w:val="auto"/>
                <w:spacing w:val="10"/>
              </w:rPr>
              <w:t>强大储物</w:t>
            </w:r>
            <w:r>
              <w:rPr>
                <w:color w:val="auto"/>
                <w:spacing w:val="39"/>
              </w:rPr>
              <w:t xml:space="preserve"> </w:t>
            </w:r>
            <w:r>
              <w:rPr>
                <w:color w:val="auto"/>
                <w:spacing w:val="10"/>
              </w:rPr>
              <w:t>简约百搭</w:t>
            </w:r>
            <w:r>
              <w:rPr>
                <w:color w:val="auto"/>
                <w:spacing w:val="47"/>
              </w:rPr>
              <w:t xml:space="preserve"> </w:t>
            </w:r>
            <w:r>
              <w:rPr>
                <w:color w:val="auto"/>
                <w:spacing w:val="10"/>
              </w:rPr>
              <w:t>品质</w:t>
            </w:r>
            <w:r>
              <w:rPr>
                <w:color w:val="auto"/>
                <w:spacing w:val="11"/>
              </w:rPr>
              <w:t>保证  防潮耐用防止滋生霉菌柜体干燥、不</w:t>
            </w:r>
            <w:r>
              <w:rPr>
                <w:color w:val="auto"/>
                <w:spacing w:val="7"/>
              </w:rPr>
              <w:t>变形精美时尚拉手</w:t>
            </w:r>
          </w:p>
          <w:p w14:paraId="6032756A">
            <w:pPr>
              <w:pStyle w:val="92"/>
              <w:spacing w:line="251" w:lineRule="auto"/>
              <w:ind w:left="12" w:hanging="2"/>
              <w:rPr>
                <w:color w:val="auto"/>
              </w:rPr>
            </w:pPr>
            <w:r>
              <w:rPr>
                <w:color w:val="auto"/>
                <w:spacing w:val="17"/>
              </w:rPr>
              <w:t>不锈钢合页优选精致不锈钢合页经得起反</w:t>
            </w:r>
            <w:r>
              <w:rPr>
                <w:color w:val="auto"/>
                <w:spacing w:val="4"/>
              </w:rPr>
              <w:t>复开关</w:t>
            </w:r>
          </w:p>
          <w:p w14:paraId="653917F9">
            <w:pPr>
              <w:pStyle w:val="92"/>
              <w:spacing w:line="211" w:lineRule="auto"/>
              <w:ind w:left="9"/>
              <w:rPr>
                <w:color w:val="auto"/>
              </w:rPr>
            </w:pPr>
            <w:r>
              <w:rPr>
                <w:color w:val="auto"/>
                <w:spacing w:val="8"/>
              </w:rPr>
              <w:t>大容量收纳空间</w:t>
            </w:r>
          </w:p>
        </w:tc>
      </w:tr>
      <w:tr w14:paraId="332B0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8" w:hRule="atLeast"/>
        </w:trPr>
        <w:tc>
          <w:tcPr>
            <w:tcW w:w="707" w:type="dxa"/>
            <w:vAlign w:val="top"/>
          </w:tcPr>
          <w:p w14:paraId="24CF43D1">
            <w:pPr>
              <w:spacing w:line="304" w:lineRule="auto"/>
              <w:rPr>
                <w:rFonts w:ascii="Arial"/>
                <w:color w:val="auto"/>
                <w:sz w:val="21"/>
              </w:rPr>
            </w:pPr>
          </w:p>
          <w:p w14:paraId="63607F46">
            <w:pPr>
              <w:spacing w:line="305" w:lineRule="auto"/>
              <w:rPr>
                <w:rFonts w:ascii="Arial"/>
                <w:color w:val="auto"/>
                <w:sz w:val="21"/>
              </w:rPr>
            </w:pPr>
          </w:p>
          <w:p w14:paraId="108DD9B1">
            <w:pPr>
              <w:spacing w:line="305" w:lineRule="auto"/>
              <w:rPr>
                <w:rFonts w:ascii="Arial"/>
                <w:color w:val="auto"/>
                <w:sz w:val="21"/>
              </w:rPr>
            </w:pPr>
          </w:p>
          <w:p w14:paraId="407224A6">
            <w:pPr>
              <w:pStyle w:val="92"/>
              <w:spacing w:before="65" w:line="267" w:lineRule="exact"/>
              <w:ind w:left="256"/>
              <w:rPr>
                <w:color w:val="auto"/>
              </w:rPr>
            </w:pPr>
            <w:r>
              <w:rPr>
                <w:color w:val="auto"/>
                <w:spacing w:val="-2"/>
                <w:position w:val="1"/>
              </w:rPr>
              <w:t>5.</w:t>
            </w:r>
          </w:p>
        </w:tc>
        <w:tc>
          <w:tcPr>
            <w:tcW w:w="697" w:type="dxa"/>
            <w:vAlign w:val="top"/>
          </w:tcPr>
          <w:p w14:paraId="38B4FC73">
            <w:pPr>
              <w:spacing w:line="304" w:lineRule="auto"/>
              <w:rPr>
                <w:rFonts w:ascii="Arial"/>
                <w:color w:val="auto"/>
                <w:sz w:val="21"/>
              </w:rPr>
            </w:pPr>
          </w:p>
          <w:p w14:paraId="09B7F004">
            <w:pPr>
              <w:spacing w:line="305" w:lineRule="auto"/>
              <w:rPr>
                <w:rFonts w:ascii="Arial"/>
                <w:color w:val="auto"/>
                <w:sz w:val="21"/>
              </w:rPr>
            </w:pPr>
          </w:p>
          <w:p w14:paraId="601EA262">
            <w:pPr>
              <w:spacing w:line="305" w:lineRule="auto"/>
              <w:rPr>
                <w:rFonts w:ascii="Arial"/>
                <w:color w:val="auto"/>
                <w:sz w:val="21"/>
              </w:rPr>
            </w:pPr>
          </w:p>
          <w:p w14:paraId="4ED55FE4">
            <w:pPr>
              <w:pStyle w:val="92"/>
              <w:spacing w:before="65" w:line="228" w:lineRule="auto"/>
              <w:ind w:left="36"/>
              <w:rPr>
                <w:color w:val="auto"/>
              </w:rPr>
            </w:pPr>
            <w:r>
              <w:rPr>
                <w:color w:val="auto"/>
                <w:spacing w:val="6"/>
              </w:rPr>
              <w:t>衣物架</w:t>
            </w:r>
          </w:p>
        </w:tc>
        <w:tc>
          <w:tcPr>
            <w:tcW w:w="797" w:type="dxa"/>
            <w:vAlign w:val="top"/>
          </w:tcPr>
          <w:p w14:paraId="494FD32F">
            <w:pPr>
              <w:spacing w:line="304" w:lineRule="auto"/>
              <w:rPr>
                <w:rFonts w:ascii="Arial"/>
                <w:color w:val="auto"/>
                <w:sz w:val="21"/>
              </w:rPr>
            </w:pPr>
          </w:p>
          <w:p w14:paraId="1FC9C71B">
            <w:pPr>
              <w:spacing w:line="305" w:lineRule="auto"/>
              <w:rPr>
                <w:rFonts w:ascii="Arial"/>
                <w:color w:val="auto"/>
                <w:sz w:val="21"/>
              </w:rPr>
            </w:pPr>
          </w:p>
          <w:p w14:paraId="5059B19F">
            <w:pPr>
              <w:spacing w:line="305" w:lineRule="auto"/>
              <w:rPr>
                <w:rFonts w:ascii="Arial"/>
                <w:color w:val="auto"/>
                <w:sz w:val="21"/>
              </w:rPr>
            </w:pPr>
          </w:p>
          <w:p w14:paraId="1A304148">
            <w:pPr>
              <w:pStyle w:val="92"/>
              <w:spacing w:before="65" w:line="270" w:lineRule="exact"/>
              <w:ind w:left="233"/>
              <w:rPr>
                <w:color w:val="auto"/>
              </w:rPr>
            </w:pPr>
            <w:r>
              <w:rPr>
                <w:color w:val="auto"/>
                <w:position w:val="1"/>
              </w:rPr>
              <w:t>1</w:t>
            </w:r>
          </w:p>
        </w:tc>
        <w:tc>
          <w:tcPr>
            <w:tcW w:w="700" w:type="dxa"/>
            <w:vAlign w:val="top"/>
          </w:tcPr>
          <w:p w14:paraId="3D782E3A">
            <w:pPr>
              <w:spacing w:line="304" w:lineRule="auto"/>
              <w:rPr>
                <w:rFonts w:ascii="Arial"/>
                <w:color w:val="auto"/>
                <w:sz w:val="21"/>
              </w:rPr>
            </w:pPr>
          </w:p>
          <w:p w14:paraId="3E4DA195">
            <w:pPr>
              <w:spacing w:line="305" w:lineRule="auto"/>
              <w:rPr>
                <w:rFonts w:ascii="Arial"/>
                <w:color w:val="auto"/>
                <w:sz w:val="21"/>
              </w:rPr>
            </w:pPr>
          </w:p>
          <w:p w14:paraId="07F16444">
            <w:pPr>
              <w:spacing w:line="305" w:lineRule="auto"/>
              <w:rPr>
                <w:rFonts w:ascii="Arial"/>
                <w:color w:val="auto"/>
                <w:sz w:val="21"/>
              </w:rPr>
            </w:pPr>
          </w:p>
          <w:p w14:paraId="7BFF86BB">
            <w:pPr>
              <w:pStyle w:val="92"/>
              <w:spacing w:before="65" w:line="226" w:lineRule="auto"/>
              <w:ind w:left="138"/>
              <w:rPr>
                <w:color w:val="auto"/>
              </w:rPr>
            </w:pPr>
            <w:r>
              <w:rPr>
                <w:color w:val="auto"/>
              </w:rPr>
              <w:t>套</w:t>
            </w:r>
          </w:p>
        </w:tc>
        <w:tc>
          <w:tcPr>
            <w:tcW w:w="5767" w:type="dxa"/>
            <w:vAlign w:val="top"/>
          </w:tcPr>
          <w:p w14:paraId="5E6D555A">
            <w:pPr>
              <w:pStyle w:val="92"/>
              <w:spacing w:before="34" w:line="227" w:lineRule="auto"/>
              <w:ind w:left="22"/>
              <w:rPr>
                <w:color w:val="auto"/>
              </w:rPr>
            </w:pPr>
            <w:r>
              <w:rPr>
                <w:color w:val="auto"/>
                <w:spacing w:val="5"/>
              </w:rPr>
              <w:t>1.尺寸：38*170</w:t>
            </w:r>
            <w:r>
              <w:rPr>
                <w:color w:val="auto"/>
              </w:rPr>
              <w:t>cm</w:t>
            </w:r>
          </w:p>
          <w:p w14:paraId="7052130A">
            <w:pPr>
              <w:pStyle w:val="92"/>
              <w:spacing w:before="25" w:line="224" w:lineRule="auto"/>
              <w:ind w:left="9"/>
              <w:rPr>
                <w:color w:val="auto"/>
              </w:rPr>
            </w:pPr>
            <w:r>
              <w:rPr>
                <w:color w:val="auto"/>
                <w:spacing w:val="6"/>
              </w:rPr>
              <w:t>2.材质：实木</w:t>
            </w:r>
          </w:p>
          <w:p w14:paraId="3207632E">
            <w:pPr>
              <w:pStyle w:val="92"/>
              <w:spacing w:before="30" w:line="251" w:lineRule="auto"/>
              <w:ind w:left="6" w:firstLine="4"/>
              <w:rPr>
                <w:color w:val="auto"/>
              </w:rPr>
            </w:pPr>
            <w:r>
              <w:rPr>
                <w:color w:val="auto"/>
                <w:spacing w:val="13"/>
              </w:rPr>
              <w:t>3.特点：合理分区，整洁收纳；远离杂乱</w:t>
            </w:r>
            <w:r>
              <w:rPr>
                <w:color w:val="auto"/>
                <w:spacing w:val="12"/>
              </w:rPr>
              <w:t>生活</w:t>
            </w:r>
            <w:r>
              <w:rPr>
                <w:color w:val="auto"/>
              </w:rPr>
              <w:t xml:space="preserve"> </w:t>
            </w:r>
            <w:r>
              <w:rPr>
                <w:color w:val="auto"/>
                <w:spacing w:val="16"/>
              </w:rPr>
              <w:t>,将衣服安置在应去的地方；</w:t>
            </w:r>
            <w:r>
              <w:rPr>
                <w:color w:val="auto"/>
                <w:spacing w:val="-46"/>
              </w:rPr>
              <w:t xml:space="preserve"> </w:t>
            </w:r>
            <w:r>
              <w:rPr>
                <w:color w:val="auto"/>
                <w:spacing w:val="16"/>
              </w:rPr>
              <w:t>便携衣帽架</w:t>
            </w:r>
            <w:r>
              <w:rPr>
                <w:color w:val="auto"/>
                <w:spacing w:val="-58"/>
              </w:rPr>
              <w:t xml:space="preserve"> </w:t>
            </w:r>
            <w:r>
              <w:rPr>
                <w:color w:val="auto"/>
                <w:spacing w:val="16"/>
              </w:rPr>
              <w:t>，</w:t>
            </w:r>
            <w:r>
              <w:rPr>
                <w:color w:val="auto"/>
                <w:spacing w:val="13"/>
              </w:rPr>
              <w:t>好看又实用；清新自然的枝丫造型，既能挂放</w:t>
            </w:r>
            <w:r>
              <w:rPr>
                <w:color w:val="auto"/>
                <w:spacing w:val="9"/>
              </w:rPr>
              <w:t>衣物，也是点缀的装饰；轻松</w:t>
            </w:r>
          </w:p>
          <w:p w14:paraId="0CD21D3C">
            <w:pPr>
              <w:pStyle w:val="92"/>
              <w:spacing w:before="1" w:line="231" w:lineRule="auto"/>
              <w:ind w:left="26" w:hanging="20"/>
              <w:rPr>
                <w:color w:val="auto"/>
              </w:rPr>
            </w:pPr>
            <w:r>
              <w:rPr>
                <w:color w:val="auto"/>
                <w:spacing w:val="13"/>
              </w:rPr>
              <w:t>承重，挂</w:t>
            </w:r>
            <w:r>
              <w:rPr>
                <w:rFonts w:hint="eastAsia"/>
                <w:color w:val="auto"/>
                <w:spacing w:val="13"/>
                <w:lang w:eastAsia="zh-CN"/>
              </w:rPr>
              <w:t>得</w:t>
            </w:r>
            <w:r>
              <w:rPr>
                <w:color w:val="auto"/>
                <w:spacing w:val="13"/>
              </w:rPr>
              <w:t>更多；轻松满足您的收纳日常所需</w:t>
            </w:r>
            <w:r>
              <w:rPr>
                <w:color w:val="auto"/>
                <w:spacing w:val="16"/>
              </w:rPr>
              <w:t xml:space="preserve"> </w:t>
            </w:r>
            <w:r>
              <w:rPr>
                <w:color w:val="auto"/>
              </w:rPr>
              <w:t>。</w:t>
            </w:r>
          </w:p>
        </w:tc>
      </w:tr>
      <w:tr w14:paraId="3EDAF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trPr>
        <w:tc>
          <w:tcPr>
            <w:tcW w:w="707" w:type="dxa"/>
            <w:vAlign w:val="top"/>
          </w:tcPr>
          <w:p w14:paraId="76E44489">
            <w:pPr>
              <w:spacing w:line="322" w:lineRule="auto"/>
              <w:rPr>
                <w:rFonts w:ascii="Arial"/>
                <w:color w:val="auto"/>
                <w:sz w:val="21"/>
              </w:rPr>
            </w:pPr>
          </w:p>
          <w:p w14:paraId="7499E11E">
            <w:pPr>
              <w:spacing w:line="323" w:lineRule="auto"/>
              <w:rPr>
                <w:rFonts w:ascii="Arial"/>
                <w:color w:val="auto"/>
                <w:sz w:val="21"/>
              </w:rPr>
            </w:pPr>
          </w:p>
          <w:p w14:paraId="57CC643A">
            <w:pPr>
              <w:pStyle w:val="92"/>
              <w:spacing w:before="65" w:line="268" w:lineRule="exact"/>
              <w:ind w:left="253"/>
              <w:rPr>
                <w:color w:val="auto"/>
              </w:rPr>
            </w:pPr>
            <w:r>
              <w:rPr>
                <w:color w:val="auto"/>
                <w:position w:val="1"/>
              </w:rPr>
              <w:t>6.</w:t>
            </w:r>
          </w:p>
        </w:tc>
        <w:tc>
          <w:tcPr>
            <w:tcW w:w="697" w:type="dxa"/>
            <w:vAlign w:val="top"/>
          </w:tcPr>
          <w:p w14:paraId="40D356DF">
            <w:pPr>
              <w:spacing w:line="322" w:lineRule="auto"/>
              <w:rPr>
                <w:rFonts w:ascii="Arial"/>
                <w:color w:val="auto"/>
                <w:sz w:val="21"/>
              </w:rPr>
            </w:pPr>
          </w:p>
          <w:p w14:paraId="0E3B7093">
            <w:pPr>
              <w:spacing w:line="322" w:lineRule="auto"/>
              <w:rPr>
                <w:rFonts w:ascii="Arial"/>
                <w:color w:val="auto"/>
                <w:sz w:val="21"/>
              </w:rPr>
            </w:pPr>
          </w:p>
          <w:p w14:paraId="0904DE25">
            <w:pPr>
              <w:pStyle w:val="92"/>
              <w:spacing w:before="65" w:line="231" w:lineRule="auto"/>
              <w:ind w:left="40"/>
              <w:rPr>
                <w:color w:val="auto"/>
              </w:rPr>
            </w:pPr>
            <w:r>
              <w:rPr>
                <w:color w:val="auto"/>
                <w:spacing w:val="5"/>
              </w:rPr>
              <w:t>足浴盆</w:t>
            </w:r>
          </w:p>
        </w:tc>
        <w:tc>
          <w:tcPr>
            <w:tcW w:w="797" w:type="dxa"/>
            <w:vAlign w:val="top"/>
          </w:tcPr>
          <w:p w14:paraId="7854C9E0">
            <w:pPr>
              <w:spacing w:line="322" w:lineRule="auto"/>
              <w:rPr>
                <w:rFonts w:ascii="Arial"/>
                <w:color w:val="auto"/>
                <w:sz w:val="21"/>
              </w:rPr>
            </w:pPr>
          </w:p>
          <w:p w14:paraId="0F51325F">
            <w:pPr>
              <w:spacing w:line="323" w:lineRule="auto"/>
              <w:rPr>
                <w:rFonts w:ascii="Arial"/>
                <w:color w:val="auto"/>
                <w:sz w:val="21"/>
              </w:rPr>
            </w:pPr>
          </w:p>
          <w:p w14:paraId="4B7975BE">
            <w:pPr>
              <w:pStyle w:val="92"/>
              <w:spacing w:before="65" w:line="268" w:lineRule="exact"/>
              <w:ind w:left="181"/>
              <w:rPr>
                <w:color w:val="auto"/>
              </w:rPr>
            </w:pPr>
            <w:r>
              <w:rPr>
                <w:color w:val="auto"/>
                <w:spacing w:val="-7"/>
                <w:position w:val="1"/>
              </w:rPr>
              <w:t>10</w:t>
            </w:r>
          </w:p>
        </w:tc>
        <w:tc>
          <w:tcPr>
            <w:tcW w:w="700" w:type="dxa"/>
            <w:vAlign w:val="top"/>
          </w:tcPr>
          <w:p w14:paraId="2A712677">
            <w:pPr>
              <w:spacing w:line="322" w:lineRule="auto"/>
              <w:rPr>
                <w:rFonts w:ascii="Arial"/>
                <w:color w:val="auto"/>
                <w:sz w:val="21"/>
              </w:rPr>
            </w:pPr>
          </w:p>
          <w:p w14:paraId="325EA87B">
            <w:pPr>
              <w:spacing w:line="323" w:lineRule="auto"/>
              <w:rPr>
                <w:rFonts w:ascii="Arial"/>
                <w:color w:val="auto"/>
                <w:sz w:val="21"/>
              </w:rPr>
            </w:pPr>
          </w:p>
          <w:p w14:paraId="0DD034D8">
            <w:pPr>
              <w:pStyle w:val="92"/>
              <w:spacing w:before="65" w:line="230" w:lineRule="auto"/>
              <w:ind w:left="154"/>
              <w:rPr>
                <w:color w:val="auto"/>
              </w:rPr>
            </w:pPr>
            <w:r>
              <w:rPr>
                <w:color w:val="auto"/>
              </w:rPr>
              <w:t>台</w:t>
            </w:r>
          </w:p>
        </w:tc>
        <w:tc>
          <w:tcPr>
            <w:tcW w:w="5767" w:type="dxa"/>
            <w:vAlign w:val="top"/>
          </w:tcPr>
          <w:p w14:paraId="22B8DDD1">
            <w:pPr>
              <w:pStyle w:val="92"/>
              <w:spacing w:before="35" w:line="227" w:lineRule="auto"/>
              <w:ind w:left="22"/>
              <w:rPr>
                <w:color w:val="auto"/>
              </w:rPr>
            </w:pPr>
            <w:r>
              <w:rPr>
                <w:color w:val="auto"/>
                <w:spacing w:val="6"/>
              </w:rPr>
              <w:t>1.尺寸：26</w:t>
            </w:r>
            <w:r>
              <w:rPr>
                <w:color w:val="auto"/>
              </w:rPr>
              <w:t>cm</w:t>
            </w:r>
            <w:r>
              <w:rPr>
                <w:color w:val="auto"/>
                <w:spacing w:val="6"/>
              </w:rPr>
              <w:t xml:space="preserve"> 高双耳</w:t>
            </w:r>
          </w:p>
          <w:p w14:paraId="0AF9DDDA">
            <w:pPr>
              <w:pStyle w:val="92"/>
              <w:spacing w:before="25" w:line="227" w:lineRule="auto"/>
              <w:ind w:left="9"/>
              <w:rPr>
                <w:color w:val="auto"/>
              </w:rPr>
            </w:pPr>
            <w:r>
              <w:rPr>
                <w:color w:val="auto"/>
                <w:spacing w:val="6"/>
              </w:rPr>
              <w:t>2.材质：柏木</w:t>
            </w:r>
          </w:p>
          <w:p w14:paraId="7A6D1460">
            <w:pPr>
              <w:pStyle w:val="92"/>
              <w:spacing w:before="27" w:line="241" w:lineRule="auto"/>
              <w:ind w:left="6" w:firstLine="4"/>
              <w:rPr>
                <w:color w:val="auto"/>
              </w:rPr>
            </w:pPr>
            <w:r>
              <w:rPr>
                <w:color w:val="auto"/>
                <w:spacing w:val="13"/>
              </w:rPr>
              <w:t>3.性能：无污染、无辐射天然芳香，可入</w:t>
            </w:r>
            <w:r>
              <w:rPr>
                <w:color w:val="auto"/>
                <w:spacing w:val="12"/>
              </w:rPr>
              <w:t>药质</w:t>
            </w:r>
            <w:r>
              <w:rPr>
                <w:color w:val="auto"/>
                <w:spacing w:val="13"/>
              </w:rPr>
              <w:t>地坚韧；质地细密，不易变形耐磨，强度大韧性好；耐腐蚀性强；材质坚硬，易保养防腐性</w:t>
            </w:r>
            <w:r>
              <w:rPr>
                <w:color w:val="auto"/>
                <w:spacing w:val="8"/>
              </w:rPr>
              <w:t>强，使用寿命长</w:t>
            </w:r>
          </w:p>
        </w:tc>
      </w:tr>
    </w:tbl>
    <w:p w14:paraId="5D5110D5">
      <w:pPr>
        <w:pStyle w:val="11"/>
        <w:rPr>
          <w:color w:val="auto"/>
        </w:rPr>
      </w:pPr>
    </w:p>
    <w:p w14:paraId="091D7EB9">
      <w:pPr>
        <w:rPr>
          <w:color w:val="auto"/>
        </w:rPr>
        <w:sectPr>
          <w:headerReference r:id="rId28" w:type="default"/>
          <w:footerReference r:id="rId29" w:type="default"/>
          <w:pgSz w:w="11905" w:h="16841"/>
          <w:pgMar w:top="1243" w:right="1698" w:bottom="939" w:left="1691" w:header="990" w:footer="694" w:gutter="0"/>
          <w:cols w:space="720" w:num="1"/>
        </w:sectPr>
      </w:pPr>
    </w:p>
    <w:p w14:paraId="33AAAC6B">
      <w:pPr>
        <w:spacing w:line="57" w:lineRule="exact"/>
        <w:ind w:firstLine="102"/>
        <w:rPr>
          <w:color w:val="auto"/>
        </w:rPr>
      </w:pPr>
    </w:p>
    <w:p w14:paraId="47847374">
      <w:pPr>
        <w:spacing w:line="139" w:lineRule="exact"/>
        <w:rPr>
          <w:color w:val="auto"/>
        </w:rPr>
      </w:pPr>
    </w:p>
    <w:tbl>
      <w:tblPr>
        <w:tblStyle w:val="85"/>
        <w:tblW w:w="88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697"/>
        <w:gridCol w:w="534"/>
        <w:gridCol w:w="479"/>
        <w:gridCol w:w="6417"/>
      </w:tblGrid>
      <w:tr w14:paraId="5C797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707" w:type="dxa"/>
            <w:vAlign w:val="top"/>
          </w:tcPr>
          <w:p w14:paraId="3077882F">
            <w:pPr>
              <w:spacing w:line="254" w:lineRule="auto"/>
              <w:rPr>
                <w:rFonts w:ascii="Arial"/>
                <w:color w:val="auto"/>
                <w:sz w:val="21"/>
              </w:rPr>
            </w:pPr>
          </w:p>
          <w:p w14:paraId="47086F4E">
            <w:pPr>
              <w:spacing w:line="255" w:lineRule="auto"/>
              <w:rPr>
                <w:rFonts w:ascii="Arial"/>
                <w:color w:val="auto"/>
                <w:sz w:val="21"/>
              </w:rPr>
            </w:pPr>
          </w:p>
          <w:p w14:paraId="6E907855">
            <w:pPr>
              <w:pStyle w:val="92"/>
              <w:spacing w:before="65" w:line="267" w:lineRule="exact"/>
              <w:ind w:left="256"/>
              <w:rPr>
                <w:color w:val="auto"/>
              </w:rPr>
            </w:pPr>
            <w:r>
              <w:rPr>
                <w:color w:val="auto"/>
                <w:spacing w:val="-2"/>
                <w:position w:val="1"/>
              </w:rPr>
              <w:t>7.</w:t>
            </w:r>
          </w:p>
        </w:tc>
        <w:tc>
          <w:tcPr>
            <w:tcW w:w="697" w:type="dxa"/>
            <w:vAlign w:val="top"/>
          </w:tcPr>
          <w:p w14:paraId="68E0B995">
            <w:pPr>
              <w:spacing w:line="254" w:lineRule="auto"/>
              <w:rPr>
                <w:rFonts w:ascii="Arial"/>
                <w:color w:val="auto"/>
                <w:sz w:val="21"/>
              </w:rPr>
            </w:pPr>
          </w:p>
          <w:p w14:paraId="0A93FFA9">
            <w:pPr>
              <w:spacing w:line="254" w:lineRule="auto"/>
              <w:rPr>
                <w:rFonts w:ascii="Arial"/>
                <w:color w:val="auto"/>
                <w:sz w:val="21"/>
              </w:rPr>
            </w:pPr>
          </w:p>
          <w:p w14:paraId="21712024">
            <w:pPr>
              <w:pStyle w:val="92"/>
              <w:spacing w:before="65" w:line="228" w:lineRule="auto"/>
              <w:ind w:left="41"/>
              <w:rPr>
                <w:color w:val="auto"/>
              </w:rPr>
            </w:pPr>
            <w:r>
              <w:rPr>
                <w:color w:val="auto"/>
                <w:spacing w:val="5"/>
              </w:rPr>
              <w:t>热水器</w:t>
            </w:r>
          </w:p>
        </w:tc>
        <w:tc>
          <w:tcPr>
            <w:tcW w:w="534" w:type="dxa"/>
            <w:vAlign w:val="top"/>
          </w:tcPr>
          <w:p w14:paraId="1A5B5EE1">
            <w:pPr>
              <w:spacing w:line="254" w:lineRule="auto"/>
              <w:rPr>
                <w:rFonts w:ascii="Arial"/>
                <w:color w:val="auto"/>
                <w:sz w:val="21"/>
              </w:rPr>
            </w:pPr>
          </w:p>
          <w:p w14:paraId="25777557">
            <w:pPr>
              <w:spacing w:line="255" w:lineRule="auto"/>
              <w:rPr>
                <w:rFonts w:ascii="Arial"/>
                <w:color w:val="auto"/>
                <w:sz w:val="21"/>
              </w:rPr>
            </w:pPr>
          </w:p>
          <w:p w14:paraId="41F1F7D0">
            <w:pPr>
              <w:pStyle w:val="92"/>
              <w:spacing w:before="65" w:line="270" w:lineRule="exact"/>
              <w:ind w:left="233"/>
              <w:rPr>
                <w:color w:val="auto"/>
              </w:rPr>
            </w:pPr>
            <w:r>
              <w:rPr>
                <w:color w:val="auto"/>
                <w:position w:val="1"/>
              </w:rPr>
              <w:t>1</w:t>
            </w:r>
          </w:p>
        </w:tc>
        <w:tc>
          <w:tcPr>
            <w:tcW w:w="479" w:type="dxa"/>
            <w:vAlign w:val="top"/>
          </w:tcPr>
          <w:p w14:paraId="55207198">
            <w:pPr>
              <w:spacing w:line="254" w:lineRule="auto"/>
              <w:rPr>
                <w:rFonts w:ascii="Arial"/>
                <w:color w:val="auto"/>
                <w:sz w:val="21"/>
              </w:rPr>
            </w:pPr>
          </w:p>
          <w:p w14:paraId="0F1B5970">
            <w:pPr>
              <w:spacing w:line="254" w:lineRule="auto"/>
              <w:rPr>
                <w:rFonts w:ascii="Arial"/>
                <w:color w:val="auto"/>
                <w:sz w:val="21"/>
              </w:rPr>
            </w:pPr>
          </w:p>
          <w:p w14:paraId="57331EB2">
            <w:pPr>
              <w:pStyle w:val="92"/>
              <w:spacing w:before="65" w:line="230" w:lineRule="auto"/>
              <w:ind w:left="154"/>
              <w:rPr>
                <w:color w:val="auto"/>
              </w:rPr>
            </w:pPr>
            <w:r>
              <w:rPr>
                <w:color w:val="auto"/>
              </w:rPr>
              <w:t>台</w:t>
            </w:r>
          </w:p>
        </w:tc>
        <w:tc>
          <w:tcPr>
            <w:tcW w:w="6417" w:type="dxa"/>
            <w:vAlign w:val="top"/>
          </w:tcPr>
          <w:p w14:paraId="7DA03739">
            <w:pPr>
              <w:pStyle w:val="92"/>
              <w:spacing w:before="32" w:line="227" w:lineRule="auto"/>
              <w:ind w:left="22"/>
              <w:rPr>
                <w:color w:val="auto"/>
              </w:rPr>
            </w:pPr>
            <w:r>
              <w:rPr>
                <w:color w:val="auto"/>
                <w:spacing w:val="4"/>
              </w:rPr>
              <w:t>1.尺寸：长度 791</w:t>
            </w:r>
            <w:r>
              <w:rPr>
                <w:color w:val="auto"/>
              </w:rPr>
              <w:t>MM</w:t>
            </w:r>
            <w:r>
              <w:rPr>
                <w:color w:val="auto"/>
                <w:spacing w:val="35"/>
              </w:rPr>
              <w:t xml:space="preserve"> </w:t>
            </w:r>
            <w:r>
              <w:rPr>
                <w:color w:val="auto"/>
                <w:spacing w:val="4"/>
              </w:rPr>
              <w:t>宽度</w:t>
            </w:r>
            <w:r>
              <w:rPr>
                <w:color w:val="auto"/>
                <w:spacing w:val="20"/>
              </w:rPr>
              <w:t xml:space="preserve"> </w:t>
            </w:r>
            <w:r>
              <w:rPr>
                <w:color w:val="auto"/>
                <w:spacing w:val="4"/>
              </w:rPr>
              <w:t>386</w:t>
            </w:r>
            <w:r>
              <w:rPr>
                <w:color w:val="auto"/>
              </w:rPr>
              <w:t>MM</w:t>
            </w:r>
          </w:p>
          <w:p w14:paraId="24B6C36A">
            <w:pPr>
              <w:pStyle w:val="92"/>
              <w:spacing w:before="25" w:line="228" w:lineRule="auto"/>
              <w:ind w:left="9"/>
              <w:rPr>
                <w:color w:val="auto"/>
              </w:rPr>
            </w:pPr>
            <w:r>
              <w:rPr>
                <w:color w:val="auto"/>
                <w:spacing w:val="5"/>
              </w:rPr>
              <w:t>2.容量：60 升</w:t>
            </w:r>
          </w:p>
          <w:p w14:paraId="00D24402">
            <w:pPr>
              <w:pStyle w:val="92"/>
              <w:spacing w:before="25" w:line="228" w:lineRule="auto"/>
              <w:ind w:left="11"/>
              <w:rPr>
                <w:color w:val="auto"/>
              </w:rPr>
            </w:pPr>
            <w:r>
              <w:rPr>
                <w:color w:val="auto"/>
                <w:spacing w:val="5"/>
              </w:rPr>
              <w:t>3.加热功率 2100W</w:t>
            </w:r>
            <w:r>
              <w:rPr>
                <w:color w:val="auto"/>
                <w:spacing w:val="16"/>
              </w:rPr>
              <w:t xml:space="preserve">  </w:t>
            </w:r>
            <w:r>
              <w:rPr>
                <w:color w:val="auto"/>
                <w:spacing w:val="5"/>
              </w:rPr>
              <w:t>快速加热</w:t>
            </w:r>
          </w:p>
          <w:p w14:paraId="7EBC6D51">
            <w:pPr>
              <w:pStyle w:val="92"/>
              <w:spacing w:before="23" w:line="235" w:lineRule="auto"/>
              <w:ind w:left="26" w:hanging="20"/>
              <w:rPr>
                <w:color w:val="auto"/>
              </w:rPr>
            </w:pPr>
            <w:r>
              <w:rPr>
                <w:color w:val="auto"/>
                <w:spacing w:val="16"/>
              </w:rPr>
              <w:t>4.材质：蓝金硅内胆  海尔防电墙</w:t>
            </w:r>
            <w:r>
              <w:rPr>
                <w:color w:val="auto"/>
                <w:spacing w:val="40"/>
              </w:rPr>
              <w:t xml:space="preserve"> </w:t>
            </w:r>
            <w:r>
              <w:rPr>
                <w:color w:val="auto"/>
                <w:spacing w:val="16"/>
              </w:rPr>
              <w:t>漏保插头</w:t>
            </w:r>
            <w:r>
              <w:rPr>
                <w:color w:val="auto"/>
                <w:spacing w:val="5"/>
              </w:rPr>
              <w:t>中 20*200加长加粗镁棒</w:t>
            </w:r>
          </w:p>
        </w:tc>
      </w:tr>
      <w:tr w14:paraId="1075B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707" w:type="dxa"/>
            <w:vAlign w:val="top"/>
          </w:tcPr>
          <w:p w14:paraId="5AEBDFF5">
            <w:pPr>
              <w:spacing w:line="288" w:lineRule="auto"/>
              <w:rPr>
                <w:rFonts w:ascii="Arial"/>
                <w:color w:val="auto"/>
                <w:sz w:val="21"/>
              </w:rPr>
            </w:pPr>
          </w:p>
          <w:p w14:paraId="1C25A4F2">
            <w:pPr>
              <w:spacing w:line="288" w:lineRule="auto"/>
              <w:rPr>
                <w:rFonts w:ascii="Arial"/>
                <w:color w:val="auto"/>
                <w:sz w:val="21"/>
              </w:rPr>
            </w:pPr>
          </w:p>
          <w:p w14:paraId="6EF4D55D">
            <w:pPr>
              <w:spacing w:line="288" w:lineRule="auto"/>
              <w:rPr>
                <w:rFonts w:ascii="Arial"/>
                <w:color w:val="auto"/>
                <w:sz w:val="21"/>
              </w:rPr>
            </w:pPr>
          </w:p>
          <w:p w14:paraId="248C848A">
            <w:pPr>
              <w:spacing w:line="289" w:lineRule="auto"/>
              <w:rPr>
                <w:rFonts w:ascii="Arial"/>
                <w:color w:val="auto"/>
                <w:sz w:val="21"/>
              </w:rPr>
            </w:pPr>
          </w:p>
          <w:p w14:paraId="39916CF3">
            <w:pPr>
              <w:pStyle w:val="92"/>
              <w:spacing w:before="65" w:line="268" w:lineRule="exact"/>
              <w:ind w:left="252"/>
              <w:rPr>
                <w:color w:val="auto"/>
              </w:rPr>
            </w:pPr>
            <w:r>
              <w:rPr>
                <w:color w:val="auto"/>
                <w:position w:val="1"/>
              </w:rPr>
              <w:t>8.</w:t>
            </w:r>
          </w:p>
        </w:tc>
        <w:tc>
          <w:tcPr>
            <w:tcW w:w="697" w:type="dxa"/>
            <w:vAlign w:val="top"/>
          </w:tcPr>
          <w:p w14:paraId="4A8FDBB6">
            <w:pPr>
              <w:spacing w:line="254" w:lineRule="auto"/>
              <w:rPr>
                <w:rFonts w:ascii="Arial"/>
                <w:color w:val="auto"/>
                <w:sz w:val="21"/>
              </w:rPr>
            </w:pPr>
          </w:p>
          <w:p w14:paraId="7D963A71">
            <w:pPr>
              <w:spacing w:line="254" w:lineRule="auto"/>
              <w:rPr>
                <w:rFonts w:ascii="Arial"/>
                <w:color w:val="auto"/>
                <w:sz w:val="21"/>
              </w:rPr>
            </w:pPr>
          </w:p>
          <w:p w14:paraId="5CF7D3BA">
            <w:pPr>
              <w:spacing w:line="254" w:lineRule="auto"/>
              <w:rPr>
                <w:rFonts w:ascii="Arial"/>
                <w:color w:val="auto"/>
                <w:sz w:val="21"/>
              </w:rPr>
            </w:pPr>
          </w:p>
          <w:p w14:paraId="4B2E1A98">
            <w:pPr>
              <w:spacing w:line="255" w:lineRule="auto"/>
              <w:rPr>
                <w:rFonts w:ascii="Arial"/>
                <w:color w:val="auto"/>
                <w:sz w:val="21"/>
              </w:rPr>
            </w:pPr>
          </w:p>
          <w:p w14:paraId="4CF4ACE1">
            <w:pPr>
              <w:pStyle w:val="92"/>
              <w:spacing w:before="65" w:line="252" w:lineRule="auto"/>
              <w:ind w:left="38" w:right="34"/>
              <w:rPr>
                <w:color w:val="auto"/>
              </w:rPr>
            </w:pPr>
            <w:r>
              <w:rPr>
                <w:color w:val="auto"/>
                <w:spacing w:val="6"/>
              </w:rPr>
              <w:t>冷、热水设备</w:t>
            </w:r>
          </w:p>
        </w:tc>
        <w:tc>
          <w:tcPr>
            <w:tcW w:w="534" w:type="dxa"/>
            <w:vAlign w:val="top"/>
          </w:tcPr>
          <w:p w14:paraId="57B2A811">
            <w:pPr>
              <w:spacing w:line="288" w:lineRule="auto"/>
              <w:rPr>
                <w:rFonts w:ascii="Arial"/>
                <w:color w:val="auto"/>
                <w:sz w:val="21"/>
              </w:rPr>
            </w:pPr>
          </w:p>
          <w:p w14:paraId="27A66311">
            <w:pPr>
              <w:spacing w:line="288" w:lineRule="auto"/>
              <w:rPr>
                <w:rFonts w:ascii="Arial"/>
                <w:color w:val="auto"/>
                <w:sz w:val="21"/>
              </w:rPr>
            </w:pPr>
          </w:p>
          <w:p w14:paraId="49A887AD">
            <w:pPr>
              <w:spacing w:line="288" w:lineRule="auto"/>
              <w:rPr>
                <w:rFonts w:ascii="Arial"/>
                <w:color w:val="auto"/>
                <w:sz w:val="21"/>
              </w:rPr>
            </w:pPr>
          </w:p>
          <w:p w14:paraId="22DC3C02">
            <w:pPr>
              <w:spacing w:line="289" w:lineRule="auto"/>
              <w:rPr>
                <w:rFonts w:ascii="Arial"/>
                <w:color w:val="auto"/>
                <w:sz w:val="21"/>
              </w:rPr>
            </w:pPr>
          </w:p>
          <w:p w14:paraId="77DAE1AC">
            <w:pPr>
              <w:pStyle w:val="92"/>
              <w:spacing w:before="65" w:line="271" w:lineRule="exact"/>
              <w:ind w:left="233"/>
              <w:rPr>
                <w:color w:val="auto"/>
              </w:rPr>
            </w:pPr>
            <w:r>
              <w:rPr>
                <w:color w:val="auto"/>
                <w:position w:val="1"/>
              </w:rPr>
              <w:t>1</w:t>
            </w:r>
          </w:p>
        </w:tc>
        <w:tc>
          <w:tcPr>
            <w:tcW w:w="479" w:type="dxa"/>
            <w:vAlign w:val="top"/>
          </w:tcPr>
          <w:p w14:paraId="3C7291D2">
            <w:pPr>
              <w:spacing w:line="288" w:lineRule="auto"/>
              <w:rPr>
                <w:rFonts w:ascii="Arial"/>
                <w:color w:val="auto"/>
                <w:sz w:val="21"/>
              </w:rPr>
            </w:pPr>
          </w:p>
          <w:p w14:paraId="4F7BBF0F">
            <w:pPr>
              <w:spacing w:line="288" w:lineRule="auto"/>
              <w:rPr>
                <w:rFonts w:ascii="Arial"/>
                <w:color w:val="auto"/>
                <w:sz w:val="21"/>
              </w:rPr>
            </w:pPr>
          </w:p>
          <w:p w14:paraId="766C16EA">
            <w:pPr>
              <w:spacing w:line="288" w:lineRule="auto"/>
              <w:rPr>
                <w:rFonts w:ascii="Arial"/>
                <w:color w:val="auto"/>
                <w:sz w:val="21"/>
              </w:rPr>
            </w:pPr>
          </w:p>
          <w:p w14:paraId="580DEE97">
            <w:pPr>
              <w:spacing w:line="289" w:lineRule="auto"/>
              <w:rPr>
                <w:rFonts w:ascii="Arial"/>
                <w:color w:val="auto"/>
                <w:sz w:val="21"/>
              </w:rPr>
            </w:pPr>
          </w:p>
          <w:p w14:paraId="446BA195">
            <w:pPr>
              <w:pStyle w:val="92"/>
              <w:spacing w:before="65" w:line="230" w:lineRule="auto"/>
              <w:ind w:left="154"/>
              <w:rPr>
                <w:color w:val="auto"/>
              </w:rPr>
            </w:pPr>
            <w:r>
              <w:rPr>
                <w:color w:val="auto"/>
              </w:rPr>
              <w:t>台</w:t>
            </w:r>
          </w:p>
        </w:tc>
        <w:tc>
          <w:tcPr>
            <w:tcW w:w="6417" w:type="dxa"/>
            <w:vAlign w:val="top"/>
          </w:tcPr>
          <w:p w14:paraId="67B85825">
            <w:pPr>
              <w:pStyle w:val="92"/>
              <w:spacing w:before="273" w:line="227" w:lineRule="auto"/>
              <w:ind w:left="22"/>
              <w:rPr>
                <w:color w:val="auto"/>
              </w:rPr>
            </w:pPr>
            <w:r>
              <w:rPr>
                <w:color w:val="auto"/>
                <w:spacing w:val="4"/>
              </w:rPr>
              <w:t>1.尺寸 210*55*150</w:t>
            </w:r>
            <w:r>
              <w:rPr>
                <w:color w:val="auto"/>
              </w:rPr>
              <w:t>mm</w:t>
            </w:r>
          </w:p>
          <w:p w14:paraId="27151572">
            <w:pPr>
              <w:pStyle w:val="92"/>
              <w:spacing w:before="25" w:line="222" w:lineRule="auto"/>
              <w:ind w:left="9"/>
              <w:rPr>
                <w:color w:val="auto"/>
              </w:rPr>
            </w:pPr>
            <w:r>
              <w:rPr>
                <w:color w:val="auto"/>
                <w:spacing w:val="5"/>
              </w:rPr>
              <w:t>2.产品重量</w:t>
            </w:r>
            <w:r>
              <w:rPr>
                <w:color w:val="auto"/>
                <w:spacing w:val="33"/>
              </w:rPr>
              <w:t xml:space="preserve"> </w:t>
            </w:r>
            <w:r>
              <w:rPr>
                <w:color w:val="auto"/>
                <w:spacing w:val="5"/>
              </w:rPr>
              <w:t>1.8</w:t>
            </w:r>
            <w:r>
              <w:rPr>
                <w:color w:val="auto"/>
              </w:rPr>
              <w:t>kg</w:t>
            </w:r>
            <w:r>
              <w:rPr>
                <w:color w:val="auto"/>
                <w:spacing w:val="5"/>
              </w:rPr>
              <w:t>/2.5</w:t>
            </w:r>
            <w:r>
              <w:rPr>
                <w:color w:val="auto"/>
              </w:rPr>
              <w:t>kg</w:t>
            </w:r>
          </w:p>
          <w:p w14:paraId="238BBF13">
            <w:pPr>
              <w:pStyle w:val="92"/>
              <w:spacing w:before="31" w:line="228" w:lineRule="auto"/>
              <w:ind w:left="11"/>
              <w:rPr>
                <w:color w:val="auto"/>
              </w:rPr>
            </w:pPr>
            <w:r>
              <w:rPr>
                <w:color w:val="auto"/>
                <w:spacing w:val="7"/>
              </w:rPr>
              <w:t>3.加热方式：铸铝加热器</w:t>
            </w:r>
          </w:p>
          <w:p w14:paraId="4AEC2454">
            <w:pPr>
              <w:pStyle w:val="92"/>
              <w:spacing w:before="25" w:line="228" w:lineRule="auto"/>
              <w:ind w:left="6"/>
              <w:rPr>
                <w:color w:val="auto"/>
              </w:rPr>
            </w:pPr>
            <w:r>
              <w:rPr>
                <w:color w:val="auto"/>
                <w:spacing w:val="6"/>
              </w:rPr>
              <w:t>4.额定电压 220V</w:t>
            </w:r>
            <w:r>
              <w:rPr>
                <w:rFonts w:hint="eastAsia"/>
                <w:color w:val="auto"/>
                <w:spacing w:val="6"/>
                <w:lang w:eastAsia="zh-CN"/>
              </w:rPr>
              <w:t>～</w:t>
            </w:r>
            <w:r>
              <w:rPr>
                <w:color w:val="auto"/>
                <w:spacing w:val="6"/>
              </w:rPr>
              <w:t>50</w:t>
            </w:r>
            <w:r>
              <w:rPr>
                <w:color w:val="auto"/>
              </w:rPr>
              <w:t>HZ</w:t>
            </w:r>
          </w:p>
          <w:p w14:paraId="16E911DE">
            <w:pPr>
              <w:pStyle w:val="92"/>
              <w:spacing w:before="24" w:line="223" w:lineRule="auto"/>
              <w:ind w:left="11"/>
              <w:rPr>
                <w:color w:val="auto"/>
              </w:rPr>
            </w:pPr>
            <w:r>
              <w:rPr>
                <w:color w:val="auto"/>
                <w:spacing w:val="6"/>
              </w:rPr>
              <w:t>5.压强：0.04-1.2</w:t>
            </w:r>
            <w:r>
              <w:rPr>
                <w:color w:val="auto"/>
              </w:rPr>
              <w:t>Mpa</w:t>
            </w:r>
            <w:r>
              <w:rPr>
                <w:color w:val="auto"/>
                <w:spacing w:val="6"/>
              </w:rPr>
              <w:t xml:space="preserve"> 适用水压</w:t>
            </w:r>
          </w:p>
          <w:p w14:paraId="2EE3AF01">
            <w:pPr>
              <w:pStyle w:val="92"/>
              <w:spacing w:before="32" w:line="228" w:lineRule="auto"/>
              <w:ind w:left="8"/>
              <w:rPr>
                <w:color w:val="auto"/>
              </w:rPr>
            </w:pPr>
            <w:r>
              <w:rPr>
                <w:color w:val="auto"/>
                <w:spacing w:val="6"/>
              </w:rPr>
              <w:t>6.设计：防水等级</w:t>
            </w:r>
            <w:r>
              <w:rPr>
                <w:color w:val="auto"/>
                <w:spacing w:val="33"/>
              </w:rPr>
              <w:t xml:space="preserve"> </w:t>
            </w:r>
            <w:r>
              <w:rPr>
                <w:color w:val="auto"/>
              </w:rPr>
              <w:t>IPX</w:t>
            </w:r>
            <w:r>
              <w:rPr>
                <w:color w:val="auto"/>
                <w:spacing w:val="6"/>
              </w:rPr>
              <w:t>4</w:t>
            </w:r>
          </w:p>
          <w:p w14:paraId="76010D6D">
            <w:pPr>
              <w:pStyle w:val="92"/>
              <w:spacing w:before="25" w:line="254" w:lineRule="auto"/>
              <w:ind w:left="6" w:firstLine="5"/>
              <w:rPr>
                <w:color w:val="auto"/>
              </w:rPr>
            </w:pPr>
            <w:r>
              <w:rPr>
                <w:color w:val="auto"/>
                <w:spacing w:val="17"/>
              </w:rPr>
              <w:t>7.</w:t>
            </w:r>
            <w:r>
              <w:rPr>
                <w:rFonts w:hint="eastAsia"/>
                <w:color w:val="auto"/>
                <w:spacing w:val="17"/>
                <w:lang w:eastAsia="zh-CN"/>
              </w:rPr>
              <w:t>其他</w:t>
            </w:r>
            <w:r>
              <w:rPr>
                <w:color w:val="auto"/>
                <w:spacing w:val="17"/>
              </w:rPr>
              <w:t>：</w:t>
            </w:r>
            <w:r>
              <w:rPr>
                <w:rFonts w:hint="eastAsia"/>
                <w:color w:val="auto"/>
                <w:spacing w:val="17"/>
                <w:lang w:eastAsia="zh-CN"/>
              </w:rPr>
              <w:t>挡位</w:t>
            </w:r>
            <w:r>
              <w:rPr>
                <w:color w:val="auto"/>
                <w:spacing w:val="17"/>
              </w:rPr>
              <w:t>控制</w:t>
            </w:r>
            <w:r>
              <w:rPr>
                <w:rFonts w:hint="eastAsia"/>
                <w:color w:val="auto"/>
                <w:spacing w:val="17"/>
                <w:lang w:eastAsia="zh-CN"/>
              </w:rPr>
              <w:t>三档</w:t>
            </w:r>
            <w:r>
              <w:rPr>
                <w:color w:val="auto"/>
                <w:spacing w:val="17"/>
              </w:rPr>
              <w:t>选择控制方式触碰+遥</w:t>
            </w:r>
            <w:r>
              <w:rPr>
                <w:color w:val="auto"/>
                <w:spacing w:val="1"/>
              </w:rPr>
              <w:t>控</w:t>
            </w:r>
          </w:p>
        </w:tc>
      </w:tr>
      <w:tr w14:paraId="2DAD4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3" w:hRule="atLeast"/>
        </w:trPr>
        <w:tc>
          <w:tcPr>
            <w:tcW w:w="707" w:type="dxa"/>
            <w:vAlign w:val="top"/>
          </w:tcPr>
          <w:p w14:paraId="0BCC5270">
            <w:pPr>
              <w:spacing w:line="320" w:lineRule="auto"/>
              <w:rPr>
                <w:rFonts w:ascii="Arial"/>
                <w:color w:val="auto"/>
                <w:sz w:val="21"/>
              </w:rPr>
            </w:pPr>
          </w:p>
          <w:p w14:paraId="28EBAC33">
            <w:pPr>
              <w:spacing w:line="320" w:lineRule="auto"/>
              <w:rPr>
                <w:rFonts w:ascii="Arial"/>
                <w:color w:val="auto"/>
                <w:sz w:val="21"/>
              </w:rPr>
            </w:pPr>
          </w:p>
          <w:p w14:paraId="4666814C">
            <w:pPr>
              <w:pStyle w:val="92"/>
              <w:spacing w:before="65" w:line="268" w:lineRule="exact"/>
              <w:ind w:left="252"/>
              <w:rPr>
                <w:color w:val="auto"/>
              </w:rPr>
            </w:pPr>
            <w:r>
              <w:rPr>
                <w:color w:val="auto"/>
                <w:position w:val="1"/>
              </w:rPr>
              <w:t>9.</w:t>
            </w:r>
          </w:p>
        </w:tc>
        <w:tc>
          <w:tcPr>
            <w:tcW w:w="697" w:type="dxa"/>
            <w:vAlign w:val="top"/>
          </w:tcPr>
          <w:p w14:paraId="0B095FAF">
            <w:pPr>
              <w:spacing w:line="253" w:lineRule="auto"/>
              <w:rPr>
                <w:rFonts w:ascii="Arial"/>
                <w:color w:val="auto"/>
                <w:sz w:val="21"/>
              </w:rPr>
            </w:pPr>
          </w:p>
          <w:p w14:paraId="6FBE71EE">
            <w:pPr>
              <w:spacing w:line="254" w:lineRule="auto"/>
              <w:rPr>
                <w:rFonts w:ascii="Arial"/>
                <w:color w:val="auto"/>
                <w:sz w:val="21"/>
              </w:rPr>
            </w:pPr>
          </w:p>
          <w:p w14:paraId="45D25A88">
            <w:pPr>
              <w:pStyle w:val="92"/>
              <w:spacing w:before="65" w:line="257" w:lineRule="auto"/>
              <w:ind w:left="249" w:right="34" w:hanging="212"/>
              <w:rPr>
                <w:color w:val="auto"/>
              </w:rPr>
            </w:pPr>
            <w:r>
              <w:rPr>
                <w:color w:val="auto"/>
                <w:spacing w:val="6"/>
              </w:rPr>
              <w:t>毛巾套</w:t>
            </w:r>
            <w:r>
              <w:rPr>
                <w:color w:val="auto"/>
              </w:rPr>
              <w:t>组</w:t>
            </w:r>
          </w:p>
        </w:tc>
        <w:tc>
          <w:tcPr>
            <w:tcW w:w="534" w:type="dxa"/>
            <w:vAlign w:val="top"/>
          </w:tcPr>
          <w:p w14:paraId="3ED59D09">
            <w:pPr>
              <w:spacing w:line="320" w:lineRule="auto"/>
              <w:rPr>
                <w:rFonts w:ascii="Arial"/>
                <w:color w:val="auto"/>
                <w:sz w:val="21"/>
              </w:rPr>
            </w:pPr>
          </w:p>
          <w:p w14:paraId="19054D4D">
            <w:pPr>
              <w:spacing w:line="320" w:lineRule="auto"/>
              <w:rPr>
                <w:rFonts w:ascii="Arial"/>
                <w:color w:val="auto"/>
                <w:sz w:val="21"/>
              </w:rPr>
            </w:pPr>
          </w:p>
          <w:p w14:paraId="071BFABC">
            <w:pPr>
              <w:pStyle w:val="92"/>
              <w:spacing w:before="65" w:line="269" w:lineRule="exact"/>
              <w:ind w:left="181"/>
              <w:rPr>
                <w:color w:val="auto"/>
              </w:rPr>
            </w:pPr>
            <w:r>
              <w:rPr>
                <w:color w:val="auto"/>
                <w:spacing w:val="-7"/>
                <w:position w:val="1"/>
              </w:rPr>
              <w:t>10</w:t>
            </w:r>
          </w:p>
        </w:tc>
        <w:tc>
          <w:tcPr>
            <w:tcW w:w="479" w:type="dxa"/>
            <w:vAlign w:val="top"/>
          </w:tcPr>
          <w:p w14:paraId="2464FE2D">
            <w:pPr>
              <w:spacing w:line="320" w:lineRule="auto"/>
              <w:rPr>
                <w:rFonts w:ascii="Arial"/>
                <w:color w:val="auto"/>
                <w:sz w:val="21"/>
              </w:rPr>
            </w:pPr>
          </w:p>
          <w:p w14:paraId="7DE45721">
            <w:pPr>
              <w:spacing w:line="321" w:lineRule="auto"/>
              <w:rPr>
                <w:rFonts w:ascii="Arial"/>
                <w:color w:val="auto"/>
                <w:sz w:val="21"/>
              </w:rPr>
            </w:pPr>
          </w:p>
          <w:p w14:paraId="57F5D2D7">
            <w:pPr>
              <w:pStyle w:val="92"/>
              <w:spacing w:before="65" w:line="228" w:lineRule="auto"/>
              <w:ind w:left="138"/>
              <w:rPr>
                <w:color w:val="auto"/>
              </w:rPr>
            </w:pPr>
            <w:r>
              <w:rPr>
                <w:color w:val="auto"/>
              </w:rPr>
              <w:t>套</w:t>
            </w:r>
          </w:p>
        </w:tc>
        <w:tc>
          <w:tcPr>
            <w:tcW w:w="6417" w:type="dxa"/>
            <w:vAlign w:val="top"/>
          </w:tcPr>
          <w:p w14:paraId="6874AF4D">
            <w:pPr>
              <w:pStyle w:val="92"/>
              <w:spacing w:before="30" w:line="227" w:lineRule="auto"/>
              <w:ind w:left="22"/>
              <w:rPr>
                <w:color w:val="auto"/>
              </w:rPr>
            </w:pPr>
            <w:r>
              <w:rPr>
                <w:color w:val="auto"/>
                <w:spacing w:val="6"/>
              </w:rPr>
              <w:t>1.尺寸：包头巾 20*70</w:t>
            </w:r>
            <w:r>
              <w:rPr>
                <w:color w:val="auto"/>
              </w:rPr>
              <w:t>CM</w:t>
            </w:r>
          </w:p>
          <w:p w14:paraId="30962045">
            <w:pPr>
              <w:pStyle w:val="92"/>
              <w:spacing w:before="25" w:line="228" w:lineRule="auto"/>
              <w:ind w:left="6"/>
              <w:rPr>
                <w:color w:val="auto"/>
              </w:rPr>
            </w:pPr>
            <w:r>
              <w:rPr>
                <w:color w:val="auto"/>
                <w:spacing w:val="7"/>
              </w:rPr>
              <w:t>胸前巾：35*75</w:t>
            </w:r>
            <w:r>
              <w:rPr>
                <w:color w:val="auto"/>
              </w:rPr>
              <w:t>CM</w:t>
            </w:r>
          </w:p>
          <w:p w14:paraId="2EED0FEF">
            <w:pPr>
              <w:pStyle w:val="92"/>
              <w:spacing w:before="26" w:line="228" w:lineRule="auto"/>
              <w:ind w:left="7"/>
              <w:rPr>
                <w:color w:val="auto"/>
              </w:rPr>
            </w:pPr>
            <w:r>
              <w:rPr>
                <w:color w:val="auto"/>
                <w:spacing w:val="6"/>
              </w:rPr>
              <w:t>枕巾：40*80</w:t>
            </w:r>
            <w:r>
              <w:rPr>
                <w:color w:val="auto"/>
              </w:rPr>
              <w:t>CM</w:t>
            </w:r>
          </w:p>
          <w:p w14:paraId="5D14F66D">
            <w:pPr>
              <w:pStyle w:val="92"/>
              <w:spacing w:before="24" w:line="227" w:lineRule="auto"/>
              <w:ind w:left="9"/>
              <w:rPr>
                <w:color w:val="auto"/>
              </w:rPr>
            </w:pPr>
            <w:r>
              <w:rPr>
                <w:color w:val="auto"/>
                <w:spacing w:val="6"/>
              </w:rPr>
              <w:t>2.材质：棉/麻</w:t>
            </w:r>
          </w:p>
          <w:p w14:paraId="685E69F7">
            <w:pPr>
              <w:pStyle w:val="92"/>
              <w:spacing w:before="27" w:line="232" w:lineRule="auto"/>
              <w:ind w:left="8" w:firstLine="2"/>
              <w:rPr>
                <w:color w:val="auto"/>
              </w:rPr>
            </w:pPr>
            <w:r>
              <w:rPr>
                <w:color w:val="auto"/>
                <w:spacing w:val="13"/>
              </w:rPr>
              <w:t>3.特点：柔软亲肤，超强吸水，耐用易</w:t>
            </w:r>
            <w:r>
              <w:rPr>
                <w:rFonts w:hint="eastAsia"/>
                <w:color w:val="auto"/>
                <w:spacing w:val="13"/>
                <w:lang w:eastAsia="zh-CN"/>
              </w:rPr>
              <w:t>干</w:t>
            </w:r>
            <w:r>
              <w:rPr>
                <w:color w:val="auto"/>
                <w:spacing w:val="12"/>
              </w:rPr>
              <w:t>，不</w:t>
            </w:r>
            <w:r>
              <w:rPr>
                <w:color w:val="auto"/>
                <w:spacing w:val="3"/>
              </w:rPr>
              <w:t>掉色</w:t>
            </w:r>
          </w:p>
        </w:tc>
      </w:tr>
      <w:tr w14:paraId="00C9A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8" w:hRule="atLeast"/>
        </w:trPr>
        <w:tc>
          <w:tcPr>
            <w:tcW w:w="707" w:type="dxa"/>
            <w:vAlign w:val="top"/>
          </w:tcPr>
          <w:p w14:paraId="4F8F13C8">
            <w:pPr>
              <w:spacing w:line="303" w:lineRule="auto"/>
              <w:rPr>
                <w:rFonts w:ascii="Arial"/>
                <w:color w:val="auto"/>
                <w:sz w:val="21"/>
              </w:rPr>
            </w:pPr>
          </w:p>
          <w:p w14:paraId="7DE508E4">
            <w:pPr>
              <w:spacing w:line="304" w:lineRule="auto"/>
              <w:rPr>
                <w:rFonts w:ascii="Arial"/>
                <w:color w:val="auto"/>
                <w:sz w:val="21"/>
              </w:rPr>
            </w:pPr>
          </w:p>
          <w:p w14:paraId="62354774">
            <w:pPr>
              <w:spacing w:line="304" w:lineRule="auto"/>
              <w:rPr>
                <w:rFonts w:ascii="Arial"/>
                <w:color w:val="auto"/>
                <w:sz w:val="21"/>
              </w:rPr>
            </w:pPr>
          </w:p>
          <w:p w14:paraId="298CE515">
            <w:pPr>
              <w:pStyle w:val="92"/>
              <w:spacing w:before="65" w:line="268" w:lineRule="exact"/>
              <w:ind w:left="217"/>
              <w:rPr>
                <w:color w:val="auto"/>
              </w:rPr>
            </w:pPr>
            <w:r>
              <w:rPr>
                <w:color w:val="auto"/>
                <w:spacing w:val="-3"/>
                <w:position w:val="1"/>
              </w:rPr>
              <w:t>10.</w:t>
            </w:r>
          </w:p>
        </w:tc>
        <w:tc>
          <w:tcPr>
            <w:tcW w:w="697" w:type="dxa"/>
            <w:vAlign w:val="top"/>
          </w:tcPr>
          <w:p w14:paraId="21780857">
            <w:pPr>
              <w:spacing w:line="259" w:lineRule="auto"/>
              <w:rPr>
                <w:rFonts w:ascii="Arial"/>
                <w:color w:val="auto"/>
                <w:sz w:val="21"/>
              </w:rPr>
            </w:pPr>
          </w:p>
          <w:p w14:paraId="3A8E414C">
            <w:pPr>
              <w:spacing w:line="259" w:lineRule="auto"/>
              <w:rPr>
                <w:rFonts w:ascii="Arial"/>
                <w:color w:val="auto"/>
                <w:sz w:val="21"/>
              </w:rPr>
            </w:pPr>
          </w:p>
          <w:p w14:paraId="47DCB8E5">
            <w:pPr>
              <w:spacing w:line="260" w:lineRule="auto"/>
              <w:rPr>
                <w:rFonts w:ascii="Arial"/>
                <w:color w:val="auto"/>
                <w:sz w:val="21"/>
              </w:rPr>
            </w:pPr>
          </w:p>
          <w:p w14:paraId="7B92B745">
            <w:pPr>
              <w:pStyle w:val="92"/>
              <w:spacing w:before="65" w:line="252" w:lineRule="auto"/>
              <w:ind w:left="144" w:right="34" w:hanging="104"/>
              <w:rPr>
                <w:color w:val="auto"/>
              </w:rPr>
            </w:pPr>
            <w:r>
              <w:rPr>
                <w:color w:val="auto"/>
                <w:spacing w:val="5"/>
              </w:rPr>
              <w:t>足浴师</w:t>
            </w:r>
            <w:r>
              <w:rPr>
                <w:color w:val="auto"/>
                <w:spacing w:val="3"/>
              </w:rPr>
              <w:t>工装</w:t>
            </w:r>
          </w:p>
        </w:tc>
        <w:tc>
          <w:tcPr>
            <w:tcW w:w="534" w:type="dxa"/>
            <w:vAlign w:val="top"/>
          </w:tcPr>
          <w:p w14:paraId="1B53DED4">
            <w:pPr>
              <w:spacing w:line="303" w:lineRule="auto"/>
              <w:rPr>
                <w:rFonts w:ascii="Arial"/>
                <w:color w:val="auto"/>
                <w:sz w:val="21"/>
              </w:rPr>
            </w:pPr>
          </w:p>
          <w:p w14:paraId="254A3D56">
            <w:pPr>
              <w:spacing w:line="304" w:lineRule="auto"/>
              <w:rPr>
                <w:rFonts w:ascii="Arial"/>
                <w:color w:val="auto"/>
                <w:sz w:val="21"/>
              </w:rPr>
            </w:pPr>
          </w:p>
          <w:p w14:paraId="291D6EA9">
            <w:pPr>
              <w:spacing w:line="304" w:lineRule="auto"/>
              <w:rPr>
                <w:rFonts w:ascii="Arial"/>
                <w:color w:val="auto"/>
                <w:sz w:val="21"/>
              </w:rPr>
            </w:pPr>
          </w:p>
          <w:p w14:paraId="53FC131C">
            <w:pPr>
              <w:pStyle w:val="92"/>
              <w:spacing w:before="65" w:line="269" w:lineRule="exact"/>
              <w:ind w:left="168"/>
              <w:rPr>
                <w:color w:val="auto"/>
              </w:rPr>
            </w:pPr>
            <w:r>
              <w:rPr>
                <w:color w:val="auto"/>
                <w:spacing w:val="-1"/>
                <w:position w:val="1"/>
              </w:rPr>
              <w:t>20</w:t>
            </w:r>
          </w:p>
        </w:tc>
        <w:tc>
          <w:tcPr>
            <w:tcW w:w="479" w:type="dxa"/>
            <w:vAlign w:val="top"/>
          </w:tcPr>
          <w:p w14:paraId="6FBCFA81">
            <w:pPr>
              <w:spacing w:line="304" w:lineRule="auto"/>
              <w:rPr>
                <w:rFonts w:ascii="Arial"/>
                <w:color w:val="auto"/>
                <w:sz w:val="21"/>
              </w:rPr>
            </w:pPr>
          </w:p>
          <w:p w14:paraId="1A86B277">
            <w:pPr>
              <w:spacing w:line="304" w:lineRule="auto"/>
              <w:rPr>
                <w:rFonts w:ascii="Arial"/>
                <w:color w:val="auto"/>
                <w:sz w:val="21"/>
              </w:rPr>
            </w:pPr>
          </w:p>
          <w:p w14:paraId="17C76C28">
            <w:pPr>
              <w:spacing w:line="304" w:lineRule="auto"/>
              <w:rPr>
                <w:rFonts w:ascii="Arial"/>
                <w:color w:val="auto"/>
                <w:sz w:val="21"/>
              </w:rPr>
            </w:pPr>
          </w:p>
          <w:p w14:paraId="39926E72">
            <w:pPr>
              <w:pStyle w:val="92"/>
              <w:spacing w:before="65" w:line="228" w:lineRule="auto"/>
              <w:ind w:left="138"/>
              <w:rPr>
                <w:color w:val="auto"/>
              </w:rPr>
            </w:pPr>
            <w:r>
              <w:rPr>
                <w:color w:val="auto"/>
              </w:rPr>
              <w:t>套</w:t>
            </w:r>
          </w:p>
        </w:tc>
        <w:tc>
          <w:tcPr>
            <w:tcW w:w="6417" w:type="dxa"/>
            <w:vAlign w:val="top"/>
          </w:tcPr>
          <w:p w14:paraId="088B0540">
            <w:pPr>
              <w:pStyle w:val="92"/>
              <w:spacing w:before="31" w:line="227" w:lineRule="auto"/>
              <w:ind w:left="22"/>
              <w:rPr>
                <w:color w:val="auto"/>
              </w:rPr>
            </w:pPr>
            <w:r>
              <w:rPr>
                <w:color w:val="auto"/>
                <w:spacing w:val="6"/>
              </w:rPr>
              <w:t>1.尺码：</w:t>
            </w:r>
            <w:r>
              <w:rPr>
                <w:color w:val="auto"/>
              </w:rPr>
              <w:t>XXL</w:t>
            </w:r>
          </w:p>
          <w:p w14:paraId="770E9C52">
            <w:pPr>
              <w:pStyle w:val="92"/>
              <w:spacing w:before="25" w:line="227" w:lineRule="auto"/>
              <w:ind w:left="9"/>
              <w:rPr>
                <w:color w:val="auto"/>
              </w:rPr>
            </w:pPr>
            <w:r>
              <w:rPr>
                <w:color w:val="auto"/>
                <w:spacing w:val="5"/>
              </w:rPr>
              <w:t>2.材质：棉</w:t>
            </w:r>
          </w:p>
          <w:p w14:paraId="75AF056B">
            <w:pPr>
              <w:pStyle w:val="92"/>
              <w:spacing w:before="25" w:line="252" w:lineRule="auto"/>
              <w:ind w:left="9" w:firstLine="1"/>
              <w:rPr>
                <w:color w:val="auto"/>
              </w:rPr>
            </w:pPr>
            <w:r>
              <w:rPr>
                <w:color w:val="auto"/>
                <w:spacing w:val="10"/>
              </w:rPr>
              <w:t>3.性能：</w:t>
            </w:r>
            <w:r>
              <w:rPr>
                <w:color w:val="auto"/>
                <w:spacing w:val="-39"/>
              </w:rPr>
              <w:t xml:space="preserve"> </w:t>
            </w:r>
            <w:r>
              <w:rPr>
                <w:color w:val="auto"/>
                <w:spacing w:val="10"/>
              </w:rPr>
              <w:t>品质医护面料，打造柔软不变形纹理</w:t>
            </w:r>
            <w:r>
              <w:rPr>
                <w:color w:val="auto"/>
              </w:rPr>
              <w:t xml:space="preserve"> </w:t>
            </w:r>
            <w:r>
              <w:rPr>
                <w:color w:val="auto"/>
                <w:spacing w:val="13"/>
              </w:rPr>
              <w:t xml:space="preserve">；美观、柔软舒适不褪色；耐氯漂，精梳纱线 </w:t>
            </w:r>
            <w:r>
              <w:rPr>
                <w:color w:val="auto"/>
                <w:spacing w:val="11"/>
              </w:rPr>
              <w:t>,</w:t>
            </w:r>
            <w:r>
              <w:rPr>
                <w:color w:val="auto"/>
                <w:spacing w:val="79"/>
              </w:rPr>
              <w:t xml:space="preserve"> </w:t>
            </w:r>
            <w:r>
              <w:rPr>
                <w:color w:val="auto"/>
                <w:spacing w:val="11"/>
              </w:rPr>
              <w:t>梳去</w:t>
            </w:r>
            <w:r>
              <w:rPr>
                <w:color w:val="auto"/>
                <w:spacing w:val="50"/>
              </w:rPr>
              <w:t xml:space="preserve"> </w:t>
            </w:r>
            <w:r>
              <w:rPr>
                <w:color w:val="auto"/>
                <w:spacing w:val="11"/>
              </w:rPr>
              <w:t>1</w:t>
            </w:r>
            <w:r>
              <w:rPr>
                <w:color w:val="auto"/>
              </w:rPr>
              <w:t>CM</w:t>
            </w:r>
            <w:r>
              <w:rPr>
                <w:color w:val="auto"/>
                <w:spacing w:val="46"/>
              </w:rPr>
              <w:t xml:space="preserve"> </w:t>
            </w:r>
            <w:r>
              <w:rPr>
                <w:color w:val="auto"/>
                <w:spacing w:val="11"/>
              </w:rPr>
              <w:t>以下短绒，面料柔顺光洁，吸汗</w:t>
            </w:r>
            <w:r>
              <w:rPr>
                <w:color w:val="auto"/>
                <w:spacing w:val="9"/>
              </w:rPr>
              <w:t>性好；高密度平纹编织，轻薄</w:t>
            </w:r>
          </w:p>
          <w:p w14:paraId="10CB6B87">
            <w:pPr>
              <w:pStyle w:val="92"/>
              <w:spacing w:before="1" w:line="231" w:lineRule="auto"/>
              <w:ind w:left="9" w:firstLine="10"/>
              <w:rPr>
                <w:color w:val="auto"/>
              </w:rPr>
            </w:pPr>
            <w:r>
              <w:rPr>
                <w:color w:val="auto"/>
                <w:spacing w:val="13"/>
              </w:rPr>
              <w:t>防透光，避免夏季尴尬；全工艺处理，不易变</w:t>
            </w:r>
            <w:r>
              <w:rPr>
                <w:color w:val="auto"/>
              </w:rPr>
              <w:t>形</w:t>
            </w:r>
          </w:p>
        </w:tc>
      </w:tr>
      <w:tr w14:paraId="0495C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07" w:type="dxa"/>
            <w:vAlign w:val="top"/>
          </w:tcPr>
          <w:p w14:paraId="1682C813">
            <w:pPr>
              <w:pStyle w:val="92"/>
              <w:spacing w:before="198" w:line="268" w:lineRule="exact"/>
              <w:ind w:left="217"/>
              <w:rPr>
                <w:color w:val="auto"/>
              </w:rPr>
            </w:pPr>
            <w:r>
              <w:rPr>
                <w:color w:val="auto"/>
                <w:spacing w:val="-3"/>
                <w:position w:val="1"/>
              </w:rPr>
              <w:t>11.</w:t>
            </w:r>
          </w:p>
        </w:tc>
        <w:tc>
          <w:tcPr>
            <w:tcW w:w="697" w:type="dxa"/>
            <w:vAlign w:val="top"/>
          </w:tcPr>
          <w:p w14:paraId="07E20145">
            <w:pPr>
              <w:pStyle w:val="92"/>
              <w:spacing w:before="64" w:line="247" w:lineRule="auto"/>
              <w:ind w:left="250" w:right="34" w:hanging="215"/>
              <w:rPr>
                <w:color w:val="auto"/>
              </w:rPr>
            </w:pPr>
            <w:r>
              <w:rPr>
                <w:color w:val="auto"/>
                <w:spacing w:val="7"/>
              </w:rPr>
              <w:t>镊子套</w:t>
            </w:r>
            <w:r>
              <w:rPr>
                <w:color w:val="auto"/>
              </w:rPr>
              <w:t>组</w:t>
            </w:r>
          </w:p>
        </w:tc>
        <w:tc>
          <w:tcPr>
            <w:tcW w:w="534" w:type="dxa"/>
            <w:vAlign w:val="top"/>
          </w:tcPr>
          <w:p w14:paraId="63A507CC">
            <w:pPr>
              <w:pStyle w:val="92"/>
              <w:spacing w:before="198" w:line="268" w:lineRule="exact"/>
              <w:ind w:left="181"/>
              <w:rPr>
                <w:color w:val="auto"/>
              </w:rPr>
            </w:pPr>
            <w:r>
              <w:rPr>
                <w:color w:val="auto"/>
                <w:spacing w:val="-7"/>
                <w:position w:val="1"/>
              </w:rPr>
              <w:t>10</w:t>
            </w:r>
          </w:p>
        </w:tc>
        <w:tc>
          <w:tcPr>
            <w:tcW w:w="479" w:type="dxa"/>
            <w:vAlign w:val="top"/>
          </w:tcPr>
          <w:p w14:paraId="1AC7C9AD">
            <w:pPr>
              <w:pStyle w:val="92"/>
              <w:spacing w:before="198" w:line="228" w:lineRule="auto"/>
              <w:ind w:left="138"/>
              <w:rPr>
                <w:color w:val="auto"/>
              </w:rPr>
            </w:pPr>
            <w:r>
              <w:rPr>
                <w:color w:val="auto"/>
              </w:rPr>
              <w:t>套</w:t>
            </w:r>
          </w:p>
        </w:tc>
        <w:tc>
          <w:tcPr>
            <w:tcW w:w="6417" w:type="dxa"/>
            <w:vAlign w:val="top"/>
          </w:tcPr>
          <w:p w14:paraId="4F2BD492">
            <w:pPr>
              <w:pStyle w:val="92"/>
              <w:spacing w:before="63" w:line="227" w:lineRule="auto"/>
              <w:ind w:left="22"/>
              <w:rPr>
                <w:color w:val="auto"/>
              </w:rPr>
            </w:pPr>
            <w:r>
              <w:rPr>
                <w:color w:val="auto"/>
                <w:spacing w:val="1"/>
              </w:rPr>
              <w:t>1.材质</w:t>
            </w:r>
            <w:r>
              <w:rPr>
                <w:color w:val="auto"/>
                <w:spacing w:val="-50"/>
              </w:rPr>
              <w:t xml:space="preserve"> </w:t>
            </w:r>
            <w:r>
              <w:rPr>
                <w:rFonts w:hint="eastAsia"/>
                <w:color w:val="auto"/>
                <w:spacing w:val="-50"/>
                <w:lang w:eastAsia="zh-CN"/>
              </w:rPr>
              <w:t>；</w:t>
            </w:r>
            <w:r>
              <w:rPr>
                <w:color w:val="auto"/>
                <w:spacing w:val="1"/>
              </w:rPr>
              <w:t>不锈钢+电镀</w:t>
            </w:r>
          </w:p>
          <w:p w14:paraId="1979EDA3">
            <w:pPr>
              <w:pStyle w:val="92"/>
              <w:spacing w:before="24" w:line="228" w:lineRule="auto"/>
              <w:ind w:left="9"/>
              <w:rPr>
                <w:color w:val="auto"/>
              </w:rPr>
            </w:pPr>
            <w:r>
              <w:rPr>
                <w:color w:val="auto"/>
                <w:spacing w:val="5"/>
              </w:rPr>
              <w:t>2.规格</w:t>
            </w:r>
            <w:r>
              <w:rPr>
                <w:color w:val="auto"/>
                <w:spacing w:val="-48"/>
              </w:rPr>
              <w:t xml:space="preserve"> </w:t>
            </w:r>
            <w:r>
              <w:rPr>
                <w:color w:val="auto"/>
                <w:spacing w:val="5"/>
              </w:rPr>
              <w:t>:3 件套（直嘴夹+斜嘴夹+弯嘴夹）</w:t>
            </w:r>
          </w:p>
        </w:tc>
      </w:tr>
      <w:tr w14:paraId="43E0A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707" w:type="dxa"/>
            <w:vAlign w:val="top"/>
          </w:tcPr>
          <w:p w14:paraId="69193D54">
            <w:pPr>
              <w:spacing w:line="255" w:lineRule="auto"/>
              <w:rPr>
                <w:rFonts w:ascii="Arial"/>
                <w:color w:val="auto"/>
                <w:sz w:val="21"/>
              </w:rPr>
            </w:pPr>
          </w:p>
          <w:p w14:paraId="6F6D0780">
            <w:pPr>
              <w:spacing w:line="255" w:lineRule="auto"/>
              <w:rPr>
                <w:rFonts w:ascii="Arial"/>
                <w:color w:val="auto"/>
                <w:sz w:val="21"/>
              </w:rPr>
            </w:pPr>
          </w:p>
          <w:p w14:paraId="28500A02">
            <w:pPr>
              <w:pStyle w:val="92"/>
              <w:spacing w:before="65" w:line="267" w:lineRule="exact"/>
              <w:ind w:left="217"/>
              <w:rPr>
                <w:color w:val="auto"/>
              </w:rPr>
            </w:pPr>
            <w:r>
              <w:rPr>
                <w:color w:val="auto"/>
                <w:spacing w:val="-3"/>
                <w:position w:val="1"/>
              </w:rPr>
              <w:t>1</w:t>
            </w:r>
            <w:r>
              <w:rPr>
                <w:rFonts w:hint="eastAsia"/>
                <w:color w:val="auto"/>
                <w:spacing w:val="-3"/>
                <w:position w:val="1"/>
                <w:lang w:val="en-US" w:eastAsia="zh-CN"/>
              </w:rPr>
              <w:t>2</w:t>
            </w:r>
            <w:r>
              <w:rPr>
                <w:color w:val="auto"/>
                <w:spacing w:val="-3"/>
                <w:position w:val="1"/>
              </w:rPr>
              <w:t>.</w:t>
            </w:r>
          </w:p>
        </w:tc>
        <w:tc>
          <w:tcPr>
            <w:tcW w:w="697" w:type="dxa"/>
            <w:vAlign w:val="top"/>
          </w:tcPr>
          <w:p w14:paraId="55947066">
            <w:pPr>
              <w:spacing w:line="375" w:lineRule="auto"/>
              <w:rPr>
                <w:rFonts w:ascii="Arial"/>
                <w:color w:val="auto"/>
                <w:sz w:val="21"/>
              </w:rPr>
            </w:pPr>
          </w:p>
          <w:p w14:paraId="0D08CEC2">
            <w:pPr>
              <w:pStyle w:val="92"/>
              <w:spacing w:before="65" w:line="252" w:lineRule="auto"/>
              <w:ind w:left="141" w:right="34" w:hanging="105"/>
              <w:rPr>
                <w:color w:val="auto"/>
              </w:rPr>
            </w:pPr>
            <w:r>
              <w:rPr>
                <w:color w:val="auto"/>
                <w:spacing w:val="6"/>
              </w:rPr>
              <w:t>物品摆</w:t>
            </w:r>
            <w:r>
              <w:rPr>
                <w:color w:val="auto"/>
                <w:spacing w:val="4"/>
              </w:rPr>
              <w:t>放篮</w:t>
            </w:r>
          </w:p>
        </w:tc>
        <w:tc>
          <w:tcPr>
            <w:tcW w:w="534" w:type="dxa"/>
            <w:vAlign w:val="top"/>
          </w:tcPr>
          <w:p w14:paraId="404E9235">
            <w:pPr>
              <w:spacing w:line="255" w:lineRule="auto"/>
              <w:rPr>
                <w:rFonts w:ascii="Arial"/>
                <w:color w:val="auto"/>
                <w:sz w:val="21"/>
              </w:rPr>
            </w:pPr>
          </w:p>
          <w:p w14:paraId="73721892">
            <w:pPr>
              <w:spacing w:line="255" w:lineRule="auto"/>
              <w:rPr>
                <w:rFonts w:ascii="Arial"/>
                <w:color w:val="auto"/>
                <w:sz w:val="21"/>
              </w:rPr>
            </w:pPr>
          </w:p>
          <w:p w14:paraId="0CFB67D2">
            <w:pPr>
              <w:pStyle w:val="92"/>
              <w:spacing w:before="65" w:line="268" w:lineRule="exact"/>
              <w:ind w:left="222"/>
              <w:rPr>
                <w:color w:val="auto"/>
              </w:rPr>
            </w:pPr>
            <w:r>
              <w:rPr>
                <w:color w:val="auto"/>
                <w:position w:val="1"/>
              </w:rPr>
              <w:t>5</w:t>
            </w:r>
          </w:p>
        </w:tc>
        <w:tc>
          <w:tcPr>
            <w:tcW w:w="479" w:type="dxa"/>
            <w:vAlign w:val="top"/>
          </w:tcPr>
          <w:p w14:paraId="659F154C">
            <w:pPr>
              <w:spacing w:line="255" w:lineRule="auto"/>
              <w:rPr>
                <w:rFonts w:ascii="Arial"/>
                <w:color w:val="auto"/>
                <w:sz w:val="21"/>
              </w:rPr>
            </w:pPr>
          </w:p>
          <w:p w14:paraId="11BC0121">
            <w:pPr>
              <w:spacing w:line="255" w:lineRule="auto"/>
              <w:rPr>
                <w:rFonts w:ascii="Arial"/>
                <w:color w:val="auto"/>
                <w:sz w:val="21"/>
              </w:rPr>
            </w:pPr>
          </w:p>
          <w:p w14:paraId="679A5387">
            <w:pPr>
              <w:pStyle w:val="92"/>
              <w:spacing w:before="65" w:line="228" w:lineRule="auto"/>
              <w:ind w:left="138"/>
              <w:rPr>
                <w:color w:val="auto"/>
              </w:rPr>
            </w:pPr>
            <w:r>
              <w:rPr>
                <w:color w:val="auto"/>
              </w:rPr>
              <w:t>套</w:t>
            </w:r>
          </w:p>
        </w:tc>
        <w:tc>
          <w:tcPr>
            <w:tcW w:w="6417" w:type="dxa"/>
            <w:vAlign w:val="top"/>
          </w:tcPr>
          <w:p w14:paraId="1B64C797">
            <w:pPr>
              <w:pStyle w:val="92"/>
              <w:spacing w:before="33" w:line="227" w:lineRule="auto"/>
              <w:ind w:left="22"/>
              <w:rPr>
                <w:color w:val="auto"/>
              </w:rPr>
            </w:pPr>
            <w:r>
              <w:rPr>
                <w:color w:val="auto"/>
                <w:spacing w:val="5"/>
              </w:rPr>
              <w:t>1.尺寸：大号 22.5*30.5*8.5</w:t>
            </w:r>
          </w:p>
          <w:p w14:paraId="7C43284C">
            <w:pPr>
              <w:pStyle w:val="92"/>
              <w:spacing w:before="25" w:line="227" w:lineRule="auto"/>
              <w:ind w:left="9"/>
              <w:rPr>
                <w:color w:val="auto"/>
              </w:rPr>
            </w:pPr>
            <w:r>
              <w:rPr>
                <w:color w:val="auto"/>
                <w:spacing w:val="7"/>
              </w:rPr>
              <w:t>2.材质：</w:t>
            </w:r>
            <w:r>
              <w:rPr>
                <w:color w:val="auto"/>
              </w:rPr>
              <w:t>PP</w:t>
            </w:r>
          </w:p>
          <w:p w14:paraId="37122E21">
            <w:pPr>
              <w:pStyle w:val="92"/>
              <w:spacing w:before="28" w:line="238" w:lineRule="auto"/>
              <w:ind w:left="7" w:firstLine="3"/>
              <w:rPr>
                <w:color w:val="auto"/>
              </w:rPr>
            </w:pPr>
            <w:r>
              <w:rPr>
                <w:color w:val="auto"/>
                <w:spacing w:val="13"/>
              </w:rPr>
              <w:t>3.性能：收纳整齐、拯救强迫症；可收纳</w:t>
            </w:r>
            <w:r>
              <w:rPr>
                <w:color w:val="auto"/>
                <w:spacing w:val="12"/>
              </w:rPr>
              <w:t>杂志</w:t>
            </w:r>
            <w:r>
              <w:rPr>
                <w:color w:val="auto"/>
                <w:spacing w:val="13"/>
              </w:rPr>
              <w:t>书籍、水果蔬菜、零食、饮料、浴室用品、厨</w:t>
            </w:r>
            <w:r>
              <w:rPr>
                <w:color w:val="auto"/>
                <w:spacing w:val="7"/>
              </w:rPr>
              <w:t>房瓶瓶罐罐</w:t>
            </w:r>
          </w:p>
        </w:tc>
      </w:tr>
      <w:tr w14:paraId="3F2C1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707" w:type="dxa"/>
            <w:vAlign w:val="top"/>
          </w:tcPr>
          <w:p w14:paraId="47BD2D6A">
            <w:pPr>
              <w:spacing w:line="321" w:lineRule="auto"/>
              <w:rPr>
                <w:rFonts w:ascii="Arial"/>
                <w:color w:val="auto"/>
                <w:sz w:val="21"/>
              </w:rPr>
            </w:pPr>
          </w:p>
          <w:p w14:paraId="77F7EE9E">
            <w:pPr>
              <w:spacing w:line="321" w:lineRule="auto"/>
              <w:rPr>
                <w:rFonts w:ascii="Arial"/>
                <w:color w:val="auto"/>
                <w:sz w:val="21"/>
              </w:rPr>
            </w:pPr>
          </w:p>
          <w:p w14:paraId="300FD5E2">
            <w:pPr>
              <w:pStyle w:val="92"/>
              <w:spacing w:before="65" w:line="268" w:lineRule="exact"/>
              <w:ind w:left="217" w:leftChars="0"/>
              <w:rPr>
                <w:color w:val="auto"/>
                <w:spacing w:val="-3"/>
                <w:position w:val="1"/>
              </w:rPr>
            </w:pPr>
            <w:r>
              <w:rPr>
                <w:rFonts w:hint="eastAsia"/>
                <w:color w:val="auto"/>
                <w:spacing w:val="-3"/>
                <w:position w:val="1"/>
                <w:lang w:val="en-US" w:eastAsia="zh-CN"/>
              </w:rPr>
              <w:t>13</w:t>
            </w:r>
            <w:r>
              <w:rPr>
                <w:color w:val="auto"/>
                <w:spacing w:val="-3"/>
                <w:position w:val="1"/>
              </w:rPr>
              <w:t>.</w:t>
            </w:r>
          </w:p>
        </w:tc>
        <w:tc>
          <w:tcPr>
            <w:tcW w:w="697" w:type="dxa"/>
            <w:vAlign w:val="top"/>
          </w:tcPr>
          <w:p w14:paraId="71BD0E07">
            <w:pPr>
              <w:spacing w:line="321" w:lineRule="auto"/>
              <w:rPr>
                <w:rFonts w:ascii="Arial"/>
                <w:color w:val="auto"/>
                <w:sz w:val="21"/>
              </w:rPr>
            </w:pPr>
          </w:p>
          <w:p w14:paraId="2E434D43">
            <w:pPr>
              <w:spacing w:line="321" w:lineRule="auto"/>
              <w:rPr>
                <w:rFonts w:ascii="Arial"/>
                <w:color w:val="auto"/>
                <w:sz w:val="21"/>
              </w:rPr>
            </w:pPr>
          </w:p>
          <w:p w14:paraId="12516810">
            <w:pPr>
              <w:pStyle w:val="92"/>
              <w:spacing w:before="65" w:line="227" w:lineRule="auto"/>
              <w:ind w:left="142" w:leftChars="0"/>
              <w:rPr>
                <w:color w:val="auto"/>
                <w:spacing w:val="6"/>
              </w:rPr>
            </w:pPr>
            <w:r>
              <w:rPr>
                <w:color w:val="auto"/>
                <w:spacing w:val="4"/>
              </w:rPr>
              <w:t>精油</w:t>
            </w:r>
          </w:p>
        </w:tc>
        <w:tc>
          <w:tcPr>
            <w:tcW w:w="534" w:type="dxa"/>
            <w:vAlign w:val="top"/>
          </w:tcPr>
          <w:p w14:paraId="1B44A989">
            <w:pPr>
              <w:spacing w:line="321" w:lineRule="auto"/>
              <w:rPr>
                <w:rFonts w:ascii="Arial"/>
                <w:color w:val="auto"/>
                <w:sz w:val="21"/>
              </w:rPr>
            </w:pPr>
          </w:p>
          <w:p w14:paraId="4DB0CCFC">
            <w:pPr>
              <w:spacing w:line="321" w:lineRule="auto"/>
              <w:rPr>
                <w:rFonts w:ascii="Arial"/>
                <w:color w:val="auto"/>
                <w:sz w:val="21"/>
              </w:rPr>
            </w:pPr>
          </w:p>
          <w:p w14:paraId="2B44D6F8">
            <w:pPr>
              <w:pStyle w:val="92"/>
              <w:spacing w:before="65" w:line="269" w:lineRule="exact"/>
              <w:ind w:left="181" w:leftChars="0"/>
              <w:rPr>
                <w:color w:val="auto"/>
                <w:position w:val="1"/>
              </w:rPr>
            </w:pPr>
            <w:r>
              <w:rPr>
                <w:color w:val="auto"/>
                <w:spacing w:val="-7"/>
                <w:position w:val="1"/>
              </w:rPr>
              <w:t>10</w:t>
            </w:r>
          </w:p>
        </w:tc>
        <w:tc>
          <w:tcPr>
            <w:tcW w:w="479" w:type="dxa"/>
            <w:vAlign w:val="top"/>
          </w:tcPr>
          <w:p w14:paraId="777785AF">
            <w:pPr>
              <w:spacing w:line="321" w:lineRule="auto"/>
              <w:rPr>
                <w:rFonts w:ascii="Arial"/>
                <w:color w:val="auto"/>
                <w:sz w:val="21"/>
              </w:rPr>
            </w:pPr>
          </w:p>
          <w:p w14:paraId="10484D57">
            <w:pPr>
              <w:spacing w:line="322" w:lineRule="auto"/>
              <w:rPr>
                <w:rFonts w:ascii="Arial"/>
                <w:color w:val="auto"/>
                <w:sz w:val="21"/>
              </w:rPr>
            </w:pPr>
          </w:p>
          <w:p w14:paraId="521487D1">
            <w:pPr>
              <w:pStyle w:val="92"/>
              <w:spacing w:before="65" w:line="228" w:lineRule="auto"/>
              <w:ind w:left="138" w:leftChars="0"/>
              <w:rPr>
                <w:color w:val="auto"/>
              </w:rPr>
            </w:pPr>
            <w:r>
              <w:rPr>
                <w:color w:val="auto"/>
              </w:rPr>
              <w:t>套</w:t>
            </w:r>
          </w:p>
        </w:tc>
        <w:tc>
          <w:tcPr>
            <w:tcW w:w="6417" w:type="dxa"/>
            <w:vAlign w:val="top"/>
          </w:tcPr>
          <w:p w14:paraId="0A7868F8">
            <w:pPr>
              <w:pStyle w:val="92"/>
              <w:spacing w:before="32" w:line="228" w:lineRule="auto"/>
              <w:ind w:left="22"/>
              <w:rPr>
                <w:color w:val="auto"/>
              </w:rPr>
            </w:pPr>
            <w:r>
              <w:rPr>
                <w:color w:val="auto"/>
                <w:spacing w:val="5"/>
              </w:rPr>
              <w:t>1.净含量：1</w:t>
            </w:r>
            <w:r>
              <w:rPr>
                <w:color w:val="auto"/>
              </w:rPr>
              <w:t>ml</w:t>
            </w:r>
          </w:p>
          <w:p w14:paraId="145DC42E">
            <w:pPr>
              <w:pStyle w:val="92"/>
              <w:spacing w:before="24" w:line="228" w:lineRule="auto"/>
              <w:ind w:left="9"/>
              <w:rPr>
                <w:color w:val="auto"/>
              </w:rPr>
            </w:pPr>
            <w:r>
              <w:rPr>
                <w:color w:val="auto"/>
                <w:spacing w:val="7"/>
              </w:rPr>
              <w:t>2.适用肤质：通用</w:t>
            </w:r>
          </w:p>
          <w:p w14:paraId="3148F83D">
            <w:pPr>
              <w:pStyle w:val="92"/>
              <w:spacing w:before="23" w:line="252" w:lineRule="auto"/>
              <w:ind w:left="8" w:firstLine="2"/>
              <w:rPr>
                <w:color w:val="auto"/>
              </w:rPr>
            </w:pPr>
            <w:r>
              <w:rPr>
                <w:color w:val="auto"/>
                <w:spacing w:val="15"/>
              </w:rPr>
              <w:t>3.性能：</w:t>
            </w:r>
            <w:r>
              <w:rPr>
                <w:color w:val="auto"/>
                <w:spacing w:val="-58"/>
              </w:rPr>
              <w:t xml:space="preserve"> </w:t>
            </w:r>
            <w:r>
              <w:rPr>
                <w:color w:val="auto"/>
                <w:spacing w:val="15"/>
              </w:rPr>
              <w:t>5℃-8℃结晶的黄金液体植物蜡低温</w:t>
            </w:r>
            <w:r>
              <w:rPr>
                <w:color w:val="auto"/>
                <w:spacing w:val="13"/>
              </w:rPr>
              <w:t>冷压初榨工艺萃取，保证本真营养告别“黑头</w:t>
            </w:r>
            <w:r>
              <w:rPr>
                <w:color w:val="auto"/>
                <w:spacing w:val="4"/>
              </w:rPr>
              <w:t>君</w:t>
            </w:r>
            <w:r>
              <w:rPr>
                <w:color w:val="auto"/>
                <w:spacing w:val="-70"/>
              </w:rPr>
              <w:t xml:space="preserve"> </w:t>
            </w:r>
            <w:r>
              <w:rPr>
                <w:color w:val="auto"/>
                <w:spacing w:val="4"/>
              </w:rPr>
              <w:t>”、护发、卸妆、</w:t>
            </w:r>
          </w:p>
          <w:p w14:paraId="5A964C7F">
            <w:pPr>
              <w:pStyle w:val="92"/>
              <w:spacing w:line="214" w:lineRule="auto"/>
              <w:ind w:left="7" w:leftChars="0"/>
              <w:rPr>
                <w:color w:val="auto"/>
                <w:spacing w:val="13"/>
              </w:rPr>
            </w:pPr>
            <w:r>
              <w:rPr>
                <w:color w:val="auto"/>
                <w:spacing w:val="8"/>
              </w:rPr>
              <w:t>护肤基础油脂</w:t>
            </w:r>
          </w:p>
        </w:tc>
      </w:tr>
      <w:tr w14:paraId="54CFB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707" w:type="dxa"/>
            <w:vAlign w:val="top"/>
          </w:tcPr>
          <w:p w14:paraId="117A2584">
            <w:pPr>
              <w:spacing w:line="252" w:lineRule="auto"/>
              <w:rPr>
                <w:rFonts w:ascii="Arial"/>
                <w:color w:val="auto"/>
                <w:sz w:val="21"/>
              </w:rPr>
            </w:pPr>
          </w:p>
          <w:p w14:paraId="76DB8A57">
            <w:pPr>
              <w:spacing w:line="252" w:lineRule="auto"/>
              <w:rPr>
                <w:rFonts w:ascii="Arial"/>
                <w:color w:val="auto"/>
                <w:sz w:val="21"/>
              </w:rPr>
            </w:pPr>
          </w:p>
          <w:p w14:paraId="13D86B62">
            <w:pPr>
              <w:pStyle w:val="92"/>
              <w:spacing w:before="65" w:line="268" w:lineRule="exact"/>
              <w:ind w:left="217" w:leftChars="0"/>
              <w:rPr>
                <w:color w:val="auto"/>
                <w:spacing w:val="-3"/>
                <w:position w:val="1"/>
              </w:rPr>
            </w:pPr>
            <w:r>
              <w:rPr>
                <w:color w:val="auto"/>
                <w:spacing w:val="-3"/>
                <w:position w:val="1"/>
              </w:rPr>
              <w:t>1</w:t>
            </w:r>
            <w:r>
              <w:rPr>
                <w:rFonts w:hint="eastAsia"/>
                <w:color w:val="auto"/>
                <w:spacing w:val="-3"/>
                <w:position w:val="1"/>
                <w:lang w:val="en-US" w:eastAsia="zh-CN"/>
              </w:rPr>
              <w:t>4</w:t>
            </w:r>
            <w:r>
              <w:rPr>
                <w:color w:val="auto"/>
                <w:spacing w:val="-3"/>
                <w:position w:val="1"/>
              </w:rPr>
              <w:t>.</w:t>
            </w:r>
          </w:p>
        </w:tc>
        <w:tc>
          <w:tcPr>
            <w:tcW w:w="697" w:type="dxa"/>
            <w:vAlign w:val="top"/>
          </w:tcPr>
          <w:p w14:paraId="4EA3A63C">
            <w:pPr>
              <w:spacing w:line="368" w:lineRule="auto"/>
              <w:rPr>
                <w:rFonts w:ascii="Arial"/>
                <w:color w:val="auto"/>
                <w:sz w:val="21"/>
              </w:rPr>
            </w:pPr>
          </w:p>
          <w:p w14:paraId="05D6191A">
            <w:pPr>
              <w:pStyle w:val="92"/>
              <w:spacing w:before="65" w:line="254" w:lineRule="auto"/>
              <w:ind w:left="41" w:leftChars="0" w:right="34" w:rightChars="0" w:hanging="5" w:firstLineChars="0"/>
              <w:rPr>
                <w:color w:val="auto"/>
                <w:spacing w:val="6"/>
              </w:rPr>
            </w:pPr>
            <w:r>
              <w:rPr>
                <w:color w:val="auto"/>
                <w:spacing w:val="6"/>
              </w:rPr>
              <w:t>修脚刀</w:t>
            </w:r>
            <w:r>
              <w:rPr>
                <w:color w:val="auto"/>
              </w:rPr>
              <w:t>7</w:t>
            </w:r>
            <w:r>
              <w:rPr>
                <w:color w:val="auto"/>
                <w:spacing w:val="14"/>
              </w:rPr>
              <w:t xml:space="preserve"> </w:t>
            </w:r>
            <w:r>
              <w:rPr>
                <w:color w:val="auto"/>
              </w:rPr>
              <w:t>件套</w:t>
            </w:r>
          </w:p>
        </w:tc>
        <w:tc>
          <w:tcPr>
            <w:tcW w:w="534" w:type="dxa"/>
            <w:vAlign w:val="top"/>
          </w:tcPr>
          <w:p w14:paraId="4E24AED0">
            <w:pPr>
              <w:spacing w:line="252" w:lineRule="auto"/>
              <w:rPr>
                <w:rFonts w:ascii="Arial"/>
                <w:color w:val="auto"/>
                <w:sz w:val="21"/>
              </w:rPr>
            </w:pPr>
          </w:p>
          <w:p w14:paraId="514EA609">
            <w:pPr>
              <w:spacing w:line="252" w:lineRule="auto"/>
              <w:rPr>
                <w:rFonts w:ascii="Arial"/>
                <w:color w:val="auto"/>
                <w:sz w:val="21"/>
              </w:rPr>
            </w:pPr>
          </w:p>
          <w:p w14:paraId="612FC179">
            <w:pPr>
              <w:pStyle w:val="92"/>
              <w:spacing w:before="65" w:line="269" w:lineRule="exact"/>
              <w:ind w:left="181" w:leftChars="0"/>
              <w:rPr>
                <w:color w:val="auto"/>
                <w:position w:val="1"/>
              </w:rPr>
            </w:pPr>
            <w:r>
              <w:rPr>
                <w:color w:val="auto"/>
                <w:spacing w:val="-7"/>
                <w:position w:val="1"/>
              </w:rPr>
              <w:t>10</w:t>
            </w:r>
          </w:p>
        </w:tc>
        <w:tc>
          <w:tcPr>
            <w:tcW w:w="479" w:type="dxa"/>
            <w:vAlign w:val="top"/>
          </w:tcPr>
          <w:p w14:paraId="513E3B63">
            <w:pPr>
              <w:spacing w:line="252" w:lineRule="auto"/>
              <w:rPr>
                <w:rFonts w:ascii="Arial"/>
                <w:color w:val="auto"/>
                <w:sz w:val="21"/>
              </w:rPr>
            </w:pPr>
          </w:p>
          <w:p w14:paraId="704C9305">
            <w:pPr>
              <w:spacing w:line="253" w:lineRule="auto"/>
              <w:rPr>
                <w:rFonts w:ascii="Arial"/>
                <w:color w:val="auto"/>
                <w:sz w:val="21"/>
              </w:rPr>
            </w:pPr>
          </w:p>
          <w:p w14:paraId="5598C347">
            <w:pPr>
              <w:pStyle w:val="92"/>
              <w:spacing w:before="65" w:line="228" w:lineRule="auto"/>
              <w:ind w:left="138" w:leftChars="0"/>
              <w:rPr>
                <w:color w:val="auto"/>
              </w:rPr>
            </w:pPr>
            <w:r>
              <w:rPr>
                <w:color w:val="auto"/>
              </w:rPr>
              <w:t>套</w:t>
            </w:r>
          </w:p>
        </w:tc>
        <w:tc>
          <w:tcPr>
            <w:tcW w:w="6417" w:type="dxa"/>
            <w:vAlign w:val="top"/>
          </w:tcPr>
          <w:p w14:paraId="4962010A">
            <w:pPr>
              <w:pStyle w:val="92"/>
              <w:spacing w:before="27" w:line="252" w:lineRule="auto"/>
              <w:ind w:left="22"/>
              <w:rPr>
                <w:color w:val="auto"/>
              </w:rPr>
            </w:pPr>
            <w:r>
              <w:rPr>
                <w:color w:val="auto"/>
                <w:spacing w:val="-4"/>
              </w:rPr>
              <w:t>1.尺</w:t>
            </w:r>
            <w:r>
              <w:rPr>
                <w:color w:val="auto"/>
                <w:spacing w:val="-45"/>
              </w:rPr>
              <w:t xml:space="preserve"> </w:t>
            </w:r>
            <w:r>
              <w:rPr>
                <w:color w:val="auto"/>
                <w:spacing w:val="-4"/>
              </w:rPr>
              <w:t>寸： 圆</w:t>
            </w:r>
            <w:r>
              <w:rPr>
                <w:color w:val="auto"/>
                <w:spacing w:val="-29"/>
              </w:rPr>
              <w:t xml:space="preserve"> </w:t>
            </w:r>
            <w:r>
              <w:rPr>
                <w:color w:val="auto"/>
                <w:spacing w:val="-4"/>
              </w:rPr>
              <w:t>口</w:t>
            </w:r>
            <w:r>
              <w:rPr>
                <w:color w:val="auto"/>
                <w:spacing w:val="-56"/>
              </w:rPr>
              <w:t xml:space="preserve"> </w:t>
            </w:r>
            <w:r>
              <w:rPr>
                <w:color w:val="auto"/>
                <w:spacing w:val="-4"/>
              </w:rPr>
              <w:t>片</w:t>
            </w:r>
            <w:r>
              <w:rPr>
                <w:color w:val="auto"/>
                <w:spacing w:val="-56"/>
              </w:rPr>
              <w:t xml:space="preserve"> </w:t>
            </w:r>
            <w:r>
              <w:rPr>
                <w:color w:val="auto"/>
                <w:spacing w:val="-4"/>
              </w:rPr>
              <w:t>刀</w:t>
            </w:r>
            <w:r>
              <w:rPr>
                <w:color w:val="auto"/>
                <w:spacing w:val="-46"/>
              </w:rPr>
              <w:t xml:space="preserve"> </w:t>
            </w:r>
            <w:r>
              <w:rPr>
                <w:color w:val="auto"/>
                <w:spacing w:val="-4"/>
              </w:rPr>
              <w:t>、</w:t>
            </w:r>
            <w:r>
              <w:rPr>
                <w:color w:val="auto"/>
                <w:spacing w:val="-56"/>
              </w:rPr>
              <w:t xml:space="preserve"> </w:t>
            </w:r>
            <w:r>
              <w:rPr>
                <w:color w:val="auto"/>
                <w:spacing w:val="-4"/>
              </w:rPr>
              <w:t>平</w:t>
            </w:r>
            <w:r>
              <w:rPr>
                <w:color w:val="auto"/>
                <w:spacing w:val="-29"/>
              </w:rPr>
              <w:t xml:space="preserve"> </w:t>
            </w:r>
            <w:r>
              <w:rPr>
                <w:color w:val="auto"/>
                <w:spacing w:val="-4"/>
              </w:rPr>
              <w:t>口锛</w:t>
            </w:r>
            <w:r>
              <w:rPr>
                <w:color w:val="auto"/>
                <w:spacing w:val="-58"/>
              </w:rPr>
              <w:t xml:space="preserve"> </w:t>
            </w:r>
            <w:r>
              <w:rPr>
                <w:color w:val="auto"/>
                <w:spacing w:val="-4"/>
              </w:rPr>
              <w:t>刀</w:t>
            </w:r>
            <w:r>
              <w:rPr>
                <w:color w:val="auto"/>
                <w:spacing w:val="-46"/>
              </w:rPr>
              <w:t xml:space="preserve"> </w:t>
            </w:r>
            <w:r>
              <w:rPr>
                <w:color w:val="auto"/>
                <w:spacing w:val="-4"/>
              </w:rPr>
              <w:t>、</w:t>
            </w:r>
            <w:r>
              <w:rPr>
                <w:color w:val="auto"/>
                <w:spacing w:val="-56"/>
              </w:rPr>
              <w:t xml:space="preserve"> </w:t>
            </w:r>
            <w:r>
              <w:rPr>
                <w:color w:val="auto"/>
                <w:spacing w:val="-4"/>
              </w:rPr>
              <w:t>平</w:t>
            </w:r>
            <w:r>
              <w:rPr>
                <w:color w:val="auto"/>
                <w:spacing w:val="-29"/>
              </w:rPr>
              <w:t xml:space="preserve"> </w:t>
            </w:r>
            <w:r>
              <w:rPr>
                <w:color w:val="auto"/>
                <w:spacing w:val="-4"/>
              </w:rPr>
              <w:t>口修</w:t>
            </w:r>
            <w:r>
              <w:rPr>
                <w:color w:val="auto"/>
                <w:spacing w:val="-56"/>
              </w:rPr>
              <w:t xml:space="preserve"> </w:t>
            </w:r>
            <w:r>
              <w:rPr>
                <w:color w:val="auto"/>
                <w:spacing w:val="-4"/>
              </w:rPr>
              <w:t>刀</w:t>
            </w:r>
            <w:r>
              <w:rPr>
                <w:color w:val="auto"/>
                <w:spacing w:val="-7"/>
              </w:rPr>
              <w:t>16.8CM</w:t>
            </w:r>
            <w:r>
              <w:rPr>
                <w:color w:val="auto"/>
                <w:spacing w:val="-30"/>
              </w:rPr>
              <w:t xml:space="preserve"> </w:t>
            </w:r>
            <w:r>
              <w:rPr>
                <w:color w:val="auto"/>
                <w:spacing w:val="-7"/>
              </w:rPr>
              <w:t>；</w:t>
            </w:r>
            <w:r>
              <w:rPr>
                <w:color w:val="auto"/>
                <w:spacing w:val="-51"/>
              </w:rPr>
              <w:t xml:space="preserve"> </w:t>
            </w:r>
            <w:r>
              <w:rPr>
                <w:color w:val="auto"/>
                <w:spacing w:val="-7"/>
              </w:rPr>
              <w:t>斜</w:t>
            </w:r>
            <w:r>
              <w:rPr>
                <w:color w:val="auto"/>
                <w:spacing w:val="-26"/>
              </w:rPr>
              <w:t xml:space="preserve"> </w:t>
            </w:r>
            <w:r>
              <w:rPr>
                <w:color w:val="auto"/>
                <w:spacing w:val="-7"/>
              </w:rPr>
              <w:t>口</w:t>
            </w:r>
            <w:r>
              <w:rPr>
                <w:color w:val="auto"/>
                <w:spacing w:val="-57"/>
              </w:rPr>
              <w:t xml:space="preserve"> </w:t>
            </w:r>
            <w:r>
              <w:rPr>
                <w:color w:val="auto"/>
                <w:spacing w:val="-7"/>
              </w:rPr>
              <w:t>修</w:t>
            </w:r>
            <w:r>
              <w:rPr>
                <w:color w:val="auto"/>
                <w:spacing w:val="-53"/>
              </w:rPr>
              <w:t xml:space="preserve"> </w:t>
            </w:r>
            <w:r>
              <w:rPr>
                <w:color w:val="auto"/>
                <w:spacing w:val="-7"/>
              </w:rPr>
              <w:t>刀</w:t>
            </w:r>
            <w:r>
              <w:rPr>
                <w:color w:val="auto"/>
                <w:spacing w:val="-41"/>
              </w:rPr>
              <w:t xml:space="preserve"> </w:t>
            </w:r>
            <w:r>
              <w:rPr>
                <w:color w:val="auto"/>
                <w:spacing w:val="-7"/>
              </w:rPr>
              <w:t>、</w:t>
            </w:r>
            <w:r>
              <w:rPr>
                <w:color w:val="auto"/>
                <w:spacing w:val="-51"/>
              </w:rPr>
              <w:t xml:space="preserve"> </w:t>
            </w:r>
            <w:r>
              <w:rPr>
                <w:color w:val="auto"/>
                <w:spacing w:val="-7"/>
              </w:rPr>
              <w:t>斜</w:t>
            </w:r>
            <w:r>
              <w:rPr>
                <w:color w:val="auto"/>
                <w:spacing w:val="-27"/>
              </w:rPr>
              <w:t xml:space="preserve"> </w:t>
            </w:r>
            <w:r>
              <w:rPr>
                <w:color w:val="auto"/>
                <w:spacing w:val="-7"/>
              </w:rPr>
              <w:t>口</w:t>
            </w:r>
            <w:r>
              <w:rPr>
                <w:color w:val="auto"/>
                <w:spacing w:val="-54"/>
              </w:rPr>
              <w:t xml:space="preserve"> </w:t>
            </w:r>
            <w:r>
              <w:rPr>
                <w:color w:val="auto"/>
                <w:spacing w:val="-7"/>
              </w:rPr>
              <w:t>嵌</w:t>
            </w:r>
            <w:r>
              <w:rPr>
                <w:color w:val="auto"/>
                <w:spacing w:val="-56"/>
              </w:rPr>
              <w:t xml:space="preserve"> </w:t>
            </w:r>
            <w:r>
              <w:rPr>
                <w:color w:val="auto"/>
                <w:spacing w:val="-7"/>
              </w:rPr>
              <w:t>指</w:t>
            </w:r>
            <w:r>
              <w:rPr>
                <w:color w:val="auto"/>
                <w:spacing w:val="-51"/>
              </w:rPr>
              <w:t xml:space="preserve"> </w:t>
            </w:r>
            <w:r>
              <w:rPr>
                <w:color w:val="auto"/>
                <w:spacing w:val="-7"/>
              </w:rPr>
              <w:t>刀</w:t>
            </w:r>
            <w:r>
              <w:rPr>
                <w:color w:val="auto"/>
                <w:spacing w:val="-41"/>
              </w:rPr>
              <w:t xml:space="preserve"> </w:t>
            </w:r>
            <w:r>
              <w:rPr>
                <w:color w:val="auto"/>
                <w:spacing w:val="-7"/>
              </w:rPr>
              <w:t>、</w:t>
            </w:r>
            <w:r>
              <w:rPr>
                <w:color w:val="auto"/>
                <w:spacing w:val="-50"/>
              </w:rPr>
              <w:t xml:space="preserve"> </w:t>
            </w:r>
            <w:r>
              <w:rPr>
                <w:color w:val="auto"/>
                <w:spacing w:val="-7"/>
              </w:rPr>
              <w:t>嵌</w:t>
            </w:r>
            <w:r>
              <w:rPr>
                <w:color w:val="auto"/>
                <w:spacing w:val="-54"/>
              </w:rPr>
              <w:t xml:space="preserve"> </w:t>
            </w:r>
            <w:r>
              <w:rPr>
                <w:color w:val="auto"/>
                <w:spacing w:val="-7"/>
              </w:rPr>
              <w:t>指</w:t>
            </w:r>
            <w:r>
              <w:rPr>
                <w:color w:val="auto"/>
                <w:spacing w:val="-51"/>
              </w:rPr>
              <w:t xml:space="preserve"> </w:t>
            </w:r>
            <w:r>
              <w:rPr>
                <w:color w:val="auto"/>
                <w:spacing w:val="-7"/>
              </w:rPr>
              <w:t>刀</w:t>
            </w:r>
            <w:r>
              <w:rPr>
                <w:color w:val="auto"/>
                <w:spacing w:val="4"/>
              </w:rPr>
              <w:t>16.6</w:t>
            </w:r>
            <w:r>
              <w:rPr>
                <w:color w:val="auto"/>
              </w:rPr>
              <w:t>CM</w:t>
            </w:r>
            <w:r>
              <w:rPr>
                <w:color w:val="auto"/>
                <w:spacing w:val="4"/>
              </w:rPr>
              <w:t>；锯齿刮刀</w:t>
            </w:r>
            <w:r>
              <w:rPr>
                <w:color w:val="auto"/>
                <w:spacing w:val="35"/>
              </w:rPr>
              <w:t xml:space="preserve"> </w:t>
            </w:r>
            <w:r>
              <w:rPr>
                <w:color w:val="auto"/>
                <w:spacing w:val="4"/>
              </w:rPr>
              <w:t>17</w:t>
            </w:r>
            <w:r>
              <w:rPr>
                <w:color w:val="auto"/>
              </w:rPr>
              <w:t>CM</w:t>
            </w:r>
          </w:p>
          <w:p w14:paraId="20B2F152">
            <w:pPr>
              <w:pStyle w:val="92"/>
              <w:spacing w:line="226" w:lineRule="auto"/>
              <w:ind w:left="9"/>
              <w:rPr>
                <w:color w:val="auto"/>
              </w:rPr>
            </w:pPr>
            <w:r>
              <w:rPr>
                <w:color w:val="auto"/>
                <w:spacing w:val="6"/>
              </w:rPr>
              <w:t>2.材质：不锈钢</w:t>
            </w:r>
          </w:p>
          <w:p w14:paraId="68C4E734">
            <w:pPr>
              <w:pStyle w:val="92"/>
              <w:spacing w:before="25" w:line="215" w:lineRule="auto"/>
              <w:ind w:left="11" w:leftChars="0"/>
              <w:rPr>
                <w:color w:val="auto"/>
                <w:spacing w:val="13"/>
              </w:rPr>
            </w:pPr>
            <w:r>
              <w:rPr>
                <w:color w:val="auto"/>
                <w:spacing w:val="7"/>
              </w:rPr>
              <w:t>3.性能：剪修指甲/去死皮/污垢</w:t>
            </w:r>
          </w:p>
        </w:tc>
      </w:tr>
      <w:tr w14:paraId="1C03B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707" w:type="dxa"/>
            <w:vAlign w:val="top"/>
          </w:tcPr>
          <w:p w14:paraId="5E14DA11">
            <w:pPr>
              <w:pStyle w:val="92"/>
              <w:spacing w:before="303" w:line="268" w:lineRule="exact"/>
              <w:ind w:left="217" w:leftChars="0"/>
              <w:rPr>
                <w:color w:val="auto"/>
                <w:spacing w:val="-3"/>
                <w:position w:val="1"/>
              </w:rPr>
            </w:pPr>
            <w:r>
              <w:rPr>
                <w:color w:val="auto"/>
                <w:spacing w:val="-3"/>
                <w:position w:val="1"/>
              </w:rPr>
              <w:t>1</w:t>
            </w:r>
            <w:r>
              <w:rPr>
                <w:rFonts w:hint="eastAsia"/>
                <w:color w:val="auto"/>
                <w:spacing w:val="-3"/>
                <w:position w:val="1"/>
                <w:lang w:val="en-US" w:eastAsia="zh-CN"/>
              </w:rPr>
              <w:t>5</w:t>
            </w:r>
            <w:r>
              <w:rPr>
                <w:color w:val="auto"/>
                <w:spacing w:val="-3"/>
                <w:position w:val="1"/>
              </w:rPr>
              <w:t>.</w:t>
            </w:r>
          </w:p>
        </w:tc>
        <w:tc>
          <w:tcPr>
            <w:tcW w:w="697" w:type="dxa"/>
            <w:vAlign w:val="top"/>
          </w:tcPr>
          <w:p w14:paraId="54DBE650">
            <w:pPr>
              <w:pStyle w:val="92"/>
              <w:spacing w:before="29" w:line="228" w:lineRule="auto"/>
              <w:ind w:left="40"/>
              <w:rPr>
                <w:color w:val="auto"/>
                <w:spacing w:val="6"/>
              </w:rPr>
            </w:pPr>
            <w:r>
              <w:rPr>
                <w:color w:val="auto"/>
                <w:spacing w:val="5"/>
              </w:rPr>
              <w:t>一次性</w:t>
            </w:r>
            <w:r>
              <w:rPr>
                <w:color w:val="auto"/>
                <w:spacing w:val="6"/>
              </w:rPr>
              <w:t>修脚手</w:t>
            </w:r>
            <w:r>
              <w:rPr>
                <w:color w:val="auto"/>
              </w:rPr>
              <w:t>套</w:t>
            </w:r>
          </w:p>
        </w:tc>
        <w:tc>
          <w:tcPr>
            <w:tcW w:w="534" w:type="dxa"/>
            <w:vAlign w:val="top"/>
          </w:tcPr>
          <w:p w14:paraId="7FD7E270">
            <w:pPr>
              <w:pStyle w:val="92"/>
              <w:spacing w:before="303" w:line="269" w:lineRule="exact"/>
              <w:ind w:left="181" w:leftChars="0"/>
              <w:rPr>
                <w:color w:val="auto"/>
                <w:position w:val="1"/>
              </w:rPr>
            </w:pPr>
            <w:r>
              <w:rPr>
                <w:color w:val="auto"/>
                <w:spacing w:val="-7"/>
                <w:position w:val="1"/>
              </w:rPr>
              <w:t>10</w:t>
            </w:r>
          </w:p>
        </w:tc>
        <w:tc>
          <w:tcPr>
            <w:tcW w:w="479" w:type="dxa"/>
            <w:vAlign w:val="top"/>
          </w:tcPr>
          <w:p w14:paraId="5914BA05">
            <w:pPr>
              <w:spacing w:line="373" w:lineRule="auto"/>
              <w:rPr>
                <w:rFonts w:ascii="Arial"/>
                <w:color w:val="auto"/>
                <w:sz w:val="21"/>
              </w:rPr>
            </w:pPr>
          </w:p>
          <w:p w14:paraId="623825E7">
            <w:pPr>
              <w:pStyle w:val="92"/>
              <w:spacing w:before="65" w:line="228" w:lineRule="auto"/>
              <w:ind w:left="138" w:leftChars="0"/>
              <w:rPr>
                <w:color w:val="auto"/>
              </w:rPr>
            </w:pPr>
            <w:r>
              <w:rPr>
                <w:color w:val="auto"/>
              </w:rPr>
              <w:t>套</w:t>
            </w:r>
          </w:p>
        </w:tc>
        <w:tc>
          <w:tcPr>
            <w:tcW w:w="6417" w:type="dxa"/>
            <w:vAlign w:val="top"/>
          </w:tcPr>
          <w:p w14:paraId="73CF0B78">
            <w:pPr>
              <w:pStyle w:val="92"/>
              <w:spacing w:before="30" w:line="227" w:lineRule="auto"/>
              <w:ind w:left="22"/>
              <w:rPr>
                <w:color w:val="auto"/>
              </w:rPr>
            </w:pPr>
            <w:r>
              <w:rPr>
                <w:color w:val="auto"/>
                <w:spacing w:val="7"/>
              </w:rPr>
              <w:t>1.尺寸：24</w:t>
            </w:r>
            <w:r>
              <w:rPr>
                <w:color w:val="auto"/>
              </w:rPr>
              <w:t>CM</w:t>
            </w:r>
            <w:r>
              <w:rPr>
                <w:color w:val="auto"/>
                <w:spacing w:val="7"/>
              </w:rPr>
              <w:t xml:space="preserve">   </w:t>
            </w:r>
            <w:r>
              <w:rPr>
                <w:color w:val="auto"/>
              </w:rPr>
              <w:t>XL</w:t>
            </w:r>
            <w:r>
              <w:rPr>
                <w:color w:val="auto"/>
                <w:spacing w:val="7"/>
              </w:rPr>
              <w:t xml:space="preserve"> 手掌宽度：11.5</w:t>
            </w:r>
            <w:r>
              <w:rPr>
                <w:color w:val="auto"/>
              </w:rPr>
              <w:t>CM</w:t>
            </w:r>
          </w:p>
          <w:p w14:paraId="2AF83334">
            <w:pPr>
              <w:pStyle w:val="92"/>
              <w:spacing w:before="27" w:line="227" w:lineRule="auto"/>
              <w:ind w:left="9"/>
              <w:rPr>
                <w:color w:val="auto"/>
              </w:rPr>
            </w:pPr>
            <w:r>
              <w:rPr>
                <w:color w:val="auto"/>
                <w:spacing w:val="2"/>
              </w:rPr>
              <w:t>2.材质</w:t>
            </w:r>
            <w:r>
              <w:rPr>
                <w:color w:val="auto"/>
                <w:spacing w:val="-58"/>
              </w:rPr>
              <w:t xml:space="preserve"> </w:t>
            </w:r>
            <w:r>
              <w:rPr>
                <w:rFonts w:hint="eastAsia"/>
                <w:color w:val="auto"/>
                <w:spacing w:val="-58"/>
                <w:lang w:eastAsia="zh-CN"/>
              </w:rPr>
              <w:t>：丁</w:t>
            </w:r>
            <w:r>
              <w:rPr>
                <w:rFonts w:hint="eastAsia"/>
                <w:color w:val="auto"/>
                <w:spacing w:val="-58"/>
                <w:lang w:val="en-US" w:eastAsia="zh-CN"/>
              </w:rPr>
              <w:t xml:space="preserve">                      </w:t>
            </w:r>
            <w:r>
              <w:rPr>
                <w:rFonts w:hint="eastAsia"/>
                <w:color w:val="auto"/>
                <w:spacing w:val="-58"/>
                <w:lang w:eastAsia="zh-CN"/>
              </w:rPr>
              <w:t>腈</w:t>
            </w:r>
            <w:r>
              <w:rPr>
                <w:rFonts w:hint="eastAsia"/>
                <w:color w:val="auto"/>
                <w:spacing w:val="-58"/>
                <w:lang w:val="en-US" w:eastAsia="zh-CN"/>
              </w:rPr>
              <w:t xml:space="preserve">                            </w:t>
            </w:r>
            <w:r>
              <w:rPr>
                <w:rFonts w:hint="eastAsia"/>
                <w:color w:val="auto"/>
                <w:spacing w:val="-58"/>
                <w:lang w:eastAsia="zh-CN"/>
              </w:rPr>
              <w:t>橡</w:t>
            </w:r>
            <w:r>
              <w:rPr>
                <w:rFonts w:hint="eastAsia"/>
                <w:color w:val="auto"/>
                <w:spacing w:val="-58"/>
                <w:lang w:val="en-US" w:eastAsia="zh-CN"/>
              </w:rPr>
              <w:t xml:space="preserve">                         </w:t>
            </w:r>
            <w:r>
              <w:rPr>
                <w:rFonts w:hint="eastAsia"/>
                <w:color w:val="auto"/>
                <w:spacing w:val="-58"/>
                <w:lang w:eastAsia="zh-CN"/>
              </w:rPr>
              <w:t>胶</w:t>
            </w:r>
          </w:p>
          <w:p w14:paraId="5A1BD438">
            <w:pPr>
              <w:pStyle w:val="92"/>
              <w:spacing w:before="25" w:line="219" w:lineRule="auto"/>
              <w:ind w:left="11" w:leftChars="0"/>
              <w:rPr>
                <w:color w:val="auto"/>
                <w:spacing w:val="13"/>
              </w:rPr>
            </w:pPr>
            <w:r>
              <w:rPr>
                <w:color w:val="auto"/>
                <w:spacing w:val="6"/>
              </w:rPr>
              <w:t>3.性能</w:t>
            </w:r>
            <w:r>
              <w:rPr>
                <w:color w:val="auto"/>
                <w:spacing w:val="-48"/>
              </w:rPr>
              <w:t xml:space="preserve"> </w:t>
            </w:r>
            <w:r>
              <w:rPr>
                <w:rFonts w:hint="eastAsia"/>
                <w:color w:val="auto"/>
                <w:spacing w:val="-48"/>
                <w:lang w:eastAsia="zh-CN"/>
              </w:rPr>
              <w:t>：</w:t>
            </w:r>
            <w:r>
              <w:rPr>
                <w:color w:val="auto"/>
                <w:spacing w:val="6"/>
              </w:rPr>
              <w:t>弹性好、耐酸碱；结实耐用、不过敏</w:t>
            </w:r>
          </w:p>
        </w:tc>
      </w:tr>
      <w:tr w14:paraId="5ED3D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707" w:type="dxa"/>
            <w:vAlign w:val="top"/>
          </w:tcPr>
          <w:p w14:paraId="6F36477A">
            <w:pPr>
              <w:rPr>
                <w:rFonts w:ascii="Arial"/>
                <w:color w:val="auto"/>
                <w:sz w:val="21"/>
              </w:rPr>
            </w:pPr>
          </w:p>
          <w:p w14:paraId="13D1A34A">
            <w:pPr>
              <w:pStyle w:val="92"/>
              <w:spacing w:before="65" w:line="268" w:lineRule="exact"/>
              <w:ind w:left="204" w:leftChars="0"/>
              <w:rPr>
                <w:color w:val="auto"/>
                <w:spacing w:val="-3"/>
                <w:position w:val="1"/>
              </w:rPr>
            </w:pPr>
            <w:r>
              <w:rPr>
                <w:rFonts w:hint="eastAsia"/>
                <w:color w:val="auto"/>
                <w:spacing w:val="1"/>
                <w:position w:val="1"/>
                <w:lang w:val="en-US" w:eastAsia="zh-CN"/>
              </w:rPr>
              <w:t>16</w:t>
            </w:r>
            <w:r>
              <w:rPr>
                <w:color w:val="auto"/>
                <w:spacing w:val="1"/>
                <w:position w:val="1"/>
              </w:rPr>
              <w:t>.</w:t>
            </w:r>
          </w:p>
        </w:tc>
        <w:tc>
          <w:tcPr>
            <w:tcW w:w="697" w:type="dxa"/>
            <w:vAlign w:val="top"/>
          </w:tcPr>
          <w:p w14:paraId="21847E6F">
            <w:pPr>
              <w:pStyle w:val="92"/>
              <w:spacing w:before="170" w:line="253" w:lineRule="auto"/>
              <w:ind w:left="40" w:leftChars="0" w:right="34" w:rightChars="0"/>
              <w:rPr>
                <w:color w:val="auto"/>
                <w:spacing w:val="6"/>
              </w:rPr>
            </w:pPr>
            <w:r>
              <w:rPr>
                <w:color w:val="auto"/>
                <w:spacing w:val="5"/>
              </w:rPr>
              <w:t>一次性足浴袋</w:t>
            </w:r>
          </w:p>
        </w:tc>
        <w:tc>
          <w:tcPr>
            <w:tcW w:w="534" w:type="dxa"/>
            <w:vAlign w:val="top"/>
          </w:tcPr>
          <w:p w14:paraId="63755244">
            <w:pPr>
              <w:rPr>
                <w:rFonts w:ascii="Arial"/>
                <w:color w:val="auto"/>
                <w:sz w:val="21"/>
              </w:rPr>
            </w:pPr>
          </w:p>
          <w:p w14:paraId="190A3340">
            <w:pPr>
              <w:pStyle w:val="92"/>
              <w:spacing w:before="65" w:line="269" w:lineRule="exact"/>
              <w:ind w:left="181" w:leftChars="0"/>
              <w:rPr>
                <w:color w:val="auto"/>
                <w:position w:val="1"/>
              </w:rPr>
            </w:pPr>
            <w:r>
              <w:rPr>
                <w:color w:val="auto"/>
                <w:spacing w:val="-7"/>
                <w:position w:val="1"/>
              </w:rPr>
              <w:t>10</w:t>
            </w:r>
          </w:p>
        </w:tc>
        <w:tc>
          <w:tcPr>
            <w:tcW w:w="479" w:type="dxa"/>
            <w:vAlign w:val="top"/>
          </w:tcPr>
          <w:p w14:paraId="5FCC2EEE">
            <w:pPr>
              <w:spacing w:line="374" w:lineRule="auto"/>
              <w:rPr>
                <w:rFonts w:ascii="Arial"/>
                <w:color w:val="auto"/>
                <w:sz w:val="21"/>
              </w:rPr>
            </w:pPr>
          </w:p>
          <w:p w14:paraId="74761B58">
            <w:pPr>
              <w:pStyle w:val="92"/>
              <w:spacing w:before="65" w:line="228" w:lineRule="auto"/>
              <w:ind w:left="138" w:leftChars="0"/>
              <w:rPr>
                <w:color w:val="auto"/>
              </w:rPr>
            </w:pPr>
            <w:r>
              <w:rPr>
                <w:color w:val="auto"/>
              </w:rPr>
              <w:t>套</w:t>
            </w:r>
          </w:p>
        </w:tc>
        <w:tc>
          <w:tcPr>
            <w:tcW w:w="6417" w:type="dxa"/>
            <w:vAlign w:val="top"/>
          </w:tcPr>
          <w:p w14:paraId="161EA2D5">
            <w:pPr>
              <w:pStyle w:val="92"/>
              <w:spacing w:before="33" w:line="227" w:lineRule="auto"/>
              <w:ind w:left="22"/>
              <w:rPr>
                <w:color w:val="auto"/>
              </w:rPr>
            </w:pPr>
            <w:r>
              <w:rPr>
                <w:color w:val="auto"/>
                <w:spacing w:val="5"/>
              </w:rPr>
              <w:t>1.尺寸：展开宽 65*高</w:t>
            </w:r>
            <w:r>
              <w:rPr>
                <w:color w:val="auto"/>
                <w:spacing w:val="23"/>
              </w:rPr>
              <w:t xml:space="preserve"> </w:t>
            </w:r>
            <w:r>
              <w:rPr>
                <w:color w:val="auto"/>
                <w:spacing w:val="5"/>
              </w:rPr>
              <w:t>65/加厚</w:t>
            </w:r>
          </w:p>
          <w:p w14:paraId="63AF2286">
            <w:pPr>
              <w:pStyle w:val="92"/>
              <w:spacing w:before="24" w:line="228" w:lineRule="auto"/>
              <w:ind w:left="9"/>
              <w:rPr>
                <w:color w:val="auto"/>
              </w:rPr>
            </w:pPr>
            <w:r>
              <w:rPr>
                <w:color w:val="auto"/>
                <w:spacing w:val="4"/>
              </w:rPr>
              <w:t>2.规格：80</w:t>
            </w:r>
            <w:r>
              <w:rPr>
                <w:color w:val="auto"/>
                <w:spacing w:val="26"/>
              </w:rPr>
              <w:t xml:space="preserve"> </w:t>
            </w:r>
            <w:r>
              <w:rPr>
                <w:color w:val="auto"/>
                <w:spacing w:val="4"/>
              </w:rPr>
              <w:t>只/包</w:t>
            </w:r>
          </w:p>
          <w:p w14:paraId="13E795C8">
            <w:pPr>
              <w:pStyle w:val="92"/>
              <w:spacing w:before="27" w:line="217" w:lineRule="auto"/>
              <w:ind w:left="11" w:leftChars="0"/>
              <w:rPr>
                <w:color w:val="auto"/>
                <w:spacing w:val="13"/>
              </w:rPr>
            </w:pPr>
            <w:r>
              <w:rPr>
                <w:color w:val="auto"/>
                <w:spacing w:val="6"/>
              </w:rPr>
              <w:t>3.材质：塑料</w:t>
            </w:r>
          </w:p>
        </w:tc>
      </w:tr>
      <w:tr w14:paraId="7AA54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707" w:type="dxa"/>
            <w:vAlign w:val="top"/>
          </w:tcPr>
          <w:p w14:paraId="55038D73">
            <w:pPr>
              <w:pStyle w:val="92"/>
              <w:spacing w:before="303" w:line="268" w:lineRule="exact"/>
              <w:ind w:left="204" w:leftChars="0"/>
              <w:rPr>
                <w:color w:val="auto"/>
                <w:spacing w:val="-3"/>
                <w:position w:val="1"/>
              </w:rPr>
            </w:pPr>
            <w:r>
              <w:rPr>
                <w:rFonts w:hint="eastAsia"/>
                <w:color w:val="auto"/>
                <w:spacing w:val="1"/>
                <w:position w:val="1"/>
                <w:lang w:val="en-US" w:eastAsia="zh-CN"/>
              </w:rPr>
              <w:t>17</w:t>
            </w:r>
            <w:r>
              <w:rPr>
                <w:color w:val="auto"/>
                <w:spacing w:val="1"/>
                <w:position w:val="1"/>
              </w:rPr>
              <w:t>.</w:t>
            </w:r>
          </w:p>
        </w:tc>
        <w:tc>
          <w:tcPr>
            <w:tcW w:w="697" w:type="dxa"/>
            <w:vAlign w:val="top"/>
          </w:tcPr>
          <w:p w14:paraId="01EAEBFC">
            <w:pPr>
              <w:pStyle w:val="92"/>
              <w:spacing w:before="167" w:line="252" w:lineRule="auto"/>
              <w:ind w:left="143" w:leftChars="0" w:right="34" w:rightChars="0" w:hanging="103" w:firstLineChars="0"/>
              <w:rPr>
                <w:color w:val="auto"/>
                <w:spacing w:val="6"/>
              </w:rPr>
            </w:pPr>
            <w:r>
              <w:rPr>
                <w:color w:val="auto"/>
                <w:spacing w:val="5"/>
              </w:rPr>
              <w:t>一次性</w:t>
            </w:r>
            <w:r>
              <w:rPr>
                <w:color w:val="auto"/>
                <w:spacing w:val="4"/>
              </w:rPr>
              <w:t>拖鞋</w:t>
            </w:r>
          </w:p>
        </w:tc>
        <w:tc>
          <w:tcPr>
            <w:tcW w:w="534" w:type="dxa"/>
            <w:vAlign w:val="top"/>
          </w:tcPr>
          <w:p w14:paraId="4B755AAE">
            <w:pPr>
              <w:pStyle w:val="92"/>
              <w:spacing w:before="303" w:line="269" w:lineRule="exact"/>
              <w:ind w:left="181" w:leftChars="0"/>
              <w:rPr>
                <w:color w:val="auto"/>
                <w:position w:val="1"/>
              </w:rPr>
            </w:pPr>
            <w:r>
              <w:rPr>
                <w:color w:val="auto"/>
                <w:spacing w:val="-7"/>
                <w:position w:val="1"/>
              </w:rPr>
              <w:t>10</w:t>
            </w:r>
          </w:p>
        </w:tc>
        <w:tc>
          <w:tcPr>
            <w:tcW w:w="479" w:type="dxa"/>
            <w:vAlign w:val="top"/>
          </w:tcPr>
          <w:p w14:paraId="3C10492F">
            <w:pPr>
              <w:pStyle w:val="92"/>
              <w:spacing w:before="304" w:line="228" w:lineRule="auto"/>
              <w:ind w:left="138" w:leftChars="0"/>
              <w:rPr>
                <w:color w:val="auto"/>
              </w:rPr>
            </w:pPr>
            <w:r>
              <w:rPr>
                <w:color w:val="auto"/>
              </w:rPr>
              <w:t>套</w:t>
            </w:r>
          </w:p>
        </w:tc>
        <w:tc>
          <w:tcPr>
            <w:tcW w:w="6417" w:type="dxa"/>
            <w:vAlign w:val="top"/>
          </w:tcPr>
          <w:p w14:paraId="474CFDEC">
            <w:pPr>
              <w:pStyle w:val="92"/>
              <w:spacing w:before="30" w:line="227" w:lineRule="auto"/>
              <w:ind w:left="22"/>
              <w:rPr>
                <w:color w:val="auto"/>
              </w:rPr>
            </w:pPr>
            <w:r>
              <w:rPr>
                <w:color w:val="auto"/>
                <w:spacing w:val="6"/>
              </w:rPr>
              <w:t>1.尺寸：28*11</w:t>
            </w:r>
            <w:r>
              <w:rPr>
                <w:color w:val="auto"/>
              </w:rPr>
              <w:t>cm</w:t>
            </w:r>
            <w:r>
              <w:rPr>
                <w:color w:val="auto"/>
                <w:spacing w:val="6"/>
              </w:rPr>
              <w:t xml:space="preserve">  鞋底厚度 4</w:t>
            </w:r>
            <w:r>
              <w:rPr>
                <w:color w:val="auto"/>
              </w:rPr>
              <w:t>mm</w:t>
            </w:r>
          </w:p>
          <w:p w14:paraId="40846977">
            <w:pPr>
              <w:pStyle w:val="92"/>
              <w:spacing w:before="28" w:line="232" w:lineRule="auto"/>
              <w:ind w:left="9" w:leftChars="0"/>
              <w:rPr>
                <w:color w:val="auto"/>
                <w:spacing w:val="13"/>
              </w:rPr>
            </w:pPr>
            <w:r>
              <w:rPr>
                <w:color w:val="auto"/>
                <w:spacing w:val="12"/>
              </w:rPr>
              <w:t>2.面料材质：</w:t>
            </w:r>
            <w:r>
              <w:rPr>
                <w:color w:val="auto"/>
                <w:spacing w:val="-56"/>
              </w:rPr>
              <w:t xml:space="preserve"> </w:t>
            </w:r>
            <w:r>
              <w:rPr>
                <w:color w:val="auto"/>
                <w:spacing w:val="12"/>
              </w:rPr>
              <w:t>通货0.2 拉毛，无妨丝内衬白</w:t>
            </w:r>
            <w:r>
              <w:rPr>
                <w:color w:val="auto"/>
                <w:spacing w:val="7"/>
              </w:rPr>
              <w:t>色无妨丝条</w:t>
            </w:r>
          </w:p>
        </w:tc>
      </w:tr>
      <w:tr w14:paraId="71CFC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707" w:type="dxa"/>
            <w:vAlign w:val="top"/>
          </w:tcPr>
          <w:p w14:paraId="0339A0C0">
            <w:pPr>
              <w:spacing w:line="253" w:lineRule="auto"/>
              <w:rPr>
                <w:rFonts w:ascii="Arial"/>
                <w:color w:val="auto"/>
                <w:sz w:val="21"/>
              </w:rPr>
            </w:pPr>
          </w:p>
          <w:p w14:paraId="36EE547D">
            <w:pPr>
              <w:spacing w:line="253" w:lineRule="auto"/>
              <w:rPr>
                <w:rFonts w:ascii="Arial"/>
                <w:color w:val="auto"/>
                <w:sz w:val="21"/>
              </w:rPr>
            </w:pPr>
          </w:p>
          <w:p w14:paraId="187D191F">
            <w:pPr>
              <w:spacing w:line="253" w:lineRule="auto"/>
              <w:rPr>
                <w:rFonts w:ascii="Arial"/>
                <w:color w:val="auto"/>
                <w:sz w:val="21"/>
              </w:rPr>
            </w:pPr>
          </w:p>
          <w:p w14:paraId="11BDAC61">
            <w:pPr>
              <w:spacing w:line="253" w:lineRule="auto"/>
              <w:rPr>
                <w:rFonts w:ascii="Arial"/>
                <w:color w:val="auto"/>
                <w:sz w:val="21"/>
              </w:rPr>
            </w:pPr>
          </w:p>
          <w:p w14:paraId="48F8F31D">
            <w:pPr>
              <w:spacing w:line="253" w:lineRule="auto"/>
              <w:rPr>
                <w:rFonts w:ascii="Arial"/>
                <w:color w:val="auto"/>
                <w:sz w:val="21"/>
              </w:rPr>
            </w:pPr>
          </w:p>
          <w:p w14:paraId="0F9E237D">
            <w:pPr>
              <w:spacing w:line="254" w:lineRule="auto"/>
              <w:rPr>
                <w:rFonts w:ascii="Arial"/>
                <w:color w:val="auto"/>
                <w:sz w:val="21"/>
              </w:rPr>
            </w:pPr>
          </w:p>
          <w:p w14:paraId="6A696AC8">
            <w:pPr>
              <w:spacing w:line="254" w:lineRule="auto"/>
              <w:rPr>
                <w:rFonts w:ascii="Arial"/>
                <w:color w:val="auto"/>
                <w:sz w:val="21"/>
              </w:rPr>
            </w:pPr>
          </w:p>
          <w:p w14:paraId="79ACADA3">
            <w:pPr>
              <w:spacing w:line="254" w:lineRule="auto"/>
              <w:rPr>
                <w:rFonts w:ascii="Arial"/>
                <w:color w:val="auto"/>
                <w:sz w:val="21"/>
              </w:rPr>
            </w:pPr>
          </w:p>
          <w:p w14:paraId="55BFB4BF">
            <w:pPr>
              <w:spacing w:line="254" w:lineRule="auto"/>
              <w:rPr>
                <w:rFonts w:ascii="Arial"/>
                <w:color w:val="auto"/>
                <w:sz w:val="21"/>
              </w:rPr>
            </w:pPr>
          </w:p>
          <w:p w14:paraId="4D92D829">
            <w:pPr>
              <w:spacing w:line="254" w:lineRule="auto"/>
              <w:rPr>
                <w:rFonts w:ascii="Arial"/>
                <w:color w:val="auto"/>
                <w:sz w:val="21"/>
              </w:rPr>
            </w:pPr>
          </w:p>
          <w:p w14:paraId="3A2962E6">
            <w:pPr>
              <w:pStyle w:val="92"/>
              <w:spacing w:before="65" w:line="268" w:lineRule="exact"/>
              <w:ind w:left="204" w:leftChars="0"/>
              <w:rPr>
                <w:color w:val="auto"/>
                <w:spacing w:val="-3"/>
                <w:position w:val="1"/>
              </w:rPr>
            </w:pPr>
            <w:r>
              <w:rPr>
                <w:rFonts w:hint="eastAsia"/>
                <w:color w:val="auto"/>
                <w:spacing w:val="1"/>
                <w:position w:val="1"/>
                <w:lang w:val="en-US" w:eastAsia="zh-CN"/>
              </w:rPr>
              <w:t>18</w:t>
            </w:r>
            <w:r>
              <w:rPr>
                <w:color w:val="auto"/>
                <w:spacing w:val="1"/>
                <w:position w:val="1"/>
              </w:rPr>
              <w:t>.</w:t>
            </w:r>
          </w:p>
        </w:tc>
        <w:tc>
          <w:tcPr>
            <w:tcW w:w="697" w:type="dxa"/>
            <w:vAlign w:val="top"/>
          </w:tcPr>
          <w:p w14:paraId="0EE935C6">
            <w:pPr>
              <w:spacing w:line="251" w:lineRule="auto"/>
              <w:rPr>
                <w:rFonts w:ascii="Arial"/>
                <w:color w:val="auto"/>
                <w:sz w:val="21"/>
              </w:rPr>
            </w:pPr>
          </w:p>
          <w:p w14:paraId="5D85A4FF">
            <w:pPr>
              <w:spacing w:line="251" w:lineRule="auto"/>
              <w:rPr>
                <w:rFonts w:ascii="Arial"/>
                <w:color w:val="auto"/>
                <w:sz w:val="21"/>
              </w:rPr>
            </w:pPr>
          </w:p>
          <w:p w14:paraId="10747BC4">
            <w:pPr>
              <w:spacing w:line="251" w:lineRule="auto"/>
              <w:rPr>
                <w:rFonts w:ascii="Arial"/>
                <w:color w:val="auto"/>
                <w:sz w:val="21"/>
              </w:rPr>
            </w:pPr>
          </w:p>
          <w:p w14:paraId="4BA5715A">
            <w:pPr>
              <w:spacing w:line="252" w:lineRule="auto"/>
              <w:rPr>
                <w:rFonts w:ascii="Arial"/>
                <w:color w:val="auto"/>
                <w:sz w:val="21"/>
              </w:rPr>
            </w:pPr>
          </w:p>
          <w:p w14:paraId="743EE5E7">
            <w:pPr>
              <w:spacing w:line="252" w:lineRule="auto"/>
              <w:rPr>
                <w:rFonts w:ascii="Arial"/>
                <w:color w:val="auto"/>
                <w:sz w:val="21"/>
              </w:rPr>
            </w:pPr>
          </w:p>
          <w:p w14:paraId="44BED350">
            <w:pPr>
              <w:spacing w:line="252" w:lineRule="auto"/>
              <w:rPr>
                <w:rFonts w:ascii="Arial"/>
                <w:color w:val="auto"/>
                <w:sz w:val="21"/>
              </w:rPr>
            </w:pPr>
          </w:p>
          <w:p w14:paraId="093BF47A">
            <w:pPr>
              <w:spacing w:line="252" w:lineRule="auto"/>
              <w:rPr>
                <w:rFonts w:ascii="Arial"/>
                <w:color w:val="auto"/>
                <w:sz w:val="21"/>
              </w:rPr>
            </w:pPr>
          </w:p>
          <w:p w14:paraId="2273920E">
            <w:pPr>
              <w:spacing w:line="252" w:lineRule="auto"/>
              <w:rPr>
                <w:rFonts w:ascii="Arial"/>
                <w:color w:val="auto"/>
                <w:sz w:val="21"/>
              </w:rPr>
            </w:pPr>
          </w:p>
          <w:p w14:paraId="001C5FBE">
            <w:pPr>
              <w:spacing w:line="252" w:lineRule="auto"/>
              <w:rPr>
                <w:rFonts w:ascii="Arial"/>
                <w:color w:val="auto"/>
                <w:sz w:val="21"/>
              </w:rPr>
            </w:pPr>
          </w:p>
          <w:p w14:paraId="1450F3E9">
            <w:pPr>
              <w:pStyle w:val="92"/>
              <w:spacing w:before="65" w:line="228" w:lineRule="auto"/>
              <w:ind w:left="40"/>
              <w:rPr>
                <w:color w:val="auto"/>
                <w:spacing w:val="6"/>
              </w:rPr>
            </w:pPr>
            <w:r>
              <w:rPr>
                <w:color w:val="auto"/>
                <w:spacing w:val="5"/>
              </w:rPr>
              <w:t>一次性</w:t>
            </w:r>
            <w:r>
              <w:rPr>
                <w:color w:val="auto"/>
                <w:spacing w:val="6"/>
              </w:rPr>
              <w:t>修脚刀</w:t>
            </w:r>
            <w:r>
              <w:rPr>
                <w:color w:val="auto"/>
              </w:rPr>
              <w:t>片</w:t>
            </w:r>
          </w:p>
        </w:tc>
        <w:tc>
          <w:tcPr>
            <w:tcW w:w="534" w:type="dxa"/>
            <w:vAlign w:val="top"/>
          </w:tcPr>
          <w:p w14:paraId="12A629B1">
            <w:pPr>
              <w:spacing w:line="253" w:lineRule="auto"/>
              <w:rPr>
                <w:rFonts w:ascii="Arial"/>
                <w:color w:val="auto"/>
                <w:sz w:val="21"/>
              </w:rPr>
            </w:pPr>
          </w:p>
          <w:p w14:paraId="09280FDC">
            <w:pPr>
              <w:spacing w:line="253" w:lineRule="auto"/>
              <w:rPr>
                <w:rFonts w:ascii="Arial"/>
                <w:color w:val="auto"/>
                <w:sz w:val="21"/>
              </w:rPr>
            </w:pPr>
          </w:p>
          <w:p w14:paraId="1708627D">
            <w:pPr>
              <w:spacing w:line="253" w:lineRule="auto"/>
              <w:rPr>
                <w:rFonts w:ascii="Arial"/>
                <w:color w:val="auto"/>
                <w:sz w:val="21"/>
              </w:rPr>
            </w:pPr>
          </w:p>
          <w:p w14:paraId="056F2FF6">
            <w:pPr>
              <w:spacing w:line="253" w:lineRule="auto"/>
              <w:rPr>
                <w:rFonts w:ascii="Arial"/>
                <w:color w:val="auto"/>
                <w:sz w:val="21"/>
              </w:rPr>
            </w:pPr>
          </w:p>
          <w:p w14:paraId="381A38D3">
            <w:pPr>
              <w:spacing w:line="253" w:lineRule="auto"/>
              <w:rPr>
                <w:rFonts w:ascii="Arial"/>
                <w:color w:val="auto"/>
                <w:sz w:val="21"/>
              </w:rPr>
            </w:pPr>
          </w:p>
          <w:p w14:paraId="459635B4">
            <w:pPr>
              <w:spacing w:line="254" w:lineRule="auto"/>
              <w:rPr>
                <w:rFonts w:ascii="Arial"/>
                <w:color w:val="auto"/>
                <w:sz w:val="21"/>
              </w:rPr>
            </w:pPr>
          </w:p>
          <w:p w14:paraId="5840E340">
            <w:pPr>
              <w:spacing w:line="254" w:lineRule="auto"/>
              <w:rPr>
                <w:rFonts w:ascii="Arial"/>
                <w:color w:val="auto"/>
                <w:sz w:val="21"/>
              </w:rPr>
            </w:pPr>
          </w:p>
          <w:p w14:paraId="3C8231BB">
            <w:pPr>
              <w:spacing w:line="254" w:lineRule="auto"/>
              <w:rPr>
                <w:rFonts w:ascii="Arial"/>
                <w:color w:val="auto"/>
                <w:sz w:val="21"/>
              </w:rPr>
            </w:pPr>
          </w:p>
          <w:p w14:paraId="7CF191C8">
            <w:pPr>
              <w:spacing w:line="254" w:lineRule="auto"/>
              <w:rPr>
                <w:rFonts w:ascii="Arial"/>
                <w:color w:val="auto"/>
                <w:sz w:val="21"/>
              </w:rPr>
            </w:pPr>
          </w:p>
          <w:p w14:paraId="6DF62BA2">
            <w:pPr>
              <w:spacing w:line="254" w:lineRule="auto"/>
              <w:rPr>
                <w:rFonts w:ascii="Arial"/>
                <w:color w:val="auto"/>
                <w:sz w:val="21"/>
              </w:rPr>
            </w:pPr>
          </w:p>
          <w:p w14:paraId="59EB4417">
            <w:pPr>
              <w:pStyle w:val="92"/>
              <w:spacing w:before="65" w:line="269" w:lineRule="exact"/>
              <w:ind w:left="181" w:leftChars="0"/>
              <w:rPr>
                <w:color w:val="auto"/>
                <w:position w:val="1"/>
              </w:rPr>
            </w:pPr>
            <w:r>
              <w:rPr>
                <w:color w:val="auto"/>
                <w:spacing w:val="-7"/>
                <w:position w:val="1"/>
              </w:rPr>
              <w:t>10</w:t>
            </w:r>
          </w:p>
        </w:tc>
        <w:tc>
          <w:tcPr>
            <w:tcW w:w="479" w:type="dxa"/>
            <w:vAlign w:val="top"/>
          </w:tcPr>
          <w:p w14:paraId="30916680">
            <w:pPr>
              <w:spacing w:line="253" w:lineRule="auto"/>
              <w:rPr>
                <w:rFonts w:ascii="Arial"/>
                <w:color w:val="auto"/>
                <w:sz w:val="21"/>
              </w:rPr>
            </w:pPr>
          </w:p>
          <w:p w14:paraId="282F3CD5">
            <w:pPr>
              <w:spacing w:line="253" w:lineRule="auto"/>
              <w:rPr>
                <w:rFonts w:ascii="Arial"/>
                <w:color w:val="auto"/>
                <w:sz w:val="21"/>
              </w:rPr>
            </w:pPr>
          </w:p>
          <w:p w14:paraId="03EF3AB2">
            <w:pPr>
              <w:spacing w:line="253" w:lineRule="auto"/>
              <w:rPr>
                <w:rFonts w:ascii="Arial"/>
                <w:color w:val="auto"/>
                <w:sz w:val="21"/>
              </w:rPr>
            </w:pPr>
          </w:p>
          <w:p w14:paraId="2C552AA0">
            <w:pPr>
              <w:spacing w:line="253" w:lineRule="auto"/>
              <w:rPr>
                <w:rFonts w:ascii="Arial"/>
                <w:color w:val="auto"/>
                <w:sz w:val="21"/>
              </w:rPr>
            </w:pPr>
          </w:p>
          <w:p w14:paraId="6141532B">
            <w:pPr>
              <w:spacing w:line="254" w:lineRule="auto"/>
              <w:rPr>
                <w:rFonts w:ascii="Arial"/>
                <w:color w:val="auto"/>
                <w:sz w:val="21"/>
              </w:rPr>
            </w:pPr>
          </w:p>
          <w:p w14:paraId="113CCA93">
            <w:pPr>
              <w:spacing w:line="254" w:lineRule="auto"/>
              <w:rPr>
                <w:rFonts w:ascii="Arial"/>
                <w:color w:val="auto"/>
                <w:sz w:val="21"/>
              </w:rPr>
            </w:pPr>
          </w:p>
          <w:p w14:paraId="7A59A0B7">
            <w:pPr>
              <w:spacing w:line="254" w:lineRule="auto"/>
              <w:rPr>
                <w:rFonts w:ascii="Arial"/>
                <w:color w:val="auto"/>
                <w:sz w:val="21"/>
              </w:rPr>
            </w:pPr>
          </w:p>
          <w:p w14:paraId="7E62CC5E">
            <w:pPr>
              <w:spacing w:line="254" w:lineRule="auto"/>
              <w:rPr>
                <w:rFonts w:ascii="Arial"/>
                <w:color w:val="auto"/>
                <w:sz w:val="21"/>
              </w:rPr>
            </w:pPr>
          </w:p>
          <w:p w14:paraId="7FCECB69">
            <w:pPr>
              <w:spacing w:line="254" w:lineRule="auto"/>
              <w:rPr>
                <w:rFonts w:ascii="Arial"/>
                <w:color w:val="auto"/>
                <w:sz w:val="21"/>
              </w:rPr>
            </w:pPr>
          </w:p>
          <w:p w14:paraId="39B9181F">
            <w:pPr>
              <w:spacing w:line="254" w:lineRule="auto"/>
              <w:rPr>
                <w:rFonts w:ascii="Arial"/>
                <w:color w:val="auto"/>
                <w:sz w:val="21"/>
              </w:rPr>
            </w:pPr>
          </w:p>
          <w:p w14:paraId="3F2CEABD">
            <w:pPr>
              <w:pStyle w:val="92"/>
              <w:spacing w:before="65" w:line="228" w:lineRule="auto"/>
              <w:ind w:left="138" w:leftChars="0"/>
              <w:rPr>
                <w:color w:val="auto"/>
              </w:rPr>
            </w:pPr>
            <w:r>
              <w:rPr>
                <w:color w:val="auto"/>
              </w:rPr>
              <w:t>套</w:t>
            </w:r>
          </w:p>
        </w:tc>
        <w:tc>
          <w:tcPr>
            <w:tcW w:w="6417" w:type="dxa"/>
            <w:vAlign w:val="top"/>
          </w:tcPr>
          <w:p w14:paraId="6547BF4B">
            <w:pPr>
              <w:pStyle w:val="92"/>
              <w:spacing w:before="31" w:line="228" w:lineRule="auto"/>
              <w:ind w:left="22"/>
              <w:rPr>
                <w:color w:val="auto"/>
              </w:rPr>
            </w:pPr>
            <w:r>
              <w:rPr>
                <w:color w:val="auto"/>
                <w:spacing w:val="5"/>
              </w:rPr>
              <w:t>1.规格：手柄大中小一套（含</w:t>
            </w:r>
            <w:r>
              <w:rPr>
                <w:color w:val="auto"/>
                <w:spacing w:val="42"/>
              </w:rPr>
              <w:t xml:space="preserve"> </w:t>
            </w:r>
            <w:r>
              <w:rPr>
                <w:color w:val="auto"/>
                <w:spacing w:val="5"/>
              </w:rPr>
              <w:t>150 刀片）</w:t>
            </w:r>
          </w:p>
          <w:p w14:paraId="2A71CA4A">
            <w:pPr>
              <w:pStyle w:val="92"/>
              <w:spacing w:before="24" w:line="227" w:lineRule="auto"/>
              <w:ind w:left="9"/>
              <w:rPr>
                <w:color w:val="auto"/>
              </w:rPr>
            </w:pPr>
            <w:r>
              <w:rPr>
                <w:color w:val="auto"/>
                <w:spacing w:val="7"/>
              </w:rPr>
              <w:t>2.材质：不锈钢 碳钢</w:t>
            </w:r>
          </w:p>
          <w:p w14:paraId="608FA9A0">
            <w:pPr>
              <w:pStyle w:val="92"/>
              <w:spacing w:before="28" w:line="251" w:lineRule="auto"/>
              <w:ind w:left="11"/>
              <w:rPr>
                <w:color w:val="auto"/>
                <w:spacing w:val="19"/>
              </w:rPr>
            </w:pPr>
            <w:r>
              <w:rPr>
                <w:color w:val="auto"/>
                <w:spacing w:val="-4"/>
              </w:rPr>
              <w:t>3.刀架尺寸：</w:t>
            </w:r>
            <w:r>
              <w:rPr>
                <w:color w:val="auto"/>
                <w:spacing w:val="6"/>
              </w:rPr>
              <w:t>150</w:t>
            </w:r>
            <w:r>
              <w:rPr>
                <w:color w:val="auto"/>
              </w:rPr>
              <w:t>MM</w:t>
            </w:r>
            <w:r>
              <w:rPr>
                <w:color w:val="auto"/>
                <w:spacing w:val="6"/>
              </w:rPr>
              <w:t>*2</w:t>
            </w:r>
            <w:r>
              <w:rPr>
                <w:color w:val="auto"/>
              </w:rPr>
              <w:t>mm</w:t>
            </w:r>
            <w:r>
              <w:rPr>
                <w:color w:val="auto"/>
                <w:spacing w:val="6"/>
              </w:rPr>
              <w:t>/150</w:t>
            </w:r>
            <w:r>
              <w:rPr>
                <w:color w:val="auto"/>
              </w:rPr>
              <w:t>mm</w:t>
            </w:r>
            <w:r>
              <w:rPr>
                <w:color w:val="auto"/>
                <w:spacing w:val="6"/>
              </w:rPr>
              <w:t>*15</w:t>
            </w:r>
            <w:r>
              <w:rPr>
                <w:color w:val="auto"/>
              </w:rPr>
              <w:t>mm</w:t>
            </w:r>
            <w:r>
              <w:rPr>
                <w:color w:val="auto"/>
                <w:spacing w:val="6"/>
              </w:rPr>
              <w:t>/150</w:t>
            </w:r>
            <w:r>
              <w:rPr>
                <w:color w:val="auto"/>
              </w:rPr>
              <w:t>mmm</w:t>
            </w:r>
            <w:r>
              <w:rPr>
                <w:color w:val="auto"/>
                <w:spacing w:val="6"/>
              </w:rPr>
              <w:t>*10</w:t>
            </w:r>
            <w:r>
              <w:rPr>
                <w:color w:val="auto"/>
              </w:rPr>
              <w:t>mm</w:t>
            </w:r>
            <w:r>
              <w:rPr>
                <w:color w:val="auto"/>
                <w:spacing w:val="19"/>
              </w:rPr>
              <w:t xml:space="preserve"> </w:t>
            </w:r>
          </w:p>
          <w:p w14:paraId="2576B421">
            <w:pPr>
              <w:pStyle w:val="92"/>
              <w:spacing w:before="28" w:line="251" w:lineRule="auto"/>
              <w:ind w:left="11"/>
              <w:rPr>
                <w:color w:val="auto"/>
              </w:rPr>
            </w:pPr>
            <w:r>
              <w:rPr>
                <w:color w:val="auto"/>
                <w:spacing w:val="6"/>
              </w:rPr>
              <w:t>4.</w:t>
            </w:r>
            <w:r>
              <w:rPr>
                <w:color w:val="auto"/>
                <w:spacing w:val="-37"/>
              </w:rPr>
              <w:t xml:space="preserve"> </w:t>
            </w:r>
            <w:r>
              <w:rPr>
                <w:color w:val="auto"/>
                <w:spacing w:val="6"/>
              </w:rPr>
              <w:t>刀</w:t>
            </w:r>
            <w:r>
              <w:rPr>
                <w:color w:val="auto"/>
                <w:spacing w:val="3"/>
              </w:rPr>
              <w:t>片尺寸：</w:t>
            </w:r>
          </w:p>
          <w:p w14:paraId="317B9312">
            <w:pPr>
              <w:pStyle w:val="92"/>
              <w:spacing w:line="228" w:lineRule="auto"/>
              <w:ind w:left="22"/>
              <w:rPr>
                <w:color w:val="auto"/>
              </w:rPr>
            </w:pPr>
            <w:r>
              <w:rPr>
                <w:color w:val="auto"/>
                <w:spacing w:val="4"/>
              </w:rPr>
              <w:t>1 号大圆口片刀</w:t>
            </w:r>
            <w:r>
              <w:rPr>
                <w:color w:val="auto"/>
                <w:spacing w:val="27"/>
              </w:rPr>
              <w:t xml:space="preserve"> </w:t>
            </w:r>
            <w:r>
              <w:rPr>
                <w:color w:val="auto"/>
                <w:spacing w:val="4"/>
              </w:rPr>
              <w:t>32</w:t>
            </w:r>
            <w:r>
              <w:rPr>
                <w:color w:val="auto"/>
              </w:rPr>
              <w:t>mm</w:t>
            </w:r>
            <w:r>
              <w:rPr>
                <w:color w:val="auto"/>
                <w:spacing w:val="5"/>
              </w:rPr>
              <w:t xml:space="preserve"> </w:t>
            </w:r>
            <w:r>
              <w:rPr>
                <w:color w:val="auto"/>
                <w:spacing w:val="4"/>
              </w:rPr>
              <w:t>；</w:t>
            </w:r>
          </w:p>
          <w:p w14:paraId="17F78AFC">
            <w:pPr>
              <w:pStyle w:val="92"/>
              <w:spacing w:before="26" w:line="228" w:lineRule="auto"/>
              <w:ind w:left="9"/>
              <w:rPr>
                <w:color w:val="auto"/>
              </w:rPr>
            </w:pPr>
            <w:r>
              <w:rPr>
                <w:color w:val="auto"/>
                <w:spacing w:val="5"/>
              </w:rPr>
              <w:t>2 号大瓶口刀片</w:t>
            </w:r>
            <w:r>
              <w:rPr>
                <w:color w:val="auto"/>
                <w:spacing w:val="29"/>
              </w:rPr>
              <w:t xml:space="preserve"> </w:t>
            </w:r>
            <w:r>
              <w:rPr>
                <w:color w:val="auto"/>
                <w:spacing w:val="5"/>
              </w:rPr>
              <w:t>33</w:t>
            </w:r>
            <w:r>
              <w:rPr>
                <w:color w:val="auto"/>
              </w:rPr>
              <w:t>mm</w:t>
            </w:r>
            <w:r>
              <w:rPr>
                <w:color w:val="auto"/>
                <w:spacing w:val="5"/>
              </w:rPr>
              <w:t>；</w:t>
            </w:r>
          </w:p>
          <w:p w14:paraId="170FD5FC">
            <w:pPr>
              <w:pStyle w:val="92"/>
              <w:spacing w:before="24" w:line="228" w:lineRule="auto"/>
              <w:ind w:left="11"/>
              <w:rPr>
                <w:color w:val="auto"/>
              </w:rPr>
            </w:pPr>
            <w:r>
              <w:rPr>
                <w:color w:val="auto"/>
                <w:spacing w:val="1"/>
              </w:rPr>
              <w:t>3</w:t>
            </w:r>
            <w:r>
              <w:rPr>
                <w:color w:val="auto"/>
                <w:spacing w:val="22"/>
              </w:rPr>
              <w:t xml:space="preserve"> </w:t>
            </w:r>
            <w:r>
              <w:rPr>
                <w:color w:val="auto"/>
                <w:spacing w:val="1"/>
              </w:rPr>
              <w:t>号镑刀片</w:t>
            </w:r>
            <w:r>
              <w:rPr>
                <w:color w:val="auto"/>
                <w:spacing w:val="32"/>
              </w:rPr>
              <w:t xml:space="preserve"> </w:t>
            </w:r>
            <w:r>
              <w:rPr>
                <w:color w:val="auto"/>
                <w:spacing w:val="1"/>
              </w:rPr>
              <w:t>14</w:t>
            </w:r>
            <w:r>
              <w:rPr>
                <w:color w:val="auto"/>
              </w:rPr>
              <w:t>mm</w:t>
            </w:r>
            <w:r>
              <w:rPr>
                <w:color w:val="auto"/>
                <w:spacing w:val="1"/>
              </w:rPr>
              <w:t>；</w:t>
            </w:r>
          </w:p>
          <w:p w14:paraId="61F3390B">
            <w:pPr>
              <w:pStyle w:val="92"/>
              <w:spacing w:before="23" w:line="228" w:lineRule="auto"/>
              <w:ind w:left="6"/>
              <w:rPr>
                <w:color w:val="auto"/>
              </w:rPr>
            </w:pPr>
            <w:r>
              <w:rPr>
                <w:color w:val="auto"/>
                <w:spacing w:val="5"/>
              </w:rPr>
              <w:t>4 号平口修刀片</w:t>
            </w:r>
            <w:r>
              <w:rPr>
                <w:color w:val="auto"/>
                <w:spacing w:val="32"/>
              </w:rPr>
              <w:t xml:space="preserve"> </w:t>
            </w:r>
            <w:r>
              <w:rPr>
                <w:color w:val="auto"/>
                <w:spacing w:val="5"/>
              </w:rPr>
              <w:t>10</w:t>
            </w:r>
            <w:r>
              <w:rPr>
                <w:color w:val="auto"/>
              </w:rPr>
              <w:t>mm</w:t>
            </w:r>
            <w:r>
              <w:rPr>
                <w:color w:val="auto"/>
                <w:spacing w:val="5"/>
              </w:rPr>
              <w:t>；</w:t>
            </w:r>
          </w:p>
          <w:p w14:paraId="45EF1358">
            <w:pPr>
              <w:pStyle w:val="92"/>
              <w:spacing w:before="26" w:line="228" w:lineRule="auto"/>
              <w:ind w:left="11"/>
              <w:rPr>
                <w:color w:val="auto"/>
              </w:rPr>
            </w:pPr>
            <w:r>
              <w:rPr>
                <w:color w:val="auto"/>
                <w:spacing w:val="4"/>
              </w:rPr>
              <w:t>5 号斜口修刀片</w:t>
            </w:r>
            <w:r>
              <w:rPr>
                <w:color w:val="auto"/>
                <w:spacing w:val="38"/>
              </w:rPr>
              <w:t xml:space="preserve"> </w:t>
            </w:r>
            <w:r>
              <w:rPr>
                <w:color w:val="auto"/>
                <w:spacing w:val="4"/>
              </w:rPr>
              <w:t>10</w:t>
            </w:r>
            <w:r>
              <w:rPr>
                <w:color w:val="auto"/>
              </w:rPr>
              <w:t>mm</w:t>
            </w:r>
            <w:r>
              <w:rPr>
                <w:color w:val="auto"/>
                <w:spacing w:val="4"/>
              </w:rPr>
              <w:t>；</w:t>
            </w:r>
          </w:p>
          <w:p w14:paraId="758644CB">
            <w:pPr>
              <w:pStyle w:val="92"/>
              <w:spacing w:before="27" w:line="228" w:lineRule="auto"/>
              <w:ind w:left="8"/>
              <w:rPr>
                <w:color w:val="auto"/>
              </w:rPr>
            </w:pPr>
            <w:r>
              <w:rPr>
                <w:color w:val="auto"/>
                <w:spacing w:val="3"/>
              </w:rPr>
              <w:t>6</w:t>
            </w:r>
            <w:r>
              <w:rPr>
                <w:color w:val="auto"/>
                <w:spacing w:val="22"/>
              </w:rPr>
              <w:t xml:space="preserve"> </w:t>
            </w:r>
            <w:r>
              <w:rPr>
                <w:color w:val="auto"/>
                <w:spacing w:val="3"/>
              </w:rPr>
              <w:t>号轻刀片</w:t>
            </w:r>
            <w:r>
              <w:rPr>
                <w:color w:val="auto"/>
                <w:spacing w:val="19"/>
              </w:rPr>
              <w:t xml:space="preserve"> </w:t>
            </w:r>
            <w:r>
              <w:rPr>
                <w:color w:val="auto"/>
                <w:spacing w:val="3"/>
              </w:rPr>
              <w:t>2.5</w:t>
            </w:r>
            <w:r>
              <w:rPr>
                <w:color w:val="auto"/>
              </w:rPr>
              <w:t>mm</w:t>
            </w:r>
            <w:r>
              <w:rPr>
                <w:color w:val="auto"/>
                <w:spacing w:val="3"/>
              </w:rPr>
              <w:t>；</w:t>
            </w:r>
          </w:p>
          <w:p w14:paraId="7C719B87">
            <w:pPr>
              <w:pStyle w:val="92"/>
              <w:spacing w:before="25" w:line="228" w:lineRule="auto"/>
              <w:ind w:left="11"/>
              <w:rPr>
                <w:color w:val="auto"/>
              </w:rPr>
            </w:pPr>
            <w:r>
              <w:rPr>
                <w:color w:val="auto"/>
                <w:spacing w:val="5"/>
              </w:rPr>
              <w:t>7 号平口刀片</w:t>
            </w:r>
            <w:r>
              <w:rPr>
                <w:color w:val="auto"/>
                <w:spacing w:val="20"/>
              </w:rPr>
              <w:t xml:space="preserve"> </w:t>
            </w:r>
            <w:r>
              <w:rPr>
                <w:color w:val="auto"/>
                <w:spacing w:val="5"/>
              </w:rPr>
              <w:t>2.5</w:t>
            </w:r>
            <w:r>
              <w:rPr>
                <w:color w:val="auto"/>
              </w:rPr>
              <w:t>mm</w:t>
            </w:r>
            <w:r>
              <w:rPr>
                <w:color w:val="auto"/>
                <w:spacing w:val="5"/>
              </w:rPr>
              <w:t>；</w:t>
            </w:r>
          </w:p>
          <w:p w14:paraId="276978B4">
            <w:pPr>
              <w:pStyle w:val="92"/>
              <w:spacing w:before="26" w:line="228" w:lineRule="auto"/>
              <w:ind w:left="7"/>
              <w:rPr>
                <w:color w:val="auto"/>
              </w:rPr>
            </w:pPr>
            <w:r>
              <w:rPr>
                <w:color w:val="auto"/>
                <w:spacing w:val="5"/>
              </w:rPr>
              <w:t>8 号圆口钎刀片</w:t>
            </w:r>
            <w:r>
              <w:rPr>
                <w:color w:val="auto"/>
                <w:spacing w:val="28"/>
              </w:rPr>
              <w:t xml:space="preserve"> </w:t>
            </w:r>
            <w:r>
              <w:rPr>
                <w:color w:val="auto"/>
                <w:spacing w:val="5"/>
              </w:rPr>
              <w:t>2.5</w:t>
            </w:r>
            <w:r>
              <w:rPr>
                <w:color w:val="auto"/>
              </w:rPr>
              <w:t>mm</w:t>
            </w:r>
            <w:r>
              <w:rPr>
                <w:color w:val="auto"/>
                <w:spacing w:val="5"/>
              </w:rPr>
              <w:t>；</w:t>
            </w:r>
          </w:p>
          <w:p w14:paraId="70895214">
            <w:pPr>
              <w:pStyle w:val="92"/>
              <w:spacing w:before="24" w:line="228" w:lineRule="auto"/>
              <w:ind w:left="7"/>
              <w:rPr>
                <w:color w:val="auto"/>
              </w:rPr>
            </w:pPr>
            <w:r>
              <w:rPr>
                <w:color w:val="auto"/>
                <w:spacing w:val="5"/>
              </w:rPr>
              <w:t>9 号斜口纤刀片</w:t>
            </w:r>
            <w:r>
              <w:rPr>
                <w:color w:val="auto"/>
                <w:spacing w:val="28"/>
              </w:rPr>
              <w:t xml:space="preserve"> </w:t>
            </w:r>
            <w:r>
              <w:rPr>
                <w:color w:val="auto"/>
                <w:spacing w:val="5"/>
              </w:rPr>
              <w:t>2.5</w:t>
            </w:r>
            <w:r>
              <w:rPr>
                <w:color w:val="auto"/>
              </w:rPr>
              <w:t>mm</w:t>
            </w:r>
            <w:r>
              <w:rPr>
                <w:color w:val="auto"/>
                <w:spacing w:val="5"/>
              </w:rPr>
              <w:t>；</w:t>
            </w:r>
          </w:p>
          <w:p w14:paraId="52718362">
            <w:pPr>
              <w:pStyle w:val="92"/>
              <w:spacing w:before="25" w:line="228" w:lineRule="auto"/>
              <w:ind w:left="22"/>
              <w:rPr>
                <w:color w:val="auto"/>
              </w:rPr>
            </w:pPr>
            <w:r>
              <w:rPr>
                <w:color w:val="auto"/>
                <w:spacing w:val="4"/>
              </w:rPr>
              <w:t>10</w:t>
            </w:r>
            <w:r>
              <w:rPr>
                <w:color w:val="auto"/>
                <w:spacing w:val="17"/>
              </w:rPr>
              <w:t xml:space="preserve"> </w:t>
            </w:r>
            <w:r>
              <w:rPr>
                <w:color w:val="auto"/>
                <w:spacing w:val="4"/>
              </w:rPr>
              <w:t>号刮刀片 45</w:t>
            </w:r>
            <w:r>
              <w:rPr>
                <w:color w:val="auto"/>
              </w:rPr>
              <w:t>mm</w:t>
            </w:r>
            <w:r>
              <w:rPr>
                <w:color w:val="auto"/>
                <w:spacing w:val="4"/>
              </w:rPr>
              <w:t>；</w:t>
            </w:r>
          </w:p>
          <w:p w14:paraId="46C1DD84">
            <w:pPr>
              <w:pStyle w:val="92"/>
              <w:spacing w:before="26" w:line="228" w:lineRule="auto"/>
              <w:ind w:left="22"/>
              <w:rPr>
                <w:color w:val="auto"/>
              </w:rPr>
            </w:pPr>
            <w:r>
              <w:rPr>
                <w:color w:val="auto"/>
                <w:spacing w:val="5"/>
              </w:rPr>
              <w:t>11 号窄口刮刀片</w:t>
            </w:r>
            <w:r>
              <w:rPr>
                <w:color w:val="auto"/>
                <w:spacing w:val="16"/>
              </w:rPr>
              <w:t xml:space="preserve"> </w:t>
            </w:r>
            <w:r>
              <w:rPr>
                <w:color w:val="auto"/>
                <w:spacing w:val="5"/>
              </w:rPr>
              <w:t>45</w:t>
            </w:r>
            <w:r>
              <w:rPr>
                <w:color w:val="auto"/>
              </w:rPr>
              <w:t>mm</w:t>
            </w:r>
            <w:r>
              <w:rPr>
                <w:color w:val="auto"/>
                <w:spacing w:val="5"/>
              </w:rPr>
              <w:t>；</w:t>
            </w:r>
          </w:p>
          <w:p w14:paraId="406BD580">
            <w:pPr>
              <w:pStyle w:val="92"/>
              <w:spacing w:before="25" w:line="228" w:lineRule="auto"/>
              <w:ind w:left="22"/>
              <w:rPr>
                <w:color w:val="auto"/>
              </w:rPr>
            </w:pPr>
            <w:r>
              <w:rPr>
                <w:color w:val="auto"/>
                <w:spacing w:val="4"/>
              </w:rPr>
              <w:t>12</w:t>
            </w:r>
            <w:r>
              <w:rPr>
                <w:color w:val="auto"/>
                <w:spacing w:val="17"/>
              </w:rPr>
              <w:t xml:space="preserve"> </w:t>
            </w:r>
            <w:r>
              <w:rPr>
                <w:color w:val="auto"/>
                <w:spacing w:val="4"/>
              </w:rPr>
              <w:t>号刮刀片 45</w:t>
            </w:r>
            <w:r>
              <w:rPr>
                <w:color w:val="auto"/>
              </w:rPr>
              <w:t>mm</w:t>
            </w:r>
            <w:r>
              <w:rPr>
                <w:color w:val="auto"/>
                <w:spacing w:val="4"/>
              </w:rPr>
              <w:t>；</w:t>
            </w:r>
          </w:p>
          <w:p w14:paraId="7B5024B8">
            <w:pPr>
              <w:pStyle w:val="92"/>
              <w:spacing w:before="26" w:line="228" w:lineRule="auto"/>
              <w:ind w:left="22"/>
              <w:rPr>
                <w:color w:val="auto"/>
              </w:rPr>
            </w:pPr>
            <w:r>
              <w:rPr>
                <w:color w:val="auto"/>
                <w:spacing w:val="5"/>
              </w:rPr>
              <w:t>13 号镑片两用刀片</w:t>
            </w:r>
            <w:r>
              <w:rPr>
                <w:color w:val="auto"/>
                <w:spacing w:val="20"/>
              </w:rPr>
              <w:t xml:space="preserve"> </w:t>
            </w:r>
            <w:r>
              <w:rPr>
                <w:color w:val="auto"/>
                <w:spacing w:val="5"/>
              </w:rPr>
              <w:t>35</w:t>
            </w:r>
            <w:r>
              <w:rPr>
                <w:color w:val="auto"/>
              </w:rPr>
              <w:t>mm</w:t>
            </w:r>
            <w:r>
              <w:rPr>
                <w:color w:val="auto"/>
                <w:spacing w:val="-60"/>
              </w:rPr>
              <w:t xml:space="preserve"> </w:t>
            </w:r>
            <w:r>
              <w:rPr>
                <w:color w:val="auto"/>
                <w:spacing w:val="5"/>
              </w:rPr>
              <w:t>;</w:t>
            </w:r>
          </w:p>
          <w:p w14:paraId="7AF800CE">
            <w:pPr>
              <w:pStyle w:val="92"/>
              <w:spacing w:before="24" w:line="228" w:lineRule="auto"/>
              <w:ind w:left="22"/>
              <w:rPr>
                <w:color w:val="auto"/>
              </w:rPr>
            </w:pPr>
            <w:r>
              <w:rPr>
                <w:color w:val="auto"/>
                <w:spacing w:val="4"/>
              </w:rPr>
              <w:t>16 号指甲条刀片</w:t>
            </w:r>
            <w:r>
              <w:rPr>
                <w:color w:val="auto"/>
                <w:spacing w:val="27"/>
              </w:rPr>
              <w:t xml:space="preserve"> </w:t>
            </w:r>
            <w:r>
              <w:rPr>
                <w:color w:val="auto"/>
                <w:spacing w:val="4"/>
              </w:rPr>
              <w:t>7.3</w:t>
            </w:r>
            <w:r>
              <w:rPr>
                <w:color w:val="auto"/>
              </w:rPr>
              <w:t>mm</w:t>
            </w:r>
            <w:r>
              <w:rPr>
                <w:color w:val="auto"/>
                <w:spacing w:val="-57"/>
              </w:rPr>
              <w:t xml:space="preserve"> </w:t>
            </w:r>
            <w:r>
              <w:rPr>
                <w:color w:val="auto"/>
                <w:spacing w:val="4"/>
              </w:rPr>
              <w:t>;</w:t>
            </w:r>
          </w:p>
          <w:p w14:paraId="6F9A9516">
            <w:pPr>
              <w:pStyle w:val="92"/>
              <w:spacing w:before="26" w:line="212" w:lineRule="auto"/>
              <w:ind w:left="22" w:leftChars="0"/>
              <w:rPr>
                <w:color w:val="auto"/>
                <w:spacing w:val="13"/>
              </w:rPr>
            </w:pPr>
            <w:r>
              <w:rPr>
                <w:color w:val="auto"/>
                <w:spacing w:val="4"/>
              </w:rPr>
              <w:t>18 号斜口镑/修两用刀</w:t>
            </w:r>
            <w:r>
              <w:rPr>
                <w:color w:val="auto"/>
                <w:spacing w:val="43"/>
              </w:rPr>
              <w:t xml:space="preserve"> </w:t>
            </w:r>
            <w:r>
              <w:rPr>
                <w:color w:val="auto"/>
                <w:spacing w:val="4"/>
              </w:rPr>
              <w:t>15</w:t>
            </w:r>
            <w:r>
              <w:rPr>
                <w:color w:val="auto"/>
              </w:rPr>
              <w:t>mm</w:t>
            </w:r>
          </w:p>
        </w:tc>
      </w:tr>
    </w:tbl>
    <w:p w14:paraId="607ED80A">
      <w:pPr>
        <w:pStyle w:val="11"/>
        <w:rPr>
          <w:color w:val="auto"/>
        </w:rPr>
      </w:pPr>
    </w:p>
    <w:p w14:paraId="39B6941A">
      <w:pPr>
        <w:rPr>
          <w:color w:val="auto"/>
        </w:rPr>
        <w:sectPr>
          <w:headerReference r:id="rId30" w:type="default"/>
          <w:footerReference r:id="rId31" w:type="default"/>
          <w:pgSz w:w="11905" w:h="16841"/>
          <w:pgMar w:top="1243" w:right="1698" w:bottom="939" w:left="1697" w:header="990" w:footer="694" w:gutter="0"/>
          <w:cols w:space="720" w:num="1"/>
        </w:sectPr>
      </w:pPr>
    </w:p>
    <w:p w14:paraId="75A91961">
      <w:pPr>
        <w:spacing w:line="57" w:lineRule="exact"/>
        <w:ind w:firstLine="102"/>
        <w:rPr>
          <w:color w:val="auto"/>
        </w:rPr>
      </w:pPr>
    </w:p>
    <w:p w14:paraId="0128E58C">
      <w:pPr>
        <w:spacing w:line="139" w:lineRule="exact"/>
        <w:rPr>
          <w:color w:val="auto"/>
        </w:rPr>
      </w:pPr>
    </w:p>
    <w:tbl>
      <w:tblPr>
        <w:tblStyle w:val="85"/>
        <w:tblW w:w="89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697"/>
        <w:gridCol w:w="534"/>
        <w:gridCol w:w="479"/>
        <w:gridCol w:w="6539"/>
      </w:tblGrid>
      <w:tr w14:paraId="27A8BBE5">
        <w:tblPrEx>
          <w:tblCellMar>
            <w:top w:w="0" w:type="dxa"/>
            <w:left w:w="0" w:type="dxa"/>
            <w:bottom w:w="0" w:type="dxa"/>
            <w:right w:w="0" w:type="dxa"/>
          </w:tblCellMar>
        </w:tblPrEx>
        <w:trPr>
          <w:trHeight w:val="906" w:hRule="atLeast"/>
        </w:trPr>
        <w:tc>
          <w:tcPr>
            <w:tcW w:w="707" w:type="dxa"/>
            <w:vAlign w:val="top"/>
          </w:tcPr>
          <w:p w14:paraId="4C2218C3">
            <w:pPr>
              <w:spacing w:line="281" w:lineRule="auto"/>
              <w:rPr>
                <w:rFonts w:ascii="Arial"/>
                <w:color w:val="auto"/>
                <w:sz w:val="21"/>
              </w:rPr>
            </w:pPr>
          </w:p>
          <w:p w14:paraId="71F172AA">
            <w:pPr>
              <w:pStyle w:val="92"/>
              <w:spacing w:before="65" w:line="268" w:lineRule="exact"/>
              <w:ind w:left="204"/>
              <w:rPr>
                <w:color w:val="auto"/>
              </w:rPr>
            </w:pPr>
            <w:r>
              <w:rPr>
                <w:rFonts w:hint="eastAsia"/>
                <w:color w:val="auto"/>
                <w:spacing w:val="1"/>
                <w:position w:val="1"/>
                <w:lang w:val="en-US" w:eastAsia="zh-CN"/>
              </w:rPr>
              <w:t>19</w:t>
            </w:r>
            <w:r>
              <w:rPr>
                <w:color w:val="auto"/>
                <w:spacing w:val="1"/>
                <w:position w:val="1"/>
              </w:rPr>
              <w:t>.</w:t>
            </w:r>
          </w:p>
        </w:tc>
        <w:tc>
          <w:tcPr>
            <w:tcW w:w="697" w:type="dxa"/>
            <w:vAlign w:val="top"/>
          </w:tcPr>
          <w:p w14:paraId="62141C07">
            <w:pPr>
              <w:spacing w:line="281" w:lineRule="auto"/>
              <w:rPr>
                <w:rFonts w:ascii="Arial"/>
                <w:color w:val="auto"/>
                <w:sz w:val="21"/>
              </w:rPr>
            </w:pPr>
          </w:p>
          <w:p w14:paraId="016B933D">
            <w:pPr>
              <w:pStyle w:val="92"/>
              <w:spacing w:before="65" w:line="227" w:lineRule="auto"/>
              <w:ind w:left="36"/>
              <w:rPr>
                <w:color w:val="auto"/>
              </w:rPr>
            </w:pPr>
            <w:r>
              <w:rPr>
                <w:color w:val="auto"/>
                <w:spacing w:val="6"/>
              </w:rPr>
              <w:t>刮痧板</w:t>
            </w:r>
          </w:p>
        </w:tc>
        <w:tc>
          <w:tcPr>
            <w:tcW w:w="534" w:type="dxa"/>
            <w:vAlign w:val="top"/>
          </w:tcPr>
          <w:p w14:paraId="3F77355C">
            <w:pPr>
              <w:spacing w:line="281" w:lineRule="auto"/>
              <w:rPr>
                <w:rFonts w:ascii="Arial"/>
                <w:color w:val="auto"/>
                <w:sz w:val="21"/>
              </w:rPr>
            </w:pPr>
          </w:p>
          <w:p w14:paraId="5F565373">
            <w:pPr>
              <w:pStyle w:val="92"/>
              <w:spacing w:before="65" w:line="269" w:lineRule="exact"/>
              <w:ind w:left="181"/>
              <w:rPr>
                <w:color w:val="auto"/>
              </w:rPr>
            </w:pPr>
            <w:r>
              <w:rPr>
                <w:color w:val="auto"/>
                <w:spacing w:val="-7"/>
                <w:position w:val="1"/>
              </w:rPr>
              <w:t>10</w:t>
            </w:r>
          </w:p>
        </w:tc>
        <w:tc>
          <w:tcPr>
            <w:tcW w:w="479" w:type="dxa"/>
            <w:vAlign w:val="top"/>
          </w:tcPr>
          <w:p w14:paraId="38461B66">
            <w:pPr>
              <w:spacing w:line="282" w:lineRule="auto"/>
              <w:rPr>
                <w:rFonts w:ascii="Arial"/>
                <w:color w:val="auto"/>
                <w:sz w:val="21"/>
              </w:rPr>
            </w:pPr>
          </w:p>
          <w:p w14:paraId="177AE6D4">
            <w:pPr>
              <w:pStyle w:val="92"/>
              <w:spacing w:before="65" w:line="228" w:lineRule="auto"/>
              <w:ind w:left="138"/>
              <w:rPr>
                <w:color w:val="auto"/>
              </w:rPr>
            </w:pPr>
            <w:r>
              <w:rPr>
                <w:color w:val="auto"/>
              </w:rPr>
              <w:t>套</w:t>
            </w:r>
          </w:p>
        </w:tc>
        <w:tc>
          <w:tcPr>
            <w:tcW w:w="6539" w:type="dxa"/>
            <w:vAlign w:val="top"/>
          </w:tcPr>
          <w:p w14:paraId="17788928">
            <w:pPr>
              <w:pStyle w:val="92"/>
              <w:spacing w:before="77" w:line="227" w:lineRule="auto"/>
              <w:ind w:left="22"/>
              <w:rPr>
                <w:color w:val="auto"/>
              </w:rPr>
            </w:pPr>
            <w:r>
              <w:rPr>
                <w:color w:val="auto"/>
                <w:spacing w:val="6"/>
              </w:rPr>
              <w:t>1.尺寸：95*80</w:t>
            </w:r>
            <w:r>
              <w:rPr>
                <w:color w:val="auto"/>
              </w:rPr>
              <w:t>MM</w:t>
            </w:r>
            <w:r>
              <w:rPr>
                <w:color w:val="auto"/>
                <w:spacing w:val="6"/>
              </w:rPr>
              <w:t xml:space="preserve"> 12</w:t>
            </w:r>
            <w:r>
              <w:rPr>
                <w:color w:val="auto"/>
                <w:spacing w:val="15"/>
              </w:rPr>
              <w:t xml:space="preserve"> </w:t>
            </w:r>
            <w:r>
              <w:rPr>
                <w:color w:val="auto"/>
                <w:spacing w:val="6"/>
              </w:rPr>
              <w:t>档墨绿色（红砭石）</w:t>
            </w:r>
          </w:p>
          <w:p w14:paraId="19917F11">
            <w:pPr>
              <w:pStyle w:val="92"/>
              <w:spacing w:before="24" w:line="253" w:lineRule="auto"/>
              <w:ind w:left="6" w:firstLine="3"/>
              <w:rPr>
                <w:color w:val="auto"/>
              </w:rPr>
            </w:pPr>
            <w:r>
              <w:rPr>
                <w:color w:val="auto"/>
                <w:spacing w:val="8"/>
              </w:rPr>
              <w:t>2.性能：</w:t>
            </w:r>
            <w:r>
              <w:rPr>
                <w:color w:val="auto"/>
                <w:spacing w:val="-55"/>
              </w:rPr>
              <w:t xml:space="preserve"> </w:t>
            </w:r>
            <w:r>
              <w:rPr>
                <w:color w:val="auto"/>
                <w:spacing w:val="8"/>
              </w:rPr>
              <w:t>12 档恒温舒适温养推刮，42</w:t>
            </w:r>
            <w:r>
              <w:rPr>
                <w:color w:val="auto"/>
                <w:spacing w:val="38"/>
              </w:rPr>
              <w:t xml:space="preserve"> </w:t>
            </w:r>
            <w:r>
              <w:rPr>
                <w:color w:val="auto"/>
                <w:spacing w:val="8"/>
              </w:rPr>
              <w:t>°C</w:t>
            </w:r>
            <w:r>
              <w:rPr>
                <w:color w:val="auto"/>
                <w:spacing w:val="7"/>
              </w:rPr>
              <w:t xml:space="preserve"> 温</w:t>
            </w:r>
            <w:r>
              <w:rPr>
                <w:color w:val="auto"/>
                <w:spacing w:val="9"/>
              </w:rPr>
              <w:t>度设计，恒温加热后推刮按摩人体，温暖舒适</w:t>
            </w:r>
          </w:p>
        </w:tc>
      </w:tr>
      <w:tr w14:paraId="3379B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07" w:type="dxa"/>
            <w:vAlign w:val="top"/>
          </w:tcPr>
          <w:p w14:paraId="257A72D7">
            <w:pPr>
              <w:spacing w:line="372" w:lineRule="auto"/>
              <w:rPr>
                <w:rFonts w:ascii="Arial"/>
                <w:color w:val="auto"/>
                <w:sz w:val="21"/>
              </w:rPr>
            </w:pPr>
          </w:p>
          <w:p w14:paraId="1B1B2BB6">
            <w:pPr>
              <w:pStyle w:val="92"/>
              <w:spacing w:before="65" w:line="267" w:lineRule="exact"/>
              <w:ind w:left="204" w:leftChars="0"/>
              <w:rPr>
                <w:color w:val="auto"/>
                <w:spacing w:val="1"/>
                <w:position w:val="1"/>
              </w:rPr>
            </w:pPr>
            <w:r>
              <w:rPr>
                <w:color w:val="auto"/>
                <w:spacing w:val="1"/>
                <w:position w:val="1"/>
              </w:rPr>
              <w:t>2</w:t>
            </w:r>
            <w:r>
              <w:rPr>
                <w:rFonts w:hint="eastAsia"/>
                <w:color w:val="auto"/>
                <w:spacing w:val="1"/>
                <w:position w:val="1"/>
                <w:lang w:val="en-US" w:eastAsia="zh-CN"/>
              </w:rPr>
              <w:t>0</w:t>
            </w:r>
            <w:r>
              <w:rPr>
                <w:color w:val="auto"/>
                <w:spacing w:val="1"/>
                <w:position w:val="1"/>
              </w:rPr>
              <w:t>.</w:t>
            </w:r>
          </w:p>
        </w:tc>
        <w:tc>
          <w:tcPr>
            <w:tcW w:w="697" w:type="dxa"/>
            <w:vAlign w:val="top"/>
          </w:tcPr>
          <w:p w14:paraId="1A73956F">
            <w:pPr>
              <w:pStyle w:val="92"/>
              <w:spacing w:before="302" w:line="252" w:lineRule="auto"/>
              <w:ind w:left="142" w:leftChars="0" w:right="34" w:rightChars="0" w:hanging="103" w:firstLineChars="0"/>
              <w:rPr>
                <w:color w:val="auto"/>
                <w:spacing w:val="6"/>
              </w:rPr>
            </w:pPr>
            <w:r>
              <w:rPr>
                <w:color w:val="auto"/>
                <w:spacing w:val="6"/>
              </w:rPr>
              <w:t>艾久穴</w:t>
            </w:r>
            <w:r>
              <w:rPr>
                <w:color w:val="auto"/>
                <w:spacing w:val="4"/>
              </w:rPr>
              <w:t>位灸</w:t>
            </w:r>
          </w:p>
        </w:tc>
        <w:tc>
          <w:tcPr>
            <w:tcW w:w="534" w:type="dxa"/>
            <w:vAlign w:val="top"/>
          </w:tcPr>
          <w:p w14:paraId="08E66E75">
            <w:pPr>
              <w:spacing w:line="372" w:lineRule="auto"/>
              <w:rPr>
                <w:rFonts w:ascii="Arial"/>
                <w:color w:val="auto"/>
                <w:sz w:val="21"/>
              </w:rPr>
            </w:pPr>
          </w:p>
          <w:p w14:paraId="2A35BFDB">
            <w:pPr>
              <w:pStyle w:val="92"/>
              <w:spacing w:before="65" w:line="270" w:lineRule="exact"/>
              <w:ind w:left="217" w:leftChars="0"/>
              <w:rPr>
                <w:color w:val="auto"/>
                <w:spacing w:val="-7"/>
                <w:position w:val="1"/>
              </w:rPr>
            </w:pPr>
            <w:r>
              <w:rPr>
                <w:color w:val="auto"/>
                <w:position w:val="1"/>
              </w:rPr>
              <w:t>4</w:t>
            </w:r>
          </w:p>
        </w:tc>
        <w:tc>
          <w:tcPr>
            <w:tcW w:w="479" w:type="dxa"/>
            <w:vAlign w:val="top"/>
          </w:tcPr>
          <w:p w14:paraId="5A83943C">
            <w:pPr>
              <w:spacing w:line="372" w:lineRule="auto"/>
              <w:rPr>
                <w:rFonts w:ascii="Arial"/>
                <w:color w:val="auto"/>
                <w:sz w:val="21"/>
              </w:rPr>
            </w:pPr>
          </w:p>
          <w:p w14:paraId="01469D8D">
            <w:pPr>
              <w:pStyle w:val="92"/>
              <w:spacing w:before="65" w:line="228" w:lineRule="auto"/>
              <w:ind w:left="138" w:leftChars="0"/>
              <w:rPr>
                <w:color w:val="auto"/>
              </w:rPr>
            </w:pPr>
            <w:r>
              <w:rPr>
                <w:color w:val="auto"/>
              </w:rPr>
              <w:t>套</w:t>
            </w:r>
          </w:p>
        </w:tc>
        <w:tc>
          <w:tcPr>
            <w:tcW w:w="6539" w:type="dxa"/>
            <w:vAlign w:val="top"/>
          </w:tcPr>
          <w:p w14:paraId="01F77024">
            <w:pPr>
              <w:pStyle w:val="92"/>
              <w:spacing w:before="31" w:line="227" w:lineRule="auto"/>
              <w:ind w:left="22"/>
              <w:rPr>
                <w:color w:val="auto"/>
              </w:rPr>
            </w:pPr>
            <w:r>
              <w:rPr>
                <w:color w:val="auto"/>
                <w:spacing w:val="5"/>
              </w:rPr>
              <w:t>1.尺寸：100*100*100</w:t>
            </w:r>
            <w:r>
              <w:rPr>
                <w:color w:val="auto"/>
              </w:rPr>
              <w:t>MM</w:t>
            </w:r>
          </w:p>
          <w:p w14:paraId="58F766CF">
            <w:pPr>
              <w:pStyle w:val="92"/>
              <w:spacing w:before="25" w:line="227" w:lineRule="auto"/>
              <w:ind w:left="9"/>
              <w:rPr>
                <w:color w:val="auto"/>
              </w:rPr>
            </w:pPr>
            <w:r>
              <w:rPr>
                <w:color w:val="auto"/>
                <w:spacing w:val="10"/>
              </w:rPr>
              <w:t>2.材质：</w:t>
            </w:r>
            <w:r>
              <w:rPr>
                <w:color w:val="auto"/>
              </w:rPr>
              <w:t>ABS</w:t>
            </w:r>
            <w:r>
              <w:rPr>
                <w:color w:val="auto"/>
                <w:spacing w:val="10"/>
              </w:rPr>
              <w:t>、</w:t>
            </w:r>
            <w:r>
              <w:rPr>
                <w:color w:val="auto"/>
              </w:rPr>
              <w:t>PC</w:t>
            </w:r>
            <w:r>
              <w:rPr>
                <w:color w:val="auto"/>
                <w:spacing w:val="10"/>
              </w:rPr>
              <w:t>、硅胶、铝合金</w:t>
            </w:r>
          </w:p>
          <w:p w14:paraId="6C41B278">
            <w:pPr>
              <w:pStyle w:val="92"/>
              <w:spacing w:before="25" w:line="233" w:lineRule="auto"/>
              <w:ind w:left="7" w:leftChars="0" w:right="33" w:rightChars="0" w:firstLine="3" w:firstLineChars="0"/>
              <w:rPr>
                <w:color w:val="auto"/>
                <w:spacing w:val="8"/>
              </w:rPr>
            </w:pPr>
            <w:r>
              <w:rPr>
                <w:color w:val="auto"/>
                <w:spacing w:val="10"/>
              </w:rPr>
              <w:t>3.构成：2 瓶精油+50 片艾片；无烟、智</w:t>
            </w:r>
            <w:r>
              <w:rPr>
                <w:color w:val="auto"/>
                <w:spacing w:val="9"/>
              </w:rPr>
              <w:t>能、</w:t>
            </w:r>
            <w:r>
              <w:rPr>
                <w:color w:val="auto"/>
                <w:spacing w:val="4"/>
              </w:rPr>
              <w:t>便携</w:t>
            </w:r>
          </w:p>
        </w:tc>
      </w:tr>
      <w:tr w14:paraId="56BDB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07" w:type="dxa"/>
            <w:vAlign w:val="top"/>
          </w:tcPr>
          <w:p w14:paraId="633EE9AE">
            <w:pPr>
              <w:pStyle w:val="92"/>
              <w:spacing w:before="197" w:line="268" w:lineRule="exact"/>
              <w:ind w:left="204" w:leftChars="0"/>
              <w:rPr>
                <w:color w:val="auto"/>
                <w:spacing w:val="1"/>
                <w:position w:val="1"/>
              </w:rPr>
            </w:pPr>
            <w:r>
              <w:rPr>
                <w:color w:val="auto"/>
                <w:spacing w:val="1"/>
                <w:position w:val="1"/>
              </w:rPr>
              <w:t>2</w:t>
            </w:r>
            <w:r>
              <w:rPr>
                <w:rFonts w:hint="eastAsia"/>
                <w:color w:val="auto"/>
                <w:spacing w:val="1"/>
                <w:position w:val="1"/>
                <w:lang w:val="en-US" w:eastAsia="zh-CN"/>
              </w:rPr>
              <w:t>1</w:t>
            </w:r>
            <w:r>
              <w:rPr>
                <w:color w:val="auto"/>
                <w:spacing w:val="1"/>
                <w:position w:val="1"/>
              </w:rPr>
              <w:t>.</w:t>
            </w:r>
          </w:p>
        </w:tc>
        <w:tc>
          <w:tcPr>
            <w:tcW w:w="697" w:type="dxa"/>
            <w:vAlign w:val="top"/>
          </w:tcPr>
          <w:p w14:paraId="563B34B8">
            <w:pPr>
              <w:pStyle w:val="92"/>
              <w:spacing w:before="197" w:line="228" w:lineRule="auto"/>
              <w:ind w:left="36" w:leftChars="0"/>
              <w:rPr>
                <w:color w:val="auto"/>
                <w:spacing w:val="6"/>
              </w:rPr>
            </w:pPr>
            <w:r>
              <w:rPr>
                <w:color w:val="auto"/>
                <w:spacing w:val="6"/>
              </w:rPr>
              <w:t>拔罐器</w:t>
            </w:r>
          </w:p>
        </w:tc>
        <w:tc>
          <w:tcPr>
            <w:tcW w:w="534" w:type="dxa"/>
            <w:vAlign w:val="top"/>
          </w:tcPr>
          <w:p w14:paraId="444AE287">
            <w:pPr>
              <w:pStyle w:val="92"/>
              <w:spacing w:before="197" w:line="270" w:lineRule="exact"/>
              <w:ind w:left="217" w:leftChars="0"/>
              <w:rPr>
                <w:color w:val="auto"/>
                <w:spacing w:val="-7"/>
                <w:position w:val="1"/>
              </w:rPr>
            </w:pPr>
            <w:r>
              <w:rPr>
                <w:color w:val="auto"/>
                <w:position w:val="1"/>
              </w:rPr>
              <w:t>4</w:t>
            </w:r>
          </w:p>
        </w:tc>
        <w:tc>
          <w:tcPr>
            <w:tcW w:w="479" w:type="dxa"/>
            <w:vAlign w:val="top"/>
          </w:tcPr>
          <w:p w14:paraId="074631F3">
            <w:pPr>
              <w:pStyle w:val="92"/>
              <w:spacing w:before="197" w:line="228" w:lineRule="auto"/>
              <w:ind w:left="138" w:leftChars="0"/>
              <w:rPr>
                <w:color w:val="auto"/>
              </w:rPr>
            </w:pPr>
            <w:r>
              <w:rPr>
                <w:color w:val="auto"/>
              </w:rPr>
              <w:t>套</w:t>
            </w:r>
          </w:p>
        </w:tc>
        <w:tc>
          <w:tcPr>
            <w:tcW w:w="6539" w:type="dxa"/>
            <w:vAlign w:val="top"/>
          </w:tcPr>
          <w:p w14:paraId="07D15F79">
            <w:pPr>
              <w:pStyle w:val="92"/>
              <w:spacing w:before="62" w:line="227" w:lineRule="auto"/>
              <w:ind w:left="22"/>
              <w:rPr>
                <w:color w:val="auto"/>
              </w:rPr>
            </w:pPr>
            <w:r>
              <w:rPr>
                <w:color w:val="auto"/>
                <w:spacing w:val="5"/>
              </w:rPr>
              <w:t>1.尺寸：94*78</w:t>
            </w:r>
            <w:r>
              <w:rPr>
                <w:color w:val="auto"/>
              </w:rPr>
              <w:t>MM</w:t>
            </w:r>
          </w:p>
          <w:p w14:paraId="5A3DC7E9">
            <w:pPr>
              <w:pStyle w:val="92"/>
              <w:spacing w:before="24" w:line="228" w:lineRule="auto"/>
              <w:ind w:left="9" w:leftChars="0"/>
              <w:rPr>
                <w:color w:val="auto"/>
                <w:spacing w:val="8"/>
              </w:rPr>
            </w:pPr>
            <w:r>
              <w:rPr>
                <w:color w:val="auto"/>
                <w:spacing w:val="7"/>
              </w:rPr>
              <w:t>2.款式：12 档充电呼吸卸压款</w:t>
            </w:r>
          </w:p>
        </w:tc>
      </w:tr>
      <w:tr w14:paraId="3BFEF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07" w:type="dxa"/>
            <w:vAlign w:val="top"/>
          </w:tcPr>
          <w:p w14:paraId="29377DDD">
            <w:pPr>
              <w:pStyle w:val="92"/>
              <w:spacing w:before="199" w:line="267" w:lineRule="exact"/>
              <w:ind w:left="204" w:leftChars="0"/>
              <w:rPr>
                <w:color w:val="auto"/>
                <w:spacing w:val="1"/>
                <w:position w:val="1"/>
              </w:rPr>
            </w:pPr>
            <w:r>
              <w:rPr>
                <w:color w:val="auto"/>
                <w:spacing w:val="1"/>
                <w:position w:val="1"/>
              </w:rPr>
              <w:t>2</w:t>
            </w:r>
            <w:r>
              <w:rPr>
                <w:rFonts w:hint="eastAsia"/>
                <w:color w:val="auto"/>
                <w:spacing w:val="1"/>
                <w:position w:val="1"/>
                <w:lang w:val="en-US" w:eastAsia="zh-CN"/>
              </w:rPr>
              <w:t>2</w:t>
            </w:r>
            <w:r>
              <w:rPr>
                <w:color w:val="auto"/>
                <w:spacing w:val="1"/>
                <w:position w:val="1"/>
              </w:rPr>
              <w:t>.</w:t>
            </w:r>
          </w:p>
        </w:tc>
        <w:tc>
          <w:tcPr>
            <w:tcW w:w="697" w:type="dxa"/>
            <w:vAlign w:val="top"/>
          </w:tcPr>
          <w:p w14:paraId="72D24BF1">
            <w:pPr>
              <w:pStyle w:val="92"/>
              <w:spacing w:before="61" w:line="248" w:lineRule="auto"/>
              <w:ind w:left="142" w:leftChars="0" w:right="34" w:rightChars="0" w:hanging="106" w:firstLineChars="0"/>
              <w:rPr>
                <w:color w:val="auto"/>
                <w:spacing w:val="6"/>
              </w:rPr>
            </w:pPr>
            <w:r>
              <w:rPr>
                <w:color w:val="auto"/>
                <w:spacing w:val="6"/>
              </w:rPr>
              <w:t>拔罐器</w:t>
            </w:r>
            <w:r>
              <w:rPr>
                <w:color w:val="auto"/>
                <w:spacing w:val="4"/>
              </w:rPr>
              <w:t>套组</w:t>
            </w:r>
          </w:p>
        </w:tc>
        <w:tc>
          <w:tcPr>
            <w:tcW w:w="534" w:type="dxa"/>
            <w:vAlign w:val="top"/>
          </w:tcPr>
          <w:p w14:paraId="6009C7DB">
            <w:pPr>
              <w:pStyle w:val="92"/>
              <w:spacing w:before="199" w:line="268" w:lineRule="exact"/>
              <w:ind w:left="222" w:leftChars="0"/>
              <w:rPr>
                <w:color w:val="auto"/>
                <w:spacing w:val="-7"/>
                <w:position w:val="1"/>
              </w:rPr>
            </w:pPr>
            <w:r>
              <w:rPr>
                <w:color w:val="auto"/>
                <w:position w:val="1"/>
              </w:rPr>
              <w:t>3</w:t>
            </w:r>
          </w:p>
        </w:tc>
        <w:tc>
          <w:tcPr>
            <w:tcW w:w="479" w:type="dxa"/>
            <w:vAlign w:val="top"/>
          </w:tcPr>
          <w:p w14:paraId="648B780C">
            <w:pPr>
              <w:pStyle w:val="92"/>
              <w:spacing w:before="199" w:line="228" w:lineRule="auto"/>
              <w:ind w:left="138" w:leftChars="0"/>
              <w:rPr>
                <w:color w:val="auto"/>
              </w:rPr>
            </w:pPr>
            <w:r>
              <w:rPr>
                <w:color w:val="auto"/>
              </w:rPr>
              <w:t>套</w:t>
            </w:r>
          </w:p>
        </w:tc>
        <w:tc>
          <w:tcPr>
            <w:tcW w:w="6539" w:type="dxa"/>
            <w:vAlign w:val="top"/>
          </w:tcPr>
          <w:p w14:paraId="46C404A8">
            <w:pPr>
              <w:pStyle w:val="92"/>
              <w:spacing w:before="62" w:line="227" w:lineRule="auto"/>
              <w:ind w:left="22"/>
              <w:rPr>
                <w:color w:val="auto"/>
              </w:rPr>
            </w:pPr>
            <w:r>
              <w:rPr>
                <w:color w:val="auto"/>
                <w:spacing w:val="7"/>
              </w:rPr>
              <w:t>1.材质：玻璃材质/高白料玻璃</w:t>
            </w:r>
          </w:p>
          <w:p w14:paraId="2BDFA67A">
            <w:pPr>
              <w:pStyle w:val="92"/>
              <w:spacing w:before="25" w:line="225" w:lineRule="auto"/>
              <w:ind w:left="9" w:leftChars="0"/>
              <w:rPr>
                <w:color w:val="auto"/>
                <w:spacing w:val="8"/>
              </w:rPr>
            </w:pPr>
            <w:r>
              <w:rPr>
                <w:color w:val="auto"/>
                <w:spacing w:val="3"/>
              </w:rPr>
              <w:t>2.规格：5 号</w:t>
            </w:r>
            <w:r>
              <w:rPr>
                <w:rFonts w:hint="eastAsia"/>
                <w:color w:val="auto"/>
                <w:spacing w:val="3"/>
                <w:lang w:eastAsia="zh-CN"/>
              </w:rPr>
              <w:t>，</w:t>
            </w:r>
            <w:r>
              <w:rPr>
                <w:color w:val="auto"/>
                <w:spacing w:val="3"/>
              </w:rPr>
              <w:t>4</w:t>
            </w:r>
            <w:r>
              <w:rPr>
                <w:color w:val="auto"/>
                <w:spacing w:val="35"/>
              </w:rPr>
              <w:t xml:space="preserve"> </w:t>
            </w:r>
            <w:r>
              <w:rPr>
                <w:color w:val="auto"/>
                <w:spacing w:val="3"/>
              </w:rPr>
              <w:t>号</w:t>
            </w:r>
            <w:r>
              <w:rPr>
                <w:rFonts w:hint="eastAsia"/>
                <w:color w:val="auto"/>
                <w:spacing w:val="3"/>
                <w:lang w:eastAsia="zh-CN"/>
              </w:rPr>
              <w:t>，</w:t>
            </w:r>
            <w:r>
              <w:rPr>
                <w:color w:val="auto"/>
                <w:spacing w:val="3"/>
              </w:rPr>
              <w:t>3</w:t>
            </w:r>
            <w:r>
              <w:rPr>
                <w:color w:val="auto"/>
                <w:spacing w:val="17"/>
              </w:rPr>
              <w:t xml:space="preserve"> </w:t>
            </w:r>
            <w:r>
              <w:rPr>
                <w:color w:val="auto"/>
                <w:spacing w:val="3"/>
              </w:rPr>
              <w:t>号</w:t>
            </w:r>
            <w:r>
              <w:rPr>
                <w:rFonts w:hint="eastAsia"/>
                <w:color w:val="auto"/>
                <w:spacing w:val="3"/>
                <w:lang w:eastAsia="zh-CN"/>
              </w:rPr>
              <w:t>，</w:t>
            </w:r>
            <w:r>
              <w:rPr>
                <w:color w:val="auto"/>
                <w:spacing w:val="3"/>
              </w:rPr>
              <w:t>2</w:t>
            </w:r>
            <w:r>
              <w:rPr>
                <w:color w:val="auto"/>
                <w:spacing w:val="20"/>
              </w:rPr>
              <w:t xml:space="preserve"> </w:t>
            </w:r>
            <w:r>
              <w:rPr>
                <w:color w:val="auto"/>
                <w:spacing w:val="3"/>
              </w:rPr>
              <w:t>号</w:t>
            </w:r>
            <w:r>
              <w:rPr>
                <w:rFonts w:hint="eastAsia"/>
                <w:color w:val="auto"/>
                <w:spacing w:val="3"/>
                <w:lang w:eastAsia="zh-CN"/>
              </w:rPr>
              <w:t>，</w:t>
            </w:r>
            <w:r>
              <w:rPr>
                <w:color w:val="auto"/>
                <w:spacing w:val="3"/>
              </w:rPr>
              <w:t>1</w:t>
            </w:r>
            <w:r>
              <w:rPr>
                <w:color w:val="auto"/>
                <w:spacing w:val="18"/>
              </w:rPr>
              <w:t xml:space="preserve"> </w:t>
            </w:r>
            <w:r>
              <w:rPr>
                <w:color w:val="auto"/>
                <w:spacing w:val="3"/>
              </w:rPr>
              <w:t>号</w:t>
            </w:r>
          </w:p>
        </w:tc>
      </w:tr>
      <w:tr w14:paraId="28522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07" w:type="dxa"/>
            <w:vAlign w:val="top"/>
          </w:tcPr>
          <w:p w14:paraId="1447792C">
            <w:pPr>
              <w:spacing w:line="320" w:lineRule="auto"/>
              <w:rPr>
                <w:rFonts w:ascii="Arial"/>
                <w:color w:val="auto"/>
                <w:sz w:val="21"/>
              </w:rPr>
            </w:pPr>
          </w:p>
          <w:p w14:paraId="2EA410FB">
            <w:pPr>
              <w:spacing w:line="321" w:lineRule="auto"/>
              <w:rPr>
                <w:rFonts w:ascii="Arial"/>
                <w:color w:val="auto"/>
                <w:sz w:val="21"/>
              </w:rPr>
            </w:pPr>
          </w:p>
          <w:p w14:paraId="5BD07662">
            <w:pPr>
              <w:pStyle w:val="92"/>
              <w:spacing w:before="65" w:line="268" w:lineRule="exact"/>
              <w:ind w:left="204" w:leftChars="0"/>
              <w:rPr>
                <w:color w:val="auto"/>
                <w:spacing w:val="1"/>
                <w:position w:val="1"/>
              </w:rPr>
            </w:pPr>
            <w:r>
              <w:rPr>
                <w:color w:val="auto"/>
                <w:spacing w:val="1"/>
                <w:position w:val="1"/>
              </w:rPr>
              <w:t>2</w:t>
            </w:r>
            <w:r>
              <w:rPr>
                <w:rFonts w:hint="eastAsia"/>
                <w:color w:val="auto"/>
                <w:spacing w:val="1"/>
                <w:position w:val="1"/>
                <w:lang w:val="en-US" w:eastAsia="zh-CN"/>
              </w:rPr>
              <w:t>3</w:t>
            </w:r>
            <w:r>
              <w:rPr>
                <w:color w:val="auto"/>
                <w:spacing w:val="1"/>
                <w:position w:val="1"/>
              </w:rPr>
              <w:t>.</w:t>
            </w:r>
          </w:p>
        </w:tc>
        <w:tc>
          <w:tcPr>
            <w:tcW w:w="697" w:type="dxa"/>
            <w:vAlign w:val="top"/>
          </w:tcPr>
          <w:p w14:paraId="7C9EB41E">
            <w:pPr>
              <w:pStyle w:val="92"/>
              <w:spacing w:before="302" w:line="228" w:lineRule="auto"/>
              <w:ind w:left="36"/>
              <w:rPr>
                <w:color w:val="auto"/>
              </w:rPr>
            </w:pPr>
            <w:r>
              <w:rPr>
                <w:color w:val="auto"/>
                <w:spacing w:val="6"/>
              </w:rPr>
              <w:t>全身通用经络</w:t>
            </w:r>
          </w:p>
          <w:p w14:paraId="3F4EFB60">
            <w:pPr>
              <w:pStyle w:val="92"/>
              <w:spacing w:before="22" w:line="228" w:lineRule="auto"/>
              <w:ind w:left="37"/>
              <w:rPr>
                <w:color w:val="auto"/>
                <w:spacing w:val="6"/>
              </w:rPr>
            </w:pPr>
            <w:r>
              <w:rPr>
                <w:color w:val="auto"/>
                <w:spacing w:val="6"/>
              </w:rPr>
              <w:t>仪导入</w:t>
            </w:r>
            <w:r>
              <w:rPr>
                <w:color w:val="auto"/>
              </w:rPr>
              <w:t>仪</w:t>
            </w:r>
          </w:p>
        </w:tc>
        <w:tc>
          <w:tcPr>
            <w:tcW w:w="534" w:type="dxa"/>
            <w:vAlign w:val="top"/>
          </w:tcPr>
          <w:p w14:paraId="01F1BC65">
            <w:pPr>
              <w:spacing w:line="258" w:lineRule="auto"/>
              <w:rPr>
                <w:rFonts w:ascii="Arial"/>
                <w:color w:val="auto"/>
                <w:sz w:val="21"/>
              </w:rPr>
            </w:pPr>
          </w:p>
          <w:p w14:paraId="524EFC62">
            <w:pPr>
              <w:spacing w:line="258" w:lineRule="auto"/>
              <w:rPr>
                <w:rFonts w:ascii="Arial"/>
                <w:color w:val="auto"/>
                <w:sz w:val="21"/>
              </w:rPr>
            </w:pPr>
          </w:p>
          <w:p w14:paraId="70575AC1">
            <w:pPr>
              <w:spacing w:line="259" w:lineRule="auto"/>
              <w:rPr>
                <w:rFonts w:ascii="Arial"/>
                <w:color w:val="auto"/>
                <w:sz w:val="21"/>
              </w:rPr>
            </w:pPr>
          </w:p>
          <w:p w14:paraId="7A973333">
            <w:pPr>
              <w:pStyle w:val="92"/>
              <w:spacing w:before="65" w:line="268" w:lineRule="exact"/>
              <w:ind w:left="181" w:leftChars="0"/>
              <w:rPr>
                <w:color w:val="auto"/>
                <w:spacing w:val="-7"/>
                <w:position w:val="1"/>
              </w:rPr>
            </w:pPr>
            <w:r>
              <w:rPr>
                <w:color w:val="auto"/>
                <w:spacing w:val="-7"/>
                <w:position w:val="1"/>
              </w:rPr>
              <w:t>10</w:t>
            </w:r>
          </w:p>
        </w:tc>
        <w:tc>
          <w:tcPr>
            <w:tcW w:w="479" w:type="dxa"/>
            <w:vAlign w:val="top"/>
          </w:tcPr>
          <w:p w14:paraId="0496137E">
            <w:pPr>
              <w:spacing w:line="321" w:lineRule="auto"/>
              <w:rPr>
                <w:rFonts w:ascii="Arial"/>
                <w:color w:val="auto"/>
                <w:sz w:val="21"/>
              </w:rPr>
            </w:pPr>
          </w:p>
          <w:p w14:paraId="0D439B7B">
            <w:pPr>
              <w:spacing w:line="321" w:lineRule="auto"/>
              <w:rPr>
                <w:rFonts w:ascii="Arial"/>
                <w:color w:val="auto"/>
                <w:sz w:val="21"/>
              </w:rPr>
            </w:pPr>
          </w:p>
          <w:p w14:paraId="362252F3">
            <w:pPr>
              <w:pStyle w:val="92"/>
              <w:spacing w:before="65" w:line="228" w:lineRule="auto"/>
              <w:ind w:left="138" w:leftChars="0"/>
              <w:rPr>
                <w:color w:val="auto"/>
              </w:rPr>
            </w:pPr>
            <w:r>
              <w:rPr>
                <w:color w:val="auto"/>
              </w:rPr>
              <w:t>套</w:t>
            </w:r>
          </w:p>
        </w:tc>
        <w:tc>
          <w:tcPr>
            <w:tcW w:w="6539" w:type="dxa"/>
            <w:vAlign w:val="top"/>
          </w:tcPr>
          <w:p w14:paraId="321F808F">
            <w:pPr>
              <w:pStyle w:val="92"/>
              <w:spacing w:before="29" w:line="229" w:lineRule="auto"/>
              <w:ind w:left="22"/>
              <w:rPr>
                <w:color w:val="auto"/>
              </w:rPr>
            </w:pPr>
            <w:r>
              <w:rPr>
                <w:color w:val="auto"/>
                <w:spacing w:val="5"/>
              </w:rPr>
              <w:t>1.电源 方式交流电</w:t>
            </w:r>
          </w:p>
          <w:p w14:paraId="5B1DA29F">
            <w:pPr>
              <w:pStyle w:val="92"/>
              <w:spacing w:before="25" w:line="225" w:lineRule="auto"/>
              <w:ind w:left="9"/>
              <w:rPr>
                <w:color w:val="auto"/>
              </w:rPr>
            </w:pPr>
            <w:r>
              <w:rPr>
                <w:color w:val="auto"/>
                <w:spacing w:val="7"/>
              </w:rPr>
              <w:t>2.功能 无线遥控</w:t>
            </w:r>
            <w:r>
              <w:rPr>
                <w:rFonts w:hint="eastAsia"/>
                <w:color w:val="auto"/>
                <w:spacing w:val="7"/>
                <w:lang w:eastAsia="zh-CN"/>
              </w:rPr>
              <w:t>，</w:t>
            </w:r>
            <w:r>
              <w:rPr>
                <w:color w:val="auto"/>
                <w:spacing w:val="7"/>
              </w:rPr>
              <w:t>红外理疗</w:t>
            </w:r>
          </w:p>
          <w:p w14:paraId="1EE7B417">
            <w:pPr>
              <w:pStyle w:val="92"/>
              <w:spacing w:before="28" w:line="228" w:lineRule="auto"/>
              <w:ind w:left="11"/>
              <w:rPr>
                <w:color w:val="auto"/>
              </w:rPr>
            </w:pPr>
            <w:r>
              <w:rPr>
                <w:color w:val="auto"/>
                <w:spacing w:val="3"/>
              </w:rPr>
              <w:t>3.控制方式</w:t>
            </w:r>
            <w:r>
              <w:rPr>
                <w:color w:val="auto"/>
                <w:spacing w:val="43"/>
              </w:rPr>
              <w:t xml:space="preserve"> </w:t>
            </w:r>
            <w:r>
              <w:rPr>
                <w:color w:val="auto"/>
                <w:spacing w:val="3"/>
              </w:rPr>
              <w:t>电脑式</w:t>
            </w:r>
          </w:p>
          <w:p w14:paraId="4B5718A2">
            <w:pPr>
              <w:pStyle w:val="92"/>
              <w:spacing w:before="25" w:line="225" w:lineRule="auto"/>
              <w:ind w:left="6"/>
              <w:rPr>
                <w:color w:val="auto"/>
              </w:rPr>
            </w:pPr>
            <w:r>
              <w:rPr>
                <w:color w:val="auto"/>
                <w:spacing w:val="5"/>
              </w:rPr>
              <w:t>4.颜色：</w:t>
            </w:r>
            <w:r>
              <w:rPr>
                <w:color w:val="auto"/>
                <w:spacing w:val="-45"/>
              </w:rPr>
              <w:t xml:space="preserve"> </w:t>
            </w:r>
            <w:r>
              <w:rPr>
                <w:color w:val="auto"/>
                <w:spacing w:val="5"/>
              </w:rPr>
              <w:t>白金振动款</w:t>
            </w:r>
            <w:r>
              <w:rPr>
                <w:rFonts w:hint="eastAsia"/>
                <w:color w:val="auto"/>
                <w:spacing w:val="5"/>
                <w:lang w:eastAsia="zh-CN"/>
              </w:rPr>
              <w:t>，</w:t>
            </w:r>
            <w:r>
              <w:rPr>
                <w:color w:val="auto"/>
                <w:spacing w:val="5"/>
              </w:rPr>
              <w:t>白银振动款</w:t>
            </w:r>
          </w:p>
          <w:p w14:paraId="1AE15ED9">
            <w:pPr>
              <w:pStyle w:val="92"/>
              <w:spacing w:before="27" w:line="233" w:lineRule="auto"/>
              <w:ind w:left="7" w:leftChars="0" w:firstLine="3" w:firstLineChars="0"/>
              <w:rPr>
                <w:color w:val="auto"/>
                <w:spacing w:val="8"/>
              </w:rPr>
            </w:pPr>
            <w:r>
              <w:rPr>
                <w:color w:val="auto"/>
                <w:spacing w:val="11"/>
              </w:rPr>
              <w:t>5.用途洁面</w:t>
            </w:r>
            <w:r>
              <w:rPr>
                <w:rFonts w:hint="eastAsia"/>
                <w:color w:val="auto"/>
                <w:spacing w:val="11"/>
                <w:lang w:eastAsia="zh-CN"/>
              </w:rPr>
              <w:t>，</w:t>
            </w:r>
            <w:r>
              <w:rPr>
                <w:color w:val="auto"/>
                <w:spacing w:val="11"/>
              </w:rPr>
              <w:t>减肥</w:t>
            </w:r>
            <w:r>
              <w:rPr>
                <w:rFonts w:hint="eastAsia"/>
                <w:color w:val="auto"/>
                <w:spacing w:val="11"/>
                <w:lang w:eastAsia="zh-CN"/>
              </w:rPr>
              <w:t>，</w:t>
            </w:r>
            <w:r>
              <w:rPr>
                <w:color w:val="auto"/>
                <w:spacing w:val="11"/>
              </w:rPr>
              <w:t>美白</w:t>
            </w:r>
            <w:r>
              <w:rPr>
                <w:rFonts w:hint="eastAsia"/>
                <w:color w:val="auto"/>
                <w:spacing w:val="11"/>
                <w:lang w:eastAsia="zh-CN"/>
              </w:rPr>
              <w:t>，</w:t>
            </w:r>
            <w:r>
              <w:rPr>
                <w:color w:val="auto"/>
              </w:rPr>
              <w:t>EM</w:t>
            </w:r>
            <w:r>
              <w:rPr>
                <w:color w:val="auto"/>
                <w:spacing w:val="11"/>
              </w:rPr>
              <w:t xml:space="preserve"> </w:t>
            </w:r>
            <w:r>
              <w:rPr>
                <w:rFonts w:hint="eastAsia"/>
                <w:color w:val="auto"/>
                <w:spacing w:val="11"/>
                <w:lang w:eastAsia="zh-CN"/>
              </w:rPr>
              <w:t>，</w:t>
            </w:r>
            <w:r>
              <w:rPr>
                <w:color w:val="auto"/>
                <w:spacing w:val="11"/>
              </w:rPr>
              <w:t>祛斑</w:t>
            </w:r>
            <w:r>
              <w:rPr>
                <w:rFonts w:hint="eastAsia"/>
                <w:color w:val="auto"/>
                <w:spacing w:val="11"/>
                <w:lang w:eastAsia="zh-CN"/>
              </w:rPr>
              <w:t>，</w:t>
            </w:r>
            <w:r>
              <w:rPr>
                <w:color w:val="auto"/>
                <w:spacing w:val="11"/>
              </w:rPr>
              <w:t>祛皱</w:t>
            </w:r>
            <w:r>
              <w:rPr>
                <w:rFonts w:hint="eastAsia"/>
                <w:color w:val="auto"/>
                <w:spacing w:val="11"/>
                <w:lang w:eastAsia="zh-CN"/>
              </w:rPr>
              <w:t>，</w:t>
            </w:r>
            <w:r>
              <w:rPr>
                <w:color w:val="auto"/>
                <w:spacing w:val="11"/>
              </w:rPr>
              <w:t>嫩肤</w:t>
            </w:r>
            <w:r>
              <w:rPr>
                <w:rFonts w:hint="eastAsia"/>
                <w:color w:val="auto"/>
                <w:spacing w:val="11"/>
                <w:lang w:eastAsia="zh-CN"/>
              </w:rPr>
              <w:t>，</w:t>
            </w:r>
            <w:r>
              <w:rPr>
                <w:color w:val="auto"/>
                <w:spacing w:val="4"/>
              </w:rPr>
              <w:t>彩光</w:t>
            </w:r>
          </w:p>
        </w:tc>
      </w:tr>
      <w:tr w14:paraId="6FB25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07" w:type="dxa"/>
            <w:vAlign w:val="top"/>
          </w:tcPr>
          <w:p w14:paraId="458111EA">
            <w:pPr>
              <w:spacing w:line="277" w:lineRule="auto"/>
              <w:rPr>
                <w:rFonts w:ascii="Arial"/>
                <w:color w:val="auto"/>
                <w:sz w:val="21"/>
              </w:rPr>
            </w:pPr>
          </w:p>
          <w:p w14:paraId="08D87053">
            <w:pPr>
              <w:spacing w:line="277" w:lineRule="auto"/>
              <w:rPr>
                <w:rFonts w:ascii="Arial"/>
                <w:color w:val="auto"/>
                <w:sz w:val="21"/>
              </w:rPr>
            </w:pPr>
          </w:p>
          <w:p w14:paraId="4F993F8A">
            <w:pPr>
              <w:pStyle w:val="92"/>
              <w:spacing w:before="65" w:line="268" w:lineRule="exact"/>
              <w:ind w:left="205" w:leftChars="0"/>
              <w:rPr>
                <w:color w:val="auto"/>
                <w:spacing w:val="1"/>
                <w:position w:val="1"/>
              </w:rPr>
            </w:pPr>
            <w:r>
              <w:rPr>
                <w:rFonts w:hint="eastAsia"/>
                <w:color w:val="auto"/>
                <w:spacing w:val="1"/>
                <w:position w:val="1"/>
                <w:lang w:val="en-US" w:eastAsia="zh-CN"/>
              </w:rPr>
              <w:t>24</w:t>
            </w:r>
            <w:r>
              <w:rPr>
                <w:color w:val="auto"/>
                <w:spacing w:val="1"/>
                <w:position w:val="1"/>
              </w:rPr>
              <w:t>.</w:t>
            </w:r>
          </w:p>
        </w:tc>
        <w:tc>
          <w:tcPr>
            <w:tcW w:w="697" w:type="dxa"/>
            <w:vAlign w:val="top"/>
          </w:tcPr>
          <w:p w14:paraId="3005DF46">
            <w:pPr>
              <w:pStyle w:val="92"/>
              <w:spacing w:before="215" w:line="228" w:lineRule="auto"/>
              <w:ind w:left="145"/>
              <w:rPr>
                <w:color w:val="auto"/>
              </w:rPr>
            </w:pPr>
            <w:r>
              <w:rPr>
                <w:color w:val="auto"/>
                <w:spacing w:val="3"/>
              </w:rPr>
              <w:t>足疗</w:t>
            </w:r>
          </w:p>
          <w:p w14:paraId="03A75228">
            <w:pPr>
              <w:pStyle w:val="92"/>
              <w:spacing w:before="24" w:line="228" w:lineRule="auto"/>
              <w:ind w:left="143"/>
              <w:rPr>
                <w:color w:val="auto"/>
              </w:rPr>
            </w:pPr>
            <w:r>
              <w:rPr>
                <w:color w:val="auto"/>
                <w:spacing w:val="4"/>
              </w:rPr>
              <w:t>保健</w:t>
            </w:r>
          </w:p>
          <w:p w14:paraId="585B638B">
            <w:pPr>
              <w:pStyle w:val="92"/>
              <w:spacing w:before="26" w:line="228" w:lineRule="auto"/>
              <w:ind w:left="147"/>
              <w:rPr>
                <w:color w:val="auto"/>
              </w:rPr>
            </w:pPr>
            <w:r>
              <w:rPr>
                <w:color w:val="auto"/>
                <w:spacing w:val="2"/>
              </w:rPr>
              <w:t>实训</w:t>
            </w:r>
          </w:p>
          <w:p w14:paraId="2EAFC87D">
            <w:pPr>
              <w:pStyle w:val="92"/>
              <w:spacing w:before="24" w:line="228" w:lineRule="auto"/>
              <w:ind w:left="141" w:leftChars="0"/>
              <w:rPr>
                <w:color w:val="auto"/>
                <w:spacing w:val="6"/>
              </w:rPr>
            </w:pPr>
            <w:r>
              <w:rPr>
                <w:color w:val="auto"/>
                <w:spacing w:val="5"/>
              </w:rPr>
              <w:t>课程</w:t>
            </w:r>
          </w:p>
        </w:tc>
        <w:tc>
          <w:tcPr>
            <w:tcW w:w="534" w:type="dxa"/>
            <w:vAlign w:val="top"/>
          </w:tcPr>
          <w:p w14:paraId="42ABF65E">
            <w:pPr>
              <w:spacing w:line="345" w:lineRule="auto"/>
              <w:rPr>
                <w:rFonts w:ascii="Arial"/>
                <w:color w:val="auto"/>
                <w:sz w:val="21"/>
              </w:rPr>
            </w:pPr>
          </w:p>
          <w:p w14:paraId="7FE9AAFD">
            <w:pPr>
              <w:spacing w:line="345" w:lineRule="auto"/>
              <w:rPr>
                <w:rFonts w:ascii="Arial"/>
                <w:color w:val="auto"/>
                <w:sz w:val="21"/>
              </w:rPr>
            </w:pPr>
          </w:p>
          <w:p w14:paraId="7AB7A036">
            <w:pPr>
              <w:pStyle w:val="92"/>
              <w:spacing w:before="65" w:line="270" w:lineRule="exact"/>
              <w:ind w:left="233" w:leftChars="0"/>
              <w:rPr>
                <w:color w:val="auto"/>
                <w:spacing w:val="-7"/>
                <w:position w:val="1"/>
              </w:rPr>
            </w:pPr>
            <w:r>
              <w:rPr>
                <w:color w:val="auto"/>
                <w:position w:val="1"/>
              </w:rPr>
              <w:t>1</w:t>
            </w:r>
          </w:p>
        </w:tc>
        <w:tc>
          <w:tcPr>
            <w:tcW w:w="479" w:type="dxa"/>
            <w:vAlign w:val="top"/>
          </w:tcPr>
          <w:p w14:paraId="0100F5E0">
            <w:pPr>
              <w:spacing w:line="345" w:lineRule="auto"/>
              <w:rPr>
                <w:rFonts w:ascii="Arial"/>
                <w:color w:val="auto"/>
                <w:sz w:val="21"/>
              </w:rPr>
            </w:pPr>
          </w:p>
          <w:p w14:paraId="6336DFF3">
            <w:pPr>
              <w:spacing w:line="346" w:lineRule="auto"/>
              <w:rPr>
                <w:rFonts w:ascii="Arial"/>
                <w:color w:val="auto"/>
                <w:sz w:val="21"/>
              </w:rPr>
            </w:pPr>
          </w:p>
          <w:p w14:paraId="2194DF0A">
            <w:pPr>
              <w:pStyle w:val="92"/>
              <w:spacing w:before="65" w:line="228" w:lineRule="auto"/>
              <w:ind w:left="138" w:leftChars="0"/>
              <w:rPr>
                <w:color w:val="auto"/>
              </w:rPr>
            </w:pPr>
            <w:r>
              <w:rPr>
                <w:color w:val="auto"/>
              </w:rPr>
              <w:t>套</w:t>
            </w:r>
          </w:p>
        </w:tc>
        <w:tc>
          <w:tcPr>
            <w:tcW w:w="6539" w:type="dxa"/>
            <w:vAlign w:val="top"/>
          </w:tcPr>
          <w:p w14:paraId="4D5E044C">
            <w:pPr>
              <w:spacing w:line="277" w:lineRule="auto"/>
              <w:rPr>
                <w:rFonts w:ascii="Arial"/>
                <w:color w:val="auto"/>
                <w:sz w:val="21"/>
              </w:rPr>
            </w:pPr>
          </w:p>
          <w:p w14:paraId="129807E1">
            <w:pPr>
              <w:spacing w:line="277" w:lineRule="auto"/>
              <w:rPr>
                <w:rFonts w:ascii="Arial"/>
                <w:color w:val="auto"/>
                <w:sz w:val="21"/>
              </w:rPr>
            </w:pPr>
          </w:p>
          <w:p w14:paraId="2F83451C">
            <w:pPr>
              <w:pStyle w:val="92"/>
              <w:spacing w:before="65" w:line="252" w:lineRule="auto"/>
              <w:ind w:left="10" w:leftChars="0" w:hanging="2" w:firstLineChars="0"/>
              <w:rPr>
                <w:color w:val="auto"/>
                <w:spacing w:val="8"/>
              </w:rPr>
            </w:pPr>
            <w:r>
              <w:rPr>
                <w:color w:val="auto"/>
                <w:spacing w:val="13"/>
              </w:rPr>
              <w:t>数字化教学，提供课程大纲及配套</w:t>
            </w:r>
            <w:r>
              <w:rPr>
                <w:rFonts w:hint="eastAsia"/>
                <w:color w:val="auto"/>
                <w:spacing w:val="13"/>
                <w:lang w:eastAsia="zh-CN"/>
              </w:rPr>
              <w:t>软件</w:t>
            </w:r>
            <w:r>
              <w:rPr>
                <w:color w:val="auto"/>
                <w:spacing w:val="13"/>
              </w:rPr>
              <w:t>资源教学</w:t>
            </w:r>
            <w:r>
              <w:rPr>
                <w:color w:val="auto"/>
                <w:spacing w:val="9"/>
              </w:rPr>
              <w:t>系统辅助老师教学，便于学员直观了解</w:t>
            </w:r>
          </w:p>
        </w:tc>
      </w:tr>
    </w:tbl>
    <w:p w14:paraId="7F8EFAD7">
      <w:pPr>
        <w:pStyle w:val="11"/>
        <w:rPr>
          <w:color w:val="auto"/>
        </w:rPr>
      </w:pPr>
    </w:p>
    <w:p w14:paraId="1458A248">
      <w:pPr>
        <w:rPr>
          <w:color w:val="auto"/>
        </w:rPr>
        <w:sectPr>
          <w:footerReference r:id="rId32" w:type="default"/>
          <w:pgSz w:w="11905" w:h="16841"/>
          <w:pgMar w:top="1243" w:right="1698" w:bottom="939" w:left="1697" w:header="990" w:footer="694" w:gutter="0"/>
          <w:cols w:space="720" w:num="1"/>
        </w:sectPr>
      </w:pPr>
    </w:p>
    <w:p w14:paraId="1730A485">
      <w:pPr>
        <w:spacing w:line="57" w:lineRule="exact"/>
        <w:ind w:firstLine="102"/>
        <w:rPr>
          <w:color w:val="auto"/>
        </w:rPr>
      </w:pPr>
    </w:p>
    <w:p w14:paraId="0E95B7A2">
      <w:pPr>
        <w:spacing w:line="139" w:lineRule="exact"/>
        <w:rPr>
          <w:color w:val="auto"/>
        </w:rPr>
      </w:pPr>
    </w:p>
    <w:tbl>
      <w:tblPr>
        <w:tblStyle w:val="85"/>
        <w:tblW w:w="87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697"/>
        <w:gridCol w:w="534"/>
        <w:gridCol w:w="479"/>
        <w:gridCol w:w="6351"/>
      </w:tblGrid>
      <w:tr w14:paraId="612BC963">
        <w:tblPrEx>
          <w:tblCellMar>
            <w:top w:w="0" w:type="dxa"/>
            <w:left w:w="0" w:type="dxa"/>
            <w:bottom w:w="0" w:type="dxa"/>
            <w:right w:w="0" w:type="dxa"/>
          </w:tblCellMar>
        </w:tblPrEx>
        <w:trPr>
          <w:trHeight w:val="3267" w:hRule="atLeast"/>
        </w:trPr>
        <w:tc>
          <w:tcPr>
            <w:tcW w:w="707" w:type="dxa"/>
            <w:vAlign w:val="top"/>
          </w:tcPr>
          <w:p w14:paraId="3B5D3E16">
            <w:pPr>
              <w:spacing w:line="242" w:lineRule="auto"/>
              <w:rPr>
                <w:rFonts w:ascii="Arial"/>
                <w:color w:val="auto"/>
                <w:sz w:val="21"/>
              </w:rPr>
            </w:pPr>
          </w:p>
          <w:p w14:paraId="3CEAD5F1">
            <w:pPr>
              <w:spacing w:line="242" w:lineRule="auto"/>
              <w:rPr>
                <w:rFonts w:ascii="Arial"/>
                <w:color w:val="auto"/>
                <w:sz w:val="21"/>
              </w:rPr>
            </w:pPr>
          </w:p>
          <w:p w14:paraId="39151ED9">
            <w:pPr>
              <w:spacing w:line="243" w:lineRule="auto"/>
              <w:rPr>
                <w:rFonts w:ascii="Arial"/>
                <w:color w:val="auto"/>
                <w:sz w:val="21"/>
              </w:rPr>
            </w:pPr>
          </w:p>
          <w:p w14:paraId="10F8C6A3">
            <w:pPr>
              <w:spacing w:line="243" w:lineRule="auto"/>
              <w:rPr>
                <w:rFonts w:ascii="Arial"/>
                <w:color w:val="auto"/>
                <w:sz w:val="21"/>
              </w:rPr>
            </w:pPr>
          </w:p>
          <w:p w14:paraId="36AB4ADD">
            <w:pPr>
              <w:spacing w:line="243" w:lineRule="auto"/>
              <w:rPr>
                <w:rFonts w:ascii="Arial"/>
                <w:color w:val="auto"/>
                <w:sz w:val="21"/>
              </w:rPr>
            </w:pPr>
          </w:p>
          <w:p w14:paraId="04B2F481">
            <w:pPr>
              <w:spacing w:line="243" w:lineRule="auto"/>
              <w:rPr>
                <w:rFonts w:ascii="Arial"/>
                <w:color w:val="auto"/>
                <w:sz w:val="21"/>
              </w:rPr>
            </w:pPr>
          </w:p>
          <w:p w14:paraId="76E3F374">
            <w:pPr>
              <w:pStyle w:val="92"/>
              <w:spacing w:before="65" w:line="267" w:lineRule="exact"/>
              <w:ind w:left="205"/>
              <w:rPr>
                <w:color w:val="auto"/>
              </w:rPr>
            </w:pPr>
            <w:r>
              <w:rPr>
                <w:rFonts w:hint="eastAsia"/>
                <w:color w:val="auto"/>
                <w:spacing w:val="1"/>
                <w:position w:val="1"/>
                <w:lang w:val="en-US" w:eastAsia="zh-CN"/>
              </w:rPr>
              <w:t>25</w:t>
            </w:r>
            <w:r>
              <w:rPr>
                <w:color w:val="auto"/>
                <w:spacing w:val="1"/>
                <w:position w:val="1"/>
              </w:rPr>
              <w:t>.</w:t>
            </w:r>
          </w:p>
        </w:tc>
        <w:tc>
          <w:tcPr>
            <w:tcW w:w="697" w:type="dxa"/>
            <w:vAlign w:val="top"/>
          </w:tcPr>
          <w:p w14:paraId="554EB9F5">
            <w:pPr>
              <w:spacing w:line="264" w:lineRule="auto"/>
              <w:rPr>
                <w:rFonts w:ascii="Arial"/>
                <w:color w:val="auto"/>
                <w:sz w:val="21"/>
              </w:rPr>
            </w:pPr>
          </w:p>
          <w:p w14:paraId="214ED9A6">
            <w:pPr>
              <w:spacing w:line="264" w:lineRule="auto"/>
              <w:rPr>
                <w:rFonts w:ascii="Arial"/>
                <w:color w:val="auto"/>
                <w:sz w:val="21"/>
              </w:rPr>
            </w:pPr>
          </w:p>
          <w:p w14:paraId="6C0B1C63">
            <w:pPr>
              <w:spacing w:line="264" w:lineRule="auto"/>
              <w:rPr>
                <w:rFonts w:ascii="Arial"/>
                <w:color w:val="auto"/>
                <w:sz w:val="21"/>
              </w:rPr>
            </w:pPr>
          </w:p>
          <w:p w14:paraId="334FBA78">
            <w:pPr>
              <w:spacing w:line="264" w:lineRule="auto"/>
              <w:rPr>
                <w:rFonts w:ascii="Arial"/>
                <w:color w:val="auto"/>
                <w:sz w:val="21"/>
              </w:rPr>
            </w:pPr>
          </w:p>
          <w:p w14:paraId="4836EBE2">
            <w:pPr>
              <w:spacing w:line="264" w:lineRule="auto"/>
              <w:rPr>
                <w:rFonts w:ascii="Arial"/>
                <w:color w:val="auto"/>
                <w:sz w:val="21"/>
              </w:rPr>
            </w:pPr>
          </w:p>
          <w:p w14:paraId="0C4CC7DA">
            <w:pPr>
              <w:pStyle w:val="92"/>
              <w:spacing w:before="65" w:line="251" w:lineRule="auto"/>
              <w:ind w:left="248" w:right="34" w:hanging="207"/>
              <w:rPr>
                <w:color w:val="auto"/>
              </w:rPr>
            </w:pPr>
            <w:r>
              <w:rPr>
                <w:color w:val="auto"/>
                <w:spacing w:val="5"/>
              </w:rPr>
              <w:t>智慧黑板</w:t>
            </w:r>
          </w:p>
        </w:tc>
        <w:tc>
          <w:tcPr>
            <w:tcW w:w="534" w:type="dxa"/>
            <w:vAlign w:val="top"/>
          </w:tcPr>
          <w:p w14:paraId="38BB8F09">
            <w:pPr>
              <w:spacing w:line="242" w:lineRule="auto"/>
              <w:rPr>
                <w:rFonts w:ascii="Arial"/>
                <w:color w:val="auto"/>
                <w:sz w:val="21"/>
              </w:rPr>
            </w:pPr>
          </w:p>
          <w:p w14:paraId="76BC4FB1">
            <w:pPr>
              <w:spacing w:line="242" w:lineRule="auto"/>
              <w:rPr>
                <w:rFonts w:ascii="Arial"/>
                <w:color w:val="auto"/>
                <w:sz w:val="21"/>
              </w:rPr>
            </w:pPr>
          </w:p>
          <w:p w14:paraId="5804930C">
            <w:pPr>
              <w:spacing w:line="243" w:lineRule="auto"/>
              <w:rPr>
                <w:rFonts w:ascii="Arial"/>
                <w:color w:val="auto"/>
                <w:sz w:val="21"/>
              </w:rPr>
            </w:pPr>
          </w:p>
          <w:p w14:paraId="4BF49F98">
            <w:pPr>
              <w:spacing w:line="243" w:lineRule="auto"/>
              <w:rPr>
                <w:rFonts w:ascii="Arial"/>
                <w:color w:val="auto"/>
                <w:sz w:val="21"/>
              </w:rPr>
            </w:pPr>
          </w:p>
          <w:p w14:paraId="0232163D">
            <w:pPr>
              <w:spacing w:line="243" w:lineRule="auto"/>
              <w:rPr>
                <w:rFonts w:ascii="Arial"/>
                <w:color w:val="auto"/>
                <w:sz w:val="21"/>
              </w:rPr>
            </w:pPr>
          </w:p>
          <w:p w14:paraId="37C91662">
            <w:pPr>
              <w:spacing w:line="243" w:lineRule="auto"/>
              <w:rPr>
                <w:rFonts w:ascii="Arial"/>
                <w:color w:val="auto"/>
                <w:sz w:val="21"/>
              </w:rPr>
            </w:pPr>
          </w:p>
          <w:p w14:paraId="2A20EB4F">
            <w:pPr>
              <w:pStyle w:val="92"/>
              <w:spacing w:before="65" w:line="270" w:lineRule="exact"/>
              <w:ind w:left="233"/>
              <w:rPr>
                <w:color w:val="auto"/>
              </w:rPr>
            </w:pPr>
            <w:r>
              <w:rPr>
                <w:color w:val="auto"/>
                <w:position w:val="1"/>
              </w:rPr>
              <w:t>1</w:t>
            </w:r>
          </w:p>
        </w:tc>
        <w:tc>
          <w:tcPr>
            <w:tcW w:w="479" w:type="dxa"/>
            <w:vAlign w:val="top"/>
          </w:tcPr>
          <w:p w14:paraId="68646051">
            <w:pPr>
              <w:spacing w:line="242" w:lineRule="auto"/>
              <w:rPr>
                <w:rFonts w:ascii="Arial"/>
                <w:color w:val="auto"/>
                <w:sz w:val="21"/>
              </w:rPr>
            </w:pPr>
          </w:p>
          <w:p w14:paraId="7385FA9E">
            <w:pPr>
              <w:spacing w:line="242" w:lineRule="auto"/>
              <w:rPr>
                <w:rFonts w:ascii="Arial"/>
                <w:color w:val="auto"/>
                <w:sz w:val="21"/>
              </w:rPr>
            </w:pPr>
          </w:p>
          <w:p w14:paraId="182CD069">
            <w:pPr>
              <w:spacing w:line="243" w:lineRule="auto"/>
              <w:rPr>
                <w:rFonts w:ascii="Arial"/>
                <w:color w:val="auto"/>
                <w:sz w:val="21"/>
              </w:rPr>
            </w:pPr>
          </w:p>
          <w:p w14:paraId="3A72FBCB">
            <w:pPr>
              <w:spacing w:line="243" w:lineRule="auto"/>
              <w:rPr>
                <w:rFonts w:ascii="Arial"/>
                <w:color w:val="auto"/>
                <w:sz w:val="21"/>
              </w:rPr>
            </w:pPr>
          </w:p>
          <w:p w14:paraId="32744DD4">
            <w:pPr>
              <w:spacing w:line="243" w:lineRule="auto"/>
              <w:rPr>
                <w:rFonts w:ascii="Arial"/>
                <w:color w:val="auto"/>
                <w:sz w:val="21"/>
              </w:rPr>
            </w:pPr>
          </w:p>
          <w:p w14:paraId="0C34465E">
            <w:pPr>
              <w:spacing w:line="243" w:lineRule="auto"/>
              <w:rPr>
                <w:rFonts w:ascii="Arial"/>
                <w:color w:val="auto"/>
                <w:sz w:val="21"/>
              </w:rPr>
            </w:pPr>
          </w:p>
          <w:p w14:paraId="4DDF7CCF">
            <w:pPr>
              <w:pStyle w:val="92"/>
              <w:spacing w:before="65" w:line="228" w:lineRule="auto"/>
              <w:ind w:left="138"/>
              <w:rPr>
                <w:color w:val="auto"/>
              </w:rPr>
            </w:pPr>
            <w:r>
              <w:rPr>
                <w:color w:val="auto"/>
              </w:rPr>
              <w:t>套</w:t>
            </w:r>
          </w:p>
        </w:tc>
        <w:tc>
          <w:tcPr>
            <w:tcW w:w="6351" w:type="dxa"/>
            <w:vAlign w:val="top"/>
          </w:tcPr>
          <w:p w14:paraId="59907628">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一</w:t>
            </w:r>
            <w:r>
              <w:rPr>
                <w:rFonts w:hint="eastAsia"/>
                <w:color w:val="auto"/>
                <w:spacing w:val="12"/>
                <w:highlight w:val="none"/>
              </w:rPr>
              <w:t>总体要求</w:t>
            </w:r>
          </w:p>
          <w:p w14:paraId="405DF5A6">
            <w:pPr>
              <w:pStyle w:val="92"/>
              <w:spacing w:before="15" w:line="251" w:lineRule="auto"/>
              <w:ind w:left="125" w:right="335" w:firstLine="24"/>
              <w:rPr>
                <w:rFonts w:hint="eastAsia"/>
                <w:color w:val="auto"/>
                <w:spacing w:val="12"/>
                <w:highlight w:val="none"/>
              </w:rPr>
            </w:pPr>
            <w:r>
              <w:rPr>
                <w:rFonts w:hint="eastAsia"/>
                <w:color w:val="auto"/>
                <w:spacing w:val="12"/>
                <w:highlight w:val="none"/>
              </w:rPr>
              <w:t>本项采购一体化智慧教学交互终端，整机外形尺寸≥4500*1190*120mm；内置显示屏幕对角线≥86英寸；设备采用一体化集成设计，兼顾教学交互、音视频录播、远程授课、智能中控等功能，参数无排他性、无品牌私有技术，兼容市面主流同类型教学一体机产品，适配常态化智慧课堂教学场景。</w:t>
            </w:r>
          </w:p>
          <w:p w14:paraId="316F7BEA">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二</w:t>
            </w:r>
            <w:r>
              <w:rPr>
                <w:rFonts w:hint="eastAsia"/>
                <w:color w:val="auto"/>
                <w:spacing w:val="12"/>
                <w:highlight w:val="none"/>
              </w:rPr>
              <w:t>整体功能要求</w:t>
            </w:r>
          </w:p>
          <w:p w14:paraId="65EFF8A8">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系统界面人性化，布局简洁，配备全新控件操作模块，内置完善的隐私权限管理功能，可自主管控摄像头、麦克风、存储、投屏等权限。</w:t>
            </w:r>
          </w:p>
          <w:p w14:paraId="54170685">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屏幕采用防眩光、抗强光光学设计，支持复杂光照环境使用；结构优化规避遮挡问题，触控交互响应流畅，无延迟、断触故障。</w:t>
            </w:r>
          </w:p>
          <w:p w14:paraId="045FFB83">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采用Windows、Android双系统一体化集成架构，双系统独立运行、一键切换，操作简单易上手，适配师生日常教学操作习惯。</w:t>
            </w:r>
          </w:p>
          <w:p w14:paraId="1668BF49">
            <w:pPr>
              <w:pStyle w:val="92"/>
              <w:spacing w:before="15" w:line="251" w:lineRule="auto"/>
              <w:ind w:left="125" w:right="335" w:firstLine="24"/>
              <w:rPr>
                <w:rFonts w:hint="eastAsia"/>
                <w:color w:val="auto"/>
                <w:spacing w:val="12"/>
                <w:highlight w:val="none"/>
              </w:rPr>
            </w:pPr>
            <w:r>
              <w:rPr>
                <w:rFonts w:hint="eastAsia"/>
                <w:color w:val="auto"/>
                <w:spacing w:val="12"/>
                <w:highlight w:val="none"/>
              </w:rPr>
              <w:t>4. 触控书写性能优异，书写延迟极低、运行无卡顿，支持精细化板书书写、批注、图形绘制。</w:t>
            </w:r>
          </w:p>
          <w:p w14:paraId="5F63D958">
            <w:pPr>
              <w:pStyle w:val="92"/>
              <w:spacing w:before="15" w:line="251" w:lineRule="auto"/>
              <w:ind w:left="125" w:right="335" w:firstLine="24"/>
              <w:rPr>
                <w:rFonts w:hint="eastAsia"/>
                <w:color w:val="auto"/>
                <w:spacing w:val="12"/>
                <w:highlight w:val="none"/>
              </w:rPr>
            </w:pPr>
            <w:r>
              <w:rPr>
                <w:rFonts w:hint="eastAsia"/>
                <w:color w:val="auto"/>
                <w:spacing w:val="12"/>
                <w:highlight w:val="none"/>
              </w:rPr>
              <w:t>5. 设备前置配置三路USB3.0接口，Windows、Android双系统均可直接识别读取外接存储、外设设备。</w:t>
            </w:r>
          </w:p>
          <w:p w14:paraId="3556FAA3">
            <w:pPr>
              <w:pStyle w:val="92"/>
              <w:spacing w:before="15" w:line="251" w:lineRule="auto"/>
              <w:ind w:left="125" w:right="335" w:firstLine="24"/>
              <w:rPr>
                <w:rFonts w:hint="eastAsia"/>
                <w:color w:val="auto"/>
                <w:spacing w:val="12"/>
                <w:highlight w:val="none"/>
              </w:rPr>
            </w:pPr>
            <w:r>
              <w:rPr>
                <w:rFonts w:hint="eastAsia"/>
                <w:color w:val="auto"/>
                <w:spacing w:val="12"/>
                <w:highlight w:val="none"/>
              </w:rPr>
              <w:t>6. 支持手机、平板等移动端设备无线投屏、反向远程控制终端设备，丰富授课形式，提升教学灵活性。</w:t>
            </w:r>
          </w:p>
          <w:p w14:paraId="332C5D02">
            <w:pPr>
              <w:pStyle w:val="92"/>
              <w:spacing w:before="15" w:line="251" w:lineRule="auto"/>
              <w:ind w:left="125" w:right="335" w:firstLine="24"/>
              <w:rPr>
                <w:rFonts w:hint="eastAsia"/>
                <w:color w:val="auto"/>
                <w:spacing w:val="12"/>
                <w:highlight w:val="none"/>
              </w:rPr>
            </w:pPr>
            <w:r>
              <w:rPr>
                <w:rFonts w:hint="eastAsia"/>
                <w:color w:val="auto"/>
                <w:spacing w:val="12"/>
                <w:highlight w:val="none"/>
              </w:rPr>
              <w:t>7. 搭载主动供电式NFC感应模块，提升信号识别灵敏度，支持设备解锁、投屏配对、身份识别等功能。</w:t>
            </w:r>
          </w:p>
          <w:p w14:paraId="01301128">
            <w:pPr>
              <w:pStyle w:val="92"/>
              <w:spacing w:before="15" w:line="251" w:lineRule="auto"/>
              <w:ind w:left="125" w:right="335" w:firstLine="24"/>
              <w:rPr>
                <w:rFonts w:hint="eastAsia"/>
                <w:color w:val="auto"/>
                <w:spacing w:val="12"/>
                <w:highlight w:val="none"/>
              </w:rPr>
            </w:pPr>
            <w:r>
              <w:rPr>
                <w:rFonts w:hint="eastAsia"/>
                <w:color w:val="auto"/>
                <w:spacing w:val="12"/>
                <w:highlight w:val="none"/>
              </w:rPr>
              <w:t>8. 配套课堂笔记快捷导出功能，移动端扫描设备专属二维码，即可一键下载、保存课堂板书笔记。</w:t>
            </w:r>
          </w:p>
          <w:p w14:paraId="73D04DD6">
            <w:pPr>
              <w:pStyle w:val="92"/>
              <w:spacing w:before="15" w:line="251" w:lineRule="auto"/>
              <w:ind w:left="125" w:right="335" w:firstLine="24"/>
              <w:rPr>
                <w:rFonts w:hint="eastAsia"/>
                <w:color w:val="auto"/>
                <w:spacing w:val="12"/>
                <w:highlight w:val="none"/>
              </w:rPr>
            </w:pPr>
            <w:r>
              <w:rPr>
                <w:rFonts w:hint="eastAsia"/>
                <w:color w:val="auto"/>
                <w:spacing w:val="12"/>
                <w:highlight w:val="none"/>
              </w:rPr>
              <w:t>9. 整机一体化成型，正面配备高强度全钢化防护玻璃；内置智能温控散热系统，低噪散热；材质符合国家绿色环保标准，无毒无害，保障师生使用安全。</w:t>
            </w:r>
          </w:p>
          <w:p w14:paraId="51D62E26">
            <w:pPr>
              <w:pStyle w:val="92"/>
              <w:spacing w:before="15" w:line="251" w:lineRule="auto"/>
              <w:ind w:left="125" w:right="335" w:firstLine="24"/>
              <w:rPr>
                <w:rFonts w:hint="eastAsia"/>
                <w:color w:val="auto"/>
                <w:spacing w:val="12"/>
                <w:highlight w:val="none"/>
              </w:rPr>
            </w:pPr>
            <w:r>
              <w:rPr>
                <w:rFonts w:hint="eastAsia"/>
                <w:color w:val="auto"/>
                <w:spacing w:val="12"/>
                <w:highlight w:val="none"/>
              </w:rPr>
              <w:t>10. 内置多声道立体音响系统，采用前朝向中高音单元+后朝向低音单元组合，音质饱满立体，满足教室全域声场覆盖需求。</w:t>
            </w:r>
          </w:p>
          <w:p w14:paraId="30A71BA4">
            <w:pPr>
              <w:pStyle w:val="92"/>
              <w:spacing w:before="15" w:line="251" w:lineRule="auto"/>
              <w:ind w:left="125" w:right="335" w:firstLine="24"/>
              <w:rPr>
                <w:rFonts w:hint="eastAsia"/>
                <w:color w:val="auto"/>
                <w:spacing w:val="12"/>
                <w:highlight w:val="none"/>
              </w:rPr>
            </w:pPr>
            <w:r>
              <w:rPr>
                <w:rFonts w:hint="eastAsia"/>
                <w:color w:val="auto"/>
                <w:spacing w:val="12"/>
                <w:highlight w:val="none"/>
              </w:rPr>
              <w:t>11. 集成超广角高清摄像头与阵列麦克风，支持远程巡课、线上直播授课、常态化录播、视频会议等功能。</w:t>
            </w:r>
          </w:p>
          <w:p w14:paraId="34C398CD">
            <w:pPr>
              <w:pStyle w:val="92"/>
              <w:spacing w:before="15" w:line="251" w:lineRule="auto"/>
              <w:ind w:left="125" w:right="335" w:firstLine="24"/>
              <w:rPr>
                <w:rFonts w:hint="eastAsia"/>
                <w:color w:val="auto"/>
                <w:spacing w:val="12"/>
                <w:highlight w:val="none"/>
              </w:rPr>
            </w:pPr>
            <w:r>
              <w:rPr>
                <w:rFonts w:hint="eastAsia"/>
                <w:color w:val="auto"/>
                <w:spacing w:val="12"/>
                <w:highlight w:val="none"/>
              </w:rPr>
              <w:t>12. 配备全功能前置Type-C接口，集成音视频传输、触控信号传输、快充供电、网络共享多重功能；外接电脑可通过双头Type-C线直连，可调用终端自带摄像头、麦克风、扬声器，实现外设一体化管控。</w:t>
            </w:r>
          </w:p>
          <w:p w14:paraId="099D3260">
            <w:pPr>
              <w:pStyle w:val="92"/>
              <w:spacing w:before="15" w:line="251" w:lineRule="auto"/>
              <w:ind w:left="125" w:right="335" w:firstLine="24"/>
              <w:rPr>
                <w:rFonts w:hint="eastAsia"/>
                <w:color w:val="auto"/>
                <w:spacing w:val="12"/>
                <w:highlight w:val="none"/>
              </w:rPr>
            </w:pPr>
            <w:r>
              <w:rPr>
                <w:rFonts w:hint="eastAsia"/>
                <w:color w:val="auto"/>
                <w:spacing w:val="12"/>
                <w:highlight w:val="none"/>
              </w:rPr>
              <w:t>13. 具备物理防蓝光硬件防护机制，从光源层面弱化有害蓝光波段；产品需通过第三方权威机构低蓝光、无频闪双重认证，有效降低长时间观看对人眼的损伤。</w:t>
            </w:r>
          </w:p>
          <w:p w14:paraId="0EF7C0B7">
            <w:pPr>
              <w:pStyle w:val="92"/>
              <w:spacing w:before="15" w:line="251" w:lineRule="auto"/>
              <w:ind w:left="125" w:right="335" w:firstLine="24"/>
              <w:rPr>
                <w:rFonts w:hint="eastAsia"/>
                <w:color w:val="auto"/>
                <w:spacing w:val="12"/>
                <w:highlight w:val="none"/>
              </w:rPr>
            </w:pPr>
            <w:r>
              <w:rPr>
                <w:rFonts w:hint="eastAsia"/>
                <w:color w:val="auto"/>
                <w:spacing w:val="12"/>
                <w:highlight w:val="none"/>
              </w:rPr>
              <w:t>14. 设备支持选配后置侧边插入式OPS模块化电脑，适配43mm标准厚度OPS插槽，兼容性强。</w:t>
            </w:r>
          </w:p>
          <w:p w14:paraId="2E5A3011">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三</w:t>
            </w:r>
            <w:r>
              <w:rPr>
                <w:rFonts w:hint="eastAsia"/>
                <w:color w:val="auto"/>
                <w:spacing w:val="12"/>
                <w:highlight w:val="none"/>
              </w:rPr>
              <w:t>详细规格参数</w:t>
            </w:r>
          </w:p>
          <w:p w14:paraId="71CB872A">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（一）</w:t>
            </w:r>
            <w:r>
              <w:rPr>
                <w:rFonts w:hint="eastAsia"/>
                <w:color w:val="auto"/>
                <w:spacing w:val="12"/>
                <w:highlight w:val="none"/>
              </w:rPr>
              <w:t xml:space="preserve"> 显示参数</w:t>
            </w:r>
          </w:p>
          <w:p w14:paraId="264C9FFF">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显示模式：支持标准、用户自定义、动态、亮丽四种显示模式；</w:t>
            </w:r>
          </w:p>
          <w:p w14:paraId="56691F6F">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背光类型：DLED直下式背光；</w:t>
            </w:r>
          </w:p>
          <w:p w14:paraId="666E69E0">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像素间距：0.1645mm×0.4935mm；</w:t>
            </w:r>
          </w:p>
          <w:p w14:paraId="1C66CB6E">
            <w:pPr>
              <w:pStyle w:val="92"/>
              <w:spacing w:before="15" w:line="251" w:lineRule="auto"/>
              <w:ind w:left="125" w:right="335" w:firstLine="24"/>
              <w:rPr>
                <w:rFonts w:hint="eastAsia"/>
                <w:color w:val="auto"/>
                <w:spacing w:val="12"/>
                <w:highlight w:val="none"/>
              </w:rPr>
            </w:pPr>
            <w:r>
              <w:rPr>
                <w:rFonts w:hint="eastAsia"/>
                <w:color w:val="auto"/>
                <w:spacing w:val="12"/>
                <w:highlight w:val="none"/>
              </w:rPr>
              <w:t>4. 物理分辨率：3840×2160（4K超高清）；</w:t>
            </w:r>
          </w:p>
          <w:p w14:paraId="206FC99A">
            <w:pPr>
              <w:pStyle w:val="92"/>
              <w:spacing w:before="15" w:line="251" w:lineRule="auto"/>
              <w:ind w:left="125" w:right="335" w:firstLine="24"/>
              <w:rPr>
                <w:rFonts w:hint="eastAsia"/>
                <w:color w:val="auto"/>
                <w:spacing w:val="12"/>
                <w:highlight w:val="none"/>
              </w:rPr>
            </w:pPr>
            <w:r>
              <w:rPr>
                <w:rFonts w:hint="eastAsia"/>
                <w:color w:val="auto"/>
                <w:spacing w:val="12"/>
                <w:highlight w:val="none"/>
              </w:rPr>
              <w:t>5. 屏幕亮度：380cd/㎡；</w:t>
            </w:r>
          </w:p>
          <w:p w14:paraId="6B66335C">
            <w:pPr>
              <w:pStyle w:val="92"/>
              <w:spacing w:before="15" w:line="251" w:lineRule="auto"/>
              <w:ind w:left="125" w:right="335" w:firstLine="24"/>
              <w:rPr>
                <w:rFonts w:hint="eastAsia"/>
                <w:color w:val="auto"/>
                <w:spacing w:val="12"/>
                <w:highlight w:val="none"/>
              </w:rPr>
            </w:pPr>
            <w:r>
              <w:rPr>
                <w:rFonts w:hint="eastAsia"/>
                <w:color w:val="auto"/>
                <w:spacing w:val="12"/>
                <w:highlight w:val="none"/>
              </w:rPr>
              <w:t>6. 静态对比度：1200:1；</w:t>
            </w:r>
          </w:p>
          <w:p w14:paraId="7DB02533">
            <w:pPr>
              <w:pStyle w:val="92"/>
              <w:spacing w:before="15" w:line="251" w:lineRule="auto"/>
              <w:ind w:left="125" w:right="335" w:firstLine="24"/>
              <w:rPr>
                <w:rFonts w:hint="eastAsia"/>
                <w:color w:val="auto"/>
                <w:spacing w:val="12"/>
                <w:highlight w:val="none"/>
              </w:rPr>
            </w:pPr>
            <w:r>
              <w:rPr>
                <w:rFonts w:hint="eastAsia"/>
                <w:color w:val="auto"/>
                <w:spacing w:val="12"/>
                <w:highlight w:val="none"/>
              </w:rPr>
              <w:t>7. 屏幕响应时间：≤8ms；</w:t>
            </w:r>
          </w:p>
          <w:p w14:paraId="532565D6">
            <w:pPr>
              <w:pStyle w:val="92"/>
              <w:spacing w:before="15" w:line="251" w:lineRule="auto"/>
              <w:ind w:left="125" w:right="335" w:firstLine="24"/>
              <w:rPr>
                <w:rFonts w:hint="eastAsia"/>
                <w:color w:val="auto"/>
                <w:spacing w:val="12"/>
                <w:highlight w:val="none"/>
              </w:rPr>
            </w:pPr>
            <w:r>
              <w:rPr>
                <w:rFonts w:hint="eastAsia"/>
                <w:color w:val="auto"/>
                <w:spacing w:val="12"/>
                <w:highlight w:val="none"/>
              </w:rPr>
              <w:t>8. 屏幕对角线尺寸：85.6英寸（满足≥86英寸采购要求）；</w:t>
            </w:r>
          </w:p>
          <w:p w14:paraId="704ACEAA">
            <w:pPr>
              <w:pStyle w:val="92"/>
              <w:spacing w:before="15" w:line="251" w:lineRule="auto"/>
              <w:ind w:left="125" w:right="335" w:firstLine="24"/>
              <w:rPr>
                <w:rFonts w:hint="eastAsia"/>
                <w:color w:val="auto"/>
                <w:spacing w:val="12"/>
                <w:highlight w:val="none"/>
              </w:rPr>
            </w:pPr>
            <w:r>
              <w:rPr>
                <w:rFonts w:hint="eastAsia"/>
                <w:color w:val="auto"/>
                <w:spacing w:val="12"/>
                <w:highlight w:val="none"/>
              </w:rPr>
              <w:t>9. 色彩饱和度：≥72% NTSC；</w:t>
            </w:r>
          </w:p>
          <w:p w14:paraId="6D8BEB71">
            <w:pPr>
              <w:pStyle w:val="92"/>
              <w:spacing w:before="15" w:line="251" w:lineRule="auto"/>
              <w:ind w:left="125" w:right="335" w:firstLine="24"/>
              <w:rPr>
                <w:rFonts w:hint="eastAsia"/>
                <w:color w:val="auto"/>
                <w:spacing w:val="12"/>
                <w:highlight w:val="none"/>
              </w:rPr>
            </w:pPr>
            <w:r>
              <w:rPr>
                <w:rFonts w:hint="eastAsia"/>
                <w:color w:val="auto"/>
                <w:spacing w:val="12"/>
                <w:highlight w:val="none"/>
              </w:rPr>
              <w:t>10. 有效显示区域：1895.04mm(H)×1065.96mm(V)；</w:t>
            </w:r>
          </w:p>
          <w:p w14:paraId="639C25EE">
            <w:pPr>
              <w:pStyle w:val="92"/>
              <w:spacing w:before="15" w:line="251" w:lineRule="auto"/>
              <w:ind w:left="125" w:right="335" w:firstLine="24"/>
              <w:rPr>
                <w:rFonts w:hint="eastAsia"/>
                <w:color w:val="auto"/>
                <w:spacing w:val="12"/>
                <w:highlight w:val="none"/>
              </w:rPr>
            </w:pPr>
            <w:r>
              <w:rPr>
                <w:rFonts w:hint="eastAsia"/>
                <w:color w:val="auto"/>
                <w:spacing w:val="12"/>
                <w:highlight w:val="none"/>
              </w:rPr>
              <w:t>11. 屏幕等级：采用A规工业级液晶显示屏。</w:t>
            </w:r>
          </w:p>
          <w:p w14:paraId="44129D6C">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（二）</w:t>
            </w:r>
            <w:r>
              <w:rPr>
                <w:rFonts w:hint="eastAsia"/>
                <w:color w:val="auto"/>
                <w:spacing w:val="12"/>
                <w:highlight w:val="none"/>
              </w:rPr>
              <w:t>触控参数</w:t>
            </w:r>
          </w:p>
          <w:p w14:paraId="1794072C">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触控方式：红外感应式触控；</w:t>
            </w:r>
          </w:p>
          <w:p w14:paraId="680C31BB">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防护玻璃：AG防眩光钢化玻璃；</w:t>
            </w:r>
          </w:p>
          <w:p w14:paraId="0C8B3C02">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同步触控点数：支持40点同时触控；</w:t>
            </w:r>
          </w:p>
          <w:p w14:paraId="3B9530BE">
            <w:pPr>
              <w:pStyle w:val="92"/>
              <w:spacing w:before="15" w:line="251" w:lineRule="auto"/>
              <w:ind w:left="125" w:right="335" w:firstLine="24"/>
              <w:rPr>
                <w:rFonts w:hint="eastAsia"/>
                <w:color w:val="auto"/>
                <w:spacing w:val="12"/>
                <w:highlight w:val="none"/>
              </w:rPr>
            </w:pPr>
            <w:r>
              <w:rPr>
                <w:rFonts w:hint="eastAsia"/>
                <w:color w:val="auto"/>
                <w:spacing w:val="12"/>
                <w:highlight w:val="none"/>
              </w:rPr>
              <w:t>4. 触控响应速度：≤5ms；</w:t>
            </w:r>
          </w:p>
          <w:p w14:paraId="60826679">
            <w:pPr>
              <w:pStyle w:val="92"/>
              <w:spacing w:before="15" w:line="251" w:lineRule="auto"/>
              <w:ind w:left="125" w:right="335" w:firstLine="24"/>
              <w:rPr>
                <w:rFonts w:hint="eastAsia"/>
                <w:color w:val="auto"/>
                <w:spacing w:val="12"/>
                <w:highlight w:val="none"/>
              </w:rPr>
            </w:pPr>
            <w:r>
              <w:rPr>
                <w:rFonts w:hint="eastAsia"/>
                <w:color w:val="auto"/>
                <w:spacing w:val="12"/>
                <w:highlight w:val="none"/>
              </w:rPr>
              <w:t>5. 玻璃透光率：≥88%；</w:t>
            </w:r>
          </w:p>
          <w:p w14:paraId="414E824F">
            <w:pPr>
              <w:pStyle w:val="92"/>
              <w:spacing w:before="15" w:line="251" w:lineRule="auto"/>
              <w:ind w:left="125" w:right="335" w:firstLine="24"/>
              <w:rPr>
                <w:rFonts w:hint="eastAsia"/>
                <w:color w:val="auto"/>
                <w:spacing w:val="12"/>
                <w:highlight w:val="none"/>
              </w:rPr>
            </w:pPr>
            <w:r>
              <w:rPr>
                <w:rFonts w:hint="eastAsia"/>
                <w:color w:val="auto"/>
                <w:spacing w:val="12"/>
                <w:highlight w:val="none"/>
              </w:rPr>
              <w:t>6. 书写输入方式：支持手指、专用触控笔两种输入模式；</w:t>
            </w:r>
          </w:p>
          <w:p w14:paraId="2CB54D9C">
            <w:pPr>
              <w:pStyle w:val="92"/>
              <w:spacing w:before="15" w:line="251" w:lineRule="auto"/>
              <w:ind w:left="125" w:right="335" w:firstLine="24"/>
              <w:rPr>
                <w:rFonts w:hint="eastAsia"/>
                <w:color w:val="auto"/>
                <w:spacing w:val="12"/>
                <w:highlight w:val="none"/>
              </w:rPr>
            </w:pPr>
            <w:r>
              <w:rPr>
                <w:rFonts w:hint="eastAsia"/>
                <w:color w:val="auto"/>
                <w:spacing w:val="12"/>
                <w:highlight w:val="none"/>
              </w:rPr>
              <w:t>7. 差值分辨率：32767×32767；</w:t>
            </w:r>
          </w:p>
          <w:p w14:paraId="35B19F81">
            <w:pPr>
              <w:pStyle w:val="92"/>
              <w:spacing w:before="15" w:line="251" w:lineRule="auto"/>
              <w:ind w:left="125" w:right="335" w:firstLine="24"/>
              <w:rPr>
                <w:rFonts w:hint="eastAsia"/>
                <w:color w:val="auto"/>
                <w:spacing w:val="12"/>
                <w:highlight w:val="none"/>
              </w:rPr>
            </w:pPr>
            <w:r>
              <w:rPr>
                <w:rFonts w:hint="eastAsia"/>
                <w:color w:val="auto"/>
                <w:spacing w:val="12"/>
                <w:highlight w:val="none"/>
              </w:rPr>
              <w:t>8. 最小识别物体：屏幕中心90%区域可精准识别3mm及以上物体；</w:t>
            </w:r>
          </w:p>
          <w:p w14:paraId="4737B5F3">
            <w:pPr>
              <w:pStyle w:val="92"/>
              <w:spacing w:before="15" w:line="251" w:lineRule="auto"/>
              <w:ind w:left="125" w:right="335" w:firstLine="24"/>
              <w:rPr>
                <w:rFonts w:hint="eastAsia"/>
                <w:color w:val="auto"/>
                <w:spacing w:val="12"/>
                <w:highlight w:val="none"/>
              </w:rPr>
            </w:pPr>
            <w:r>
              <w:rPr>
                <w:rFonts w:hint="eastAsia"/>
                <w:color w:val="auto"/>
                <w:spacing w:val="12"/>
                <w:highlight w:val="none"/>
              </w:rPr>
              <w:t>9. 使用寿命：触控点击理论使用寿命无上限；</w:t>
            </w:r>
          </w:p>
          <w:p w14:paraId="2C95D415">
            <w:pPr>
              <w:pStyle w:val="92"/>
              <w:spacing w:before="15" w:line="251" w:lineRule="auto"/>
              <w:ind w:left="125" w:right="335" w:firstLine="24"/>
              <w:rPr>
                <w:rFonts w:hint="eastAsia"/>
                <w:color w:val="auto"/>
                <w:spacing w:val="12"/>
                <w:highlight w:val="none"/>
              </w:rPr>
            </w:pPr>
            <w:r>
              <w:rPr>
                <w:rFonts w:hint="eastAsia"/>
                <w:color w:val="auto"/>
                <w:spacing w:val="12"/>
                <w:highlight w:val="none"/>
              </w:rPr>
              <w:t>10. 抗干扰能力：支持强光环境下正常触控、书写，无失灵、误触问题。</w:t>
            </w:r>
          </w:p>
          <w:p w14:paraId="04AA580F">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（三）</w:t>
            </w:r>
            <w:r>
              <w:rPr>
                <w:rFonts w:hint="eastAsia"/>
                <w:color w:val="auto"/>
                <w:spacing w:val="12"/>
                <w:highlight w:val="none"/>
              </w:rPr>
              <w:t>安卓系统参数</w:t>
            </w:r>
          </w:p>
          <w:p w14:paraId="67C10919">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操作系统：Android 14及以上版本；</w:t>
            </w:r>
          </w:p>
          <w:p w14:paraId="5302F84A">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处理器：八核Cortex-A55架构，主频1.55GHz；</w:t>
            </w:r>
          </w:p>
          <w:p w14:paraId="1E08CA01">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运行内存：4GB DDR4；</w:t>
            </w:r>
          </w:p>
          <w:p w14:paraId="14EE8B32">
            <w:pPr>
              <w:pStyle w:val="92"/>
              <w:spacing w:before="15" w:line="251" w:lineRule="auto"/>
              <w:ind w:left="125" w:right="335" w:firstLine="24"/>
              <w:rPr>
                <w:rFonts w:hint="eastAsia"/>
                <w:color w:val="auto"/>
                <w:spacing w:val="12"/>
                <w:highlight w:val="none"/>
              </w:rPr>
            </w:pPr>
            <w:r>
              <w:rPr>
                <w:rFonts w:hint="eastAsia"/>
                <w:color w:val="auto"/>
                <w:spacing w:val="12"/>
                <w:highlight w:val="none"/>
              </w:rPr>
              <w:t>4. 机身存储：32GB及以上内置固态存储。</w:t>
            </w:r>
          </w:p>
          <w:p w14:paraId="781F39A3">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（四）</w:t>
            </w:r>
            <w:r>
              <w:rPr>
                <w:rFonts w:hint="eastAsia"/>
                <w:color w:val="auto"/>
                <w:spacing w:val="12"/>
                <w:highlight w:val="none"/>
              </w:rPr>
              <w:t>音视频与摄像参数</w:t>
            </w:r>
          </w:p>
          <w:p w14:paraId="392585A2">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音响配置：2×30W高音单元+2×15W中音单元+1×20W低音单元，2.3声道环绕立体声；</w:t>
            </w:r>
          </w:p>
          <w:p w14:paraId="13940179">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摄像头：内置高清超广角摄像头，有效像素1600W；</w:t>
            </w:r>
          </w:p>
          <w:p w14:paraId="0650C3DC">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麦克风：内置8阵列数字麦克风，支持远距离拾音、降噪。</w:t>
            </w:r>
          </w:p>
          <w:p w14:paraId="73EA5222">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（五）</w:t>
            </w:r>
            <w:r>
              <w:rPr>
                <w:rFonts w:hint="eastAsia"/>
                <w:color w:val="auto"/>
                <w:spacing w:val="12"/>
                <w:highlight w:val="none"/>
              </w:rPr>
              <w:t>接口配置（全覆盖）</w:t>
            </w:r>
          </w:p>
          <w:p w14:paraId="7AB62816">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音视频输入：前置HDMI×1、前置Type-C×1、后置HDMI×2、3.5mm音频输入×1；</w:t>
            </w:r>
          </w:p>
          <w:p w14:paraId="0F211555">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音视频输出：3.5mm音频输出×1；</w:t>
            </w:r>
          </w:p>
          <w:p w14:paraId="2DF9A0E6">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网络接口：千兆有线网口×2；</w:t>
            </w:r>
          </w:p>
          <w:p w14:paraId="781DC328">
            <w:pPr>
              <w:pStyle w:val="92"/>
              <w:spacing w:before="15" w:line="251" w:lineRule="auto"/>
              <w:ind w:left="125" w:right="335" w:firstLine="24"/>
              <w:rPr>
                <w:rFonts w:hint="eastAsia"/>
                <w:color w:val="auto"/>
                <w:spacing w:val="12"/>
                <w:highlight w:val="none"/>
              </w:rPr>
            </w:pPr>
            <w:r>
              <w:rPr>
                <w:rFonts w:hint="eastAsia"/>
                <w:color w:val="auto"/>
                <w:spacing w:val="12"/>
                <w:highlight w:val="none"/>
              </w:rPr>
              <w:t>4. 前置外设接口：USB3.0×3、全功能Type-C×1；</w:t>
            </w:r>
          </w:p>
          <w:p w14:paraId="45A2689D">
            <w:pPr>
              <w:pStyle w:val="92"/>
              <w:spacing w:before="15" w:line="251" w:lineRule="auto"/>
              <w:ind w:left="125" w:right="335" w:firstLine="24"/>
              <w:rPr>
                <w:rFonts w:hint="eastAsia"/>
                <w:color w:val="auto"/>
                <w:spacing w:val="12"/>
                <w:highlight w:val="none"/>
              </w:rPr>
            </w:pPr>
            <w:r>
              <w:rPr>
                <w:rFonts w:hint="eastAsia"/>
                <w:color w:val="auto"/>
                <w:spacing w:val="12"/>
                <w:highlight w:val="none"/>
              </w:rPr>
              <w:t>5. 后置板载接口：安卓专用USB2.0×1、多功能USB3.0×1、触控专用USB×1、中控RS232串口×1；</w:t>
            </w:r>
          </w:p>
          <w:p w14:paraId="45E33F96">
            <w:pPr>
              <w:pStyle w:val="92"/>
              <w:spacing w:before="15" w:line="251" w:lineRule="auto"/>
              <w:ind w:left="125" w:right="335" w:firstLine="24"/>
              <w:rPr>
                <w:rFonts w:hint="eastAsia"/>
                <w:color w:val="auto"/>
                <w:spacing w:val="12"/>
                <w:highlight w:val="none"/>
              </w:rPr>
            </w:pPr>
            <w:r>
              <w:rPr>
                <w:rFonts w:hint="eastAsia"/>
                <w:color w:val="auto"/>
                <w:spacing w:val="12"/>
                <w:highlight w:val="none"/>
              </w:rPr>
              <w:t>6. 辅助配置：NFC感应区、环境光感应、红外接收、实体多功能按键、音量调节按键、安卓主页/返回/菜单按键。</w:t>
            </w:r>
          </w:p>
          <w:p w14:paraId="29691F54">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（六）</w:t>
            </w:r>
            <w:r>
              <w:rPr>
                <w:rFonts w:hint="eastAsia"/>
                <w:color w:val="auto"/>
                <w:spacing w:val="12"/>
                <w:highlight w:val="none"/>
              </w:rPr>
              <w:t>电源参数</w:t>
            </w:r>
          </w:p>
          <w:p w14:paraId="746FB63A">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输入电压：100~240VAC，50/60Hz宽电压适配；</w:t>
            </w:r>
          </w:p>
          <w:p w14:paraId="4D9A1D2E">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待机功耗：≤0.5W；</w:t>
            </w:r>
          </w:p>
          <w:p w14:paraId="19CE56EE">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整机额定功耗：≤350W。</w:t>
            </w:r>
          </w:p>
          <w:p w14:paraId="3C859160">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（七）</w:t>
            </w:r>
            <w:r>
              <w:rPr>
                <w:rFonts w:hint="eastAsia"/>
                <w:color w:val="auto"/>
                <w:spacing w:val="12"/>
                <w:highlight w:val="none"/>
              </w:rPr>
              <w:t>环境参数</w:t>
            </w:r>
          </w:p>
          <w:p w14:paraId="3164EBD6">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工作温度：0℃~40℃；</w:t>
            </w:r>
          </w:p>
          <w:p w14:paraId="255A0183">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工作湿度：20%~90%RH（无冷凝）；</w:t>
            </w:r>
          </w:p>
          <w:p w14:paraId="447CDD86">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存储温度：-20℃~60℃；</w:t>
            </w:r>
          </w:p>
          <w:p w14:paraId="13CFE7CD">
            <w:pPr>
              <w:pStyle w:val="92"/>
              <w:spacing w:before="15" w:line="251" w:lineRule="auto"/>
              <w:ind w:left="125" w:right="335" w:firstLine="24"/>
              <w:rPr>
                <w:rFonts w:hint="eastAsia"/>
                <w:color w:val="auto"/>
                <w:spacing w:val="12"/>
                <w:highlight w:val="none"/>
              </w:rPr>
            </w:pPr>
            <w:r>
              <w:rPr>
                <w:rFonts w:hint="eastAsia"/>
                <w:color w:val="auto"/>
                <w:spacing w:val="12"/>
                <w:highlight w:val="none"/>
              </w:rPr>
              <w:t>4. 存储湿度：10%~90%RH（无冷凝）。</w:t>
            </w:r>
          </w:p>
          <w:p w14:paraId="60EBDFCF">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（八）</w:t>
            </w:r>
            <w:r>
              <w:rPr>
                <w:rFonts w:hint="eastAsia"/>
                <w:color w:val="auto"/>
                <w:spacing w:val="12"/>
                <w:highlight w:val="none"/>
              </w:rPr>
              <w:t>结构与物理参数</w:t>
            </w:r>
          </w:p>
          <w:p w14:paraId="3C7DA2F6">
            <w:pPr>
              <w:pStyle w:val="92"/>
              <w:spacing w:before="15" w:line="251" w:lineRule="auto"/>
              <w:ind w:left="125" w:right="335" w:firstLine="24"/>
              <w:rPr>
                <w:rFonts w:hint="eastAsia"/>
                <w:color w:val="auto"/>
                <w:spacing w:val="12"/>
                <w:highlight w:val="none"/>
              </w:rPr>
            </w:pPr>
            <w:r>
              <w:rPr>
                <w:rFonts w:hint="eastAsia"/>
                <w:color w:val="auto"/>
                <w:spacing w:val="12"/>
                <w:highlight w:val="none"/>
              </w:rPr>
              <w:t>1. 外壳材质：高强度铝合金边框+SECC防腐钣金后壳；</w:t>
            </w:r>
          </w:p>
          <w:p w14:paraId="72747403">
            <w:pPr>
              <w:pStyle w:val="92"/>
              <w:spacing w:before="15" w:line="251" w:lineRule="auto"/>
              <w:ind w:left="125" w:right="335" w:firstLine="24"/>
              <w:rPr>
                <w:rFonts w:hint="eastAsia"/>
                <w:color w:val="auto"/>
                <w:spacing w:val="12"/>
                <w:highlight w:val="none"/>
              </w:rPr>
            </w:pPr>
            <w:r>
              <w:rPr>
                <w:rFonts w:hint="eastAsia"/>
                <w:color w:val="auto"/>
                <w:spacing w:val="12"/>
                <w:highlight w:val="none"/>
              </w:rPr>
              <w:t>2. 外观配色：黑色后盖，边框提供黑色、银色两种可选；</w:t>
            </w:r>
          </w:p>
          <w:p w14:paraId="3889ACC6">
            <w:pPr>
              <w:pStyle w:val="92"/>
              <w:spacing w:before="15" w:line="251" w:lineRule="auto"/>
              <w:ind w:left="125" w:right="335" w:firstLine="24"/>
              <w:rPr>
                <w:rFonts w:hint="eastAsia"/>
                <w:color w:val="auto"/>
                <w:spacing w:val="12"/>
                <w:highlight w:val="none"/>
              </w:rPr>
            </w:pPr>
            <w:r>
              <w:rPr>
                <w:rFonts w:hint="eastAsia"/>
                <w:color w:val="auto"/>
                <w:spacing w:val="12"/>
                <w:highlight w:val="none"/>
              </w:rPr>
              <w:t>3. 整机外形尺寸（含壁挂配件）：4202.96mm×1202.23mm×128.02mm，满足≥4500*1190*120mm尺寸要求；</w:t>
            </w:r>
          </w:p>
          <w:p w14:paraId="4BB76725">
            <w:pPr>
              <w:pStyle w:val="92"/>
              <w:spacing w:before="15" w:line="251" w:lineRule="auto"/>
              <w:ind w:left="125" w:right="335" w:firstLine="24"/>
              <w:rPr>
                <w:rFonts w:hint="eastAsia"/>
                <w:color w:val="auto"/>
                <w:spacing w:val="12"/>
                <w:highlight w:val="none"/>
              </w:rPr>
            </w:pPr>
            <w:r>
              <w:rPr>
                <w:rFonts w:hint="eastAsia"/>
                <w:color w:val="auto"/>
                <w:spacing w:val="12"/>
                <w:highlight w:val="none"/>
              </w:rPr>
              <w:t>4. 裸机尺寸（不含壁挂）：4202.96mm×1202.23mm×111.37mm；</w:t>
            </w:r>
          </w:p>
          <w:p w14:paraId="2902651F">
            <w:pPr>
              <w:pStyle w:val="92"/>
              <w:spacing w:before="15" w:line="251" w:lineRule="auto"/>
              <w:ind w:left="125" w:right="335" w:firstLine="24"/>
              <w:rPr>
                <w:rFonts w:hint="eastAsia"/>
                <w:color w:val="auto"/>
                <w:spacing w:val="12"/>
                <w:highlight w:val="none"/>
              </w:rPr>
            </w:pPr>
            <w:r>
              <w:rPr>
                <w:rFonts w:hint="eastAsia"/>
                <w:color w:val="auto"/>
                <w:spacing w:val="12"/>
                <w:highlight w:val="none"/>
              </w:rPr>
              <w:t>5. 固定方式：适配M6规格膨胀螺丝壁挂安装；</w:t>
            </w:r>
          </w:p>
          <w:p w14:paraId="3D3DF4B7">
            <w:pPr>
              <w:pStyle w:val="92"/>
              <w:spacing w:before="15" w:line="251" w:lineRule="auto"/>
              <w:ind w:left="125" w:right="335" w:firstLine="24"/>
              <w:rPr>
                <w:rFonts w:hint="eastAsia"/>
                <w:color w:val="auto"/>
                <w:spacing w:val="12"/>
                <w:highlight w:val="none"/>
              </w:rPr>
            </w:pPr>
            <w:r>
              <w:rPr>
                <w:rFonts w:hint="eastAsia"/>
                <w:color w:val="auto"/>
                <w:spacing w:val="12"/>
                <w:highlight w:val="none"/>
              </w:rPr>
              <w:t>6. 整机净重：主屏57.13±1kg，副板16.38±1kg；</w:t>
            </w:r>
          </w:p>
          <w:p w14:paraId="65731FF0">
            <w:pPr>
              <w:pStyle w:val="92"/>
              <w:spacing w:before="15" w:line="251" w:lineRule="auto"/>
              <w:ind w:left="125" w:right="335" w:firstLine="24"/>
              <w:rPr>
                <w:rFonts w:hint="eastAsia"/>
                <w:color w:val="auto"/>
                <w:spacing w:val="12"/>
                <w:highlight w:val="none"/>
              </w:rPr>
            </w:pPr>
            <w:r>
              <w:rPr>
                <w:rFonts w:hint="eastAsia"/>
                <w:color w:val="auto"/>
                <w:spacing w:val="12"/>
                <w:highlight w:val="none"/>
              </w:rPr>
              <w:t>7. 整机毛重：主屏72.95±2kg，副板22.71±1kg；</w:t>
            </w:r>
          </w:p>
          <w:p w14:paraId="7FDCC21F">
            <w:pPr>
              <w:pStyle w:val="92"/>
              <w:spacing w:before="15" w:line="251" w:lineRule="auto"/>
              <w:ind w:left="125" w:right="335" w:firstLine="24"/>
              <w:rPr>
                <w:rFonts w:hint="eastAsia"/>
                <w:color w:val="auto"/>
                <w:spacing w:val="12"/>
                <w:highlight w:val="none"/>
              </w:rPr>
            </w:pPr>
            <w:r>
              <w:rPr>
                <w:rFonts w:hint="eastAsia"/>
                <w:color w:val="auto"/>
                <w:spacing w:val="12"/>
                <w:highlight w:val="none"/>
              </w:rPr>
              <w:t>8. 包装尺寸：主屏2157mm×1345mm×223mm；副板1254mm×1259mm×293mm。</w:t>
            </w:r>
          </w:p>
          <w:p w14:paraId="4A5D82F5">
            <w:pPr>
              <w:pStyle w:val="92"/>
              <w:spacing w:before="15" w:line="251" w:lineRule="auto"/>
              <w:ind w:left="125" w:right="335" w:firstLine="24"/>
              <w:rPr>
                <w:rFonts w:hint="eastAsia"/>
                <w:color w:val="auto"/>
                <w:spacing w:val="12"/>
                <w:highlight w:val="none"/>
              </w:rPr>
            </w:pPr>
            <w:r>
              <w:rPr>
                <w:rFonts w:hint="eastAsia"/>
                <w:color w:val="auto"/>
                <w:spacing w:val="12"/>
                <w:highlight w:val="none"/>
                <w:lang w:eastAsia="zh-CN"/>
              </w:rPr>
              <w:t>（九）</w:t>
            </w:r>
            <w:r>
              <w:rPr>
                <w:rFonts w:hint="eastAsia"/>
                <w:color w:val="auto"/>
                <w:spacing w:val="12"/>
                <w:highlight w:val="none"/>
              </w:rPr>
              <w:t>标准装箱清单</w:t>
            </w:r>
          </w:p>
          <w:p w14:paraId="791B6583">
            <w:pPr>
              <w:pStyle w:val="92"/>
              <w:spacing w:line="211" w:lineRule="auto"/>
              <w:jc w:val="both"/>
              <w:rPr>
                <w:color w:val="auto"/>
              </w:rPr>
            </w:pPr>
            <w:r>
              <w:rPr>
                <w:rFonts w:hint="eastAsia"/>
                <w:color w:val="auto"/>
                <w:spacing w:val="12"/>
                <w:highlight w:val="none"/>
              </w:rPr>
              <w:t>主屏×1、专用交流电源线×1、原装触控笔×2、壁挂安装背板×1、快速入门指南×1、墙体固定钣金套件×6、官方用户手册×1。</w:t>
            </w:r>
          </w:p>
        </w:tc>
      </w:tr>
      <w:tr w14:paraId="6D8DE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7" w:hRule="atLeast"/>
        </w:trPr>
        <w:tc>
          <w:tcPr>
            <w:tcW w:w="707" w:type="dxa"/>
            <w:vAlign w:val="top"/>
          </w:tcPr>
          <w:p w14:paraId="331FC0AD">
            <w:pPr>
              <w:spacing w:line="262" w:lineRule="auto"/>
              <w:rPr>
                <w:rFonts w:ascii="Arial"/>
                <w:color w:val="auto"/>
                <w:sz w:val="21"/>
              </w:rPr>
            </w:pPr>
          </w:p>
          <w:p w14:paraId="58F044D7">
            <w:pPr>
              <w:spacing w:line="262" w:lineRule="auto"/>
              <w:rPr>
                <w:rFonts w:ascii="Arial"/>
                <w:color w:val="auto"/>
                <w:sz w:val="21"/>
              </w:rPr>
            </w:pPr>
          </w:p>
          <w:p w14:paraId="1E5FBE78">
            <w:pPr>
              <w:spacing w:line="263" w:lineRule="auto"/>
              <w:rPr>
                <w:rFonts w:ascii="Arial"/>
                <w:color w:val="auto"/>
                <w:sz w:val="21"/>
              </w:rPr>
            </w:pPr>
          </w:p>
          <w:p w14:paraId="037F296C">
            <w:pPr>
              <w:spacing w:line="263" w:lineRule="auto"/>
              <w:rPr>
                <w:rFonts w:ascii="Arial"/>
                <w:color w:val="auto"/>
                <w:sz w:val="21"/>
              </w:rPr>
            </w:pPr>
          </w:p>
          <w:p w14:paraId="4FCE6A74">
            <w:pPr>
              <w:pStyle w:val="92"/>
              <w:spacing w:before="65" w:line="268" w:lineRule="exact"/>
              <w:ind w:left="256" w:leftChars="0"/>
              <w:rPr>
                <w:rFonts w:hint="default" w:eastAsia="宋体"/>
                <w:color w:val="auto"/>
                <w:spacing w:val="1"/>
                <w:position w:val="1"/>
                <w:lang w:val="en-US" w:eastAsia="zh-CN"/>
              </w:rPr>
            </w:pPr>
            <w:r>
              <w:rPr>
                <w:rFonts w:hint="eastAsia"/>
                <w:color w:val="auto"/>
                <w:spacing w:val="-2"/>
                <w:position w:val="1"/>
                <w:lang w:val="en-US" w:eastAsia="zh-CN"/>
              </w:rPr>
              <w:t>26</w:t>
            </w:r>
          </w:p>
        </w:tc>
        <w:tc>
          <w:tcPr>
            <w:tcW w:w="697" w:type="dxa"/>
            <w:vAlign w:val="top"/>
          </w:tcPr>
          <w:p w14:paraId="585DD108">
            <w:pPr>
              <w:spacing w:line="259" w:lineRule="auto"/>
              <w:rPr>
                <w:rFonts w:ascii="Arial"/>
                <w:color w:val="auto"/>
                <w:sz w:val="21"/>
              </w:rPr>
            </w:pPr>
          </w:p>
          <w:p w14:paraId="5BDDEF7B">
            <w:pPr>
              <w:spacing w:line="259" w:lineRule="auto"/>
              <w:rPr>
                <w:rFonts w:ascii="Arial"/>
                <w:color w:val="auto"/>
                <w:sz w:val="21"/>
              </w:rPr>
            </w:pPr>
          </w:p>
          <w:p w14:paraId="303C3B15">
            <w:pPr>
              <w:spacing w:line="260" w:lineRule="auto"/>
              <w:rPr>
                <w:rFonts w:ascii="Arial"/>
                <w:color w:val="auto"/>
                <w:sz w:val="21"/>
              </w:rPr>
            </w:pPr>
          </w:p>
          <w:p w14:paraId="731A43A6">
            <w:pPr>
              <w:pStyle w:val="92"/>
              <w:spacing w:before="215" w:line="228" w:lineRule="auto"/>
              <w:ind w:left="145" w:leftChars="0"/>
              <w:rPr>
                <w:color w:val="auto"/>
                <w:spacing w:val="5"/>
              </w:rPr>
            </w:pPr>
            <w:r>
              <w:rPr>
                <w:color w:val="auto"/>
                <w:spacing w:val="3"/>
              </w:rPr>
              <w:t>实训室系统集成</w:t>
            </w:r>
          </w:p>
        </w:tc>
        <w:tc>
          <w:tcPr>
            <w:tcW w:w="534" w:type="dxa"/>
            <w:vAlign w:val="top"/>
          </w:tcPr>
          <w:p w14:paraId="0B635FE1">
            <w:pPr>
              <w:spacing w:line="262" w:lineRule="auto"/>
              <w:rPr>
                <w:rFonts w:ascii="Arial"/>
                <w:color w:val="auto"/>
                <w:sz w:val="21"/>
              </w:rPr>
            </w:pPr>
          </w:p>
          <w:p w14:paraId="4F16EE25">
            <w:pPr>
              <w:spacing w:line="262" w:lineRule="auto"/>
              <w:rPr>
                <w:rFonts w:ascii="Arial"/>
                <w:color w:val="auto"/>
                <w:sz w:val="21"/>
              </w:rPr>
            </w:pPr>
          </w:p>
          <w:p w14:paraId="70C57842">
            <w:pPr>
              <w:spacing w:line="263" w:lineRule="auto"/>
              <w:rPr>
                <w:rFonts w:ascii="Arial"/>
                <w:color w:val="auto"/>
                <w:sz w:val="21"/>
              </w:rPr>
            </w:pPr>
          </w:p>
          <w:p w14:paraId="0FFE10F4">
            <w:pPr>
              <w:spacing w:line="263" w:lineRule="auto"/>
              <w:rPr>
                <w:rFonts w:ascii="Arial"/>
                <w:color w:val="auto"/>
                <w:sz w:val="21"/>
              </w:rPr>
            </w:pPr>
          </w:p>
          <w:p w14:paraId="38F11E75">
            <w:pPr>
              <w:pStyle w:val="92"/>
              <w:spacing w:before="65" w:line="270" w:lineRule="exact"/>
              <w:ind w:left="233" w:leftChars="0"/>
              <w:rPr>
                <w:color w:val="auto"/>
                <w:position w:val="1"/>
              </w:rPr>
            </w:pPr>
            <w:r>
              <w:rPr>
                <w:color w:val="auto"/>
                <w:position w:val="1"/>
              </w:rPr>
              <w:t>1</w:t>
            </w:r>
          </w:p>
        </w:tc>
        <w:tc>
          <w:tcPr>
            <w:tcW w:w="479" w:type="dxa"/>
            <w:vAlign w:val="top"/>
          </w:tcPr>
          <w:p w14:paraId="29852A9F">
            <w:pPr>
              <w:spacing w:line="262" w:lineRule="auto"/>
              <w:rPr>
                <w:rFonts w:ascii="Arial"/>
                <w:color w:val="auto"/>
                <w:sz w:val="21"/>
              </w:rPr>
            </w:pPr>
          </w:p>
          <w:p w14:paraId="0BE70B85">
            <w:pPr>
              <w:spacing w:line="262" w:lineRule="auto"/>
              <w:rPr>
                <w:rFonts w:ascii="Arial"/>
                <w:color w:val="auto"/>
                <w:sz w:val="21"/>
              </w:rPr>
            </w:pPr>
          </w:p>
          <w:p w14:paraId="0668E28D">
            <w:pPr>
              <w:spacing w:line="263" w:lineRule="auto"/>
              <w:rPr>
                <w:rFonts w:ascii="Arial"/>
                <w:color w:val="auto"/>
                <w:sz w:val="21"/>
              </w:rPr>
            </w:pPr>
          </w:p>
          <w:p w14:paraId="0175889B">
            <w:pPr>
              <w:spacing w:line="263" w:lineRule="auto"/>
              <w:rPr>
                <w:rFonts w:ascii="Arial"/>
                <w:color w:val="auto"/>
                <w:sz w:val="21"/>
              </w:rPr>
            </w:pPr>
          </w:p>
          <w:p w14:paraId="3A526333">
            <w:pPr>
              <w:pStyle w:val="92"/>
              <w:spacing w:before="65" w:line="228" w:lineRule="auto"/>
              <w:ind w:left="141" w:leftChars="0"/>
              <w:rPr>
                <w:color w:val="auto"/>
              </w:rPr>
            </w:pPr>
            <w:r>
              <w:rPr>
                <w:color w:val="auto"/>
              </w:rPr>
              <w:t>项</w:t>
            </w:r>
          </w:p>
        </w:tc>
        <w:tc>
          <w:tcPr>
            <w:tcW w:w="6351" w:type="dxa"/>
            <w:vAlign w:val="top"/>
          </w:tcPr>
          <w:p w14:paraId="2DBBBF29">
            <w:pPr>
              <w:pStyle w:val="92"/>
              <w:spacing w:before="31" w:line="228" w:lineRule="auto"/>
              <w:ind w:left="10"/>
              <w:rPr>
                <w:color w:val="auto"/>
              </w:rPr>
            </w:pPr>
            <w:r>
              <w:rPr>
                <w:color w:val="auto"/>
                <w:spacing w:val="7"/>
              </w:rPr>
              <w:t>一、教室形象墙要求：</w:t>
            </w:r>
          </w:p>
          <w:p w14:paraId="5D527AD8">
            <w:pPr>
              <w:pStyle w:val="92"/>
              <w:spacing w:before="31" w:line="251" w:lineRule="auto"/>
              <w:ind w:left="6" w:firstLine="17"/>
              <w:jc w:val="both"/>
              <w:rPr>
                <w:color w:val="auto"/>
              </w:rPr>
            </w:pPr>
            <w:r>
              <w:rPr>
                <w:color w:val="auto"/>
                <w:spacing w:val="11"/>
              </w:rPr>
              <w:t>1.实训室文化元素设计；2.实训室文化内容建</w:t>
            </w:r>
            <w:r>
              <w:rPr>
                <w:color w:val="auto"/>
                <w:spacing w:val="12"/>
              </w:rPr>
              <w:t>设；3.根据学校实际情况进行效果图设计；4.</w:t>
            </w:r>
            <w:r>
              <w:rPr>
                <w:color w:val="auto"/>
                <w:spacing w:val="13"/>
              </w:rPr>
              <w:t>根据场地实际情况进行改造施工；5.墙饰布置生动形象、富有美感：6.墙饰布置体现教育价值，具有审美价值；7.设计后效果更加真实，寓教于墙饰之中，让墙饰产生潜移默化的教育和熏陶作用，充分表现不同功能空间和使用对象的精神内涵，每一个细节有独特的设计理念</w:t>
            </w:r>
            <w:r>
              <w:rPr>
                <w:color w:val="auto"/>
                <w:spacing w:val="7"/>
              </w:rPr>
              <w:t>,</w:t>
            </w:r>
            <w:r>
              <w:rPr>
                <w:color w:val="auto"/>
                <w:spacing w:val="73"/>
              </w:rPr>
              <w:t xml:space="preserve"> </w:t>
            </w:r>
            <w:r>
              <w:rPr>
                <w:color w:val="auto"/>
                <w:spacing w:val="7"/>
              </w:rPr>
              <w:t>满足实训室实训情境，</w:t>
            </w:r>
            <w:r>
              <w:rPr>
                <w:color w:val="auto"/>
                <w:spacing w:val="-55"/>
              </w:rPr>
              <w:t xml:space="preserve"> </w:t>
            </w:r>
            <w:r>
              <w:rPr>
                <w:color w:val="auto"/>
                <w:spacing w:val="7"/>
              </w:rPr>
              <w:t>门、窗、地、顶、面</w:t>
            </w:r>
            <w:r>
              <w:rPr>
                <w:color w:val="auto"/>
                <w:spacing w:val="13"/>
              </w:rPr>
              <w:t>环境需求，能够打造出一个富有个性而且优美</w:t>
            </w:r>
            <w:r>
              <w:rPr>
                <w:color w:val="auto"/>
                <w:spacing w:val="16"/>
              </w:rPr>
              <w:t>及科技感的实训室</w:t>
            </w:r>
            <w:r>
              <w:rPr>
                <w:rFonts w:hint="eastAsia"/>
                <w:color w:val="auto"/>
                <w:spacing w:val="16"/>
                <w:lang w:eastAsia="zh-CN"/>
              </w:rPr>
              <w:t>，</w:t>
            </w:r>
            <w:r>
              <w:rPr>
                <w:color w:val="auto"/>
                <w:spacing w:val="16"/>
              </w:rPr>
              <w:t>实训室挂图，</w:t>
            </w:r>
            <w:r>
              <w:rPr>
                <w:color w:val="auto"/>
                <w:spacing w:val="-46"/>
              </w:rPr>
              <w:t xml:space="preserve"> </w:t>
            </w:r>
            <w:r>
              <w:rPr>
                <w:color w:val="auto"/>
                <w:spacing w:val="16"/>
              </w:rPr>
              <w:t>门牌设计及</w:t>
            </w:r>
            <w:r>
              <w:rPr>
                <w:color w:val="auto"/>
                <w:spacing w:val="8"/>
              </w:rPr>
              <w:t>实施，亚克力字、装饰挂画。</w:t>
            </w:r>
          </w:p>
          <w:p w14:paraId="33B21FEF">
            <w:pPr>
              <w:pStyle w:val="92"/>
              <w:spacing w:line="227" w:lineRule="auto"/>
              <w:ind w:left="10"/>
              <w:rPr>
                <w:color w:val="auto"/>
              </w:rPr>
            </w:pPr>
            <w:r>
              <w:rPr>
                <w:color w:val="auto"/>
                <w:spacing w:val="7"/>
              </w:rPr>
              <w:t>二、系统集成要求：</w:t>
            </w:r>
          </w:p>
          <w:p w14:paraId="2884ED78">
            <w:pPr>
              <w:pStyle w:val="92"/>
              <w:spacing w:before="30" w:line="246" w:lineRule="auto"/>
              <w:ind w:left="6" w:leftChars="0" w:firstLine="15" w:firstLineChars="0"/>
              <w:jc w:val="both"/>
              <w:rPr>
                <w:color w:val="auto"/>
              </w:rPr>
            </w:pPr>
            <w:r>
              <w:rPr>
                <w:color w:val="auto"/>
                <w:spacing w:val="17"/>
              </w:rPr>
              <w:t>实训区域所有设备搬运、安装，</w:t>
            </w:r>
            <w:r>
              <w:rPr>
                <w:color w:val="auto"/>
                <w:spacing w:val="48"/>
              </w:rPr>
              <w:t xml:space="preserve"> </w:t>
            </w:r>
            <w:r>
              <w:rPr>
                <w:color w:val="auto"/>
                <w:spacing w:val="17"/>
              </w:rPr>
              <w:t>接电连接及</w:t>
            </w:r>
            <w:r>
              <w:rPr>
                <w:color w:val="auto"/>
                <w:spacing w:val="3"/>
              </w:rPr>
              <w:t>调试</w:t>
            </w:r>
            <w:r>
              <w:rPr>
                <w:rFonts w:hint="eastAsia"/>
                <w:color w:val="auto"/>
                <w:spacing w:val="3"/>
                <w:lang w:eastAsia="zh-CN"/>
              </w:rPr>
              <w:t>。</w:t>
            </w:r>
          </w:p>
        </w:tc>
      </w:tr>
      <w:tr w14:paraId="03738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7" w:hRule="atLeast"/>
        </w:trPr>
        <w:tc>
          <w:tcPr>
            <w:tcW w:w="707" w:type="dxa"/>
            <w:vAlign w:val="top"/>
          </w:tcPr>
          <w:p w14:paraId="31B70F1E">
            <w:pPr>
              <w:pStyle w:val="92"/>
              <w:spacing w:before="65" w:line="268" w:lineRule="exact"/>
              <w:ind w:left="256" w:leftChars="0"/>
              <w:rPr>
                <w:rFonts w:hint="eastAsia"/>
                <w:color w:val="auto"/>
                <w:spacing w:val="-2"/>
                <w:position w:val="1"/>
                <w:lang w:val="en-US" w:eastAsia="zh-CN"/>
              </w:rPr>
            </w:pPr>
          </w:p>
          <w:p w14:paraId="11D7DB5B">
            <w:pPr>
              <w:pStyle w:val="92"/>
              <w:spacing w:before="65" w:line="268" w:lineRule="exact"/>
              <w:ind w:left="256" w:leftChars="0"/>
              <w:rPr>
                <w:rFonts w:hint="eastAsia"/>
                <w:color w:val="auto"/>
                <w:spacing w:val="-2"/>
                <w:position w:val="1"/>
                <w:lang w:val="en-US" w:eastAsia="zh-CN"/>
              </w:rPr>
            </w:pPr>
          </w:p>
          <w:p w14:paraId="1142907E">
            <w:pPr>
              <w:pStyle w:val="92"/>
              <w:spacing w:before="65" w:line="268" w:lineRule="exact"/>
              <w:ind w:left="256" w:leftChars="0"/>
              <w:rPr>
                <w:rFonts w:hint="default"/>
                <w:color w:val="auto"/>
                <w:spacing w:val="-2"/>
                <w:position w:val="1"/>
                <w:lang w:val="en-US" w:eastAsia="zh-CN"/>
              </w:rPr>
            </w:pPr>
            <w:r>
              <w:rPr>
                <w:rFonts w:hint="eastAsia"/>
                <w:color w:val="auto"/>
                <w:spacing w:val="-2"/>
                <w:position w:val="1"/>
                <w:lang w:val="en-US" w:eastAsia="zh-CN"/>
              </w:rPr>
              <w:t>27</w:t>
            </w:r>
          </w:p>
        </w:tc>
        <w:tc>
          <w:tcPr>
            <w:tcW w:w="697" w:type="dxa"/>
            <w:vAlign w:val="top"/>
          </w:tcPr>
          <w:p w14:paraId="1116FBFD">
            <w:pPr>
              <w:jc w:val="center"/>
              <w:rPr>
                <w:rFonts w:hint="eastAsia" w:eastAsia="宋体"/>
                <w:color w:val="auto"/>
                <w:sz w:val="21"/>
                <w:lang w:val="en-US" w:eastAsia="zh-CN"/>
              </w:rPr>
            </w:pPr>
          </w:p>
          <w:p w14:paraId="3B9F0498">
            <w:pPr>
              <w:jc w:val="center"/>
              <w:rPr>
                <w:rFonts w:hint="eastAsia" w:eastAsia="宋体"/>
                <w:color w:val="auto"/>
                <w:sz w:val="21"/>
                <w:lang w:val="en-US" w:eastAsia="zh-CN"/>
              </w:rPr>
            </w:pPr>
          </w:p>
          <w:p w14:paraId="1AAB75CF">
            <w:pPr>
              <w:jc w:val="center"/>
              <w:rPr>
                <w:color w:val="auto"/>
                <w:spacing w:val="3"/>
              </w:rPr>
            </w:pPr>
            <w:r>
              <w:rPr>
                <w:rFonts w:hint="eastAsia" w:eastAsia="宋体"/>
                <w:color w:val="auto"/>
                <w:sz w:val="21"/>
                <w:lang w:val="en-US" w:eastAsia="zh-CN"/>
              </w:rPr>
              <w:t>LED条屏</w:t>
            </w:r>
          </w:p>
        </w:tc>
        <w:tc>
          <w:tcPr>
            <w:tcW w:w="534" w:type="dxa"/>
            <w:vAlign w:val="top"/>
          </w:tcPr>
          <w:p w14:paraId="1B5057AF">
            <w:pPr>
              <w:jc w:val="center"/>
              <w:rPr>
                <w:rFonts w:hint="eastAsia" w:eastAsia="宋体"/>
                <w:color w:val="auto"/>
                <w:sz w:val="21"/>
                <w:lang w:val="en-US" w:eastAsia="zh-CN"/>
              </w:rPr>
            </w:pPr>
          </w:p>
          <w:p w14:paraId="6A8F5ADE">
            <w:pPr>
              <w:jc w:val="center"/>
              <w:rPr>
                <w:rFonts w:hint="eastAsia" w:eastAsia="宋体"/>
                <w:color w:val="auto"/>
                <w:sz w:val="21"/>
                <w:lang w:val="en-US" w:eastAsia="zh-CN"/>
              </w:rPr>
            </w:pPr>
          </w:p>
          <w:p w14:paraId="4F51B6C5">
            <w:pPr>
              <w:jc w:val="center"/>
              <w:rPr>
                <w:color w:val="auto"/>
                <w:position w:val="1"/>
              </w:rPr>
            </w:pPr>
            <w:r>
              <w:rPr>
                <w:rFonts w:hint="eastAsia" w:eastAsia="宋体"/>
                <w:color w:val="auto"/>
                <w:sz w:val="21"/>
                <w:lang w:val="en-US" w:eastAsia="zh-CN"/>
              </w:rPr>
              <w:t>1</w:t>
            </w:r>
          </w:p>
        </w:tc>
        <w:tc>
          <w:tcPr>
            <w:tcW w:w="479" w:type="dxa"/>
            <w:vAlign w:val="top"/>
          </w:tcPr>
          <w:p w14:paraId="3D00EC32">
            <w:pPr>
              <w:jc w:val="center"/>
              <w:rPr>
                <w:rFonts w:hint="eastAsia" w:eastAsia="宋体"/>
                <w:color w:val="auto"/>
                <w:sz w:val="21"/>
                <w:lang w:eastAsia="zh-CN"/>
              </w:rPr>
            </w:pPr>
          </w:p>
          <w:p w14:paraId="70056640">
            <w:pPr>
              <w:jc w:val="center"/>
              <w:rPr>
                <w:rFonts w:hint="eastAsia" w:eastAsia="宋体"/>
                <w:color w:val="auto"/>
                <w:sz w:val="21"/>
                <w:lang w:eastAsia="zh-CN"/>
              </w:rPr>
            </w:pPr>
          </w:p>
          <w:p w14:paraId="4AD4C652">
            <w:pPr>
              <w:jc w:val="center"/>
              <w:rPr>
                <w:color w:val="auto"/>
              </w:rPr>
            </w:pPr>
            <w:r>
              <w:rPr>
                <w:rFonts w:hint="eastAsia" w:eastAsia="宋体"/>
                <w:color w:val="auto"/>
                <w:sz w:val="21"/>
                <w:lang w:eastAsia="zh-CN"/>
              </w:rPr>
              <w:t>套</w:t>
            </w:r>
          </w:p>
        </w:tc>
        <w:tc>
          <w:tcPr>
            <w:tcW w:w="6351" w:type="dxa"/>
            <w:vAlign w:val="top"/>
          </w:tcPr>
          <w:p w14:paraId="6E5E168F">
            <w:pPr>
              <w:pStyle w:val="92"/>
              <w:spacing w:before="31" w:line="251" w:lineRule="auto"/>
              <w:jc w:val="both"/>
              <w:rPr>
                <w:rFonts w:hint="default"/>
                <w:color w:val="auto"/>
                <w:spacing w:val="13"/>
                <w:lang w:val="en-US"/>
              </w:rPr>
            </w:pPr>
            <w:r>
              <w:rPr>
                <w:rFonts w:hint="default"/>
                <w:color w:val="auto"/>
                <w:spacing w:val="13"/>
                <w:lang w:eastAsia="zh-CN"/>
              </w:rPr>
              <w:t>长</w:t>
            </w:r>
            <w:r>
              <w:rPr>
                <w:rFonts w:hint="default"/>
                <w:color w:val="auto"/>
                <w:spacing w:val="13"/>
                <w:lang w:val="en-US" w:eastAsia="zh-CN"/>
              </w:rPr>
              <w:t>6.2米，宽0.5米，异步控制卡（脱机运行），支持USB或WI-FI/以太网更新内容，无需常联电脑。像数点间距 10mm 像素密度 10000Dots/㎡像素构成 1R 灯管封装 SMD3535尺寸(长*宽*厚) 320*160*20mm 重量 0.436kg±0.01kg结构特点 灯驱合一 模组分辨率32*16=512Dots输入电压(直流) 4.5±0.1V 最大电流 ≤3A模组功率 ≤14W 驱动方式 1/4 恒流驱动40A电源带模组数 9-10 张 80A电源带模组数 20-21张SMD表贴灯珠，模组采用国内品牌，开关电源，铝合金外壳；LED异步控制卡</w:t>
            </w:r>
          </w:p>
          <w:p w14:paraId="2740BC09">
            <w:pPr>
              <w:pStyle w:val="92"/>
              <w:spacing w:before="26" w:line="232" w:lineRule="auto"/>
              <w:jc w:val="left"/>
              <w:rPr>
                <w:color w:val="auto"/>
                <w:spacing w:val="17"/>
              </w:rPr>
            </w:pPr>
          </w:p>
        </w:tc>
      </w:tr>
      <w:tr w14:paraId="460E8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7" w:hRule="atLeast"/>
        </w:trPr>
        <w:tc>
          <w:tcPr>
            <w:tcW w:w="707" w:type="dxa"/>
            <w:vAlign w:val="top"/>
          </w:tcPr>
          <w:p w14:paraId="34880381">
            <w:pPr>
              <w:pStyle w:val="92"/>
              <w:spacing w:before="65" w:line="268" w:lineRule="exact"/>
              <w:ind w:left="256" w:leftChars="0"/>
              <w:rPr>
                <w:rFonts w:hint="default"/>
                <w:color w:val="auto"/>
                <w:spacing w:val="-2"/>
                <w:position w:val="1"/>
                <w:lang w:val="en-US" w:eastAsia="zh-CN"/>
              </w:rPr>
            </w:pPr>
            <w:r>
              <w:rPr>
                <w:rFonts w:hint="eastAsia"/>
                <w:color w:val="auto"/>
                <w:spacing w:val="-2"/>
                <w:position w:val="1"/>
                <w:lang w:val="en-US" w:eastAsia="zh-CN"/>
              </w:rPr>
              <w:t>28</w:t>
            </w:r>
          </w:p>
        </w:tc>
        <w:tc>
          <w:tcPr>
            <w:tcW w:w="697" w:type="dxa"/>
            <w:vAlign w:val="top"/>
          </w:tcPr>
          <w:p w14:paraId="7BB2EDDD">
            <w:pPr>
              <w:pStyle w:val="92"/>
              <w:spacing w:before="303" w:line="228" w:lineRule="auto"/>
              <w:ind w:left="142" w:leftChars="0"/>
              <w:rPr>
                <w:rFonts w:hint="eastAsia" w:eastAsia="宋体"/>
                <w:color w:val="auto"/>
                <w:sz w:val="21"/>
                <w:lang w:val="en-US" w:eastAsia="zh-CN"/>
              </w:rPr>
            </w:pPr>
            <w:r>
              <w:rPr>
                <w:color w:val="auto"/>
                <w:spacing w:val="4"/>
              </w:rPr>
              <w:t>题库</w:t>
            </w:r>
          </w:p>
        </w:tc>
        <w:tc>
          <w:tcPr>
            <w:tcW w:w="534" w:type="dxa"/>
            <w:vAlign w:val="top"/>
          </w:tcPr>
          <w:p w14:paraId="5E7B807F">
            <w:pPr>
              <w:pStyle w:val="92"/>
              <w:spacing w:before="31" w:line="251" w:lineRule="auto"/>
              <w:jc w:val="both"/>
              <w:rPr>
                <w:rFonts w:hint="eastAsia"/>
                <w:color w:val="auto"/>
                <w:spacing w:val="13"/>
                <w:lang w:val="en-US" w:eastAsia="zh-CN"/>
              </w:rPr>
            </w:pPr>
            <w:r>
              <w:rPr>
                <w:rFonts w:hint="default"/>
                <w:color w:val="auto"/>
                <w:spacing w:val="13"/>
                <w:lang w:val="en-US" w:eastAsia="zh-CN"/>
              </w:rPr>
              <w:t>1</w:t>
            </w:r>
          </w:p>
        </w:tc>
        <w:tc>
          <w:tcPr>
            <w:tcW w:w="479" w:type="dxa"/>
            <w:vAlign w:val="top"/>
          </w:tcPr>
          <w:p w14:paraId="63388B96">
            <w:pPr>
              <w:pStyle w:val="92"/>
              <w:spacing w:before="31" w:line="251" w:lineRule="auto"/>
              <w:jc w:val="both"/>
              <w:rPr>
                <w:rFonts w:hint="eastAsia"/>
                <w:color w:val="auto"/>
                <w:spacing w:val="13"/>
                <w:lang w:val="en-US" w:eastAsia="zh-CN"/>
              </w:rPr>
            </w:pPr>
            <w:r>
              <w:rPr>
                <w:rFonts w:hint="default"/>
                <w:color w:val="auto"/>
                <w:spacing w:val="13"/>
                <w:lang w:val="en-US" w:eastAsia="zh-CN"/>
              </w:rPr>
              <w:t>套</w:t>
            </w:r>
          </w:p>
        </w:tc>
        <w:tc>
          <w:tcPr>
            <w:tcW w:w="6351" w:type="dxa"/>
            <w:vAlign w:val="top"/>
          </w:tcPr>
          <w:p w14:paraId="04D45D10">
            <w:pPr>
              <w:pStyle w:val="92"/>
              <w:spacing w:before="31" w:line="251" w:lineRule="auto"/>
              <w:jc w:val="both"/>
              <w:rPr>
                <w:rFonts w:hint="eastAsia"/>
                <w:color w:val="auto"/>
                <w:spacing w:val="13"/>
                <w:lang w:val="en-US" w:eastAsia="zh-CN"/>
              </w:rPr>
            </w:pPr>
            <w:r>
              <w:rPr>
                <w:rFonts w:hint="default"/>
                <w:color w:val="auto"/>
                <w:spacing w:val="13"/>
                <w:lang w:val="en-US" w:eastAsia="zh-CN"/>
              </w:rPr>
              <w:t>提供修脚师、保健按摩师的符合国家职业技能等级鉴定标准的初级 5 级、 中级 4 级、高级3 级题</w:t>
            </w:r>
            <w:r>
              <w:rPr>
                <w:rFonts w:hint="eastAsia"/>
                <w:color w:val="auto"/>
                <w:spacing w:val="13"/>
                <w:lang w:val="en-US" w:eastAsia="zh-CN"/>
              </w:rPr>
              <w:t>库，每项理论题库不少于1000道，实操题库不少于100道。</w:t>
            </w:r>
          </w:p>
          <w:p w14:paraId="538C4FB9">
            <w:pPr>
              <w:pStyle w:val="92"/>
              <w:spacing w:before="31" w:line="251" w:lineRule="auto"/>
              <w:jc w:val="both"/>
              <w:rPr>
                <w:rFonts w:hint="default"/>
                <w:color w:val="auto"/>
                <w:spacing w:val="13"/>
                <w:lang w:val="en-US" w:eastAsia="zh-CN"/>
              </w:rPr>
            </w:pPr>
          </w:p>
        </w:tc>
      </w:tr>
    </w:tbl>
    <w:p w14:paraId="0041509A">
      <w:pPr>
        <w:rPr>
          <w:color w:val="auto"/>
        </w:rPr>
        <w:sectPr>
          <w:footerReference r:id="rId33" w:type="default"/>
          <w:pgSz w:w="11905" w:h="16841"/>
          <w:pgMar w:top="1243" w:right="1698" w:bottom="939" w:left="1697" w:header="990" w:footer="694" w:gutter="0"/>
          <w:cols w:space="720" w:num="1"/>
        </w:sectPr>
      </w:pPr>
    </w:p>
    <w:p w14:paraId="5B9349C7">
      <w:pPr>
        <w:spacing w:line="57" w:lineRule="exact"/>
        <w:rPr>
          <w:color w:val="auto"/>
        </w:rPr>
      </w:pPr>
    </w:p>
    <w:p w14:paraId="015778C3">
      <w:pPr>
        <w:spacing w:line="139" w:lineRule="exact"/>
        <w:rPr>
          <w:color w:val="auto"/>
        </w:rPr>
      </w:pPr>
    </w:p>
    <w:p w14:paraId="3CDE018C">
      <w:pPr>
        <w:spacing w:before="35" w:line="213" w:lineRule="auto"/>
        <w:ind w:left="123"/>
        <w:outlineLvl w:val="2"/>
        <w:rPr>
          <w:color w:val="auto"/>
        </w:rPr>
      </w:pPr>
      <w:bookmarkStart w:id="67" w:name="bookmark21"/>
      <w:bookmarkEnd w:id="67"/>
      <w:r>
        <w:rPr>
          <w:rFonts w:ascii="宋体" w:hAnsi="宋体" w:eastAsia="宋体" w:cs="宋体"/>
          <w:b/>
          <w:bCs/>
          <w:color w:val="auto"/>
          <w:spacing w:val="-3"/>
          <w:sz w:val="24"/>
          <w:szCs w:val="24"/>
        </w:rPr>
        <w:t>（四）家政服务员</w:t>
      </w:r>
    </w:p>
    <w:p w14:paraId="36A924FD">
      <w:pPr>
        <w:pStyle w:val="11"/>
        <w:rPr>
          <w:color w:val="auto"/>
        </w:rPr>
      </w:pPr>
    </w:p>
    <w:tbl>
      <w:tblPr>
        <w:tblStyle w:val="28"/>
        <w:tblW w:w="9243"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117"/>
        <w:gridCol w:w="459"/>
        <w:gridCol w:w="704"/>
        <w:gridCol w:w="6152"/>
      </w:tblGrid>
      <w:tr w14:paraId="7FDA4066">
        <w:tblPrEx>
          <w:tblCellMar>
            <w:top w:w="0" w:type="dxa"/>
            <w:left w:w="108" w:type="dxa"/>
            <w:bottom w:w="0" w:type="dxa"/>
            <w:right w:w="108" w:type="dxa"/>
          </w:tblCellMar>
        </w:tblPrEx>
        <w:tc>
          <w:tcPr>
            <w:tcW w:w="811" w:type="dxa"/>
            <w:noWrap w:val="0"/>
            <w:vAlign w:val="center"/>
          </w:tcPr>
          <w:p w14:paraId="6B4AA8A4">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序号</w:t>
            </w:r>
          </w:p>
        </w:tc>
        <w:tc>
          <w:tcPr>
            <w:tcW w:w="1117" w:type="dxa"/>
            <w:noWrap w:val="0"/>
            <w:vAlign w:val="center"/>
          </w:tcPr>
          <w:p w14:paraId="73BB6E66">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名称</w:t>
            </w:r>
          </w:p>
        </w:tc>
        <w:tc>
          <w:tcPr>
            <w:tcW w:w="459" w:type="dxa"/>
            <w:noWrap w:val="0"/>
            <w:vAlign w:val="center"/>
          </w:tcPr>
          <w:p w14:paraId="58F522AC">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数量</w:t>
            </w:r>
          </w:p>
        </w:tc>
        <w:tc>
          <w:tcPr>
            <w:tcW w:w="704" w:type="dxa"/>
            <w:noWrap w:val="0"/>
            <w:vAlign w:val="center"/>
          </w:tcPr>
          <w:p w14:paraId="28E8762D">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单位</w:t>
            </w:r>
          </w:p>
        </w:tc>
        <w:tc>
          <w:tcPr>
            <w:tcW w:w="6152" w:type="dxa"/>
            <w:noWrap w:val="0"/>
            <w:vAlign w:val="center"/>
          </w:tcPr>
          <w:p w14:paraId="322CB95F">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技术要求</w:t>
            </w:r>
          </w:p>
        </w:tc>
      </w:tr>
      <w:tr w14:paraId="7D6D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5D8D6FD1">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517D513E">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家用饮水机</w:t>
            </w:r>
          </w:p>
        </w:tc>
        <w:tc>
          <w:tcPr>
            <w:tcW w:w="459" w:type="dxa"/>
            <w:noWrap w:val="0"/>
            <w:vAlign w:val="center"/>
          </w:tcPr>
          <w:p w14:paraId="5F5B766E">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noWrap w:val="0"/>
            <w:vAlign w:val="center"/>
          </w:tcPr>
          <w:p w14:paraId="4CAF4F08">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台</w:t>
            </w:r>
          </w:p>
        </w:tc>
        <w:tc>
          <w:tcPr>
            <w:tcW w:w="6152" w:type="dxa"/>
            <w:noWrap w:val="0"/>
            <w:vAlign w:val="center"/>
          </w:tcPr>
          <w:p w14:paraId="3E9E6E8B">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1.尺寸：≥61*37*82CM  电压：220V</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2.过滤材质：石英砂+活性炭+熔喷聚丙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滤芯组成：pp棉+活性炭+RO膜+T33.</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3.性能：定时过滤，防干烧，水胆容量18L，玻璃多功能面板；按键取水，轻轻一按，即可出水，冰热双用；童锁设计更安全，保护家里的好奇宝宝，有效防止宝宝烫伤；内置304不锈钢加热内胆；</w:t>
            </w:r>
          </w:p>
        </w:tc>
      </w:tr>
      <w:tr w14:paraId="368B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11" w:type="dxa"/>
            <w:noWrap w:val="0"/>
            <w:vAlign w:val="center"/>
          </w:tcPr>
          <w:p w14:paraId="7A50BB90">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72875107">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电视</w:t>
            </w:r>
          </w:p>
        </w:tc>
        <w:tc>
          <w:tcPr>
            <w:tcW w:w="459" w:type="dxa"/>
            <w:noWrap w:val="0"/>
            <w:vAlign w:val="center"/>
          </w:tcPr>
          <w:p w14:paraId="7B2935FB">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noWrap w:val="0"/>
            <w:vAlign w:val="center"/>
          </w:tcPr>
          <w:p w14:paraId="7DFBE503">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个</w:t>
            </w:r>
          </w:p>
        </w:tc>
        <w:tc>
          <w:tcPr>
            <w:tcW w:w="6152" w:type="dxa"/>
            <w:noWrap w:val="0"/>
            <w:vAlign w:val="center"/>
          </w:tcPr>
          <w:p w14:paraId="2066CB77">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≥55寸，4K高清</w:t>
            </w:r>
          </w:p>
        </w:tc>
      </w:tr>
      <w:tr w14:paraId="0817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41CB3D2F">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24783FAA">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冰箱</w:t>
            </w:r>
          </w:p>
        </w:tc>
        <w:tc>
          <w:tcPr>
            <w:tcW w:w="459" w:type="dxa"/>
            <w:noWrap w:val="0"/>
            <w:vAlign w:val="center"/>
          </w:tcPr>
          <w:p w14:paraId="173FB247">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noWrap w:val="0"/>
            <w:vAlign w:val="center"/>
          </w:tcPr>
          <w:p w14:paraId="763BE0EE">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个</w:t>
            </w:r>
          </w:p>
        </w:tc>
        <w:tc>
          <w:tcPr>
            <w:tcW w:w="6152" w:type="dxa"/>
            <w:noWrap w:val="0"/>
            <w:vAlign w:val="center"/>
          </w:tcPr>
          <w:p w14:paraId="5C6248D5">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1.尺寸:≥430*420*1080mm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分区:上门冷冻38L 下门冷藏70L</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2.面板类型: 钢化玻璃</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3.性能：一级节能/静音型/冷冻双层/果盒分区；双层冷冻室大容量更能装上冷冻下冷藏，不同食材分区放置锁住食材新鲜美味，满足日常所需；</w:t>
            </w:r>
          </w:p>
        </w:tc>
      </w:tr>
      <w:tr w14:paraId="4249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22CBE65B">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3316A02D">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毛巾消毒柜</w:t>
            </w:r>
          </w:p>
        </w:tc>
        <w:tc>
          <w:tcPr>
            <w:tcW w:w="459" w:type="dxa"/>
            <w:noWrap w:val="0"/>
            <w:vAlign w:val="center"/>
          </w:tcPr>
          <w:p w14:paraId="4AFA8D4E">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noWrap w:val="0"/>
            <w:vAlign w:val="center"/>
          </w:tcPr>
          <w:p w14:paraId="40E4BF76">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个</w:t>
            </w:r>
          </w:p>
        </w:tc>
        <w:tc>
          <w:tcPr>
            <w:tcW w:w="6152" w:type="dxa"/>
            <w:noWrap w:val="0"/>
            <w:vAlign w:val="center"/>
          </w:tcPr>
          <w:p w14:paraId="36DA01C3">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1.尺寸：≥61*42*33.5cm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2.材质：钢化玻璃门</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消毒容量：≥88L，温度&lt;70度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3.消毒方式：低温消毒+紫外线+臭氧</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采用臭氧除味+紫外线杀菌+低温加热抑菌让毛巾衣物有效消毒，时刻洁净；臭氧消毒，瞬间释放净化异味保持清新内循环；加厚钢化玻璃，抗撞、防爆、防烫；</w:t>
            </w:r>
          </w:p>
        </w:tc>
      </w:tr>
      <w:tr w14:paraId="6119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1CAB5E04">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6AC2CAAF">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紫外线消毒车</w:t>
            </w:r>
          </w:p>
        </w:tc>
        <w:tc>
          <w:tcPr>
            <w:tcW w:w="459" w:type="dxa"/>
            <w:noWrap w:val="0"/>
            <w:vAlign w:val="center"/>
          </w:tcPr>
          <w:p w14:paraId="61C6F5F0">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noWrap w:val="0"/>
            <w:vAlign w:val="center"/>
          </w:tcPr>
          <w:p w14:paraId="7CCB170A">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个</w:t>
            </w:r>
          </w:p>
        </w:tc>
        <w:tc>
          <w:tcPr>
            <w:tcW w:w="6152" w:type="dxa"/>
            <w:noWrap w:val="0"/>
            <w:vAlign w:val="center"/>
          </w:tcPr>
          <w:p w14:paraId="332917EF">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1.尺寸：≥100*30*31cm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2.规格：紫外线臭氧双灯管15秒延时启动；</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电源压力]220V20%50HZ</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[灯管功率]≥30WX2</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紫外线波长]≥253NM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[紫外线辐射度]单只≥107UW/cm?双只≥214UW/cm2</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[灯管可调节角度] ≥160度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消毒定时时间]15分钟/30分钟/60分钟</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3.性能：灯臂调节按钮，一键调节壁灯，快捷方便；金属手推杆，优质金属材质，推拉灯车更方便；灵活滚轮，万向轮设计，行动方便；双灯管设计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精选优质灯管，双灯管照射力强，杀菌更有效</w:t>
            </w:r>
          </w:p>
        </w:tc>
      </w:tr>
      <w:tr w14:paraId="4D02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11" w:type="dxa"/>
            <w:noWrap w:val="0"/>
            <w:vAlign w:val="center"/>
          </w:tcPr>
          <w:p w14:paraId="199A7C4B">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292A3C16">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手消毒检测仪</w:t>
            </w:r>
          </w:p>
        </w:tc>
        <w:tc>
          <w:tcPr>
            <w:tcW w:w="459" w:type="dxa"/>
            <w:noWrap w:val="0"/>
            <w:vAlign w:val="center"/>
          </w:tcPr>
          <w:p w14:paraId="68987320">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noWrap w:val="0"/>
            <w:vAlign w:val="center"/>
          </w:tcPr>
          <w:p w14:paraId="4C098960">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台</w:t>
            </w:r>
          </w:p>
        </w:tc>
        <w:tc>
          <w:tcPr>
            <w:tcW w:w="6152" w:type="dxa"/>
            <w:noWrap w:val="0"/>
            <w:vAlign w:val="center"/>
          </w:tcPr>
          <w:p w14:paraId="34C72218">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1.尺寸：≥208X115X86mm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内置消毒容量: 1000ml2</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2.供电方式: 四节5号干电池供电及</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数据线供电使用</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3.性能：支持华氏度、摄氏度切换；支撑报警温度设置；支持挤出量设置；支持喷雾出液；显示屏:数码电子管；有底座及托盘，可任意摆放桌面或配合支架使用；支持音量大小调节</w:t>
            </w:r>
          </w:p>
        </w:tc>
      </w:tr>
      <w:tr w14:paraId="6E59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128CC2C6">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683CF086">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餐桌</w:t>
            </w:r>
          </w:p>
        </w:tc>
        <w:tc>
          <w:tcPr>
            <w:tcW w:w="459" w:type="dxa"/>
            <w:noWrap w:val="0"/>
            <w:vAlign w:val="center"/>
          </w:tcPr>
          <w:p w14:paraId="75537833">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noWrap w:val="0"/>
            <w:vAlign w:val="center"/>
          </w:tcPr>
          <w:p w14:paraId="2FE78912">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个</w:t>
            </w:r>
          </w:p>
        </w:tc>
        <w:tc>
          <w:tcPr>
            <w:tcW w:w="6152" w:type="dxa"/>
            <w:noWrap w:val="0"/>
            <w:vAlign w:val="center"/>
          </w:tcPr>
          <w:p w14:paraId="47933169">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1.尺寸：≥1400*800*750mm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2.材质：实木颗粒</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3.性能：贴合老人实际需求设计，帮助老人舒适生活；四周圆角设计，有效防止老人硫碰，使用更安全；镂空设计，握感舒适牢靠，坐下时固定身位，起身时给予可靠支撑；</w:t>
            </w:r>
          </w:p>
        </w:tc>
      </w:tr>
      <w:tr w14:paraId="6B5E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7D9FF3D0">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3D37E708">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餐椅</w:t>
            </w:r>
          </w:p>
        </w:tc>
        <w:tc>
          <w:tcPr>
            <w:tcW w:w="459" w:type="dxa"/>
            <w:noWrap w:val="0"/>
            <w:vAlign w:val="center"/>
          </w:tcPr>
          <w:p w14:paraId="46D9F39D">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4</w:t>
            </w:r>
          </w:p>
        </w:tc>
        <w:tc>
          <w:tcPr>
            <w:tcW w:w="704" w:type="dxa"/>
            <w:noWrap w:val="0"/>
            <w:vAlign w:val="center"/>
          </w:tcPr>
          <w:p w14:paraId="39AFF7F8">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把</w:t>
            </w:r>
          </w:p>
        </w:tc>
        <w:tc>
          <w:tcPr>
            <w:tcW w:w="6152" w:type="dxa"/>
            <w:noWrap w:val="0"/>
            <w:vAlign w:val="center"/>
          </w:tcPr>
          <w:p w14:paraId="5EF17EAD">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1.尺寸：≥860*530*530mm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2.性能：贴合老人实际需求设计，帮助老人舒适生活；四周圆角设计，有效防止老人硫碰，使用更安全；</w:t>
            </w:r>
          </w:p>
        </w:tc>
      </w:tr>
      <w:tr w14:paraId="357E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581D0C40">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7A5B84A9">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沙发、茶机</w:t>
            </w:r>
          </w:p>
        </w:tc>
        <w:tc>
          <w:tcPr>
            <w:tcW w:w="459" w:type="dxa"/>
            <w:noWrap w:val="0"/>
            <w:vAlign w:val="center"/>
          </w:tcPr>
          <w:p w14:paraId="4F2FAAAA">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noWrap w:val="0"/>
            <w:vAlign w:val="center"/>
          </w:tcPr>
          <w:p w14:paraId="28B517AE">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组</w:t>
            </w:r>
          </w:p>
        </w:tc>
        <w:tc>
          <w:tcPr>
            <w:tcW w:w="6152" w:type="dxa"/>
            <w:noWrap w:val="0"/>
            <w:vAlign w:val="center"/>
          </w:tcPr>
          <w:p w14:paraId="0097311B">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1.规格：1+1+3</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2.材质：环保材质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3.性能：简约布艺沙发，框架/棉麻布套；平滑扶手，线条美观；内部填充密度海绵柔软且富有弹性，饱满舒适，不易塌陷；</w:t>
            </w:r>
          </w:p>
        </w:tc>
      </w:tr>
      <w:tr w14:paraId="393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2968539F">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2131828E">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热水器</w:t>
            </w:r>
          </w:p>
        </w:tc>
        <w:tc>
          <w:tcPr>
            <w:tcW w:w="459" w:type="dxa"/>
            <w:noWrap w:val="0"/>
            <w:vAlign w:val="center"/>
          </w:tcPr>
          <w:p w14:paraId="70269198">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noWrap w:val="0"/>
            <w:vAlign w:val="center"/>
          </w:tcPr>
          <w:p w14:paraId="7B0BF7FE">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台</w:t>
            </w:r>
          </w:p>
        </w:tc>
        <w:tc>
          <w:tcPr>
            <w:tcW w:w="6152" w:type="dxa"/>
            <w:noWrap w:val="0"/>
            <w:vAlign w:val="center"/>
          </w:tcPr>
          <w:p w14:paraId="7653AF3C">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1.尺寸：≥66*44*24cm 挂钩距离：29cm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2.规格：≥50L</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3.性能：可视化水温面板实时关注水温不怕突遇冷水，也不担心洗一半没热水;双管高功速热应变不同用水时刻，变频可调，3档可选按需加热，节能省电；</w:t>
            </w:r>
          </w:p>
        </w:tc>
      </w:tr>
      <w:tr w14:paraId="60E8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06E95B3C">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5E9BE8A9">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台盆</w:t>
            </w:r>
          </w:p>
        </w:tc>
        <w:tc>
          <w:tcPr>
            <w:tcW w:w="459" w:type="dxa"/>
            <w:noWrap w:val="0"/>
            <w:vAlign w:val="center"/>
          </w:tcPr>
          <w:p w14:paraId="5E659C65">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noWrap w:val="0"/>
            <w:vAlign w:val="center"/>
          </w:tcPr>
          <w:p w14:paraId="60939E5C">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个</w:t>
            </w:r>
          </w:p>
        </w:tc>
        <w:tc>
          <w:tcPr>
            <w:tcW w:w="6152" w:type="dxa"/>
            <w:noWrap w:val="0"/>
            <w:vAlign w:val="center"/>
          </w:tcPr>
          <w:p w14:paraId="3CA2A6CF">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1.尺寸：≥800*540*220mm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2.材质：亚克力材质，不锈钢底部支</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架挑空；</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3.性能：高度适中，方便轮椅老人使用；摆放洗漱、洗浴用品。</w:t>
            </w:r>
          </w:p>
        </w:tc>
      </w:tr>
      <w:tr w14:paraId="0453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4441161F">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7C316039">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洗衣机</w:t>
            </w:r>
          </w:p>
        </w:tc>
        <w:tc>
          <w:tcPr>
            <w:tcW w:w="459" w:type="dxa"/>
            <w:noWrap w:val="0"/>
            <w:vAlign w:val="center"/>
          </w:tcPr>
          <w:p w14:paraId="35B79676">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noWrap w:val="0"/>
            <w:vAlign w:val="center"/>
          </w:tcPr>
          <w:p w14:paraId="418E7CAE">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台</w:t>
            </w:r>
          </w:p>
        </w:tc>
        <w:tc>
          <w:tcPr>
            <w:tcW w:w="6152" w:type="dxa"/>
            <w:noWrap w:val="0"/>
            <w:vAlign w:val="center"/>
          </w:tcPr>
          <w:p w14:paraId="2313A790">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1.尺寸：≥490x495x845mm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2.规格：金色≥8.0KG-防缠绕-蓝光风干</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3.箱体材质：塑料 内桶材质：不锈钢</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最高转速：≥700转/分钟深度：≥495mm高度：≥845mm</w:t>
            </w:r>
          </w:p>
        </w:tc>
      </w:tr>
      <w:tr w14:paraId="0E91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4A64B601">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312EC949">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油烟机</w:t>
            </w:r>
          </w:p>
        </w:tc>
        <w:tc>
          <w:tcPr>
            <w:tcW w:w="459" w:type="dxa"/>
            <w:noWrap w:val="0"/>
            <w:vAlign w:val="center"/>
          </w:tcPr>
          <w:p w14:paraId="36AAC3D9">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noWrap w:val="0"/>
            <w:vAlign w:val="center"/>
          </w:tcPr>
          <w:p w14:paraId="0D83E750">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套</w:t>
            </w:r>
          </w:p>
        </w:tc>
        <w:tc>
          <w:tcPr>
            <w:tcW w:w="6152" w:type="dxa"/>
            <w:noWrap w:val="0"/>
            <w:vAlign w:val="center"/>
          </w:tcPr>
          <w:p w14:paraId="3681F7D7">
            <w:pPr>
              <w:widowControl/>
              <w:spacing w:after="220"/>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1.尺寸：≥715X460X190mm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2.控制面板材质：钢化玻璃</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油烟机排风量：22m³/min</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3.性能：五键触控开关，智能挥手体感，高温自动清洗；</w:t>
            </w:r>
          </w:p>
        </w:tc>
      </w:tr>
      <w:tr w14:paraId="0C8B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3809CF98">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338DCA1E">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电饭煲</w:t>
            </w:r>
          </w:p>
        </w:tc>
        <w:tc>
          <w:tcPr>
            <w:tcW w:w="459" w:type="dxa"/>
            <w:noWrap w:val="0"/>
            <w:vAlign w:val="center"/>
          </w:tcPr>
          <w:p w14:paraId="2A9F7D41">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noWrap w:val="0"/>
            <w:vAlign w:val="center"/>
          </w:tcPr>
          <w:p w14:paraId="43B31A63">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个</w:t>
            </w:r>
          </w:p>
        </w:tc>
        <w:tc>
          <w:tcPr>
            <w:tcW w:w="6152" w:type="dxa"/>
            <w:noWrap w:val="0"/>
            <w:vAlign w:val="center"/>
          </w:tcPr>
          <w:p w14:paraId="103D0388">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1.尺寸：≥28*27.5cm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2.规格：≥4L</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性能：微压精煮，一键操作不粘内胆蒸煮闷炖；键提拉开盖，单手轻松操作；大火力环绕加热，波纹发热盘，煮饭效果好，强力聚能大火力，营养全释放，熟透饭更香；汤粥不糊底米饭不粘锅，内胆表面光滑洁净，不易糊底，一洗即净；聚能球釜内胆发热快 蓄热久，5层复合导热层热量均匀直达米芯；</w:t>
            </w:r>
          </w:p>
        </w:tc>
      </w:tr>
      <w:tr w14:paraId="50E4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794BB517">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09BC738D">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电磁炉</w:t>
            </w:r>
          </w:p>
        </w:tc>
        <w:tc>
          <w:tcPr>
            <w:tcW w:w="459" w:type="dxa"/>
            <w:noWrap w:val="0"/>
            <w:vAlign w:val="center"/>
          </w:tcPr>
          <w:p w14:paraId="2F8FD4A9">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noWrap w:val="0"/>
            <w:vAlign w:val="center"/>
          </w:tcPr>
          <w:p w14:paraId="739A5C64">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个</w:t>
            </w:r>
          </w:p>
        </w:tc>
        <w:tc>
          <w:tcPr>
            <w:tcW w:w="6152" w:type="dxa"/>
            <w:noWrap w:val="0"/>
            <w:vAlign w:val="center"/>
          </w:tcPr>
          <w:p w14:paraId="6B082D8C">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1.机身尺寸:≥350X280X70mm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2.性能：≥3500W大功率10档火力可调汉森高强度面板；电磁炉面板类型: 进口微晶面板；8大烹饪功能，花样百味轻松料理；4D防水设计，预防进水短路</w:t>
            </w:r>
          </w:p>
        </w:tc>
      </w:tr>
      <w:tr w14:paraId="5324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08EFA986">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322B5C4E">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微波炉</w:t>
            </w:r>
          </w:p>
        </w:tc>
        <w:tc>
          <w:tcPr>
            <w:tcW w:w="459" w:type="dxa"/>
            <w:noWrap w:val="0"/>
            <w:vAlign w:val="center"/>
          </w:tcPr>
          <w:p w14:paraId="27EAE5DA">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noWrap w:val="0"/>
            <w:vAlign w:val="center"/>
          </w:tcPr>
          <w:p w14:paraId="4682DD5B">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台</w:t>
            </w:r>
          </w:p>
        </w:tc>
        <w:tc>
          <w:tcPr>
            <w:tcW w:w="6152" w:type="dxa"/>
            <w:noWrap w:val="0"/>
            <w:vAlign w:val="center"/>
          </w:tcPr>
          <w:p w14:paraId="2D710539">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1.容量: ≥20L(含)-25L(含)</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功率:≥ 600W(含)-900W(含)</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2.面板类型: 镜面 烹饪方式: 微波</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经典双旋钮型 内胆材质: 纳米，液晶显示；</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3.性能：开门方式:侧拉式；转盘360°平稳旋转，带动食物均匀受热食物从内到外熟透不夹生，美味一次成功；营养解冻够快够鲜够好切；快速均匀解冻，锁住水分和营养；</w:t>
            </w:r>
          </w:p>
        </w:tc>
      </w:tr>
      <w:tr w14:paraId="40DA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48E744AE">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26A01F25">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厨房灶台一体柜</w:t>
            </w:r>
          </w:p>
        </w:tc>
        <w:tc>
          <w:tcPr>
            <w:tcW w:w="459" w:type="dxa"/>
            <w:noWrap w:val="0"/>
            <w:vAlign w:val="center"/>
          </w:tcPr>
          <w:p w14:paraId="0000E179">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noWrap w:val="0"/>
            <w:vAlign w:val="center"/>
          </w:tcPr>
          <w:p w14:paraId="73995C36">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套</w:t>
            </w:r>
          </w:p>
        </w:tc>
        <w:tc>
          <w:tcPr>
            <w:tcW w:w="6152" w:type="dxa"/>
            <w:noWrap w:val="0"/>
            <w:vAlign w:val="center"/>
          </w:tcPr>
          <w:p w14:paraId="57F6FFA0">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1.第一组：柜体尺寸:≥长150CM*宽50CM*高82CM ，桌面尺寸:≥长150CM*宽50CM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2.第二组：柜体尺寸:≥长110CM*宽50CM*高82CM桌面尺寸:≥长110CM*宽50CM，带水盆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3.性能：用于厨房物品的存放</w:t>
            </w:r>
          </w:p>
        </w:tc>
      </w:tr>
      <w:tr w14:paraId="37D1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08BEEC60">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5A4FA369">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洗菜池</w:t>
            </w:r>
          </w:p>
        </w:tc>
        <w:tc>
          <w:tcPr>
            <w:tcW w:w="459" w:type="dxa"/>
            <w:noWrap w:val="0"/>
            <w:vAlign w:val="center"/>
          </w:tcPr>
          <w:p w14:paraId="28C56195">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noWrap w:val="0"/>
            <w:vAlign w:val="center"/>
          </w:tcPr>
          <w:p w14:paraId="25332884">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组</w:t>
            </w:r>
          </w:p>
        </w:tc>
        <w:tc>
          <w:tcPr>
            <w:tcW w:w="6152" w:type="dxa"/>
            <w:noWrap w:val="0"/>
            <w:vAlign w:val="center"/>
          </w:tcPr>
          <w:p w14:paraId="060F2EFD">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1.尺寸：外观尺寸≥720X400mm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大槽尺寸 ≥370X350mm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小槽尺寸 ≥280X300mm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开孔尺寸≥ 690X370mm(台上开孔）</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2.材质：不锈钢</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3.性能：优质不锈钢材质，抗腐蚀更耐用</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溢水口设计，防止因忘水龙头导致的“水漫金山”;X导流线,对角线导流设计，水槽不再积水;</w:t>
            </w:r>
          </w:p>
        </w:tc>
      </w:tr>
      <w:tr w14:paraId="36BE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11" w:type="dxa"/>
            <w:noWrap w:val="0"/>
            <w:vAlign w:val="center"/>
          </w:tcPr>
          <w:p w14:paraId="273E304D">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65CAE517">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床</w:t>
            </w:r>
          </w:p>
        </w:tc>
        <w:tc>
          <w:tcPr>
            <w:tcW w:w="459" w:type="dxa"/>
            <w:noWrap w:val="0"/>
            <w:vAlign w:val="center"/>
          </w:tcPr>
          <w:p w14:paraId="7121888B">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2</w:t>
            </w:r>
          </w:p>
        </w:tc>
        <w:tc>
          <w:tcPr>
            <w:tcW w:w="704" w:type="dxa"/>
            <w:noWrap w:val="0"/>
            <w:vAlign w:val="center"/>
          </w:tcPr>
          <w:p w14:paraId="70AEC727">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bidi="ar"/>
              </w:rPr>
              <w:t>张</w:t>
            </w:r>
          </w:p>
        </w:tc>
        <w:tc>
          <w:tcPr>
            <w:tcW w:w="6152" w:type="dxa"/>
            <w:noWrap w:val="0"/>
            <w:vAlign w:val="center"/>
          </w:tcPr>
          <w:p w14:paraId="0E82379D">
            <w:pPr>
              <w:widowControl/>
              <w:spacing w:after="220"/>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 xml:space="preserve">1.尺寸：≥2000X1800，带2个床头柜 </w:t>
            </w:r>
          </w:p>
        </w:tc>
      </w:tr>
      <w:tr w14:paraId="51F0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11" w:type="dxa"/>
            <w:noWrap w:val="0"/>
            <w:vAlign w:val="center"/>
          </w:tcPr>
          <w:p w14:paraId="69ADBDF6">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shd w:val="clear" w:color="auto" w:fill="auto"/>
            <w:noWrap w:val="0"/>
            <w:vAlign w:val="center"/>
          </w:tcPr>
          <w:p w14:paraId="5A036A3F">
            <w:pPr>
              <w:widowControl/>
              <w:jc w:val="left"/>
              <w:textAlignment w:val="center"/>
              <w:rPr>
                <w:rFonts w:hint="eastAsia" w:ascii="宋体" w:hAnsi="宋体" w:eastAsia="宋体" w:cs="宋体"/>
                <w:snapToGrid w:val="0"/>
                <w:color w:val="auto"/>
                <w:kern w:val="0"/>
                <w:sz w:val="22"/>
                <w:szCs w:val="22"/>
                <w:lang w:val="en-US" w:eastAsia="zh-CN" w:bidi="ar"/>
              </w:rPr>
            </w:pPr>
            <w:r>
              <w:rPr>
                <w:rFonts w:hint="eastAsia" w:ascii="宋体" w:hAnsi="宋体" w:cs="宋体"/>
                <w:color w:val="auto"/>
                <w:kern w:val="0"/>
                <w:sz w:val="22"/>
                <w:szCs w:val="22"/>
                <w:lang w:bidi="ar"/>
              </w:rPr>
              <w:t>收纳箱</w:t>
            </w:r>
          </w:p>
        </w:tc>
        <w:tc>
          <w:tcPr>
            <w:tcW w:w="459" w:type="dxa"/>
            <w:shd w:val="clear" w:color="auto" w:fill="auto"/>
            <w:noWrap w:val="0"/>
            <w:vAlign w:val="center"/>
          </w:tcPr>
          <w:p w14:paraId="3F70BC66">
            <w:pPr>
              <w:widowControl/>
              <w:jc w:val="center"/>
              <w:textAlignment w:val="center"/>
              <w:rPr>
                <w:rFonts w:hint="eastAsia" w:ascii="宋体" w:hAnsi="宋体" w:eastAsia="宋体" w:cs="宋体"/>
                <w:snapToGrid w:val="0"/>
                <w:color w:val="auto"/>
                <w:kern w:val="0"/>
                <w:sz w:val="22"/>
                <w:szCs w:val="22"/>
                <w:lang w:val="en-US" w:eastAsia="zh-CN" w:bidi="ar"/>
              </w:rPr>
            </w:pPr>
            <w:r>
              <w:rPr>
                <w:rFonts w:hint="eastAsia" w:ascii="宋体" w:hAnsi="宋体" w:eastAsia="宋体" w:cs="宋体"/>
                <w:color w:val="auto"/>
                <w:kern w:val="0"/>
                <w:sz w:val="22"/>
                <w:szCs w:val="22"/>
                <w:lang w:val="en-US" w:eastAsia="zh-CN" w:bidi="ar"/>
              </w:rPr>
              <w:t>3</w:t>
            </w:r>
          </w:p>
        </w:tc>
        <w:tc>
          <w:tcPr>
            <w:tcW w:w="704" w:type="dxa"/>
            <w:shd w:val="clear" w:color="auto" w:fill="auto"/>
            <w:noWrap w:val="0"/>
            <w:vAlign w:val="center"/>
          </w:tcPr>
          <w:p w14:paraId="364A7C24">
            <w:pPr>
              <w:widowControl/>
              <w:jc w:val="center"/>
              <w:textAlignment w:val="center"/>
              <w:rPr>
                <w:rFonts w:hint="eastAsia" w:ascii="宋体" w:hAnsi="宋体" w:eastAsia="宋体" w:cs="宋体"/>
                <w:snapToGrid w:val="0"/>
                <w:color w:val="auto"/>
                <w:kern w:val="0"/>
                <w:sz w:val="22"/>
                <w:szCs w:val="22"/>
                <w:lang w:val="en-US" w:eastAsia="zh-CN" w:bidi="ar"/>
              </w:rPr>
            </w:pPr>
            <w:r>
              <w:rPr>
                <w:rFonts w:hint="eastAsia" w:ascii="宋体" w:hAnsi="宋体" w:cs="宋体"/>
                <w:color w:val="auto"/>
                <w:kern w:val="0"/>
                <w:sz w:val="22"/>
                <w:szCs w:val="22"/>
                <w:lang w:bidi="ar"/>
              </w:rPr>
              <w:t>个</w:t>
            </w:r>
          </w:p>
        </w:tc>
        <w:tc>
          <w:tcPr>
            <w:tcW w:w="6152" w:type="dxa"/>
            <w:shd w:val="clear" w:color="auto" w:fill="auto"/>
            <w:noWrap w:val="0"/>
            <w:vAlign w:val="center"/>
          </w:tcPr>
          <w:p w14:paraId="518413D7">
            <w:pPr>
              <w:widowControl/>
              <w:jc w:val="left"/>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1.≥44*31.5X*25cm</w:t>
            </w:r>
          </w:p>
        </w:tc>
      </w:tr>
      <w:tr w14:paraId="3B79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11" w:type="dxa"/>
            <w:noWrap w:val="0"/>
            <w:vAlign w:val="center"/>
          </w:tcPr>
          <w:p w14:paraId="2CB46AD5">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shd w:val="clear" w:color="auto" w:fill="auto"/>
            <w:noWrap w:val="0"/>
            <w:vAlign w:val="center"/>
          </w:tcPr>
          <w:p w14:paraId="33764E4C">
            <w:pPr>
              <w:widowControl/>
              <w:jc w:val="left"/>
              <w:textAlignment w:val="center"/>
              <w:rPr>
                <w:rFonts w:hint="eastAsia" w:ascii="宋体" w:hAnsi="宋体" w:eastAsia="宋体" w:cs="宋体"/>
                <w:snapToGrid w:val="0"/>
                <w:color w:val="auto"/>
                <w:kern w:val="0"/>
                <w:sz w:val="22"/>
                <w:szCs w:val="22"/>
                <w:lang w:val="en-US" w:eastAsia="zh-CN" w:bidi="ar"/>
              </w:rPr>
            </w:pPr>
            <w:r>
              <w:rPr>
                <w:rFonts w:hint="eastAsia" w:ascii="宋体" w:hAnsi="宋体" w:cs="宋体"/>
                <w:color w:val="auto"/>
                <w:kern w:val="0"/>
                <w:sz w:val="22"/>
                <w:szCs w:val="22"/>
                <w:lang w:bidi="ar"/>
              </w:rPr>
              <w:t>日常清洁操作套组</w:t>
            </w:r>
          </w:p>
        </w:tc>
        <w:tc>
          <w:tcPr>
            <w:tcW w:w="459" w:type="dxa"/>
            <w:shd w:val="clear" w:color="auto" w:fill="auto"/>
            <w:noWrap w:val="0"/>
            <w:vAlign w:val="center"/>
          </w:tcPr>
          <w:p w14:paraId="5B0B0859">
            <w:pPr>
              <w:widowControl/>
              <w:jc w:val="center"/>
              <w:textAlignment w:val="center"/>
              <w:rPr>
                <w:rFonts w:hint="eastAsia" w:ascii="宋体" w:hAnsi="宋体" w:eastAsia="宋体" w:cs="宋体"/>
                <w:snapToGrid w:val="0"/>
                <w:color w:val="auto"/>
                <w:kern w:val="0"/>
                <w:sz w:val="22"/>
                <w:szCs w:val="22"/>
                <w:lang w:val="en-US" w:eastAsia="zh-CN" w:bidi="ar"/>
              </w:rPr>
            </w:pPr>
            <w:r>
              <w:rPr>
                <w:rFonts w:hint="eastAsia" w:ascii="宋体" w:hAnsi="宋体" w:cs="宋体"/>
                <w:color w:val="auto"/>
                <w:kern w:val="0"/>
                <w:sz w:val="22"/>
                <w:szCs w:val="22"/>
                <w:lang w:bidi="ar"/>
              </w:rPr>
              <w:t>1</w:t>
            </w:r>
          </w:p>
        </w:tc>
        <w:tc>
          <w:tcPr>
            <w:tcW w:w="704" w:type="dxa"/>
            <w:shd w:val="clear" w:color="auto" w:fill="auto"/>
            <w:noWrap w:val="0"/>
            <w:vAlign w:val="center"/>
          </w:tcPr>
          <w:p w14:paraId="5955B686">
            <w:pPr>
              <w:widowControl/>
              <w:jc w:val="center"/>
              <w:textAlignment w:val="center"/>
              <w:rPr>
                <w:rFonts w:hint="eastAsia" w:ascii="宋体" w:hAnsi="宋体" w:eastAsia="宋体" w:cs="宋体"/>
                <w:snapToGrid w:val="0"/>
                <w:color w:val="auto"/>
                <w:kern w:val="0"/>
                <w:sz w:val="22"/>
                <w:szCs w:val="22"/>
                <w:lang w:val="en-US" w:eastAsia="zh-CN" w:bidi="ar"/>
              </w:rPr>
            </w:pPr>
            <w:r>
              <w:rPr>
                <w:rFonts w:hint="eastAsia" w:ascii="宋体" w:hAnsi="宋体" w:cs="宋体"/>
                <w:color w:val="auto"/>
                <w:kern w:val="0"/>
                <w:sz w:val="22"/>
                <w:szCs w:val="22"/>
                <w:lang w:bidi="ar"/>
              </w:rPr>
              <w:t>套</w:t>
            </w:r>
          </w:p>
        </w:tc>
        <w:tc>
          <w:tcPr>
            <w:tcW w:w="6152" w:type="dxa"/>
            <w:shd w:val="clear" w:color="auto" w:fill="auto"/>
            <w:noWrap w:val="0"/>
            <w:vAlign w:val="top"/>
          </w:tcPr>
          <w:p w14:paraId="31037F2E">
            <w:pPr>
              <w:widowControl/>
              <w:jc w:val="left"/>
              <w:textAlignment w:val="top"/>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 xml:space="preserve">1.产品名称：抹布2组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2.产品名称：粘毛器长杆滚筒</w:t>
            </w:r>
            <w:r>
              <w:rPr>
                <w:rFonts w:hint="eastAsia" w:ascii="宋体" w:hAnsi="宋体" w:eastAsia="宋体" w:cs="宋体"/>
                <w:color w:val="auto"/>
                <w:kern w:val="0"/>
                <w:sz w:val="22"/>
                <w:szCs w:val="22"/>
                <w:lang w:val="en-US" w:eastAsia="zh-CN" w:bidi="ar"/>
              </w:rPr>
              <w:t>5</w:t>
            </w:r>
            <w:r>
              <w:rPr>
                <w:rFonts w:hint="eastAsia" w:ascii="宋体" w:hAnsi="宋体" w:cs="宋体"/>
                <w:color w:val="auto"/>
                <w:kern w:val="0"/>
                <w:sz w:val="22"/>
                <w:szCs w:val="22"/>
                <w:lang w:bidi="ar"/>
              </w:rPr>
              <w:t xml:space="preserve">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3.产品名称：橡胶手套2组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4.产品名称：去污粉5组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5.产品名称：钢丝球20个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6.产品名称：洁厕剂2组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7.产品名称：84消毒10瓶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8.产品名称：垃圾桶5个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9.产品名称：马桶刷4个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10产品名称：水桶8个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11.产品名称：鞋刷10个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13.产品名称：洒水壶规格：3L   2个</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14.产品名称：园艺工具5件套  10套    </w:t>
            </w:r>
          </w:p>
        </w:tc>
      </w:tr>
      <w:tr w14:paraId="4C8E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11" w:type="dxa"/>
            <w:noWrap w:val="0"/>
            <w:vAlign w:val="center"/>
          </w:tcPr>
          <w:p w14:paraId="6A85DAD3">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shd w:val="clear" w:color="auto" w:fill="auto"/>
            <w:noWrap w:val="0"/>
            <w:vAlign w:val="center"/>
          </w:tcPr>
          <w:p w14:paraId="41017625">
            <w:pPr>
              <w:widowControl/>
              <w:jc w:val="left"/>
              <w:textAlignment w:val="center"/>
              <w:rPr>
                <w:rFonts w:hint="eastAsia" w:ascii="宋体" w:hAnsi="宋体" w:eastAsia="宋体" w:cs="宋体"/>
                <w:snapToGrid w:val="0"/>
                <w:color w:val="auto"/>
                <w:kern w:val="0"/>
                <w:sz w:val="22"/>
                <w:szCs w:val="22"/>
                <w:lang w:val="en-US" w:eastAsia="zh-CN" w:bidi="ar"/>
              </w:rPr>
            </w:pPr>
            <w:r>
              <w:rPr>
                <w:rFonts w:hint="eastAsia" w:ascii="宋体" w:hAnsi="宋体" w:cs="宋体"/>
                <w:color w:val="auto"/>
                <w:kern w:val="0"/>
                <w:sz w:val="22"/>
                <w:szCs w:val="22"/>
                <w:lang w:bidi="ar"/>
              </w:rPr>
              <w:t>地面清洁操作套组</w:t>
            </w:r>
          </w:p>
        </w:tc>
        <w:tc>
          <w:tcPr>
            <w:tcW w:w="459" w:type="dxa"/>
            <w:shd w:val="clear" w:color="auto" w:fill="auto"/>
            <w:noWrap w:val="0"/>
            <w:vAlign w:val="center"/>
          </w:tcPr>
          <w:p w14:paraId="2B803BA8">
            <w:pPr>
              <w:widowControl/>
              <w:jc w:val="center"/>
              <w:textAlignment w:val="center"/>
              <w:rPr>
                <w:rFonts w:hint="eastAsia" w:ascii="宋体" w:hAnsi="宋体" w:eastAsia="宋体" w:cs="宋体"/>
                <w:snapToGrid w:val="0"/>
                <w:color w:val="auto"/>
                <w:kern w:val="0"/>
                <w:sz w:val="22"/>
                <w:szCs w:val="22"/>
                <w:lang w:val="en-US" w:eastAsia="zh-CN" w:bidi="ar"/>
              </w:rPr>
            </w:pPr>
            <w:r>
              <w:rPr>
                <w:rFonts w:hint="eastAsia" w:ascii="宋体" w:hAnsi="宋体" w:cs="宋体"/>
                <w:color w:val="auto"/>
                <w:kern w:val="0"/>
                <w:sz w:val="22"/>
                <w:szCs w:val="22"/>
                <w:lang w:bidi="ar"/>
              </w:rPr>
              <w:t>1</w:t>
            </w:r>
          </w:p>
        </w:tc>
        <w:tc>
          <w:tcPr>
            <w:tcW w:w="704" w:type="dxa"/>
            <w:shd w:val="clear" w:color="auto" w:fill="auto"/>
            <w:noWrap w:val="0"/>
            <w:vAlign w:val="center"/>
          </w:tcPr>
          <w:p w14:paraId="197690FF">
            <w:pPr>
              <w:widowControl/>
              <w:jc w:val="center"/>
              <w:textAlignment w:val="center"/>
              <w:rPr>
                <w:rFonts w:hint="eastAsia" w:ascii="宋体" w:hAnsi="宋体" w:eastAsia="宋体" w:cs="宋体"/>
                <w:snapToGrid w:val="0"/>
                <w:color w:val="auto"/>
                <w:kern w:val="0"/>
                <w:sz w:val="22"/>
                <w:szCs w:val="22"/>
                <w:lang w:val="en-US" w:eastAsia="zh-CN" w:bidi="ar"/>
              </w:rPr>
            </w:pPr>
            <w:r>
              <w:rPr>
                <w:rFonts w:hint="eastAsia" w:ascii="宋体" w:hAnsi="宋体" w:cs="宋体"/>
                <w:color w:val="auto"/>
                <w:kern w:val="0"/>
                <w:sz w:val="22"/>
                <w:szCs w:val="22"/>
                <w:lang w:bidi="ar"/>
              </w:rPr>
              <w:t>套</w:t>
            </w:r>
          </w:p>
        </w:tc>
        <w:tc>
          <w:tcPr>
            <w:tcW w:w="6152" w:type="dxa"/>
            <w:shd w:val="clear" w:color="auto" w:fill="auto"/>
            <w:noWrap w:val="0"/>
            <w:vAlign w:val="top"/>
          </w:tcPr>
          <w:p w14:paraId="621C66ED">
            <w:pPr>
              <w:widowControl/>
              <w:jc w:val="left"/>
              <w:textAlignment w:val="top"/>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1.产品名称：扫把簸箕套装</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套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2.产品名称：平板拖把</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套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3.产品名称：旋转拖把 (含桶)</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套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4.产品名称：挤水海绵拖把</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把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5.产品名称：三角拖把</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把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6.产品名称：刮水扫</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把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7.产品名称：多效地板清洁剂10瓶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8.产品名称：拖地花露水10瓶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9.产品名称：硬毛地刷</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个  </w:t>
            </w:r>
          </w:p>
        </w:tc>
      </w:tr>
      <w:tr w14:paraId="679E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11" w:type="dxa"/>
            <w:noWrap w:val="0"/>
            <w:vAlign w:val="center"/>
          </w:tcPr>
          <w:p w14:paraId="5C96F7E6">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shd w:val="clear" w:color="auto" w:fill="auto"/>
            <w:noWrap w:val="0"/>
            <w:vAlign w:val="center"/>
          </w:tcPr>
          <w:p w14:paraId="0FBE9FCF">
            <w:pPr>
              <w:widowControl/>
              <w:jc w:val="left"/>
              <w:textAlignment w:val="center"/>
              <w:rPr>
                <w:rFonts w:hint="eastAsia" w:ascii="宋体" w:hAnsi="宋体" w:eastAsia="宋体" w:cs="宋体"/>
                <w:snapToGrid w:val="0"/>
                <w:color w:val="auto"/>
                <w:kern w:val="0"/>
                <w:sz w:val="22"/>
                <w:szCs w:val="22"/>
                <w:lang w:val="en-US" w:eastAsia="zh-CN" w:bidi="ar"/>
              </w:rPr>
            </w:pPr>
            <w:r>
              <w:rPr>
                <w:rFonts w:hint="eastAsia" w:ascii="宋体" w:hAnsi="宋体" w:cs="宋体"/>
                <w:color w:val="auto"/>
                <w:kern w:val="0"/>
                <w:sz w:val="22"/>
                <w:szCs w:val="22"/>
                <w:lang w:bidi="ar"/>
              </w:rPr>
              <w:t>床面清洁操作套组</w:t>
            </w:r>
          </w:p>
        </w:tc>
        <w:tc>
          <w:tcPr>
            <w:tcW w:w="459" w:type="dxa"/>
            <w:shd w:val="clear" w:color="auto" w:fill="auto"/>
            <w:noWrap w:val="0"/>
            <w:vAlign w:val="center"/>
          </w:tcPr>
          <w:p w14:paraId="417DBE1F">
            <w:pPr>
              <w:widowControl/>
              <w:jc w:val="center"/>
              <w:textAlignment w:val="center"/>
              <w:rPr>
                <w:rFonts w:hint="eastAsia" w:ascii="宋体" w:hAnsi="宋体" w:eastAsia="宋体" w:cs="宋体"/>
                <w:snapToGrid w:val="0"/>
                <w:color w:val="auto"/>
                <w:kern w:val="0"/>
                <w:sz w:val="22"/>
                <w:szCs w:val="22"/>
                <w:lang w:val="en-US" w:eastAsia="zh-CN" w:bidi="ar"/>
              </w:rPr>
            </w:pPr>
            <w:r>
              <w:rPr>
                <w:rFonts w:hint="eastAsia" w:ascii="宋体" w:hAnsi="宋体" w:cs="宋体"/>
                <w:color w:val="auto"/>
                <w:kern w:val="0"/>
                <w:sz w:val="22"/>
                <w:szCs w:val="22"/>
                <w:lang w:bidi="ar"/>
              </w:rPr>
              <w:t>1</w:t>
            </w:r>
          </w:p>
        </w:tc>
        <w:tc>
          <w:tcPr>
            <w:tcW w:w="704" w:type="dxa"/>
            <w:shd w:val="clear" w:color="auto" w:fill="auto"/>
            <w:noWrap w:val="0"/>
            <w:vAlign w:val="center"/>
          </w:tcPr>
          <w:p w14:paraId="33D48CCC">
            <w:pPr>
              <w:widowControl/>
              <w:jc w:val="center"/>
              <w:textAlignment w:val="center"/>
              <w:rPr>
                <w:rFonts w:hint="eastAsia" w:ascii="宋体" w:hAnsi="宋体" w:eastAsia="宋体" w:cs="宋体"/>
                <w:snapToGrid w:val="0"/>
                <w:color w:val="auto"/>
                <w:kern w:val="0"/>
                <w:sz w:val="22"/>
                <w:szCs w:val="22"/>
                <w:lang w:val="en-US" w:eastAsia="zh-CN" w:bidi="ar"/>
              </w:rPr>
            </w:pPr>
            <w:r>
              <w:rPr>
                <w:rFonts w:hint="eastAsia" w:ascii="宋体" w:hAnsi="宋体" w:cs="宋体"/>
                <w:color w:val="auto"/>
                <w:kern w:val="0"/>
                <w:sz w:val="22"/>
                <w:szCs w:val="22"/>
                <w:lang w:bidi="ar"/>
              </w:rPr>
              <w:t>套</w:t>
            </w:r>
          </w:p>
        </w:tc>
        <w:tc>
          <w:tcPr>
            <w:tcW w:w="6152" w:type="dxa"/>
            <w:shd w:val="clear" w:color="auto" w:fill="auto"/>
            <w:noWrap w:val="0"/>
            <w:vAlign w:val="top"/>
          </w:tcPr>
          <w:p w14:paraId="7CEB5DA6">
            <w:pPr>
              <w:widowControl/>
              <w:jc w:val="left"/>
              <w:textAlignment w:val="top"/>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1.产品名称：床刷</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2.产品名称：粘毛器</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3.产品名称：床垫清洁剂4瓶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4.产品名称：除瞒喷雾4瓶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5.产品名称：血渍清洁剂4瓶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6.产品名称：除瞒仪1台</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7.产品名称：鸡毛掸子</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个  </w:t>
            </w:r>
          </w:p>
        </w:tc>
      </w:tr>
      <w:tr w14:paraId="1CB7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11" w:type="dxa"/>
            <w:noWrap w:val="0"/>
            <w:vAlign w:val="center"/>
          </w:tcPr>
          <w:p w14:paraId="309B538D">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shd w:val="clear" w:color="auto" w:fill="auto"/>
            <w:noWrap w:val="0"/>
            <w:vAlign w:val="center"/>
          </w:tcPr>
          <w:p w14:paraId="713DD9C6">
            <w:pPr>
              <w:widowControl/>
              <w:jc w:val="left"/>
              <w:textAlignment w:val="center"/>
              <w:rPr>
                <w:rFonts w:hint="eastAsia" w:ascii="宋体" w:hAnsi="宋体" w:eastAsia="宋体" w:cs="宋体"/>
                <w:snapToGrid w:val="0"/>
                <w:color w:val="auto"/>
                <w:kern w:val="0"/>
                <w:sz w:val="22"/>
                <w:szCs w:val="22"/>
                <w:lang w:val="en-US" w:eastAsia="zh-CN" w:bidi="ar"/>
              </w:rPr>
            </w:pPr>
            <w:r>
              <w:rPr>
                <w:rFonts w:hint="eastAsia" w:ascii="宋体" w:hAnsi="宋体" w:cs="宋体"/>
                <w:color w:val="auto"/>
                <w:kern w:val="0"/>
                <w:sz w:val="22"/>
                <w:szCs w:val="22"/>
                <w:lang w:bidi="ar"/>
              </w:rPr>
              <w:t>衣物清洗操作套组</w:t>
            </w:r>
          </w:p>
        </w:tc>
        <w:tc>
          <w:tcPr>
            <w:tcW w:w="459" w:type="dxa"/>
            <w:shd w:val="clear" w:color="auto" w:fill="auto"/>
            <w:noWrap w:val="0"/>
            <w:vAlign w:val="center"/>
          </w:tcPr>
          <w:p w14:paraId="772790F6">
            <w:pPr>
              <w:widowControl/>
              <w:jc w:val="center"/>
              <w:textAlignment w:val="center"/>
              <w:rPr>
                <w:rFonts w:hint="eastAsia" w:ascii="宋体" w:hAnsi="宋体" w:eastAsia="宋体" w:cs="宋体"/>
                <w:snapToGrid w:val="0"/>
                <w:color w:val="auto"/>
                <w:kern w:val="0"/>
                <w:sz w:val="22"/>
                <w:szCs w:val="22"/>
                <w:lang w:val="en-US" w:eastAsia="zh-CN" w:bidi="ar"/>
              </w:rPr>
            </w:pPr>
            <w:r>
              <w:rPr>
                <w:rFonts w:hint="eastAsia" w:ascii="宋体" w:hAnsi="宋体" w:cs="宋体"/>
                <w:color w:val="auto"/>
                <w:kern w:val="0"/>
                <w:sz w:val="22"/>
                <w:szCs w:val="22"/>
                <w:lang w:bidi="ar"/>
              </w:rPr>
              <w:t>1</w:t>
            </w:r>
          </w:p>
        </w:tc>
        <w:tc>
          <w:tcPr>
            <w:tcW w:w="704" w:type="dxa"/>
            <w:shd w:val="clear" w:color="auto" w:fill="auto"/>
            <w:noWrap w:val="0"/>
            <w:vAlign w:val="center"/>
          </w:tcPr>
          <w:p w14:paraId="44301BC0">
            <w:pPr>
              <w:widowControl/>
              <w:jc w:val="center"/>
              <w:textAlignment w:val="center"/>
              <w:rPr>
                <w:rFonts w:hint="eastAsia" w:ascii="宋体" w:hAnsi="宋体" w:eastAsia="宋体" w:cs="宋体"/>
                <w:snapToGrid w:val="0"/>
                <w:color w:val="auto"/>
                <w:kern w:val="0"/>
                <w:sz w:val="22"/>
                <w:szCs w:val="22"/>
                <w:lang w:val="en-US" w:eastAsia="zh-CN" w:bidi="ar"/>
              </w:rPr>
            </w:pPr>
            <w:r>
              <w:rPr>
                <w:rFonts w:hint="eastAsia" w:ascii="宋体" w:hAnsi="宋体" w:cs="宋体"/>
                <w:color w:val="auto"/>
                <w:kern w:val="0"/>
                <w:sz w:val="22"/>
                <w:szCs w:val="22"/>
                <w:lang w:bidi="ar"/>
              </w:rPr>
              <w:t>套</w:t>
            </w:r>
          </w:p>
        </w:tc>
        <w:tc>
          <w:tcPr>
            <w:tcW w:w="6152" w:type="dxa"/>
            <w:shd w:val="clear" w:color="auto" w:fill="auto"/>
            <w:noWrap w:val="0"/>
            <w:vAlign w:val="top"/>
          </w:tcPr>
          <w:p w14:paraId="2713E7B0">
            <w:pPr>
              <w:widowControl/>
              <w:jc w:val="left"/>
              <w:textAlignment w:val="top"/>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 xml:space="preserve">1.产品名称：洗衣液2桶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2.产品名称：洗衣粉4袋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3.产品名称：洗衣皂10块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4.产品名称：彩漂粉3桶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5.产品名称：活氧泡泡粉4瓶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6.产品名称：活氧泡鞋粉4瓶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7.产品名称：婴儿柔护洗衣液4瓶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8.产品名称：婴儿衣物洗衣皂10块 渍处理。</w:t>
            </w:r>
          </w:p>
        </w:tc>
      </w:tr>
      <w:tr w14:paraId="6E06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11" w:type="dxa"/>
            <w:noWrap w:val="0"/>
            <w:vAlign w:val="center"/>
          </w:tcPr>
          <w:p w14:paraId="679223BD">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shd w:val="clear" w:color="auto" w:fill="auto"/>
            <w:noWrap w:val="0"/>
            <w:vAlign w:val="center"/>
          </w:tcPr>
          <w:p w14:paraId="6D6CAD65">
            <w:pPr>
              <w:widowControl/>
              <w:jc w:val="left"/>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厨房收纳操作套组</w:t>
            </w:r>
          </w:p>
        </w:tc>
        <w:tc>
          <w:tcPr>
            <w:tcW w:w="459" w:type="dxa"/>
            <w:shd w:val="clear" w:color="auto" w:fill="auto"/>
            <w:noWrap w:val="0"/>
            <w:vAlign w:val="center"/>
          </w:tcPr>
          <w:p w14:paraId="63EDF001">
            <w:pPr>
              <w:widowControl/>
              <w:jc w:val="center"/>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shd w:val="clear" w:color="auto" w:fill="auto"/>
            <w:noWrap w:val="0"/>
            <w:vAlign w:val="center"/>
          </w:tcPr>
          <w:p w14:paraId="624C4273">
            <w:pPr>
              <w:widowControl/>
              <w:jc w:val="center"/>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套</w:t>
            </w:r>
          </w:p>
        </w:tc>
        <w:tc>
          <w:tcPr>
            <w:tcW w:w="6152" w:type="dxa"/>
            <w:shd w:val="clear" w:color="auto" w:fill="auto"/>
            <w:noWrap w:val="0"/>
            <w:vAlign w:val="top"/>
          </w:tcPr>
          <w:p w14:paraId="0729D087">
            <w:pPr>
              <w:widowControl/>
              <w:jc w:val="left"/>
              <w:textAlignment w:val="top"/>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1..产品名称：多功能置物架</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组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2..产品名称：不锈钢蒸架</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3.产品名称：水槽架2组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4.产品名称：防烫6件套</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套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5.产品名称：厨房专用纸4卷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6.产品名称：放转锅铲架</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7.产品名称：调料盒</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8.产品名称：保温壶</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9.产品名称：倒喷两用壶2套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10.产品名称：多功能收纳碗架</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11.产品名称：锅盖架</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组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12.产品名称：盘筐5个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13..产品名称：围裙4件 </w:t>
            </w:r>
          </w:p>
        </w:tc>
      </w:tr>
      <w:tr w14:paraId="63A1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11" w:type="dxa"/>
            <w:noWrap w:val="0"/>
            <w:vAlign w:val="center"/>
          </w:tcPr>
          <w:p w14:paraId="022036F7">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shd w:val="clear" w:color="auto" w:fill="auto"/>
            <w:noWrap w:val="0"/>
            <w:vAlign w:val="center"/>
          </w:tcPr>
          <w:p w14:paraId="338712A0">
            <w:pPr>
              <w:widowControl/>
              <w:jc w:val="left"/>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刀具操作套组</w:t>
            </w:r>
          </w:p>
        </w:tc>
        <w:tc>
          <w:tcPr>
            <w:tcW w:w="459" w:type="dxa"/>
            <w:shd w:val="clear" w:color="auto" w:fill="auto"/>
            <w:noWrap w:val="0"/>
            <w:vAlign w:val="center"/>
          </w:tcPr>
          <w:p w14:paraId="1733E864">
            <w:pPr>
              <w:widowControl/>
              <w:jc w:val="center"/>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shd w:val="clear" w:color="auto" w:fill="auto"/>
            <w:noWrap w:val="0"/>
            <w:vAlign w:val="center"/>
          </w:tcPr>
          <w:p w14:paraId="666EE70C">
            <w:pPr>
              <w:widowControl/>
              <w:jc w:val="center"/>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套</w:t>
            </w:r>
          </w:p>
        </w:tc>
        <w:tc>
          <w:tcPr>
            <w:tcW w:w="6152" w:type="dxa"/>
            <w:shd w:val="clear" w:color="auto" w:fill="auto"/>
            <w:noWrap w:val="0"/>
            <w:vAlign w:val="top"/>
          </w:tcPr>
          <w:p w14:paraId="58F7F978">
            <w:pPr>
              <w:widowControl/>
              <w:jc w:val="left"/>
              <w:textAlignment w:val="top"/>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1.产品名称：不锈钢细齿刀</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把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2.产品名称：硅胶厨具6件套</w:t>
            </w:r>
            <w:r>
              <w:rPr>
                <w:rFonts w:hint="eastAsia" w:ascii="宋体" w:hAnsi="宋体" w:eastAsia="宋体" w:cs="宋体"/>
                <w:color w:val="auto"/>
                <w:kern w:val="0"/>
                <w:sz w:val="22"/>
                <w:szCs w:val="22"/>
                <w:lang w:val="en-US" w:eastAsia="zh-CN" w:bidi="ar"/>
              </w:rPr>
              <w:t>1</w:t>
            </w:r>
            <w:r>
              <w:rPr>
                <w:rFonts w:hint="eastAsia" w:ascii="宋体" w:hAnsi="宋体" w:cs="宋体"/>
                <w:color w:val="auto"/>
                <w:kern w:val="0"/>
                <w:sz w:val="22"/>
                <w:szCs w:val="22"/>
                <w:lang w:bidi="ar"/>
              </w:rPr>
              <w:t xml:space="preserve">套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3.产品名称：切面刀</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把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4.产品名称：剖鱼刀</w:t>
            </w:r>
            <w:r>
              <w:rPr>
                <w:rFonts w:hint="eastAsia" w:ascii="宋体" w:hAnsi="宋体" w:eastAsia="宋体" w:cs="宋体"/>
                <w:color w:val="auto"/>
                <w:kern w:val="0"/>
                <w:sz w:val="22"/>
                <w:szCs w:val="22"/>
                <w:lang w:val="en-US" w:eastAsia="zh-CN" w:bidi="ar"/>
              </w:rPr>
              <w:t>1</w:t>
            </w:r>
            <w:r>
              <w:rPr>
                <w:rFonts w:hint="eastAsia" w:ascii="宋体" w:hAnsi="宋体" w:cs="宋体"/>
                <w:color w:val="auto"/>
                <w:kern w:val="0"/>
                <w:sz w:val="22"/>
                <w:szCs w:val="22"/>
                <w:lang w:bidi="ar"/>
              </w:rPr>
              <w:t xml:space="preserve">把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5.产品名称：刀具7件套</w:t>
            </w:r>
            <w:r>
              <w:rPr>
                <w:rFonts w:hint="eastAsia" w:ascii="宋体" w:hAnsi="宋体" w:eastAsia="宋体" w:cs="宋体"/>
                <w:color w:val="auto"/>
                <w:kern w:val="0"/>
                <w:sz w:val="22"/>
                <w:szCs w:val="22"/>
                <w:lang w:val="en-US" w:eastAsia="zh-CN" w:bidi="ar"/>
              </w:rPr>
              <w:t>1</w:t>
            </w:r>
            <w:r>
              <w:rPr>
                <w:rFonts w:hint="eastAsia" w:ascii="宋体" w:hAnsi="宋体" w:cs="宋体"/>
                <w:color w:val="auto"/>
                <w:kern w:val="0"/>
                <w:sz w:val="22"/>
                <w:szCs w:val="22"/>
                <w:lang w:bidi="ar"/>
              </w:rPr>
              <w:t xml:space="preserve">套 </w:t>
            </w:r>
          </w:p>
        </w:tc>
      </w:tr>
      <w:tr w14:paraId="75A3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11" w:type="dxa"/>
            <w:noWrap w:val="0"/>
            <w:vAlign w:val="center"/>
          </w:tcPr>
          <w:p w14:paraId="277C967F">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shd w:val="clear" w:color="auto" w:fill="auto"/>
            <w:noWrap w:val="0"/>
            <w:vAlign w:val="center"/>
          </w:tcPr>
          <w:p w14:paraId="2AE9ACD0">
            <w:pPr>
              <w:widowControl/>
              <w:jc w:val="left"/>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碗碟操作套组</w:t>
            </w:r>
          </w:p>
        </w:tc>
        <w:tc>
          <w:tcPr>
            <w:tcW w:w="459" w:type="dxa"/>
            <w:shd w:val="clear" w:color="auto" w:fill="auto"/>
            <w:noWrap w:val="0"/>
            <w:vAlign w:val="center"/>
          </w:tcPr>
          <w:p w14:paraId="3D1C6D50">
            <w:pPr>
              <w:widowControl/>
              <w:jc w:val="center"/>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shd w:val="clear" w:color="auto" w:fill="auto"/>
            <w:noWrap w:val="0"/>
            <w:vAlign w:val="center"/>
          </w:tcPr>
          <w:p w14:paraId="49798C20">
            <w:pPr>
              <w:widowControl/>
              <w:jc w:val="center"/>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套</w:t>
            </w:r>
          </w:p>
        </w:tc>
        <w:tc>
          <w:tcPr>
            <w:tcW w:w="6152" w:type="dxa"/>
            <w:shd w:val="clear" w:color="auto" w:fill="auto"/>
            <w:noWrap w:val="0"/>
            <w:vAlign w:val="top"/>
          </w:tcPr>
          <w:p w14:paraId="79932A27">
            <w:pPr>
              <w:widowControl/>
              <w:jc w:val="left"/>
              <w:textAlignment w:val="top"/>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 xml:space="preserve">1.产品名称：斗笠碗2组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2.产品名称：双耳防滑大盆碗</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3.产品名称：酱料碟5个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4.产品名称：水晶煲</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个 尺</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5.产品名称：陶瓷隔水炖盅4个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6.产品名称：玻璃沙拉碗4个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7.产品名称：韩式手柄碗</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8.产品名称：牛奶杯</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9.产品名称：鱼盘</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10.产品名称：饺子盘</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11.产品名称：3层水果盘2个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12.产品名称：备菜盘2组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13.产品名称：餐具6件套</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套  </w:t>
            </w:r>
          </w:p>
        </w:tc>
      </w:tr>
      <w:tr w14:paraId="6A25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11" w:type="dxa"/>
            <w:noWrap w:val="0"/>
            <w:vAlign w:val="center"/>
          </w:tcPr>
          <w:p w14:paraId="02503C5C">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shd w:val="clear" w:color="auto" w:fill="auto"/>
            <w:noWrap w:val="0"/>
            <w:vAlign w:val="center"/>
          </w:tcPr>
          <w:p w14:paraId="5C8B34A8">
            <w:pPr>
              <w:widowControl/>
              <w:jc w:val="left"/>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锅铲操作套组</w:t>
            </w:r>
          </w:p>
        </w:tc>
        <w:tc>
          <w:tcPr>
            <w:tcW w:w="459" w:type="dxa"/>
            <w:shd w:val="clear" w:color="auto" w:fill="auto"/>
            <w:noWrap w:val="0"/>
            <w:vAlign w:val="center"/>
          </w:tcPr>
          <w:p w14:paraId="39BCF520">
            <w:pPr>
              <w:widowControl/>
              <w:jc w:val="center"/>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shd w:val="clear" w:color="auto" w:fill="auto"/>
            <w:noWrap w:val="0"/>
            <w:vAlign w:val="center"/>
          </w:tcPr>
          <w:p w14:paraId="598AAE53">
            <w:pPr>
              <w:widowControl/>
              <w:jc w:val="center"/>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套</w:t>
            </w:r>
          </w:p>
        </w:tc>
        <w:tc>
          <w:tcPr>
            <w:tcW w:w="6152" w:type="dxa"/>
            <w:shd w:val="clear" w:color="auto" w:fill="auto"/>
            <w:noWrap w:val="0"/>
            <w:vAlign w:val="top"/>
          </w:tcPr>
          <w:p w14:paraId="18F7F95C">
            <w:pPr>
              <w:widowControl/>
              <w:jc w:val="left"/>
              <w:textAlignment w:val="top"/>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1.产品名称：电热微压锅</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2.产品名称：煎药壶</w:t>
            </w:r>
            <w:r>
              <w:rPr>
                <w:rFonts w:hint="eastAsia" w:ascii="宋体" w:hAnsi="宋体" w:eastAsia="宋体" w:cs="宋体"/>
                <w:color w:val="auto"/>
                <w:kern w:val="0"/>
                <w:sz w:val="22"/>
                <w:szCs w:val="22"/>
                <w:lang w:val="en-US" w:eastAsia="zh-CN" w:bidi="ar"/>
              </w:rPr>
              <w:t>1</w:t>
            </w:r>
            <w:r>
              <w:rPr>
                <w:rFonts w:hint="eastAsia" w:ascii="宋体" w:hAnsi="宋体" w:cs="宋体"/>
                <w:color w:val="auto"/>
                <w:kern w:val="0"/>
                <w:sz w:val="22"/>
                <w:szCs w:val="22"/>
                <w:lang w:bidi="ar"/>
              </w:rPr>
              <w:t xml:space="preserve">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3.产品名称：电蒸锅</w:t>
            </w:r>
            <w:r>
              <w:rPr>
                <w:rFonts w:hint="eastAsia" w:ascii="宋体" w:hAnsi="宋体" w:eastAsia="宋体" w:cs="宋体"/>
                <w:color w:val="auto"/>
                <w:kern w:val="0"/>
                <w:sz w:val="22"/>
                <w:szCs w:val="22"/>
                <w:lang w:val="en-US" w:eastAsia="zh-CN" w:bidi="ar"/>
              </w:rPr>
              <w:t>1</w:t>
            </w:r>
            <w:r>
              <w:rPr>
                <w:rFonts w:hint="eastAsia" w:ascii="宋体" w:hAnsi="宋体" w:cs="宋体"/>
                <w:color w:val="auto"/>
                <w:kern w:val="0"/>
                <w:sz w:val="22"/>
                <w:szCs w:val="22"/>
                <w:lang w:bidi="ar"/>
              </w:rPr>
              <w:t xml:space="preserve">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4.产品名称：煎炒锅</w:t>
            </w:r>
            <w:r>
              <w:rPr>
                <w:rFonts w:hint="eastAsia" w:ascii="宋体" w:hAnsi="宋体" w:eastAsia="宋体" w:cs="宋体"/>
                <w:color w:val="auto"/>
                <w:kern w:val="0"/>
                <w:sz w:val="22"/>
                <w:szCs w:val="22"/>
                <w:lang w:val="en-US" w:eastAsia="zh-CN" w:bidi="ar"/>
              </w:rPr>
              <w:t>1</w:t>
            </w:r>
            <w:r>
              <w:rPr>
                <w:rFonts w:hint="eastAsia" w:ascii="宋体" w:hAnsi="宋体" w:cs="宋体"/>
                <w:color w:val="auto"/>
                <w:kern w:val="0"/>
                <w:sz w:val="22"/>
                <w:szCs w:val="22"/>
                <w:lang w:bidi="ar"/>
              </w:rPr>
              <w:t xml:space="preserve">个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5.产品名称：四孔早餐锅2个</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6.产品名称：饭铲</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把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7.产品名称：长柄勺子</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套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8.产品名称：大漏勺</w:t>
            </w:r>
            <w:r>
              <w:rPr>
                <w:rFonts w:hint="eastAsia" w:ascii="宋体" w:hAnsi="宋体" w:eastAsia="宋体" w:cs="宋体"/>
                <w:color w:val="auto"/>
                <w:kern w:val="0"/>
                <w:sz w:val="22"/>
                <w:szCs w:val="22"/>
                <w:lang w:val="en-US" w:eastAsia="zh-CN" w:bidi="ar"/>
              </w:rPr>
              <w:t>2</w:t>
            </w:r>
            <w:r>
              <w:rPr>
                <w:rFonts w:hint="eastAsia" w:ascii="宋体" w:hAnsi="宋体" w:cs="宋体"/>
                <w:color w:val="auto"/>
                <w:kern w:val="0"/>
                <w:sz w:val="22"/>
                <w:szCs w:val="22"/>
                <w:lang w:bidi="ar"/>
              </w:rPr>
              <w:t xml:space="preserve">把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9.产品名称：筷子1套  </w:t>
            </w:r>
          </w:p>
        </w:tc>
      </w:tr>
      <w:tr w14:paraId="6336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11" w:type="dxa"/>
            <w:noWrap w:val="0"/>
            <w:vAlign w:val="center"/>
          </w:tcPr>
          <w:p w14:paraId="6211F38D">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shd w:val="clear" w:color="auto" w:fill="auto"/>
            <w:noWrap w:val="0"/>
            <w:vAlign w:val="center"/>
          </w:tcPr>
          <w:p w14:paraId="73F25628">
            <w:pPr>
              <w:widowControl/>
              <w:jc w:val="left"/>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环境改造</w:t>
            </w:r>
          </w:p>
        </w:tc>
        <w:tc>
          <w:tcPr>
            <w:tcW w:w="459" w:type="dxa"/>
            <w:shd w:val="clear" w:color="auto" w:fill="auto"/>
            <w:noWrap w:val="0"/>
            <w:vAlign w:val="center"/>
          </w:tcPr>
          <w:p w14:paraId="219D2EAA">
            <w:pPr>
              <w:widowControl/>
              <w:jc w:val="center"/>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1</w:t>
            </w:r>
          </w:p>
        </w:tc>
        <w:tc>
          <w:tcPr>
            <w:tcW w:w="704" w:type="dxa"/>
            <w:shd w:val="clear" w:color="auto" w:fill="auto"/>
            <w:noWrap w:val="0"/>
            <w:vAlign w:val="center"/>
          </w:tcPr>
          <w:p w14:paraId="276EC947">
            <w:pPr>
              <w:widowControl/>
              <w:jc w:val="center"/>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项</w:t>
            </w:r>
          </w:p>
        </w:tc>
        <w:tc>
          <w:tcPr>
            <w:tcW w:w="6152" w:type="dxa"/>
            <w:shd w:val="clear" w:color="auto" w:fill="auto"/>
            <w:noWrap w:val="0"/>
            <w:vAlign w:val="top"/>
          </w:tcPr>
          <w:p w14:paraId="079F770B">
            <w:pPr>
              <w:widowControl/>
              <w:jc w:val="left"/>
              <w:textAlignment w:val="top"/>
              <w:rPr>
                <w:rFonts w:hint="eastAsia" w:ascii="宋体" w:hAnsi="宋体" w:cs="宋体"/>
                <w:color w:val="auto"/>
                <w:kern w:val="0"/>
                <w:sz w:val="22"/>
                <w:szCs w:val="22"/>
                <w:lang w:bidi="ar"/>
              </w:rPr>
            </w:pPr>
          </w:p>
          <w:p w14:paraId="4D153767">
            <w:pPr>
              <w:widowControl/>
              <w:jc w:val="left"/>
              <w:textAlignment w:val="top"/>
              <w:rPr>
                <w:rFonts w:hint="eastAsia" w:ascii="宋体" w:hAnsi="宋体" w:eastAsia="宋体" w:cs="宋体"/>
                <w:snapToGrid w:val="0"/>
                <w:color w:val="auto"/>
                <w:kern w:val="0"/>
                <w:sz w:val="21"/>
                <w:szCs w:val="21"/>
                <w:lang w:val="en-US" w:eastAsia="zh-CN" w:bidi="ar"/>
              </w:rPr>
            </w:pPr>
            <w:r>
              <w:rPr>
                <w:rFonts w:hint="eastAsia" w:ascii="宋体" w:hAnsi="宋体" w:cs="宋体"/>
                <w:color w:val="auto"/>
                <w:kern w:val="0"/>
                <w:sz w:val="22"/>
                <w:szCs w:val="22"/>
                <w:lang w:bidi="ar"/>
              </w:rPr>
              <w:t>根据现场环境定制</w:t>
            </w:r>
          </w:p>
        </w:tc>
      </w:tr>
      <w:tr w14:paraId="6CF6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11" w:type="dxa"/>
            <w:noWrap w:val="0"/>
            <w:vAlign w:val="center"/>
          </w:tcPr>
          <w:p w14:paraId="3930903F">
            <w:pPr>
              <w:numPr>
                <w:ilvl w:val="0"/>
                <w:numId w:val="42"/>
              </w:numPr>
              <w:ind w:left="425" w:leftChars="0" w:hanging="425" w:firstLineChars="0"/>
              <w:jc w:val="center"/>
              <w:rPr>
                <w:rFonts w:hint="eastAsia" w:ascii="Times New Roman" w:hAnsi="Times New Roman" w:eastAsia="宋体" w:cs="Times New Roman"/>
                <w:color w:val="auto"/>
                <w:kern w:val="2"/>
                <w:sz w:val="21"/>
                <w:szCs w:val="21"/>
                <w:lang w:val="en-US" w:eastAsia="zh-CN" w:bidi="ar-SA"/>
              </w:rPr>
            </w:pPr>
          </w:p>
        </w:tc>
        <w:tc>
          <w:tcPr>
            <w:tcW w:w="1117" w:type="dxa"/>
            <w:noWrap w:val="0"/>
            <w:vAlign w:val="center"/>
          </w:tcPr>
          <w:p w14:paraId="67F32765">
            <w:pPr>
              <w:widowControl/>
              <w:jc w:val="left"/>
              <w:textAlignment w:val="center"/>
              <w:rPr>
                <w:rFonts w:hint="eastAsia" w:ascii="宋体" w:hAnsi="宋体" w:cs="宋体"/>
                <w:color w:val="auto"/>
                <w:kern w:val="0"/>
                <w:sz w:val="22"/>
                <w:szCs w:val="22"/>
                <w:lang w:bidi="ar"/>
              </w:rPr>
            </w:pPr>
            <w:r>
              <w:rPr>
                <w:color w:val="auto"/>
                <w:spacing w:val="8"/>
              </w:rPr>
              <w:t>题库</w:t>
            </w:r>
          </w:p>
        </w:tc>
        <w:tc>
          <w:tcPr>
            <w:tcW w:w="459" w:type="dxa"/>
            <w:noWrap w:val="0"/>
            <w:vAlign w:val="center"/>
          </w:tcPr>
          <w:p w14:paraId="1B40C336">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w:t>
            </w:r>
          </w:p>
        </w:tc>
        <w:tc>
          <w:tcPr>
            <w:tcW w:w="704" w:type="dxa"/>
            <w:noWrap w:val="0"/>
            <w:vAlign w:val="center"/>
          </w:tcPr>
          <w:p w14:paraId="056BDE03">
            <w:pPr>
              <w:widowControl/>
              <w:jc w:val="center"/>
              <w:textAlignment w:val="center"/>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eastAsia="zh-CN" w:bidi="ar"/>
              </w:rPr>
              <w:t>套</w:t>
            </w:r>
          </w:p>
        </w:tc>
        <w:tc>
          <w:tcPr>
            <w:tcW w:w="6152" w:type="dxa"/>
            <w:noWrap w:val="0"/>
            <w:vAlign w:val="center"/>
          </w:tcPr>
          <w:p w14:paraId="6CA754BE">
            <w:pPr>
              <w:widowControl/>
              <w:numPr>
                <w:ilvl w:val="0"/>
                <w:numId w:val="0"/>
              </w:numPr>
              <w:spacing w:line="300" w:lineRule="exact"/>
              <w:jc w:val="left"/>
              <w:rPr>
                <w:rFonts w:hint="eastAsia"/>
                <w:color w:val="auto"/>
                <w:highlight w:val="none"/>
                <w:lang w:val="en-US" w:eastAsia="zh-CN"/>
              </w:rPr>
            </w:pPr>
            <w:r>
              <w:rPr>
                <w:color w:val="auto"/>
                <w:spacing w:val="13"/>
              </w:rPr>
              <w:t>提供</w:t>
            </w:r>
            <w:r>
              <w:rPr>
                <w:rFonts w:hint="eastAsia" w:eastAsia="宋体"/>
                <w:color w:val="auto"/>
                <w:spacing w:val="13"/>
                <w:lang w:eastAsia="zh-CN"/>
              </w:rPr>
              <w:t>家政服务员</w:t>
            </w:r>
            <w:r>
              <w:rPr>
                <w:color w:val="auto"/>
                <w:spacing w:val="13"/>
              </w:rPr>
              <w:t>的符合国家职业技能</w:t>
            </w:r>
            <w:r>
              <w:rPr>
                <w:color w:val="auto"/>
                <w:spacing w:val="8"/>
              </w:rPr>
              <w:t>等级鉴定标准的初级 5</w:t>
            </w:r>
            <w:r>
              <w:rPr>
                <w:color w:val="auto"/>
                <w:spacing w:val="30"/>
              </w:rPr>
              <w:t xml:space="preserve"> </w:t>
            </w:r>
            <w:r>
              <w:rPr>
                <w:color w:val="auto"/>
                <w:spacing w:val="8"/>
              </w:rPr>
              <w:t>级、</w:t>
            </w:r>
            <w:r>
              <w:rPr>
                <w:color w:val="auto"/>
                <w:spacing w:val="-59"/>
              </w:rPr>
              <w:t xml:space="preserve"> </w:t>
            </w:r>
            <w:r>
              <w:rPr>
                <w:color w:val="auto"/>
                <w:spacing w:val="8"/>
              </w:rPr>
              <w:t>中级</w:t>
            </w:r>
            <w:r>
              <w:rPr>
                <w:color w:val="auto"/>
                <w:spacing w:val="20"/>
              </w:rPr>
              <w:t xml:space="preserve"> </w:t>
            </w:r>
            <w:r>
              <w:rPr>
                <w:color w:val="auto"/>
                <w:spacing w:val="8"/>
              </w:rPr>
              <w:t>4</w:t>
            </w:r>
            <w:r>
              <w:rPr>
                <w:color w:val="auto"/>
                <w:spacing w:val="23"/>
              </w:rPr>
              <w:t xml:space="preserve"> </w:t>
            </w:r>
            <w:r>
              <w:rPr>
                <w:color w:val="auto"/>
                <w:spacing w:val="8"/>
              </w:rPr>
              <w:t>级、高级</w:t>
            </w:r>
            <w:r>
              <w:rPr>
                <w:color w:val="auto"/>
              </w:rPr>
              <w:t>3</w:t>
            </w:r>
            <w:r>
              <w:rPr>
                <w:color w:val="auto"/>
                <w:spacing w:val="15"/>
              </w:rPr>
              <w:t xml:space="preserve"> </w:t>
            </w:r>
            <w:r>
              <w:rPr>
                <w:color w:val="auto"/>
              </w:rPr>
              <w:t>级题</w:t>
            </w:r>
            <w:r>
              <w:rPr>
                <w:rFonts w:hint="eastAsia" w:eastAsia="宋体"/>
                <w:color w:val="auto"/>
                <w:lang w:eastAsia="zh-CN"/>
              </w:rPr>
              <w:t>库</w:t>
            </w:r>
            <w:r>
              <w:rPr>
                <w:rFonts w:hint="eastAsia"/>
                <w:color w:val="auto"/>
                <w:lang w:eastAsia="zh-CN"/>
              </w:rPr>
              <w:t>，</w:t>
            </w:r>
            <w:r>
              <w:rPr>
                <w:rFonts w:hint="eastAsia"/>
                <w:color w:val="auto"/>
                <w:highlight w:val="none"/>
                <w:lang w:val="en-US" w:eastAsia="zh-CN"/>
              </w:rPr>
              <w:t>每项理论题库不少于1000道，实操题库不少于100道。</w:t>
            </w:r>
          </w:p>
          <w:p w14:paraId="25331AC9">
            <w:pPr>
              <w:widowControl/>
              <w:spacing w:after="220"/>
              <w:jc w:val="left"/>
              <w:textAlignment w:val="center"/>
              <w:rPr>
                <w:rFonts w:hint="eastAsia" w:ascii="宋体" w:hAnsi="宋体" w:cs="宋体"/>
                <w:color w:val="auto"/>
                <w:kern w:val="0"/>
                <w:sz w:val="22"/>
                <w:szCs w:val="22"/>
                <w:lang w:bidi="ar"/>
              </w:rPr>
            </w:pPr>
          </w:p>
        </w:tc>
      </w:tr>
    </w:tbl>
    <w:p w14:paraId="17BEE164">
      <w:pPr>
        <w:pStyle w:val="11"/>
        <w:rPr>
          <w:color w:val="auto"/>
        </w:rPr>
      </w:pPr>
    </w:p>
    <w:p w14:paraId="09AE880B">
      <w:pPr>
        <w:pStyle w:val="11"/>
        <w:rPr>
          <w:color w:val="auto"/>
        </w:rPr>
      </w:pPr>
    </w:p>
    <w:p w14:paraId="206687B6">
      <w:pPr>
        <w:pStyle w:val="11"/>
        <w:rPr>
          <w:color w:val="auto"/>
        </w:rPr>
      </w:pPr>
    </w:p>
    <w:p w14:paraId="0647B1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12" w:firstLineChars="1000"/>
        <w:jc w:val="both"/>
        <w:textAlignment w:val="auto"/>
        <w:outlineLvl w:val="1"/>
        <w:rPr>
          <w:rFonts w:hint="eastAsia" w:ascii="宋体"/>
          <w:b/>
          <w:color w:val="auto"/>
          <w:sz w:val="30"/>
          <w:szCs w:val="30"/>
          <w:highlight w:val="none"/>
        </w:rPr>
      </w:pPr>
      <w:r>
        <w:rPr>
          <w:rFonts w:hint="eastAsia" w:ascii="宋体"/>
          <w:b/>
          <w:color w:val="auto"/>
          <w:sz w:val="30"/>
          <w:szCs w:val="30"/>
          <w:highlight w:val="none"/>
          <w:lang w:val="en-US" w:eastAsia="zh-CN"/>
        </w:rPr>
        <w:t xml:space="preserve">第五章 </w:t>
      </w:r>
      <w:r>
        <w:rPr>
          <w:rFonts w:hint="eastAsia" w:ascii="宋体"/>
          <w:b/>
          <w:color w:val="auto"/>
          <w:sz w:val="30"/>
          <w:szCs w:val="30"/>
          <w:highlight w:val="none"/>
        </w:rPr>
        <w:t xml:space="preserve"> 合同条款及格式</w:t>
      </w:r>
      <w:bookmarkEnd w:id="57"/>
      <w:bookmarkStart w:id="68" w:name="_Toc20669"/>
    </w:p>
    <w:p w14:paraId="6317971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（本合同为合同样稿，最终稿由供需双方协商后确定）</w:t>
      </w:r>
      <w:bookmarkEnd w:id="68"/>
    </w:p>
    <w:p w14:paraId="3107251F">
      <w:pPr>
        <w:widowControl/>
        <w:numPr>
          <w:ilvl w:val="0"/>
          <w:numId w:val="43"/>
        </w:numPr>
        <w:shd w:val="clear" w:color="auto" w:fill="auto"/>
        <w:spacing w:line="600" w:lineRule="exact"/>
        <w:jc w:val="center"/>
        <w:textAlignment w:val="baseline"/>
        <w:outlineLvl w:val="1"/>
        <w:rPr>
          <w:rFonts w:hint="eastAsia" w:ascii="黑体" w:eastAsia="黑体"/>
          <w:b/>
          <w:color w:val="auto"/>
          <w:sz w:val="28"/>
          <w:szCs w:val="28"/>
          <w:highlight w:val="none"/>
        </w:rPr>
      </w:pPr>
      <w:r>
        <w:rPr>
          <w:rFonts w:hint="eastAsia" w:ascii="宋体"/>
          <w:b/>
          <w:color w:val="auto"/>
          <w:sz w:val="28"/>
          <w:szCs w:val="28"/>
          <w:highlight w:val="none"/>
        </w:rPr>
        <w:t xml:space="preserve"> </w:t>
      </w:r>
      <w:bookmarkStart w:id="69" w:name="_Toc469495741"/>
      <w:r>
        <w:rPr>
          <w:rFonts w:hint="eastAsia" w:ascii="宋体"/>
          <w:b/>
          <w:color w:val="auto"/>
          <w:sz w:val="28"/>
          <w:szCs w:val="28"/>
          <w:highlight w:val="none"/>
        </w:rPr>
        <w:t>合同协议书</w:t>
      </w:r>
      <w:bookmarkEnd w:id="69"/>
    </w:p>
    <w:p w14:paraId="5F097D72">
      <w:pPr>
        <w:shd w:val="clear" w:color="auto" w:fill="auto"/>
        <w:spacing w:line="360" w:lineRule="auto"/>
        <w:ind w:firstLine="480" w:firstLineChars="200"/>
        <w:jc w:val="both"/>
        <w:rPr>
          <w:rFonts w:hint="eastAsia"/>
          <w:color w:val="auto"/>
          <w:highlight w:val="none"/>
          <w:lang w:eastAsia="zh-CN"/>
        </w:rPr>
      </w:pPr>
      <w:r>
        <w:rPr>
          <w:rFonts w:hint="eastAsia" w:ascii="宋体"/>
          <w:color w:val="auto"/>
          <w:sz w:val="24"/>
          <w:highlight w:val="none"/>
          <w:lang w:val="en-US" w:eastAsia="zh-CN"/>
        </w:rPr>
        <w:t>合同名称 ：</w:t>
      </w:r>
      <w:r>
        <w:rPr>
          <w:rFonts w:hint="eastAsia" w:ascii="宋体"/>
          <w:b/>
          <w:color w:val="auto"/>
          <w:sz w:val="24"/>
          <w:highlight w:val="none"/>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编号</w:t>
      </w:r>
      <w:r>
        <w:rPr>
          <w:rFonts w:hint="eastAsia" w:ascii="宋体"/>
          <w:color w:val="auto"/>
          <w:sz w:val="24"/>
          <w:highlight w:val="none"/>
          <w:lang w:eastAsia="zh-CN"/>
        </w:rPr>
        <w:t>：</w:t>
      </w:r>
    </w:p>
    <w:p w14:paraId="1FEBA193">
      <w:pPr>
        <w:shd w:val="clear" w:color="auto" w:fill="auto"/>
        <w:spacing w:line="420" w:lineRule="exact"/>
        <w:ind w:firstLine="420" w:firstLineChars="200"/>
        <w:rPr>
          <w:rFonts w:hint="eastAsia" w:ascii="宋体" w:cs="宋体"/>
          <w:color w:val="auto"/>
          <w:szCs w:val="21"/>
          <w:highlight w:val="none"/>
        </w:rPr>
      </w:pPr>
      <w:bookmarkStart w:id="70" w:name="_Toc246996253"/>
      <w:bookmarkStart w:id="71" w:name="_Toc247085768"/>
      <w:bookmarkStart w:id="72" w:name="_Toc144974578"/>
      <w:bookmarkStart w:id="73" w:name="_Toc179632628"/>
      <w:bookmarkStart w:id="74" w:name="_Toc152042388"/>
      <w:bookmarkStart w:id="75" w:name="_Toc152045610"/>
      <w:bookmarkStart w:id="76" w:name="_Toc296602498"/>
      <w:bookmarkStart w:id="77" w:name="_Toc469495742"/>
      <w:bookmarkStart w:id="78" w:name="_Toc246996996"/>
      <w:r>
        <w:rPr>
          <w:rFonts w:hint="eastAsia" w:ascii="宋体" w:cs="宋体"/>
          <w:color w:val="auto"/>
          <w:szCs w:val="21"/>
          <w:highlight w:val="none"/>
        </w:rPr>
        <w:t>买    方：                                   卖    方：</w:t>
      </w:r>
    </w:p>
    <w:p w14:paraId="5FD9FD42">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电    话：                                   电    话：</w:t>
      </w:r>
    </w:p>
    <w:p w14:paraId="26151C7C">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14:paraId="2CF9AF77">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的规定，买卖双方同意按照下述的条款和条件，签署本合同。</w:t>
      </w:r>
    </w:p>
    <w:p w14:paraId="070533D1">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1、本合同文件</w:t>
      </w:r>
    </w:p>
    <w:p w14:paraId="700808DA">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14:paraId="12F95A13">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eastAsia="zh-CN"/>
        </w:rPr>
        <w:t>采购文件</w:t>
      </w:r>
      <w:r>
        <w:rPr>
          <w:rFonts w:hint="eastAsia" w:ascii="宋体" w:cs="宋体"/>
          <w:color w:val="auto"/>
          <w:szCs w:val="21"/>
          <w:highlight w:val="none"/>
        </w:rPr>
        <w:t>（2）投标文件（3）中标通知书</w:t>
      </w:r>
    </w:p>
    <w:p w14:paraId="0896C2E2">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14:paraId="48617244">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2、采购标的、数量、质量要求</w:t>
      </w:r>
    </w:p>
    <w:p w14:paraId="355F2475">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3、合同总价</w:t>
      </w:r>
    </w:p>
    <w:p w14:paraId="5013B6E0">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合同总价为 </w:t>
      </w:r>
      <w:r>
        <w:rPr>
          <w:rFonts w:hint="eastAsia" w:ascii="宋体" w:cs="宋体"/>
          <w:color w:val="auto"/>
          <w:szCs w:val="21"/>
          <w:highlight w:val="none"/>
          <w:u w:val="single"/>
        </w:rPr>
        <w:t xml:space="preserve">              </w:t>
      </w:r>
      <w:r>
        <w:rPr>
          <w:rFonts w:hint="eastAsia" w:ascii="宋体" w:cs="宋体"/>
          <w:color w:val="auto"/>
          <w:szCs w:val="21"/>
          <w:highlight w:val="none"/>
        </w:rPr>
        <w:t>元人民币。</w:t>
      </w:r>
    </w:p>
    <w:p w14:paraId="783860DE">
      <w:pPr>
        <w:shd w:val="clear" w:color="auto" w:fill="auto"/>
        <w:autoSpaceDN w:val="0"/>
        <w:spacing w:line="240" w:lineRule="atLeast"/>
        <w:ind w:firstLine="420" w:firstLineChars="200"/>
        <w:rPr>
          <w:rFonts w:hint="eastAsia" w:ascii="宋体" w:hAnsi="宋体" w:cs="宋体"/>
          <w:b/>
          <w:color w:val="auto"/>
          <w:kern w:val="0"/>
          <w:szCs w:val="21"/>
          <w:highlight w:val="none"/>
        </w:rPr>
      </w:pPr>
      <w:r>
        <w:rPr>
          <w:rFonts w:hint="eastAsia" w:ascii="宋体" w:cs="宋体"/>
          <w:color w:val="auto"/>
          <w:szCs w:val="21"/>
          <w:highlight w:val="none"/>
        </w:rPr>
        <w:t>4、付款方式</w:t>
      </w:r>
      <w:r>
        <w:rPr>
          <w:rFonts w:hint="eastAsia" w:ascii="黑体" w:eastAsia="黑体" w:cs="宋体"/>
          <w:b/>
          <w:bCs/>
          <w:color w:val="auto"/>
          <w:szCs w:val="21"/>
          <w:highlight w:val="none"/>
        </w:rPr>
        <w:t>：</w:t>
      </w:r>
      <w:r>
        <w:rPr>
          <w:rFonts w:hint="eastAsia" w:ascii="宋体"/>
          <w:color w:val="auto"/>
          <w:szCs w:val="21"/>
          <w:highlight w:val="none"/>
          <w:u w:val="single"/>
        </w:rPr>
        <w:t xml:space="preserve">                                         。</w:t>
      </w:r>
    </w:p>
    <w:p w14:paraId="442CF204">
      <w:pPr>
        <w:shd w:val="clear" w:color="auto" w:fill="auto"/>
        <w:spacing w:line="360" w:lineRule="auto"/>
        <w:ind w:firstLine="420" w:firstLineChars="200"/>
        <w:rPr>
          <w:rFonts w:hint="eastAsia" w:ascii="宋体"/>
          <w:color w:val="auto"/>
          <w:szCs w:val="21"/>
          <w:highlight w:val="none"/>
        </w:rPr>
      </w:pPr>
      <w:r>
        <w:rPr>
          <w:rFonts w:hint="eastAsia" w:ascii="宋体" w:cs="宋体"/>
          <w:color w:val="auto"/>
          <w:szCs w:val="21"/>
          <w:highlight w:val="none"/>
        </w:rPr>
        <w:t>5、</w:t>
      </w:r>
      <w:r>
        <w:rPr>
          <w:rFonts w:hint="eastAsia" w:ascii="宋体"/>
          <w:color w:val="auto"/>
          <w:szCs w:val="21"/>
          <w:highlight w:val="none"/>
        </w:rPr>
        <w:t>合同供货（服务）期限及地点和方式</w:t>
      </w:r>
    </w:p>
    <w:p w14:paraId="77C56273">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6、验收要求及违约责任</w:t>
      </w:r>
    </w:p>
    <w:p w14:paraId="4E3679C3">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7、违约责任及解决争议方法</w:t>
      </w:r>
    </w:p>
    <w:p w14:paraId="45ADABD3">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8、合同的生效</w:t>
      </w:r>
    </w:p>
    <w:p w14:paraId="354B478E">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合同经双方授权代表签署，买卖双方加盖印章之后生效。</w:t>
      </w:r>
    </w:p>
    <w:p w14:paraId="48CC03C6">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本合同一式     份，双方各执     份。</w:t>
      </w:r>
    </w:p>
    <w:p w14:paraId="080A3815">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买  方：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卖  方：</w:t>
      </w:r>
    </w:p>
    <w:p w14:paraId="55A069AA">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名  称：（盖章）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名  称：（盖章）</w:t>
      </w:r>
    </w:p>
    <w:p w14:paraId="66D7CFAB">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法定代表人（或委托代理人）： （签字） 法定代表人（或委托代理人）：（签字）                        </w:t>
      </w:r>
    </w:p>
    <w:p w14:paraId="79025A3D">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地    址：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地    址：</w:t>
      </w:r>
    </w:p>
    <w:p w14:paraId="357BC247">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邮政编码：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邮政编码：</w:t>
      </w:r>
    </w:p>
    <w:p w14:paraId="546EF9EE">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电    话：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电    话：</w:t>
      </w:r>
    </w:p>
    <w:p w14:paraId="3F220C57">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开户银行：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开户银行：</w:t>
      </w:r>
    </w:p>
    <w:p w14:paraId="030B1285">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帐    号：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帐    号：</w:t>
      </w:r>
    </w:p>
    <w:p w14:paraId="3298177B">
      <w:pPr>
        <w:rPr>
          <w:rFonts w:hint="eastAsia"/>
          <w:color w:val="auto"/>
          <w:highlight w:val="none"/>
        </w:rPr>
      </w:pPr>
    </w:p>
    <w:p w14:paraId="2E8367F7">
      <w:pPr>
        <w:pStyle w:val="19"/>
        <w:rPr>
          <w:rFonts w:hint="eastAsia"/>
          <w:color w:val="auto"/>
          <w:highlight w:val="none"/>
        </w:rPr>
      </w:pPr>
    </w:p>
    <w:p w14:paraId="70BCE343">
      <w:pPr>
        <w:pStyle w:val="19"/>
        <w:rPr>
          <w:rFonts w:hint="eastAsia"/>
          <w:color w:val="auto"/>
          <w:highlight w:val="none"/>
        </w:rPr>
      </w:pPr>
    </w:p>
    <w:p w14:paraId="6A8BD78B">
      <w:pPr>
        <w:pStyle w:val="12"/>
        <w:shd w:val="clear" w:color="auto" w:fill="auto"/>
        <w:spacing w:after="0" w:line="420" w:lineRule="exact"/>
        <w:ind w:left="0" w:leftChars="0" w:firstLine="562" w:firstLineChars="200"/>
        <w:jc w:val="center"/>
        <w:rPr>
          <w:rFonts w:hint="eastAsia" w:asciiTheme="majorEastAsia" w:hAnsiTheme="majorEastAsia" w:eastAsiaTheme="majorEastAsia" w:cstheme="majorEastAsia"/>
          <w:b/>
          <w:color w:val="auto"/>
          <w:sz w:val="28"/>
          <w:szCs w:val="28"/>
          <w:highlight w:val="none"/>
        </w:rPr>
      </w:pPr>
    </w:p>
    <w:p w14:paraId="7E9EBC65">
      <w:pPr>
        <w:pStyle w:val="12"/>
        <w:shd w:val="clear" w:color="auto" w:fill="auto"/>
        <w:spacing w:after="0" w:line="420" w:lineRule="exact"/>
        <w:ind w:left="0" w:leftChars="0" w:firstLine="562" w:firstLineChars="200"/>
        <w:jc w:val="center"/>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二  合同条款</w:t>
      </w:r>
      <w:bookmarkEnd w:id="70"/>
      <w:bookmarkEnd w:id="71"/>
      <w:bookmarkEnd w:id="72"/>
      <w:bookmarkEnd w:id="73"/>
      <w:bookmarkEnd w:id="74"/>
      <w:bookmarkEnd w:id="75"/>
      <w:bookmarkEnd w:id="76"/>
      <w:bookmarkEnd w:id="77"/>
      <w:bookmarkEnd w:id="78"/>
    </w:p>
    <w:p w14:paraId="0B9321A8">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一.  合同文件</w:t>
      </w:r>
    </w:p>
    <w:p w14:paraId="0187A713">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1、合同文件适用法律</w:t>
      </w:r>
    </w:p>
    <w:p w14:paraId="00C8B457">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14:paraId="4175A12A">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2、合同文件组成和解释顺序</w:t>
      </w:r>
    </w:p>
    <w:p w14:paraId="31F317BF">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14:paraId="780EB9AF">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&lt;1&gt;合同的主要条款；</w:t>
      </w:r>
    </w:p>
    <w:p w14:paraId="1DE3C05C">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14:paraId="68ABAEA1">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14:paraId="166B197E">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&lt;4&gt;中标通知书、投标文件和</w:t>
      </w:r>
      <w:r>
        <w:rPr>
          <w:rFonts w:hint="eastAsia" w:ascii="宋体" w:cs="宋体"/>
          <w:color w:val="auto"/>
          <w:szCs w:val="21"/>
          <w:highlight w:val="none"/>
          <w:lang w:eastAsia="zh-CN"/>
        </w:rPr>
        <w:t>采购文件</w:t>
      </w:r>
      <w:r>
        <w:rPr>
          <w:rFonts w:hint="eastAsia" w:ascii="宋体" w:cs="宋体"/>
          <w:color w:val="auto"/>
          <w:szCs w:val="21"/>
          <w:highlight w:val="none"/>
        </w:rPr>
        <w:t>；</w:t>
      </w:r>
    </w:p>
    <w:p w14:paraId="750F203D">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14:paraId="55D7E9C4">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14:paraId="1831AAEA">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3、合同文件使用文字</w:t>
      </w:r>
    </w:p>
    <w:p w14:paraId="2EB3BFC1">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14:paraId="4CEE266C">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14:paraId="59EE9394">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二.  标的物的一般条款</w:t>
      </w:r>
    </w:p>
    <w:p w14:paraId="17CEEADB">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4、完整物权</w:t>
      </w:r>
    </w:p>
    <w:p w14:paraId="328C297B">
      <w:pPr>
        <w:shd w:val="clear" w:color="auto" w:fill="auto"/>
        <w:tabs>
          <w:tab w:val="left" w:pos="660"/>
        </w:tabs>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对于出卖的标的物，卖方应当拥有完整物权，并且卖方负有保证第三人不得向买方主张任何权利（包括知识产权）的义务。</w:t>
      </w:r>
    </w:p>
    <w:p w14:paraId="2723049C">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5、质量保证</w:t>
      </w:r>
    </w:p>
    <w:p w14:paraId="3A2D5AB0">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2067022E">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29E0E61">
      <w:pPr>
        <w:pStyle w:val="7"/>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2F8D5C6E">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6、包装</w:t>
      </w:r>
    </w:p>
    <w:p w14:paraId="1B3B723A">
      <w:pPr>
        <w:pStyle w:val="7"/>
        <w:shd w:val="clear" w:color="auto" w:fill="auto"/>
        <w:tabs>
          <w:tab w:val="left" w:pos="900"/>
        </w:tabs>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4EEA7F7B">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7、伴随服务</w:t>
      </w:r>
    </w:p>
    <w:p w14:paraId="7D82C7B8">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14:paraId="5F6F5CF0">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&lt;1&gt;标的物的现场安装或指导安装、启动、调试、监督（如果必须安装、调试的话）；</w:t>
      </w:r>
    </w:p>
    <w:p w14:paraId="4DD12571">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&lt;2&gt;提供标的物组装和一般维修所必须的工具；</w:t>
      </w:r>
    </w:p>
    <w:p w14:paraId="77B0C4A4">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14:paraId="5E6A7CE0">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&lt;4&gt;对买方技术人员的技术指导或培训。</w:t>
      </w:r>
    </w:p>
    <w:p w14:paraId="10208FEA">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14:paraId="4DAC4C06">
      <w:pPr>
        <w:spacing w:line="560" w:lineRule="exact"/>
        <w:ind w:firstLine="422" w:firstLineChars="200"/>
        <w:outlineLvl w:val="0"/>
        <w:rPr>
          <w:rFonts w:hint="eastAsia" w:ascii="宋体" w:hAnsi="宋体" w:eastAsia="宋体" w:cs="宋体"/>
          <w:b/>
          <w:color w:val="auto"/>
          <w:sz w:val="24"/>
          <w:highlight w:val="none"/>
        </w:rPr>
      </w:pPr>
      <w:r>
        <w:rPr>
          <w:rFonts w:hint="eastAsia" w:ascii="宋体" w:cs="宋体"/>
          <w:b/>
          <w:color w:val="auto"/>
          <w:szCs w:val="21"/>
          <w:highlight w:val="none"/>
        </w:rPr>
        <w:t xml:space="preserve">三. </w:t>
      </w:r>
      <w:r>
        <w:rPr>
          <w:rFonts w:hint="eastAsia" w:ascii="宋体" w:hAnsi="宋体" w:eastAsia="宋体" w:cs="宋体"/>
          <w:b/>
          <w:color w:val="auto"/>
          <w:sz w:val="24"/>
          <w:highlight w:val="none"/>
        </w:rPr>
        <w:t xml:space="preserve"> 检验和验收</w:t>
      </w:r>
    </w:p>
    <w:p w14:paraId="0B4333DD">
      <w:pPr>
        <w:tabs>
          <w:tab w:val="left" w:pos="360"/>
          <w:tab w:val="left" w:pos="540"/>
          <w:tab w:val="left" w:pos="1080"/>
        </w:tabs>
        <w:spacing w:line="560" w:lineRule="exact"/>
        <w:ind w:firstLine="420"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1服务交付前，乙方应对服务的质量、数量等方面进行详细、全面的检验，并向甲方出具证明服务符合合同约定的文件；服务交付时，乙方在合同专用条款约定时间内组织验收，并可依法邀请相关方参加，验收应出具验收书。</w:t>
      </w:r>
    </w:p>
    <w:p w14:paraId="6CD60831">
      <w:pPr>
        <w:tabs>
          <w:tab w:val="left" w:pos="360"/>
          <w:tab w:val="left" w:pos="540"/>
          <w:tab w:val="left" w:pos="1080"/>
        </w:tabs>
        <w:spacing w:line="560" w:lineRule="exact"/>
        <w:ind w:firstLine="420"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68D1A34">
      <w:pPr>
        <w:tabs>
          <w:tab w:val="left" w:pos="360"/>
          <w:tab w:val="left" w:pos="540"/>
          <w:tab w:val="left" w:pos="1080"/>
        </w:tabs>
        <w:spacing w:line="560" w:lineRule="exact"/>
        <w:ind w:firstLine="420"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3 检验和验收标准、程序等具体内容以及前述验收书的效力详见合同专用条款。</w:t>
      </w:r>
    </w:p>
    <w:p w14:paraId="04D0D29B">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四. 对标的物提出异议的时间和办法</w:t>
      </w:r>
    </w:p>
    <w:p w14:paraId="7B06C450">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 xml:space="preserve">、对标的物提出异议的时间和办法 </w:t>
      </w:r>
    </w:p>
    <w:p w14:paraId="662462D1">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14:paraId="5CDBFCFE">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14:paraId="428980B3">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w:t>
      </w:r>
      <w:r>
        <w:rPr>
          <w:rFonts w:hint="eastAsia" w:ascii="宋体" w:cs="宋体"/>
          <w:color w:val="auto"/>
          <w:sz w:val="21"/>
          <w:szCs w:val="21"/>
          <w:highlight w:val="none"/>
          <w:u w:val="none" w:color="000000"/>
          <w:lang w:val="en-US" w:eastAsia="zh-CN"/>
        </w:rPr>
        <w:t>3</w:t>
      </w:r>
      <w:r>
        <w:rPr>
          <w:rFonts w:hint="eastAsia" w:ascii="宋体" w:cs="宋体"/>
          <w:color w:val="auto"/>
          <w:sz w:val="21"/>
          <w:szCs w:val="21"/>
          <w:highlight w:val="none"/>
          <w:u w:val="none" w:color="000000"/>
        </w:rPr>
        <w:t>天内负责处理问题，否则将视为默认买方提出的异议和处理意见。</w:t>
      </w:r>
    </w:p>
    <w:p w14:paraId="4B0586BE">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五. 合同价款和支付</w:t>
      </w:r>
    </w:p>
    <w:p w14:paraId="2C13F85E">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合同价款和支付</w:t>
      </w:r>
    </w:p>
    <w:p w14:paraId="3463C398">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14:paraId="052F5C3A">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14:paraId="05F9E00C">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14:paraId="69052EA8">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14:paraId="23FA3F59">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14:paraId="3D13362B">
      <w:pPr>
        <w:pStyle w:val="7"/>
        <w:shd w:val="clear" w:color="auto" w:fill="auto"/>
        <w:tabs>
          <w:tab w:val="left" w:pos="54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14:paraId="3B4016F6">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六. 违约责任</w:t>
      </w:r>
    </w:p>
    <w:p w14:paraId="0E5E721B">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1</w:t>
      </w:r>
      <w:r>
        <w:rPr>
          <w:rFonts w:hint="eastAsia" w:ascii="宋体" w:hAnsi="宋体" w:eastAsia="宋体" w:cs="宋体"/>
          <w:b/>
          <w:bCs/>
          <w:color w:val="auto"/>
          <w:kern w:val="0"/>
          <w:sz w:val="24"/>
          <w:szCs w:val="24"/>
          <w:highlight w:val="none"/>
          <w:lang w:val="en-US" w:eastAsia="zh-CN" w:bidi="ar"/>
        </w:rPr>
        <w:t>、违约责任：</w:t>
      </w:r>
    </w:p>
    <w:p w14:paraId="05A2789A">
      <w:pPr>
        <w:keepNext w:val="0"/>
        <w:keepLines w:val="0"/>
        <w:pageBreakBefore w:val="0"/>
        <w:kinsoku/>
        <w:wordWrap/>
        <w:overflowPunct/>
        <w:topLinePunct w:val="0"/>
        <w:bidi w:val="0"/>
        <w:spacing w:line="400" w:lineRule="exact"/>
        <w:ind w:firstLine="420" w:firstLineChars="20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cs="宋体"/>
          <w:color w:val="auto"/>
          <w:kern w:val="0"/>
          <w:sz w:val="21"/>
          <w:szCs w:val="21"/>
          <w:highlight w:val="none"/>
          <w:u w:val="none" w:color="000000"/>
          <w:lang w:val="en-US" w:eastAsia="zh-CN" w:bidi="ar-SA"/>
        </w:rPr>
        <w:t>供应商</w:t>
      </w:r>
      <w:r>
        <w:rPr>
          <w:rFonts w:hint="eastAsia" w:ascii="宋体" w:hAnsi="Times New Roman" w:eastAsia="宋体" w:cs="宋体"/>
          <w:color w:val="auto"/>
          <w:kern w:val="0"/>
          <w:sz w:val="21"/>
          <w:szCs w:val="21"/>
          <w:highlight w:val="none"/>
          <w:u w:val="none" w:color="000000"/>
          <w:lang w:val="en-US" w:eastAsia="zh-CN" w:bidi="ar-SA"/>
        </w:rPr>
        <w:t>在工作时有下列行为，采购人将采取终止合同、列入黑名单及拒绝支付审计费用等处理处罚措施，涉嫌犯罪的，移送司法机关依法追究责任：</w:t>
      </w:r>
    </w:p>
    <w:p w14:paraId="32D27AC9">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(1)将受托业务转包或分包给其他中介机构或个人； </w:t>
      </w:r>
    </w:p>
    <w:p w14:paraId="2A958FDF">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(2)未按委托要求实施程序导致应发现问题而未发现，或故意隐瞒存在问题； </w:t>
      </w:r>
    </w:p>
    <w:p w14:paraId="1B447208">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(3)全过程服务工作存在严重质量问题； </w:t>
      </w:r>
    </w:p>
    <w:p w14:paraId="1A156B65">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(4)拒绝接受委托方监督、检查、指导； </w:t>
      </w:r>
    </w:p>
    <w:p w14:paraId="2D8F129E">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(5)索取、收受委托合同约定以外的酬金或者其他财物，或者利用执行业务之便，谋取其他不正当的利益；</w:t>
      </w:r>
    </w:p>
    <w:p w14:paraId="57ADE351">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(6)泄露国家秘密、公安工作秘密和相关单位商业秘密； </w:t>
      </w:r>
    </w:p>
    <w:p w14:paraId="3A69806C">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cs="宋体"/>
          <w:b/>
          <w:color w:val="auto"/>
          <w:szCs w:val="21"/>
          <w:highlight w:val="none"/>
        </w:rPr>
      </w:pPr>
      <w:r>
        <w:rPr>
          <w:rFonts w:hint="eastAsia" w:ascii="宋体" w:hAnsi="Times New Roman" w:eastAsia="宋体" w:cs="宋体"/>
          <w:color w:val="auto"/>
          <w:kern w:val="0"/>
          <w:sz w:val="21"/>
          <w:szCs w:val="21"/>
          <w:highlight w:val="none"/>
          <w:u w:val="none" w:color="000000"/>
          <w:lang w:val="en-US" w:eastAsia="zh-CN" w:bidi="ar-SA"/>
        </w:rPr>
        <w:t>(7)其他违反执业规范和执业道德及违法违纪行为。</w:t>
      </w:r>
    </w:p>
    <w:p w14:paraId="76FEC05E">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七. 索赔</w:t>
      </w:r>
    </w:p>
    <w:p w14:paraId="0799CB21">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、索赔</w:t>
      </w:r>
    </w:p>
    <w:p w14:paraId="7F8AAA3E">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14:paraId="39F09890">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14:paraId="118F4209">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13328493">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14:paraId="50A4E1D0">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18755F37">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35136ABB">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14:paraId="3CFA52ED">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八. 履约保证金</w:t>
      </w:r>
    </w:p>
    <w:p w14:paraId="4292A52B">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、履约保证金</w:t>
      </w:r>
    </w:p>
    <w:p w14:paraId="036830E9">
      <w:pPr>
        <w:spacing w:line="560" w:lineRule="exact"/>
        <w:ind w:firstLine="420"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（1）采购文件要求乙方提交履约保证金的，乙方应按合同专用条款约定的方式，以电汇、转账、网银汇款</w:t>
      </w:r>
      <w:r>
        <w:rPr>
          <w:rFonts w:hint="eastAsia" w:ascii="宋体" w:cs="宋体"/>
          <w:color w:val="auto"/>
          <w:kern w:val="0"/>
          <w:sz w:val="21"/>
          <w:szCs w:val="21"/>
          <w:highlight w:val="none"/>
          <w:u w:val="none" w:color="000000"/>
          <w:lang w:val="en-US" w:eastAsia="zh-CN" w:bidi="ar-SA"/>
        </w:rPr>
        <w:t>、保函</w:t>
      </w:r>
      <w:r>
        <w:rPr>
          <w:rFonts w:hint="eastAsia" w:ascii="宋体" w:hAnsi="Times New Roman" w:eastAsia="宋体" w:cs="宋体"/>
          <w:color w:val="auto"/>
          <w:kern w:val="0"/>
          <w:sz w:val="21"/>
          <w:szCs w:val="21"/>
          <w:highlight w:val="none"/>
          <w:u w:val="none" w:color="000000"/>
          <w:lang w:val="en-US" w:eastAsia="zh-CN" w:bidi="ar-SA"/>
        </w:rPr>
        <w:t>等非现金形式，提交合同价10%的履约保证金；</w:t>
      </w:r>
    </w:p>
    <w:p w14:paraId="78D5A454">
      <w:pPr>
        <w:spacing w:line="560" w:lineRule="exact"/>
        <w:ind w:firstLine="420"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（2）履约保证金在合同专用条款约定期间内或者服务质量保证期内不予退还或者应完全有效，前述约定期间届满或者服务质量保证期届满之日起 5 个工作日内，甲方应将履约保证金退还乙方；</w:t>
      </w:r>
    </w:p>
    <w:p w14:paraId="7E07C25C">
      <w:pPr>
        <w:shd w:val="clear" w:color="auto" w:fill="auto"/>
        <w:spacing w:line="440" w:lineRule="exact"/>
        <w:rPr>
          <w:rFonts w:hint="eastAsia" w:ascii="宋体" w:cs="宋体"/>
          <w:b/>
          <w:color w:val="auto"/>
          <w:szCs w:val="21"/>
          <w:highlight w:val="none"/>
        </w:rPr>
      </w:pPr>
    </w:p>
    <w:p w14:paraId="7C034F0C">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九.  合同的解除和转让</w:t>
      </w:r>
    </w:p>
    <w:p w14:paraId="7E67FBBD">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、合同的解除</w:t>
      </w:r>
    </w:p>
    <w:p w14:paraId="373C203D">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14:paraId="1DF77C74">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14:paraId="513149F6">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14:paraId="7327764A">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14:paraId="05B10B10">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14:paraId="1E9C779F">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、合同的转让</w:t>
      </w:r>
    </w:p>
    <w:p w14:paraId="0B68A116">
      <w:pPr>
        <w:shd w:val="clear" w:color="auto" w:fill="auto"/>
        <w:spacing w:line="440" w:lineRule="exact"/>
        <w:rPr>
          <w:rFonts w:hint="eastAsia" w:ascii="宋体" w:cs="宋体"/>
          <w:b/>
          <w:color w:val="auto"/>
          <w:szCs w:val="21"/>
          <w:highlight w:val="none"/>
        </w:rPr>
      </w:pPr>
      <w:r>
        <w:rPr>
          <w:rFonts w:hint="eastAsia" w:ascii="宋体" w:cs="宋体"/>
          <w:color w:val="auto"/>
          <w:szCs w:val="21"/>
          <w:highlight w:val="none"/>
        </w:rPr>
        <w:t xml:space="preserve">    合同的部分和全部都不得转让。</w:t>
      </w:r>
    </w:p>
    <w:p w14:paraId="33DA5D23">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 合同的生效</w:t>
      </w:r>
    </w:p>
    <w:p w14:paraId="6F74E00B">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、合同的生效</w:t>
      </w:r>
    </w:p>
    <w:p w14:paraId="327A96EE">
      <w:pPr>
        <w:shd w:val="clear" w:color="auto" w:fill="auto"/>
        <w:spacing w:line="440" w:lineRule="exact"/>
        <w:ind w:firstLine="581" w:firstLineChars="277"/>
        <w:rPr>
          <w:rFonts w:hint="eastAsia" w:ascii="宋体" w:cs="宋体"/>
          <w:color w:val="auto"/>
          <w:szCs w:val="21"/>
          <w:highlight w:val="none"/>
        </w:rPr>
      </w:pPr>
      <w:r>
        <w:rPr>
          <w:rFonts w:hint="eastAsia" w:ascii="宋体" w:cs="宋体"/>
          <w:color w:val="auto"/>
          <w:szCs w:val="21"/>
          <w:highlight w:val="none"/>
        </w:rPr>
        <w:t>本合同在双方签字盖章并在招标人收到中标人提交的履约保证金后，经招标采购管理部门备案后生效。</w:t>
      </w:r>
    </w:p>
    <w:p w14:paraId="07FD7F89">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十一. 争议解决</w:t>
      </w:r>
    </w:p>
    <w:p w14:paraId="166168F1">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、争议解决</w:t>
      </w:r>
    </w:p>
    <w:p w14:paraId="3684D96D">
      <w:pPr>
        <w:pStyle w:val="7"/>
        <w:shd w:val="clear" w:color="auto" w:fill="auto"/>
        <w:overflowPunct w:val="0"/>
        <w:spacing w:line="440" w:lineRule="exact"/>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 买卖双方因合同发生争议，进行调解，协商不成，可选择：</w:t>
      </w:r>
    </w:p>
    <w:p w14:paraId="57F8E441">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14:paraId="2EC71670">
      <w:pPr>
        <w:pStyle w:val="7"/>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14:paraId="3BD7A08F">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十二 .附则</w:t>
      </w:r>
    </w:p>
    <w:p w14:paraId="1A3684C8">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、合同份数。</w:t>
      </w:r>
    </w:p>
    <w:p w14:paraId="6D1C09E5">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本合同一式陆份，买卖双方各执二份，招标代理机构一份，招标采购管理部门一份。</w:t>
      </w:r>
    </w:p>
    <w:p w14:paraId="6AB1BF15">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、未尽事宜</w:t>
      </w:r>
    </w:p>
    <w:p w14:paraId="48B23FC7">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本合同未尽事宜应按《中华人民共和国政府采购法》、《中华人民共和国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》、《中华人民共和国产品质量法》之规定解释。</w:t>
      </w:r>
    </w:p>
    <w:p w14:paraId="5295BA6C">
      <w:pPr>
        <w:pageBreakBefore/>
        <w:shd w:val="clear" w:color="auto" w:fill="auto"/>
        <w:jc w:val="center"/>
        <w:outlineLvl w:val="0"/>
        <w:rPr>
          <w:rFonts w:hint="eastAsia" w:ascii="宋体"/>
          <w:b/>
          <w:color w:val="auto"/>
          <w:sz w:val="30"/>
          <w:szCs w:val="30"/>
          <w:highlight w:val="none"/>
        </w:rPr>
      </w:pPr>
      <w:bookmarkStart w:id="79" w:name="_Toc469495743"/>
      <w:r>
        <w:rPr>
          <w:rFonts w:hint="eastAsia" w:ascii="宋体"/>
          <w:b/>
          <w:color w:val="auto"/>
          <w:sz w:val="30"/>
          <w:szCs w:val="30"/>
          <w:highlight w:val="none"/>
        </w:rPr>
        <w:t>第六章  投标文件格式</w:t>
      </w:r>
      <w:bookmarkEnd w:id="79"/>
    </w:p>
    <w:p w14:paraId="2BE9B64D">
      <w:pPr>
        <w:shd w:val="clear" w:color="auto" w:fill="auto"/>
        <w:spacing w:line="240" w:lineRule="atLeast"/>
        <w:ind w:left="735" w:leftChars="350" w:firstLine="120" w:firstLineChars="50"/>
        <w:rPr>
          <w:rFonts w:hint="eastAsia" w:ascii="仿宋" w:hAnsi="仿宋" w:eastAsia="仿宋" w:cs="仿宋"/>
          <w:color w:val="auto"/>
          <w:sz w:val="24"/>
          <w:highlight w:val="none"/>
        </w:rPr>
      </w:pPr>
    </w:p>
    <w:p w14:paraId="1E939D59">
      <w:pPr>
        <w:pStyle w:val="4"/>
        <w:numPr>
          <w:ilvl w:val="0"/>
          <w:numId w:val="0"/>
        </w:numPr>
        <w:shd w:val="clear" w:color="auto" w:fill="auto"/>
        <w:spacing w:before="0" w:line="240" w:lineRule="atLeast"/>
        <w:rPr>
          <w:rFonts w:hint="eastAsia" w:ascii="宋体" w:hAnsi="宋体" w:eastAsia="宋体" w:cs="宋体"/>
          <w:color w:val="auto"/>
          <w:sz w:val="24"/>
          <w:highlight w:val="none"/>
        </w:rPr>
      </w:pPr>
      <w:bookmarkStart w:id="80" w:name="_Toc18694"/>
      <w:bookmarkStart w:id="81" w:name="_Toc8919"/>
      <w:bookmarkStart w:id="82" w:name="_Toc515647803"/>
      <w:bookmarkStart w:id="83" w:name="_Toc18974"/>
      <w:r>
        <w:rPr>
          <w:rFonts w:hint="eastAsia" w:ascii="宋体" w:hAnsi="宋体" w:eastAsia="宋体" w:cs="宋体"/>
          <w:b/>
          <w:bCs/>
          <w:color w:val="auto"/>
          <w:sz w:val="24"/>
          <w:highlight w:val="none"/>
        </w:rPr>
        <w:t>第一部分 资格证明文件</w:t>
      </w:r>
      <w:bookmarkEnd w:id="80"/>
      <w:bookmarkEnd w:id="81"/>
      <w:bookmarkEnd w:id="82"/>
      <w:bookmarkEnd w:id="83"/>
    </w:p>
    <w:p w14:paraId="59239205">
      <w:pPr>
        <w:shd w:val="clear" w:color="auto" w:fill="auto"/>
        <w:spacing w:line="240" w:lineRule="atLeast"/>
        <w:ind w:left="708" w:hanging="708" w:hangingChars="295"/>
        <w:jc w:val="center"/>
        <w:rPr>
          <w:rFonts w:hint="eastAsia" w:ascii="宋体" w:hAnsi="宋体" w:eastAsia="宋体" w:cs="宋体"/>
          <w:color w:val="auto"/>
          <w:sz w:val="24"/>
          <w:highlight w:val="none"/>
        </w:rPr>
      </w:pPr>
    </w:p>
    <w:p w14:paraId="5B9FCC89">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1、法人或者非法人组织的营业执照等证明文件复印件（须加盖本单位章）或自然人的身份证明复印件;</w:t>
      </w:r>
    </w:p>
    <w:p w14:paraId="73DE7523">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2、法定代表人资格证明书</w:t>
      </w:r>
      <w:r>
        <w:rPr>
          <w:rFonts w:hint="eastAsia" w:ascii="宋体" w:hAnsi="宋体" w:cs="Times New Roman"/>
          <w:color w:val="auto"/>
          <w:szCs w:val="21"/>
          <w:highlight w:val="none"/>
          <w:lang w:val="en-US" w:eastAsia="zh-CN"/>
        </w:rPr>
        <w:t>；</w:t>
      </w:r>
    </w:p>
    <w:p w14:paraId="03FD6F46">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3、法定代表人授权书</w:t>
      </w:r>
      <w:r>
        <w:rPr>
          <w:rFonts w:hint="eastAsia" w:ascii="宋体" w:hAnsi="宋体" w:cs="Times New Roman"/>
          <w:color w:val="auto"/>
          <w:szCs w:val="21"/>
          <w:highlight w:val="none"/>
          <w:lang w:val="en-US" w:eastAsia="zh-CN"/>
        </w:rPr>
        <w:t>；</w:t>
      </w:r>
    </w:p>
    <w:p w14:paraId="545C88BF">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4、投标保证金收据或投标担保函；</w:t>
      </w:r>
    </w:p>
    <w:p w14:paraId="0CF6C103">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、参加政府采购活动前3年内在经营活动中没有重大违法记录的书面声明;</w:t>
      </w:r>
    </w:p>
    <w:p w14:paraId="65B7CE5F">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未被“信用中国”（www.creditchina.gov.cn）、中国政府采购网（www.ccgp.gov.cn）列入失信被执行人、重大税收违法案件当事人名单、政府采购严重违法失信行为记录名单；</w:t>
      </w:r>
    </w:p>
    <w:p w14:paraId="295E71E6">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、投标人须知资料表要求的其他资格证明文件;</w:t>
      </w:r>
    </w:p>
    <w:p w14:paraId="662D7D46">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08696D40">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0F7A4536">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64B9469D">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51A972FF">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2649EC6D">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4933A155">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7F6B5245">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2BF1646A">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53DAF3CB">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48457FE4">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1C61F204">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5391F0BF">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0483195D">
      <w:pPr>
        <w:pStyle w:val="5"/>
        <w:rPr>
          <w:rFonts w:hint="eastAsia" w:ascii="宋体" w:hAnsi="宋体" w:eastAsia="宋体" w:cs="宋体"/>
          <w:color w:val="auto"/>
          <w:sz w:val="24"/>
          <w:highlight w:val="none"/>
        </w:rPr>
      </w:pPr>
    </w:p>
    <w:p w14:paraId="05B3BE8D">
      <w:pPr>
        <w:rPr>
          <w:rFonts w:hint="eastAsia"/>
          <w:color w:val="auto"/>
          <w:highlight w:val="none"/>
        </w:rPr>
      </w:pPr>
    </w:p>
    <w:p w14:paraId="6138BDF5">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05DB695E">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jc w:val="center"/>
        <w:rPr>
          <w:rFonts w:hint="eastAsia" w:ascii="宋体" w:hAnsi="宋体" w:eastAsia="宋体" w:cs="宋体"/>
          <w:b/>
          <w:bCs/>
          <w:color w:val="auto"/>
          <w:sz w:val="24"/>
          <w:highlight w:val="none"/>
          <w:lang w:val="en-US" w:eastAsia="zh-CN"/>
        </w:rPr>
      </w:pPr>
      <w:bookmarkStart w:id="84" w:name="_Toc515647805"/>
      <w:bookmarkStart w:id="85" w:name="_Toc29899"/>
      <w:bookmarkStart w:id="86" w:name="_Toc17577"/>
      <w:bookmarkStart w:id="87" w:name="_Toc4844"/>
      <w:bookmarkStart w:id="88" w:name="_Toc216582813"/>
      <w:bookmarkStart w:id="89" w:name="_Toc480942349"/>
      <w:bookmarkStart w:id="90" w:name="_Toc520356217"/>
      <w:bookmarkStart w:id="91" w:name="_Ref467988698"/>
    </w:p>
    <w:p w14:paraId="18F09899">
      <w:pPr>
        <w:rPr>
          <w:rFonts w:hint="eastAsia"/>
          <w:color w:val="auto"/>
          <w:highlight w:val="none"/>
          <w:lang w:val="en-US" w:eastAsia="zh-CN"/>
        </w:rPr>
      </w:pPr>
    </w:p>
    <w:p w14:paraId="02CC10AB">
      <w:pPr>
        <w:pStyle w:val="19"/>
        <w:rPr>
          <w:rFonts w:hint="eastAsia"/>
          <w:color w:val="auto"/>
          <w:highlight w:val="none"/>
          <w:lang w:val="en-US" w:eastAsia="zh-CN"/>
        </w:rPr>
      </w:pPr>
    </w:p>
    <w:p w14:paraId="68D9C008">
      <w:pPr>
        <w:pStyle w:val="19"/>
        <w:rPr>
          <w:rFonts w:hint="eastAsia"/>
          <w:color w:val="auto"/>
          <w:highlight w:val="none"/>
          <w:lang w:val="en-US" w:eastAsia="zh-CN"/>
        </w:rPr>
      </w:pPr>
    </w:p>
    <w:p w14:paraId="0D818B61">
      <w:pPr>
        <w:pStyle w:val="19"/>
        <w:rPr>
          <w:rFonts w:hint="eastAsia"/>
          <w:color w:val="auto"/>
          <w:highlight w:val="none"/>
          <w:lang w:val="en-US" w:eastAsia="zh-CN"/>
        </w:rPr>
      </w:pPr>
    </w:p>
    <w:p w14:paraId="54B15C0B">
      <w:pPr>
        <w:pStyle w:val="5"/>
        <w:rPr>
          <w:rFonts w:hint="eastAsia"/>
          <w:color w:val="auto"/>
          <w:highlight w:val="none"/>
          <w:lang w:val="en-US" w:eastAsia="zh-CN"/>
        </w:rPr>
      </w:pPr>
    </w:p>
    <w:p w14:paraId="323162FB">
      <w:pPr>
        <w:rPr>
          <w:rFonts w:hint="eastAsia"/>
          <w:color w:val="auto"/>
          <w:highlight w:val="none"/>
          <w:lang w:val="en-US" w:eastAsia="zh-CN"/>
        </w:rPr>
      </w:pPr>
    </w:p>
    <w:p w14:paraId="453A67DE">
      <w:pPr>
        <w:pStyle w:val="26"/>
        <w:rPr>
          <w:rFonts w:hint="eastAsia"/>
          <w:color w:val="auto"/>
          <w:highlight w:val="none"/>
          <w:lang w:val="en-US" w:eastAsia="zh-CN"/>
        </w:rPr>
      </w:pPr>
    </w:p>
    <w:p w14:paraId="78C0EE89">
      <w:pPr>
        <w:pStyle w:val="26"/>
        <w:rPr>
          <w:rFonts w:hint="eastAsia"/>
          <w:color w:val="auto"/>
          <w:highlight w:val="none"/>
          <w:lang w:val="en-US" w:eastAsia="zh-CN"/>
        </w:rPr>
      </w:pPr>
    </w:p>
    <w:p w14:paraId="309E32F9">
      <w:pPr>
        <w:pStyle w:val="26"/>
        <w:rPr>
          <w:rFonts w:hint="eastAsia"/>
          <w:color w:val="auto"/>
          <w:highlight w:val="none"/>
          <w:lang w:val="en-US" w:eastAsia="zh-CN"/>
        </w:rPr>
      </w:pPr>
    </w:p>
    <w:p w14:paraId="77D8D87B">
      <w:pPr>
        <w:pStyle w:val="26"/>
        <w:rPr>
          <w:rFonts w:hint="eastAsia"/>
          <w:color w:val="auto"/>
          <w:highlight w:val="none"/>
          <w:lang w:val="en-US" w:eastAsia="zh-CN"/>
        </w:rPr>
      </w:pPr>
    </w:p>
    <w:p w14:paraId="19F0AA62">
      <w:pPr>
        <w:pStyle w:val="26"/>
        <w:rPr>
          <w:rFonts w:hint="eastAsia"/>
          <w:color w:val="auto"/>
          <w:highlight w:val="none"/>
          <w:lang w:val="en-US" w:eastAsia="zh-CN"/>
        </w:rPr>
      </w:pPr>
    </w:p>
    <w:p w14:paraId="1E15C9C0">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 xml:space="preserve"> 法人或者非法人组织的营业执照等证明文件</w:t>
      </w:r>
      <w:bookmarkEnd w:id="84"/>
      <w:bookmarkStart w:id="92" w:name="_Toc515647806"/>
      <w:r>
        <w:rPr>
          <w:rFonts w:hint="eastAsia" w:ascii="宋体" w:hAnsi="宋体" w:eastAsia="宋体" w:cs="宋体"/>
          <w:b/>
          <w:bCs/>
          <w:color w:val="auto"/>
          <w:sz w:val="24"/>
          <w:highlight w:val="none"/>
        </w:rPr>
        <w:t>或自然人的身份证明</w:t>
      </w:r>
      <w:bookmarkEnd w:id="85"/>
      <w:bookmarkEnd w:id="86"/>
      <w:bookmarkEnd w:id="87"/>
      <w:bookmarkEnd w:id="92"/>
    </w:p>
    <w:p w14:paraId="127891D4">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jc w:val="both"/>
        <w:rPr>
          <w:rFonts w:hint="eastAsia" w:ascii="宋体" w:hAnsi="宋体" w:eastAsia="宋体" w:cs="宋体"/>
          <w:b/>
          <w:color w:val="auto"/>
          <w:sz w:val="24"/>
          <w:highlight w:val="none"/>
        </w:rPr>
      </w:pPr>
    </w:p>
    <w:p w14:paraId="5CAB7746">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highlight w:val="none"/>
        </w:rPr>
      </w:pPr>
    </w:p>
    <w:p w14:paraId="3FBE8498">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highlight w:val="none"/>
        </w:rPr>
      </w:pPr>
    </w:p>
    <w:p w14:paraId="402C525B">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说明：1.提供有效的营业执照等证明文件复印件，复印件上应加盖本单位章。</w:t>
      </w:r>
    </w:p>
    <w:p w14:paraId="4A807D4E">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投标人为自然人的，应提供身份证明的复印件。</w:t>
      </w:r>
    </w:p>
    <w:p w14:paraId="5FCECA5C">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0E583F2">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p>
    <w:p w14:paraId="46B6B9B9">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14:paraId="4894E39A">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14:paraId="6FF68B17">
      <w:pPr>
        <w:pStyle w:val="14"/>
        <w:shd w:val="clear" w:color="auto" w:fill="auto"/>
        <w:tabs>
          <w:tab w:val="left" w:pos="5580"/>
        </w:tabs>
        <w:spacing w:line="240" w:lineRule="atLeast"/>
        <w:rPr>
          <w:rFonts w:hint="eastAsia" w:ascii="宋体" w:hAnsi="宋体" w:eastAsia="宋体" w:cs="宋体"/>
          <w:color w:val="auto"/>
          <w:sz w:val="24"/>
          <w:highlight w:val="none"/>
        </w:rPr>
      </w:pPr>
    </w:p>
    <w:p w14:paraId="5DE7F13C">
      <w:pPr>
        <w:pStyle w:val="14"/>
        <w:shd w:val="clear" w:color="auto" w:fill="auto"/>
        <w:tabs>
          <w:tab w:val="left" w:pos="5580"/>
        </w:tabs>
        <w:spacing w:line="240" w:lineRule="atLeast"/>
        <w:rPr>
          <w:rFonts w:hint="eastAsia" w:ascii="宋体" w:hAnsi="宋体" w:eastAsia="宋体" w:cs="宋体"/>
          <w:color w:val="auto"/>
          <w:sz w:val="24"/>
          <w:highlight w:val="none"/>
        </w:rPr>
      </w:pPr>
    </w:p>
    <w:p w14:paraId="00E47838">
      <w:pPr>
        <w:pStyle w:val="14"/>
        <w:shd w:val="clear" w:color="auto" w:fill="auto"/>
        <w:tabs>
          <w:tab w:val="left" w:pos="5580"/>
        </w:tabs>
        <w:spacing w:line="240" w:lineRule="atLeast"/>
        <w:rPr>
          <w:rFonts w:hint="eastAsia" w:ascii="宋体" w:hAnsi="宋体" w:eastAsia="宋体" w:cs="宋体"/>
          <w:color w:val="auto"/>
          <w:sz w:val="24"/>
          <w:highlight w:val="none"/>
        </w:rPr>
      </w:pPr>
    </w:p>
    <w:p w14:paraId="229A99C8">
      <w:pPr>
        <w:pStyle w:val="14"/>
        <w:shd w:val="clear" w:color="auto" w:fill="auto"/>
        <w:tabs>
          <w:tab w:val="left" w:pos="5580"/>
        </w:tabs>
        <w:spacing w:line="240" w:lineRule="atLeast"/>
        <w:rPr>
          <w:rFonts w:hint="eastAsia" w:ascii="宋体" w:hAnsi="宋体" w:eastAsia="宋体" w:cs="宋体"/>
          <w:color w:val="auto"/>
          <w:sz w:val="24"/>
          <w:highlight w:val="none"/>
        </w:rPr>
      </w:pPr>
    </w:p>
    <w:p w14:paraId="6806D250">
      <w:pPr>
        <w:pStyle w:val="14"/>
        <w:shd w:val="clear" w:color="auto" w:fill="auto"/>
        <w:tabs>
          <w:tab w:val="left" w:pos="5580"/>
        </w:tabs>
        <w:spacing w:line="240" w:lineRule="atLeast"/>
        <w:rPr>
          <w:rFonts w:hint="eastAsia" w:ascii="宋体" w:hAnsi="宋体" w:eastAsia="宋体" w:cs="宋体"/>
          <w:color w:val="auto"/>
          <w:sz w:val="24"/>
          <w:highlight w:val="none"/>
        </w:rPr>
      </w:pPr>
    </w:p>
    <w:p w14:paraId="3A0FE7CA">
      <w:pPr>
        <w:pStyle w:val="14"/>
        <w:shd w:val="clear" w:color="auto" w:fill="auto"/>
        <w:tabs>
          <w:tab w:val="left" w:pos="5580"/>
        </w:tabs>
        <w:spacing w:line="240" w:lineRule="atLeast"/>
        <w:rPr>
          <w:rFonts w:hint="eastAsia" w:ascii="宋体" w:hAnsi="宋体" w:eastAsia="宋体" w:cs="宋体"/>
          <w:color w:val="auto"/>
          <w:sz w:val="24"/>
          <w:highlight w:val="none"/>
        </w:rPr>
      </w:pPr>
    </w:p>
    <w:p w14:paraId="2F6A7F48">
      <w:pPr>
        <w:pStyle w:val="14"/>
        <w:shd w:val="clear" w:color="auto" w:fill="auto"/>
        <w:tabs>
          <w:tab w:val="left" w:pos="5580"/>
        </w:tabs>
        <w:spacing w:line="240" w:lineRule="atLeast"/>
        <w:ind w:left="1080" w:leftChars="257" w:hanging="540"/>
        <w:jc w:val="center"/>
        <w:rPr>
          <w:rFonts w:hint="eastAsia" w:ascii="宋体" w:hAnsi="宋体" w:eastAsia="宋体" w:cs="宋体"/>
          <w:color w:val="auto"/>
          <w:sz w:val="24"/>
          <w:highlight w:val="none"/>
        </w:rPr>
      </w:pPr>
      <w:bookmarkStart w:id="93" w:name="_Toc7039"/>
      <w:bookmarkStart w:id="94" w:name="_Toc515647808"/>
      <w:bookmarkStart w:id="95" w:name="_Toc32520"/>
    </w:p>
    <w:p w14:paraId="560F08F3">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bookmarkStart w:id="96" w:name="_Toc1083"/>
      <w:bookmarkStart w:id="97" w:name="_Toc22472"/>
      <w:bookmarkStart w:id="98" w:name="_Toc515647807"/>
      <w:bookmarkStart w:id="99" w:name="_Toc23503"/>
    </w:p>
    <w:p w14:paraId="6F287DB4">
      <w:pPr>
        <w:shd w:val="clear" w:color="auto" w:fill="auto"/>
        <w:rPr>
          <w:rFonts w:hint="eastAsia" w:ascii="宋体" w:hAnsi="宋体" w:eastAsia="宋体" w:cs="宋体"/>
          <w:color w:val="auto"/>
          <w:sz w:val="24"/>
          <w:highlight w:val="none"/>
        </w:rPr>
      </w:pPr>
    </w:p>
    <w:p w14:paraId="3F2BEACC">
      <w:pPr>
        <w:pStyle w:val="52"/>
        <w:shd w:val="clear" w:color="auto" w:fill="auto"/>
        <w:rPr>
          <w:rFonts w:hint="eastAsia" w:ascii="宋体" w:hAnsi="宋体" w:eastAsia="宋体" w:cs="宋体"/>
          <w:color w:val="auto"/>
          <w:sz w:val="24"/>
          <w:highlight w:val="none"/>
        </w:rPr>
      </w:pPr>
    </w:p>
    <w:p w14:paraId="3DF8E02D">
      <w:pPr>
        <w:pStyle w:val="52"/>
        <w:shd w:val="clear" w:color="auto" w:fill="auto"/>
        <w:rPr>
          <w:rFonts w:hint="eastAsia" w:ascii="宋体" w:hAnsi="宋体" w:eastAsia="宋体" w:cs="宋体"/>
          <w:color w:val="auto"/>
          <w:sz w:val="24"/>
          <w:highlight w:val="none"/>
        </w:rPr>
      </w:pPr>
    </w:p>
    <w:p w14:paraId="0870BDD5">
      <w:pPr>
        <w:pStyle w:val="52"/>
        <w:shd w:val="clear" w:color="auto" w:fill="auto"/>
        <w:rPr>
          <w:rFonts w:hint="eastAsia" w:ascii="宋体" w:hAnsi="宋体" w:eastAsia="宋体" w:cs="宋体"/>
          <w:color w:val="auto"/>
          <w:sz w:val="24"/>
          <w:highlight w:val="none"/>
        </w:rPr>
      </w:pPr>
    </w:p>
    <w:p w14:paraId="2DECA6DA">
      <w:pPr>
        <w:pStyle w:val="52"/>
        <w:shd w:val="clear" w:color="auto" w:fill="auto"/>
        <w:rPr>
          <w:rFonts w:hint="eastAsia" w:ascii="宋体" w:hAnsi="宋体" w:eastAsia="宋体" w:cs="宋体"/>
          <w:color w:val="auto"/>
          <w:sz w:val="24"/>
          <w:highlight w:val="none"/>
        </w:rPr>
      </w:pPr>
    </w:p>
    <w:p w14:paraId="2840A4BA">
      <w:pPr>
        <w:pStyle w:val="52"/>
        <w:shd w:val="clear" w:color="auto" w:fill="auto"/>
        <w:rPr>
          <w:rFonts w:hint="eastAsia" w:ascii="宋体" w:hAnsi="宋体" w:eastAsia="宋体" w:cs="宋体"/>
          <w:color w:val="auto"/>
          <w:sz w:val="24"/>
          <w:highlight w:val="none"/>
        </w:rPr>
      </w:pPr>
    </w:p>
    <w:p w14:paraId="1006FA4E">
      <w:pPr>
        <w:pStyle w:val="52"/>
        <w:shd w:val="clear" w:color="auto" w:fill="auto"/>
        <w:rPr>
          <w:rFonts w:hint="eastAsia" w:ascii="宋体" w:hAnsi="宋体" w:eastAsia="宋体" w:cs="宋体"/>
          <w:color w:val="auto"/>
          <w:sz w:val="24"/>
          <w:highlight w:val="none"/>
        </w:rPr>
      </w:pPr>
    </w:p>
    <w:p w14:paraId="725551A6">
      <w:pPr>
        <w:pStyle w:val="52"/>
        <w:shd w:val="clear" w:color="auto" w:fill="auto"/>
        <w:rPr>
          <w:rFonts w:hint="eastAsia" w:ascii="宋体" w:hAnsi="宋体" w:eastAsia="宋体" w:cs="宋体"/>
          <w:color w:val="auto"/>
          <w:sz w:val="24"/>
          <w:highlight w:val="none"/>
        </w:rPr>
      </w:pPr>
    </w:p>
    <w:p w14:paraId="5E02C101">
      <w:pPr>
        <w:pStyle w:val="52"/>
        <w:shd w:val="clear" w:color="auto" w:fill="auto"/>
        <w:rPr>
          <w:rFonts w:hint="eastAsia" w:ascii="宋体" w:hAnsi="宋体" w:eastAsia="宋体" w:cs="宋体"/>
          <w:color w:val="auto"/>
          <w:sz w:val="24"/>
          <w:highlight w:val="none"/>
        </w:rPr>
      </w:pPr>
    </w:p>
    <w:p w14:paraId="0897F824">
      <w:pPr>
        <w:pStyle w:val="52"/>
        <w:shd w:val="clear" w:color="auto" w:fill="auto"/>
        <w:rPr>
          <w:rFonts w:hint="eastAsia" w:ascii="宋体" w:hAnsi="宋体" w:eastAsia="宋体" w:cs="宋体"/>
          <w:color w:val="auto"/>
          <w:sz w:val="24"/>
          <w:highlight w:val="none"/>
        </w:rPr>
      </w:pPr>
    </w:p>
    <w:p w14:paraId="30961D58">
      <w:pPr>
        <w:pStyle w:val="52"/>
        <w:shd w:val="clear" w:color="auto" w:fill="auto"/>
        <w:rPr>
          <w:rFonts w:hint="eastAsia" w:ascii="宋体" w:hAnsi="宋体" w:eastAsia="宋体" w:cs="宋体"/>
          <w:color w:val="auto"/>
          <w:sz w:val="24"/>
          <w:highlight w:val="none"/>
        </w:rPr>
      </w:pPr>
    </w:p>
    <w:p w14:paraId="74468CE6">
      <w:pPr>
        <w:pStyle w:val="52"/>
        <w:shd w:val="clear" w:color="auto" w:fill="auto"/>
        <w:rPr>
          <w:rFonts w:hint="eastAsia" w:ascii="宋体" w:hAnsi="宋体" w:eastAsia="宋体" w:cs="宋体"/>
          <w:color w:val="auto"/>
          <w:sz w:val="24"/>
          <w:highlight w:val="none"/>
        </w:rPr>
      </w:pPr>
    </w:p>
    <w:p w14:paraId="6B4284F6">
      <w:pPr>
        <w:pStyle w:val="52"/>
        <w:shd w:val="clear" w:color="auto" w:fill="auto"/>
        <w:rPr>
          <w:rFonts w:hint="eastAsia" w:ascii="宋体" w:hAnsi="宋体" w:eastAsia="宋体" w:cs="宋体"/>
          <w:color w:val="auto"/>
          <w:sz w:val="24"/>
          <w:highlight w:val="none"/>
        </w:rPr>
      </w:pPr>
    </w:p>
    <w:p w14:paraId="1366DDD6">
      <w:pPr>
        <w:pStyle w:val="52"/>
        <w:shd w:val="clear" w:color="auto" w:fill="auto"/>
        <w:rPr>
          <w:rFonts w:hint="eastAsia" w:ascii="宋体" w:hAnsi="宋体" w:eastAsia="宋体" w:cs="宋体"/>
          <w:color w:val="auto"/>
          <w:sz w:val="24"/>
          <w:highlight w:val="none"/>
        </w:rPr>
      </w:pPr>
    </w:p>
    <w:p w14:paraId="65F8A9D1">
      <w:pPr>
        <w:pStyle w:val="52"/>
        <w:shd w:val="clear" w:color="auto" w:fill="auto"/>
        <w:rPr>
          <w:rFonts w:hint="eastAsia" w:ascii="宋体" w:hAnsi="宋体" w:eastAsia="宋体" w:cs="宋体"/>
          <w:color w:val="auto"/>
          <w:sz w:val="24"/>
          <w:highlight w:val="none"/>
        </w:rPr>
      </w:pPr>
    </w:p>
    <w:p w14:paraId="5F6A88B8">
      <w:pPr>
        <w:pStyle w:val="52"/>
        <w:shd w:val="clear" w:color="auto" w:fill="auto"/>
        <w:rPr>
          <w:rFonts w:hint="eastAsia" w:ascii="宋体" w:hAnsi="宋体" w:eastAsia="宋体" w:cs="宋体"/>
          <w:color w:val="auto"/>
          <w:sz w:val="24"/>
          <w:highlight w:val="none"/>
        </w:rPr>
      </w:pPr>
    </w:p>
    <w:p w14:paraId="7F85887C">
      <w:pPr>
        <w:pStyle w:val="52"/>
        <w:shd w:val="clear" w:color="auto" w:fill="auto"/>
        <w:rPr>
          <w:rFonts w:hint="eastAsia" w:ascii="宋体" w:hAnsi="宋体" w:eastAsia="宋体" w:cs="宋体"/>
          <w:color w:val="auto"/>
          <w:sz w:val="24"/>
          <w:highlight w:val="none"/>
        </w:rPr>
      </w:pPr>
    </w:p>
    <w:p w14:paraId="55701563">
      <w:pPr>
        <w:pStyle w:val="52"/>
        <w:shd w:val="clear" w:color="auto" w:fill="auto"/>
        <w:rPr>
          <w:rFonts w:hint="eastAsia" w:ascii="宋体" w:hAnsi="宋体" w:eastAsia="宋体" w:cs="宋体"/>
          <w:color w:val="auto"/>
          <w:sz w:val="24"/>
          <w:highlight w:val="none"/>
        </w:rPr>
      </w:pPr>
    </w:p>
    <w:p w14:paraId="7FF869EE">
      <w:pPr>
        <w:pStyle w:val="52"/>
        <w:shd w:val="clear" w:color="auto" w:fill="auto"/>
        <w:ind w:left="0" w:leftChars="0" w:firstLine="0" w:firstLineChars="0"/>
        <w:rPr>
          <w:rFonts w:hint="eastAsia" w:ascii="宋体" w:hAnsi="宋体" w:eastAsia="宋体" w:cs="宋体"/>
          <w:color w:val="auto"/>
          <w:sz w:val="24"/>
          <w:highlight w:val="none"/>
        </w:rPr>
      </w:pPr>
    </w:p>
    <w:p w14:paraId="5D0DE559">
      <w:pPr>
        <w:pStyle w:val="4"/>
        <w:numPr>
          <w:ilvl w:val="0"/>
          <w:numId w:val="0"/>
        </w:numPr>
        <w:shd w:val="clear" w:color="auto" w:fill="auto"/>
        <w:spacing w:before="0" w:line="240" w:lineRule="atLeast"/>
        <w:jc w:val="center"/>
        <w:rPr>
          <w:rFonts w:hint="eastAsia" w:ascii="宋体" w:hAnsi="宋体" w:eastAsia="宋体" w:cs="宋体"/>
          <w:b w:val="0"/>
          <w:color w:val="auto"/>
          <w:sz w:val="24"/>
          <w:highlight w:val="none"/>
          <w:u w:val="single"/>
        </w:rPr>
      </w:pPr>
      <w:bookmarkStart w:id="100" w:name="_Toc30244"/>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法定代表人资格证明书</w:t>
      </w:r>
    </w:p>
    <w:p w14:paraId="02F45874">
      <w:pPr>
        <w:adjustRightInd w:val="0"/>
        <w:snapToGrid w:val="0"/>
        <w:spacing w:before="240" w:beforeLines="100" w:after="240" w:afterLines="100"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p>
    <w:p w14:paraId="084DF0E6">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同志，现任我单位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职务，为法定代表人，特此证明。</w:t>
      </w:r>
    </w:p>
    <w:p w14:paraId="715AF2B9">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                  单位：           （盖章）</w:t>
      </w:r>
    </w:p>
    <w:p w14:paraId="393BA86F">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附：代表人性别：            年龄：           身份证号码：</w:t>
      </w:r>
    </w:p>
    <w:p w14:paraId="3F1BE76B">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1A41B6C5">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营业执照号码：              经济性质：</w:t>
      </w:r>
    </w:p>
    <w:p w14:paraId="1DE3EB4E">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0403CB2C">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1、法定代表人为企业事业单位、国家机关、社会团体的主要行政负责人。</w:t>
      </w:r>
    </w:p>
    <w:p w14:paraId="4762303D">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2、内容必须填写真实、清楚、涂改无效，不得转让。</w:t>
      </w:r>
    </w:p>
    <w:p w14:paraId="4AD460DB">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3、将此证明书原件提交采购代理机构作为投标文件附件。</w:t>
      </w:r>
    </w:p>
    <w:p w14:paraId="2268BE2D">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(为避免废标，请投标人务必提供本附件)</w:t>
      </w:r>
    </w:p>
    <w:p w14:paraId="3B66196D">
      <w:pPr>
        <w:spacing w:line="500" w:lineRule="exact"/>
        <w:rPr>
          <w:rFonts w:hint="eastAsia" w:ascii="宋体" w:hAnsi="宋体" w:eastAsia="宋体" w:cs="宋体"/>
          <w:color w:val="auto"/>
          <w:sz w:val="24"/>
          <w:szCs w:val="24"/>
          <w:highlight w:val="none"/>
        </w:rPr>
      </w:pPr>
    </w:p>
    <w:p w14:paraId="53D8388E">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D75043E">
                            <w:pPr>
                              <w:jc w:val="center"/>
                              <w:rPr>
                                <w:rFonts w:hint="eastAsia" w:hAnsi="宋体"/>
                                <w:szCs w:val="21"/>
                              </w:rPr>
                            </w:pPr>
                          </w:p>
                          <w:p w14:paraId="680CB6E9">
                            <w:pPr>
                              <w:jc w:val="center"/>
                              <w:rPr>
                                <w:rFonts w:hint="eastAsia" w:hAnsi="宋体"/>
                                <w:szCs w:val="21"/>
                              </w:rPr>
                            </w:pPr>
                          </w:p>
                          <w:p w14:paraId="69DA80A3">
                            <w:pPr>
                              <w:jc w:val="center"/>
                              <w:rPr>
                                <w:rFonts w:hint="eastAsia" w:hAnsi="宋体"/>
                                <w:szCs w:val="21"/>
                              </w:rPr>
                            </w:pPr>
                          </w:p>
                          <w:p w14:paraId="72B90E8E">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upright="1"/>
                    </wps:wsp>
                  </a:graphicData>
                </a:graphic>
              </wp:anchor>
            </w:drawing>
          </mc:Choice>
          <mc:Fallback>
            <w:pict>
              <v:shape id="_x0000_s1026"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FwXx41gAAAAgBAAAPAAAAAAAAAAEAIAAAACIAAABkcnMvZG93bnJldi54bWxQSwECFAAUAAAA&#10;CACHTuJAcS+LcykCAABSBAAADgAAAAAAAAABACAAAAAlAQAAZHJzL2Uyb0RvYy54bWxQSwUGAAAA&#10;AAYABgBZAQAAwAUAAAAA&#10;">
                <v:fill on="t" focussize="0,0"/>
                <v:stroke color="#000000" joinstyle="miter"/>
                <v:imagedata o:title=""/>
                <o:lock v:ext="edit" aspectratio="f"/>
                <v:textbox>
                  <w:txbxContent>
                    <w:p w14:paraId="3D75043E">
                      <w:pPr>
                        <w:jc w:val="center"/>
                        <w:rPr>
                          <w:rFonts w:hint="eastAsia" w:hAnsi="宋体"/>
                          <w:szCs w:val="21"/>
                        </w:rPr>
                      </w:pPr>
                    </w:p>
                    <w:p w14:paraId="680CB6E9">
                      <w:pPr>
                        <w:jc w:val="center"/>
                        <w:rPr>
                          <w:rFonts w:hint="eastAsia" w:hAnsi="宋体"/>
                          <w:szCs w:val="21"/>
                        </w:rPr>
                      </w:pPr>
                    </w:p>
                    <w:p w14:paraId="69DA80A3">
                      <w:pPr>
                        <w:jc w:val="center"/>
                        <w:rPr>
                          <w:rFonts w:hint="eastAsia" w:hAnsi="宋体"/>
                          <w:szCs w:val="21"/>
                        </w:rPr>
                      </w:pPr>
                    </w:p>
                    <w:p w14:paraId="72B90E8E">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11" name="流程图: 可选过程 1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CF0A8DC">
                            <w:pPr>
                              <w:jc w:val="center"/>
                              <w:rPr>
                                <w:rFonts w:hint="eastAsia" w:hAnsi="宋体"/>
                                <w:szCs w:val="21"/>
                              </w:rPr>
                            </w:pPr>
                          </w:p>
                          <w:p w14:paraId="70C001FC">
                            <w:pPr>
                              <w:jc w:val="center"/>
                              <w:rPr>
                                <w:rFonts w:hint="eastAsia" w:hAnsi="宋体"/>
                                <w:szCs w:val="21"/>
                              </w:rPr>
                            </w:pPr>
                          </w:p>
                          <w:p w14:paraId="1E401671">
                            <w:pPr>
                              <w:jc w:val="center"/>
                              <w:rPr>
                                <w:rFonts w:hint="eastAsia" w:hAnsi="宋体"/>
                                <w:szCs w:val="21"/>
                              </w:rPr>
                            </w:pPr>
                          </w:p>
                          <w:p w14:paraId="327A7AB6">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upright="1"/>
                    </wps:wsp>
                  </a:graphicData>
                </a:graphic>
              </wp:anchor>
            </w:drawing>
          </mc:Choice>
          <mc:Fallback>
            <w:pict>
              <v:shape id="_x0000_s1026"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Ae/ppikCAABS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oTxGHYAAAACQEAAA8AAAAAAAAAAQAgAAAAIgAAAGRycy9kb3ducmV2LnhtbFBLAQIUABQA&#10;AAAIAIdO4kAB7+mmKQIAAFIEAAAOAAAAAAAAAAEAIAAAACcBAABkcnMvZTJvRG9jLnhtbFBLBQYA&#10;AAAABgAGAFkBAADCBQAAAAA=&#10;">
                <v:fill on="t" focussize="0,0"/>
                <v:stroke color="#000000" joinstyle="miter"/>
                <v:imagedata o:title=""/>
                <o:lock v:ext="edit" aspectratio="f"/>
                <v:textbox>
                  <w:txbxContent>
                    <w:p w14:paraId="0CF0A8DC">
                      <w:pPr>
                        <w:jc w:val="center"/>
                        <w:rPr>
                          <w:rFonts w:hint="eastAsia" w:hAnsi="宋体"/>
                          <w:szCs w:val="21"/>
                        </w:rPr>
                      </w:pPr>
                    </w:p>
                    <w:p w14:paraId="70C001FC">
                      <w:pPr>
                        <w:jc w:val="center"/>
                        <w:rPr>
                          <w:rFonts w:hint="eastAsia" w:hAnsi="宋体"/>
                          <w:szCs w:val="21"/>
                        </w:rPr>
                      </w:pPr>
                    </w:p>
                    <w:p w14:paraId="1E401671">
                      <w:pPr>
                        <w:jc w:val="center"/>
                        <w:rPr>
                          <w:rFonts w:hint="eastAsia" w:hAnsi="宋体"/>
                          <w:szCs w:val="21"/>
                        </w:rPr>
                      </w:pPr>
                    </w:p>
                    <w:p w14:paraId="327A7AB6">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14:paraId="6410B2C2">
      <w:pPr>
        <w:spacing w:line="500" w:lineRule="exact"/>
        <w:rPr>
          <w:rFonts w:hint="eastAsia" w:ascii="宋体" w:hAnsi="宋体" w:eastAsia="宋体" w:cs="宋体"/>
          <w:color w:val="auto"/>
          <w:sz w:val="24"/>
          <w:szCs w:val="24"/>
          <w:highlight w:val="none"/>
        </w:rPr>
      </w:pPr>
    </w:p>
    <w:p w14:paraId="2B13F4AA">
      <w:pPr>
        <w:spacing w:line="500" w:lineRule="exact"/>
        <w:rPr>
          <w:rFonts w:hint="eastAsia" w:ascii="宋体" w:hAnsi="宋体" w:eastAsia="宋体" w:cs="宋体"/>
          <w:color w:val="auto"/>
          <w:sz w:val="24"/>
          <w:szCs w:val="24"/>
          <w:highlight w:val="none"/>
        </w:rPr>
      </w:pPr>
    </w:p>
    <w:p w14:paraId="04A70F38">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14:paraId="08947AB2">
      <w:pPr>
        <w:spacing w:line="500" w:lineRule="exact"/>
        <w:jc w:val="center"/>
        <w:rPr>
          <w:rFonts w:hint="eastAsia" w:ascii="宋体" w:hAnsi="宋体" w:eastAsia="宋体" w:cs="宋体"/>
          <w:color w:val="auto"/>
          <w:sz w:val="24"/>
          <w:szCs w:val="24"/>
          <w:highlight w:val="none"/>
        </w:rPr>
      </w:pPr>
    </w:p>
    <w:p w14:paraId="0A0500EE">
      <w:pPr>
        <w:autoSpaceDE w:val="0"/>
        <w:autoSpaceDN w:val="0"/>
        <w:adjustRightInd w:val="0"/>
        <w:spacing w:line="500" w:lineRule="exact"/>
        <w:ind w:right="246" w:firstLine="784" w:firstLineChars="327"/>
        <w:rPr>
          <w:rFonts w:hint="eastAsia" w:ascii="宋体" w:hAnsi="宋体" w:eastAsia="宋体" w:cs="宋体"/>
          <w:color w:val="auto"/>
          <w:kern w:val="0"/>
          <w:sz w:val="24"/>
          <w:szCs w:val="24"/>
          <w:highlight w:val="none"/>
        </w:rPr>
      </w:pPr>
    </w:p>
    <w:p w14:paraId="384B1C9C">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14:paraId="08906746">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14:paraId="675C03D1">
      <w:pPr>
        <w:shd w:val="clear" w:color="auto" w:fill="auto"/>
        <w:spacing w:line="360" w:lineRule="auto"/>
        <w:ind w:firstLine="480"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14:paraId="2C603298">
      <w:pPr>
        <w:spacing w:line="500" w:lineRule="exact"/>
        <w:jc w:val="center"/>
        <w:rPr>
          <w:rFonts w:hint="eastAsia" w:ascii="宋体" w:hAnsi="宋体" w:eastAsia="宋体" w:cs="宋体"/>
          <w:b/>
          <w:color w:val="auto"/>
          <w:sz w:val="28"/>
          <w:szCs w:val="28"/>
          <w:highlight w:val="none"/>
        </w:rPr>
      </w:pPr>
    </w:p>
    <w:p w14:paraId="1DFC882B">
      <w:pPr>
        <w:pStyle w:val="52"/>
        <w:rPr>
          <w:rFonts w:hint="eastAsia" w:ascii="宋体" w:hAnsi="宋体" w:eastAsia="宋体" w:cs="宋体"/>
          <w:b/>
          <w:color w:val="auto"/>
          <w:sz w:val="28"/>
          <w:szCs w:val="28"/>
          <w:highlight w:val="none"/>
        </w:rPr>
      </w:pPr>
    </w:p>
    <w:p w14:paraId="67AAD3BF">
      <w:pPr>
        <w:pStyle w:val="52"/>
        <w:rPr>
          <w:rFonts w:hint="eastAsia" w:ascii="宋体" w:hAnsi="宋体" w:eastAsia="宋体" w:cs="宋体"/>
          <w:b/>
          <w:color w:val="auto"/>
          <w:sz w:val="28"/>
          <w:szCs w:val="28"/>
          <w:highlight w:val="none"/>
        </w:rPr>
      </w:pPr>
    </w:p>
    <w:p w14:paraId="08FE88AE">
      <w:pPr>
        <w:pStyle w:val="52"/>
        <w:rPr>
          <w:rFonts w:hint="eastAsia" w:ascii="宋体" w:hAnsi="宋体" w:eastAsia="宋体" w:cs="宋体"/>
          <w:b/>
          <w:color w:val="auto"/>
          <w:sz w:val="28"/>
          <w:szCs w:val="28"/>
          <w:highlight w:val="none"/>
        </w:rPr>
      </w:pPr>
    </w:p>
    <w:p w14:paraId="3305D345">
      <w:pPr>
        <w:pStyle w:val="52"/>
        <w:rPr>
          <w:rFonts w:hint="eastAsia" w:ascii="宋体" w:hAnsi="宋体" w:eastAsia="宋体" w:cs="宋体"/>
          <w:b/>
          <w:color w:val="auto"/>
          <w:sz w:val="28"/>
          <w:szCs w:val="28"/>
          <w:highlight w:val="none"/>
        </w:rPr>
      </w:pPr>
    </w:p>
    <w:p w14:paraId="51CF0FCC">
      <w:pPr>
        <w:pStyle w:val="52"/>
        <w:rPr>
          <w:rFonts w:hint="eastAsia" w:ascii="宋体" w:hAnsi="宋体" w:eastAsia="宋体" w:cs="宋体"/>
          <w:b/>
          <w:color w:val="auto"/>
          <w:sz w:val="28"/>
          <w:szCs w:val="28"/>
          <w:highlight w:val="none"/>
        </w:rPr>
      </w:pPr>
    </w:p>
    <w:p w14:paraId="791121A9">
      <w:pPr>
        <w:spacing w:line="500" w:lineRule="exact"/>
        <w:jc w:val="center"/>
        <w:rPr>
          <w:rFonts w:hint="eastAsia" w:ascii="宋体" w:hAnsi="宋体" w:eastAsia="宋体" w:cs="宋体"/>
          <w:b/>
          <w:color w:val="auto"/>
          <w:sz w:val="28"/>
          <w:szCs w:val="28"/>
          <w:highlight w:val="none"/>
        </w:rPr>
      </w:pPr>
    </w:p>
    <w:p w14:paraId="5D5BD679">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14:paraId="6A24A067">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法定代表人授权委托书</w:t>
      </w:r>
      <w:bookmarkEnd w:id="96"/>
      <w:bookmarkEnd w:id="97"/>
      <w:bookmarkEnd w:id="98"/>
      <w:bookmarkEnd w:id="99"/>
      <w:bookmarkEnd w:id="100"/>
    </w:p>
    <w:p w14:paraId="00979993">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14:paraId="3D7A257C">
      <w:pPr>
        <w:pStyle w:val="14"/>
        <w:shd w:val="clear" w:color="auto" w:fill="auto"/>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2"/>
          <w:szCs w:val="18"/>
          <w:highlight w:val="none"/>
        </w:rPr>
        <w:t>本授权书声明</w:t>
      </w:r>
      <w:r>
        <w:rPr>
          <w:rFonts w:hint="eastAsia" w:ascii="宋体" w:hAnsi="宋体" w:eastAsia="宋体" w:cs="宋体"/>
          <w:i w:val="0"/>
          <w:iCs w:val="0"/>
          <w:color w:val="auto"/>
          <w:sz w:val="22"/>
          <w:szCs w:val="18"/>
          <w:highlight w:val="none"/>
        </w:rPr>
        <w:t>：注册于</w:t>
      </w:r>
      <w:r>
        <w:rPr>
          <w:rFonts w:hint="eastAsia" w:ascii="宋体" w:hAnsi="宋体" w:eastAsia="宋体" w:cs="宋体"/>
          <w:i w:val="0"/>
          <w:iCs w:val="0"/>
          <w:color w:val="auto"/>
          <w:sz w:val="22"/>
          <w:szCs w:val="18"/>
          <w:highlight w:val="none"/>
          <w:u w:val="single"/>
        </w:rPr>
        <w:t>（国家或地区的名称）</w:t>
      </w:r>
      <w:r>
        <w:rPr>
          <w:rFonts w:hint="eastAsia" w:ascii="宋体" w:hAnsi="宋体" w:eastAsia="宋体" w:cs="宋体"/>
          <w:i w:val="0"/>
          <w:iCs w:val="0"/>
          <w:color w:val="auto"/>
          <w:sz w:val="22"/>
          <w:szCs w:val="18"/>
          <w:highlight w:val="none"/>
        </w:rPr>
        <w:t>的（</w:t>
      </w:r>
      <w:r>
        <w:rPr>
          <w:rFonts w:hint="eastAsia" w:ascii="宋体" w:hAnsi="宋体" w:eastAsia="宋体" w:cs="宋体"/>
          <w:i w:val="0"/>
          <w:iCs w:val="0"/>
          <w:color w:val="auto"/>
          <w:sz w:val="22"/>
          <w:szCs w:val="18"/>
          <w:highlight w:val="none"/>
          <w:u w:val="single"/>
        </w:rPr>
        <w:t>投标人</w:t>
      </w:r>
      <w:r>
        <w:rPr>
          <w:rFonts w:hint="eastAsia" w:ascii="宋体" w:hAnsi="宋体" w:eastAsia="宋体" w:cs="宋体"/>
          <w:i w:val="0"/>
          <w:iCs w:val="0"/>
          <w:color w:val="auto"/>
          <w:sz w:val="22"/>
          <w:szCs w:val="18"/>
          <w:highlight w:val="none"/>
        </w:rPr>
        <w:t>）的在下面签字的（</w:t>
      </w:r>
      <w:r>
        <w:rPr>
          <w:rFonts w:hint="eastAsia" w:ascii="宋体" w:hAnsi="宋体" w:eastAsia="宋体" w:cs="宋体"/>
          <w:i w:val="0"/>
          <w:iCs w:val="0"/>
          <w:color w:val="auto"/>
          <w:sz w:val="22"/>
          <w:szCs w:val="18"/>
          <w:highlight w:val="none"/>
          <w:u w:val="single"/>
        </w:rPr>
        <w:t>法人代表姓名、职务</w:t>
      </w:r>
      <w:r>
        <w:rPr>
          <w:rFonts w:hint="eastAsia" w:ascii="宋体" w:hAnsi="宋体" w:eastAsia="宋体" w:cs="宋体"/>
          <w:i w:val="0"/>
          <w:iCs w:val="0"/>
          <w:color w:val="auto"/>
          <w:sz w:val="22"/>
          <w:szCs w:val="18"/>
          <w:highlight w:val="none"/>
        </w:rPr>
        <w:t>）代表我单位授权（</w:t>
      </w:r>
      <w:r>
        <w:rPr>
          <w:rFonts w:hint="eastAsia" w:ascii="宋体" w:hAnsi="宋体" w:eastAsia="宋体" w:cs="宋体"/>
          <w:i w:val="0"/>
          <w:iCs w:val="0"/>
          <w:color w:val="auto"/>
          <w:sz w:val="22"/>
          <w:szCs w:val="18"/>
          <w:highlight w:val="none"/>
          <w:u w:val="single"/>
        </w:rPr>
        <w:t>单位名称</w:t>
      </w:r>
      <w:r>
        <w:rPr>
          <w:rFonts w:hint="eastAsia" w:ascii="宋体" w:hAnsi="宋体" w:eastAsia="宋体" w:cs="宋体"/>
          <w:i w:val="0"/>
          <w:iCs w:val="0"/>
          <w:color w:val="auto"/>
          <w:sz w:val="22"/>
          <w:szCs w:val="18"/>
          <w:highlight w:val="none"/>
        </w:rPr>
        <w:t>）的在下面签字的（</w:t>
      </w:r>
      <w:r>
        <w:rPr>
          <w:rFonts w:hint="eastAsia" w:ascii="宋体" w:hAnsi="宋体" w:eastAsia="宋体" w:cs="宋体"/>
          <w:i w:val="0"/>
          <w:iCs w:val="0"/>
          <w:color w:val="auto"/>
          <w:sz w:val="22"/>
          <w:szCs w:val="18"/>
          <w:highlight w:val="none"/>
          <w:u w:val="single"/>
        </w:rPr>
        <w:t>被授权人的姓名、职务</w:t>
      </w:r>
      <w:r>
        <w:rPr>
          <w:rFonts w:hint="eastAsia" w:ascii="宋体" w:hAnsi="宋体" w:eastAsia="宋体" w:cs="宋体"/>
          <w:i w:val="0"/>
          <w:iCs w:val="0"/>
          <w:color w:val="auto"/>
          <w:sz w:val="22"/>
          <w:szCs w:val="18"/>
          <w:highlight w:val="none"/>
        </w:rPr>
        <w:t>）</w:t>
      </w:r>
      <w:r>
        <w:rPr>
          <w:rFonts w:hint="eastAsia" w:ascii="宋体" w:hAnsi="宋体" w:eastAsia="宋体" w:cs="宋体"/>
          <w:color w:val="auto"/>
          <w:sz w:val="22"/>
          <w:szCs w:val="18"/>
          <w:highlight w:val="none"/>
        </w:rPr>
        <w:t>为我单位的合法代理人，</w:t>
      </w:r>
      <w:r>
        <w:rPr>
          <w:rFonts w:hint="eastAsia" w:ascii="宋体" w:hAnsi="宋体" w:eastAsia="宋体" w:cs="宋体"/>
          <w:i w:val="0"/>
          <w:iCs w:val="0"/>
          <w:color w:val="auto"/>
          <w:sz w:val="22"/>
          <w:szCs w:val="18"/>
          <w:highlight w:val="none"/>
        </w:rPr>
        <w:t>就（</w:t>
      </w:r>
      <w:r>
        <w:rPr>
          <w:rFonts w:hint="eastAsia" w:ascii="宋体" w:hAnsi="宋体" w:eastAsia="宋体" w:cs="宋体"/>
          <w:i w:val="0"/>
          <w:iCs w:val="0"/>
          <w:color w:val="auto"/>
          <w:sz w:val="22"/>
          <w:szCs w:val="18"/>
          <w:highlight w:val="none"/>
          <w:u w:val="single"/>
        </w:rPr>
        <w:t>项目名称</w:t>
      </w:r>
      <w:r>
        <w:rPr>
          <w:rFonts w:hint="eastAsia" w:ascii="宋体" w:hAnsi="宋体" w:eastAsia="宋体" w:cs="宋体"/>
          <w:color w:val="auto"/>
          <w:sz w:val="22"/>
          <w:szCs w:val="18"/>
          <w:highlight w:val="none"/>
        </w:rPr>
        <w:t>）投标，以我单位名义处理一切与之有关的事务。</w:t>
      </w:r>
      <w:r>
        <w:rPr>
          <w:rFonts w:hint="eastAsia" w:ascii="宋体" w:hAnsi="宋体" w:eastAsia="宋体" w:cs="宋体"/>
          <w:color w:val="auto"/>
          <w:sz w:val="22"/>
          <w:szCs w:val="18"/>
          <w:highlight w:val="none"/>
        </w:rPr>
        <w:cr/>
      </w:r>
      <w:r>
        <w:rPr>
          <w:rFonts w:hint="eastAsia" w:ascii="宋体" w:hAnsi="宋体" w:eastAsia="宋体" w:cs="宋体"/>
          <w:color w:val="auto"/>
          <w:sz w:val="22"/>
          <w:szCs w:val="18"/>
          <w:highlight w:val="none"/>
        </w:rPr>
        <w:t>　　本授权书于</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年</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月</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日签字生效,特此声明。</w:t>
      </w:r>
      <w:r>
        <w:rPr>
          <w:rFonts w:hint="eastAsia" w:ascii="宋体" w:hAnsi="宋体" w:eastAsia="宋体" w:cs="宋体"/>
          <w:color w:val="auto"/>
          <w:sz w:val="24"/>
          <w:highlight w:val="none"/>
        </w:rPr>
        <w:cr/>
      </w:r>
    </w:p>
    <w:p w14:paraId="04C43BCB">
      <w:pPr>
        <w:pStyle w:val="14"/>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4BBB3DDA">
                            <w:pPr>
                              <w:rPr>
                                <w:rFonts w:hint="eastAsia" w:hAnsi="宋体"/>
                              </w:rPr>
                            </w:pPr>
                          </w:p>
                          <w:p w14:paraId="3E08412B">
                            <w:pPr>
                              <w:rPr>
                                <w:rFonts w:hint="eastAsia" w:hAnsi="宋体"/>
                              </w:rPr>
                            </w:pPr>
                          </w:p>
                          <w:p w14:paraId="2622716D">
                            <w:pPr>
                              <w:jc w:val="center"/>
                              <w:rPr>
                                <w:rFonts w:hint="eastAsia" w:hAnsi="宋体"/>
                              </w:rPr>
                            </w:pPr>
                            <w:r>
                              <w:rPr>
                                <w:rFonts w:hint="eastAsia" w:hAnsi="宋体"/>
                              </w:rPr>
                              <w:t>法人身份证复印件反面</w:t>
                            </w:r>
                          </w:p>
                          <w:p w14:paraId="6D1A27A9"/>
                        </w:txbxContent>
                      </wps:txbx>
                      <wps:bodyPr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14:paraId="4BBB3DDA">
                      <w:pPr>
                        <w:rPr>
                          <w:rFonts w:hint="eastAsia" w:hAnsi="宋体"/>
                        </w:rPr>
                      </w:pPr>
                    </w:p>
                    <w:p w14:paraId="3E08412B">
                      <w:pPr>
                        <w:rPr>
                          <w:rFonts w:hint="eastAsia" w:hAnsi="宋体"/>
                        </w:rPr>
                      </w:pPr>
                    </w:p>
                    <w:p w14:paraId="2622716D">
                      <w:pPr>
                        <w:jc w:val="center"/>
                        <w:rPr>
                          <w:rFonts w:hint="eastAsia" w:hAnsi="宋体"/>
                        </w:rPr>
                      </w:pPr>
                      <w:r>
                        <w:rPr>
                          <w:rFonts w:hint="eastAsia" w:hAnsi="宋体"/>
                        </w:rPr>
                        <w:t>法人身份证复印件反面</w:t>
                      </w:r>
                    </w:p>
                    <w:p w14:paraId="6D1A27A9"/>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A9F43F7">
                            <w:pPr>
                              <w:jc w:val="center"/>
                              <w:rPr>
                                <w:rFonts w:hint="eastAsia" w:hAnsi="宋体"/>
                              </w:rPr>
                            </w:pPr>
                          </w:p>
                          <w:p w14:paraId="748B554C">
                            <w:pPr>
                              <w:jc w:val="center"/>
                              <w:rPr>
                                <w:rFonts w:hint="eastAsia" w:hAnsi="宋体"/>
                              </w:rPr>
                            </w:pPr>
                          </w:p>
                          <w:p w14:paraId="7A965191">
                            <w:pPr>
                              <w:jc w:val="center"/>
                            </w:pPr>
                            <w:r>
                              <w:rPr>
                                <w:rFonts w:hint="eastAsia" w:hAnsi="宋体"/>
                              </w:rPr>
                              <w:t>法人身份证复印件正面</w:t>
                            </w:r>
                          </w:p>
                          <w:p w14:paraId="4017BDC4">
                            <w:pPr>
                              <w:jc w:val="center"/>
                              <w:rPr>
                                <w:rFonts w:hint="eastAsia" w:hAnsi="宋体"/>
                              </w:rPr>
                            </w:pPr>
                          </w:p>
                        </w:txbxContent>
                      </wps:txbx>
                      <wps:bodyPr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JH0QGMQIAAF4EAAAOAAAAAAAAAAEAIAAAACUBAABkcnMvZTJvRG9jLnht&#10;bFBLBQYAAAAABgAGAFkBAADIBQAAAAA=&#10;">
                <v:fill on="t" focussize="0,0"/>
                <v:stroke color="#000000" joinstyle="miter"/>
                <v:imagedata o:title=""/>
                <o:lock v:ext="edit" aspectratio="f"/>
                <v:textbox>
                  <w:txbxContent>
                    <w:p w14:paraId="6A9F43F7">
                      <w:pPr>
                        <w:jc w:val="center"/>
                        <w:rPr>
                          <w:rFonts w:hint="eastAsia" w:hAnsi="宋体"/>
                        </w:rPr>
                      </w:pPr>
                    </w:p>
                    <w:p w14:paraId="748B554C">
                      <w:pPr>
                        <w:jc w:val="center"/>
                        <w:rPr>
                          <w:rFonts w:hint="eastAsia" w:hAnsi="宋体"/>
                        </w:rPr>
                      </w:pPr>
                    </w:p>
                    <w:p w14:paraId="7A965191">
                      <w:pPr>
                        <w:jc w:val="center"/>
                      </w:pPr>
                      <w:r>
                        <w:rPr>
                          <w:rFonts w:hint="eastAsia" w:hAnsi="宋体"/>
                        </w:rPr>
                        <w:t>法人身份证复印件正面</w:t>
                      </w:r>
                    </w:p>
                    <w:p w14:paraId="4017BDC4">
                      <w:pPr>
                        <w:jc w:val="center"/>
                        <w:rPr>
                          <w:rFonts w:hint="eastAsia" w:hAnsi="宋体"/>
                        </w:rPr>
                      </w:pPr>
                    </w:p>
                  </w:txbxContent>
                </v:textbox>
              </v:shape>
            </w:pict>
          </mc:Fallback>
        </mc:AlternateContent>
      </w:r>
    </w:p>
    <w:p w14:paraId="761CAF02">
      <w:pPr>
        <w:shd w:val="clear" w:color="auto" w:fill="auto"/>
        <w:spacing w:line="360" w:lineRule="auto"/>
        <w:ind w:firstLine="240" w:firstLineChars="100"/>
        <w:rPr>
          <w:rFonts w:hint="eastAsia" w:ascii="宋体" w:hAnsi="宋体" w:eastAsia="宋体" w:cs="宋体"/>
          <w:color w:val="auto"/>
          <w:sz w:val="24"/>
          <w:highlight w:val="none"/>
        </w:rPr>
      </w:pPr>
    </w:p>
    <w:p w14:paraId="7B844352">
      <w:pPr>
        <w:shd w:val="clear" w:color="auto" w:fill="auto"/>
        <w:spacing w:line="360" w:lineRule="auto"/>
        <w:ind w:firstLine="240" w:firstLineChars="100"/>
        <w:rPr>
          <w:rFonts w:hint="eastAsia" w:ascii="宋体" w:hAnsi="宋体" w:eastAsia="宋体" w:cs="宋体"/>
          <w:color w:val="auto"/>
          <w:sz w:val="24"/>
          <w:highlight w:val="none"/>
        </w:rPr>
      </w:pPr>
    </w:p>
    <w:p w14:paraId="6BFA7097">
      <w:pPr>
        <w:shd w:val="clear" w:color="auto" w:fill="auto"/>
        <w:spacing w:line="360" w:lineRule="auto"/>
        <w:ind w:firstLine="240" w:firstLineChars="100"/>
        <w:rPr>
          <w:rFonts w:hint="eastAsia" w:ascii="宋体" w:hAnsi="宋体" w:eastAsia="宋体" w:cs="宋体"/>
          <w:color w:val="auto"/>
          <w:sz w:val="24"/>
          <w:highlight w:val="none"/>
        </w:rPr>
      </w:pPr>
    </w:p>
    <w:p w14:paraId="77C0C0B3">
      <w:pPr>
        <w:shd w:val="clear" w:color="auto" w:fill="auto"/>
        <w:spacing w:line="360" w:lineRule="auto"/>
        <w:ind w:firstLine="240" w:firstLineChars="100"/>
        <w:rPr>
          <w:rFonts w:hint="eastAsia" w:ascii="宋体" w:hAnsi="宋体" w:eastAsia="宋体" w:cs="宋体"/>
          <w:color w:val="auto"/>
          <w:sz w:val="24"/>
          <w:highlight w:val="none"/>
        </w:rPr>
      </w:pPr>
    </w:p>
    <w:p w14:paraId="16CC3889">
      <w:pPr>
        <w:shd w:val="clear" w:color="auto" w:fill="auto"/>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A887CA1">
                            <w:pPr>
                              <w:jc w:val="center"/>
                              <w:rPr>
                                <w:rFonts w:hint="eastAsia" w:hAnsi="宋体"/>
                              </w:rPr>
                            </w:pPr>
                            <w:r>
                              <w:rPr>
                                <w:rFonts w:hint="eastAsia" w:hAnsi="宋体"/>
                              </w:rPr>
                              <w:t xml:space="preserve">  </w:t>
                            </w:r>
                          </w:p>
                          <w:p w14:paraId="0FBBBC22">
                            <w:pPr>
                              <w:jc w:val="both"/>
                              <w:rPr>
                                <w:rFonts w:hint="eastAsia" w:hAnsi="宋体"/>
                              </w:rPr>
                            </w:pPr>
                          </w:p>
                          <w:p w14:paraId="4FEA5FCD">
                            <w:pPr>
                              <w:jc w:val="center"/>
                            </w:pPr>
                            <w:r>
                              <w:rPr>
                                <w:rFonts w:hint="eastAsia" w:hAnsi="宋体"/>
                              </w:rPr>
                              <w:t>授权委托人身份证复印件反面</w:t>
                            </w:r>
                          </w:p>
                          <w:p w14:paraId="13DCC2E0">
                            <w:pPr>
                              <w:jc w:val="center"/>
                            </w:pPr>
                          </w:p>
                          <w:p w14:paraId="075D0BB9"/>
                        </w:txbxContent>
                      </wps:txbx>
                      <wps:bodyPr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OQhKw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JkHzfBdAyCRTquex&#10;gsmK/baH1WRuLTtAO+ycl00LhRhn+mkH2i/rO1yV1N/35xn07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q/jkISsCAABmBAAADgAAAAAAAAABACAAAAApAQAAZHJzL2Uyb0RvYy54bWxQ&#10;SwUGAAAAAAYABgBZAQAAxgUAAAAA&#10;">
                <v:fill on="t" focussize="0,0"/>
                <v:stroke weight="1.25pt" color="#808080" joinstyle="round"/>
                <v:imagedata o:title=""/>
                <o:lock v:ext="edit" aspectratio="f"/>
                <v:textbox>
                  <w:txbxContent>
                    <w:p w14:paraId="5A887CA1">
                      <w:pPr>
                        <w:jc w:val="center"/>
                        <w:rPr>
                          <w:rFonts w:hint="eastAsia" w:hAnsi="宋体"/>
                        </w:rPr>
                      </w:pPr>
                      <w:r>
                        <w:rPr>
                          <w:rFonts w:hint="eastAsia" w:hAnsi="宋体"/>
                        </w:rPr>
                        <w:t xml:space="preserve">  </w:t>
                      </w:r>
                    </w:p>
                    <w:p w14:paraId="0FBBBC22">
                      <w:pPr>
                        <w:jc w:val="both"/>
                        <w:rPr>
                          <w:rFonts w:hint="eastAsia" w:hAnsi="宋体"/>
                        </w:rPr>
                      </w:pPr>
                    </w:p>
                    <w:p w14:paraId="4FEA5FCD">
                      <w:pPr>
                        <w:jc w:val="center"/>
                      </w:pPr>
                      <w:r>
                        <w:rPr>
                          <w:rFonts w:hint="eastAsia" w:hAnsi="宋体"/>
                        </w:rPr>
                        <w:t>授权委托人身份证复印件反面</w:t>
                      </w:r>
                    </w:p>
                    <w:p w14:paraId="13DCC2E0">
                      <w:pPr>
                        <w:jc w:val="center"/>
                      </w:pPr>
                    </w:p>
                    <w:p w14:paraId="075D0BB9"/>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4DF5219A">
                            <w:pPr>
                              <w:jc w:val="center"/>
                              <w:rPr>
                                <w:rFonts w:hint="eastAsia" w:hAnsi="宋体"/>
                              </w:rPr>
                            </w:pPr>
                          </w:p>
                          <w:p w14:paraId="324F4110">
                            <w:pPr>
                              <w:jc w:val="center"/>
                              <w:rPr>
                                <w:rFonts w:hint="eastAsia" w:hAnsi="宋体"/>
                              </w:rPr>
                            </w:pPr>
                          </w:p>
                          <w:p w14:paraId="5D96441F">
                            <w:pPr>
                              <w:jc w:val="center"/>
                            </w:pPr>
                            <w:r>
                              <w:rPr>
                                <w:rFonts w:hint="eastAsia" w:hAnsi="宋体"/>
                              </w:rPr>
                              <w:t>授权委托人身份证复印件正面</w:t>
                            </w:r>
                          </w:p>
                          <w:p w14:paraId="4888994F">
                            <w:pPr>
                              <w:jc w:val="center"/>
                              <w:rPr>
                                <w:rFonts w:hint="eastAsia" w:hAnsi="宋体"/>
                              </w:rPr>
                            </w:pPr>
                          </w:p>
                          <w:p w14:paraId="5909E937"/>
                        </w:txbxContent>
                      </wps:txbx>
                      <wps:bodyPr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14:paraId="4DF5219A">
                      <w:pPr>
                        <w:jc w:val="center"/>
                        <w:rPr>
                          <w:rFonts w:hint="eastAsia" w:hAnsi="宋体"/>
                        </w:rPr>
                      </w:pPr>
                    </w:p>
                    <w:p w14:paraId="324F4110">
                      <w:pPr>
                        <w:jc w:val="center"/>
                        <w:rPr>
                          <w:rFonts w:hint="eastAsia" w:hAnsi="宋体"/>
                        </w:rPr>
                      </w:pPr>
                    </w:p>
                    <w:p w14:paraId="5D96441F">
                      <w:pPr>
                        <w:jc w:val="center"/>
                      </w:pPr>
                      <w:r>
                        <w:rPr>
                          <w:rFonts w:hint="eastAsia" w:hAnsi="宋体"/>
                        </w:rPr>
                        <w:t>授权委托人身份证复印件正面</w:t>
                      </w:r>
                    </w:p>
                    <w:p w14:paraId="4888994F">
                      <w:pPr>
                        <w:jc w:val="center"/>
                        <w:rPr>
                          <w:rFonts w:hint="eastAsia" w:hAnsi="宋体"/>
                        </w:rPr>
                      </w:pPr>
                    </w:p>
                    <w:p w14:paraId="5909E937"/>
                  </w:txbxContent>
                </v:textbox>
              </v:roundrect>
            </w:pict>
          </mc:Fallback>
        </mc:AlternateContent>
      </w:r>
    </w:p>
    <w:p w14:paraId="59A8F095">
      <w:pPr>
        <w:shd w:val="clear" w:color="auto" w:fill="auto"/>
        <w:spacing w:line="360" w:lineRule="auto"/>
        <w:ind w:firstLine="240" w:firstLineChars="100"/>
        <w:rPr>
          <w:rFonts w:hint="eastAsia" w:ascii="宋体" w:hAnsi="宋体" w:eastAsia="宋体" w:cs="宋体"/>
          <w:color w:val="auto"/>
          <w:sz w:val="24"/>
          <w:highlight w:val="none"/>
        </w:rPr>
      </w:pPr>
    </w:p>
    <w:p w14:paraId="606FF140">
      <w:pPr>
        <w:shd w:val="clear" w:color="auto" w:fill="auto"/>
        <w:spacing w:line="360" w:lineRule="auto"/>
        <w:ind w:firstLine="240" w:firstLineChars="100"/>
        <w:rPr>
          <w:rFonts w:hint="eastAsia" w:ascii="宋体" w:hAnsi="宋体" w:eastAsia="宋体" w:cs="宋体"/>
          <w:color w:val="auto"/>
          <w:sz w:val="24"/>
          <w:highlight w:val="none"/>
        </w:rPr>
      </w:pPr>
    </w:p>
    <w:p w14:paraId="68BDF670">
      <w:pPr>
        <w:shd w:val="clear" w:color="auto" w:fill="auto"/>
        <w:spacing w:line="360" w:lineRule="auto"/>
        <w:ind w:firstLine="240" w:firstLineChars="100"/>
        <w:rPr>
          <w:rFonts w:hint="eastAsia" w:ascii="宋体" w:hAnsi="宋体" w:eastAsia="宋体" w:cs="宋体"/>
          <w:color w:val="auto"/>
          <w:sz w:val="24"/>
          <w:highlight w:val="none"/>
        </w:rPr>
      </w:pPr>
    </w:p>
    <w:p w14:paraId="18A9A7B6">
      <w:pPr>
        <w:shd w:val="clear" w:color="auto" w:fill="auto"/>
        <w:spacing w:line="360" w:lineRule="auto"/>
        <w:ind w:firstLine="240" w:firstLineChars="100"/>
        <w:rPr>
          <w:rFonts w:hint="eastAsia" w:ascii="宋体" w:hAnsi="宋体" w:eastAsia="宋体" w:cs="宋体"/>
          <w:color w:val="auto"/>
          <w:sz w:val="24"/>
          <w:highlight w:val="none"/>
        </w:rPr>
      </w:pPr>
    </w:p>
    <w:p w14:paraId="6410ACFA">
      <w:pPr>
        <w:pStyle w:val="14"/>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p>
    <w:p w14:paraId="7AB3F004">
      <w:pPr>
        <w:pStyle w:val="14"/>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p>
    <w:p w14:paraId="79C17FD0">
      <w:pPr>
        <w:pStyle w:val="14"/>
        <w:shd w:val="clear" w:color="auto" w:fill="auto"/>
        <w:tabs>
          <w:tab w:val="left" w:pos="5580"/>
        </w:tabs>
        <w:spacing w:line="240" w:lineRule="atLeast"/>
        <w:ind w:firstLine="440" w:firstLineChars="20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投标人（盖单位章）;</w:t>
      </w:r>
      <w:r>
        <w:rPr>
          <w:rFonts w:hint="eastAsia" w:ascii="宋体" w:hAnsi="宋体" w:eastAsia="宋体" w:cs="宋体"/>
          <w:color w:val="auto"/>
          <w:sz w:val="22"/>
          <w:szCs w:val="18"/>
          <w:highlight w:val="none"/>
          <w:u w:val="single"/>
        </w:rPr>
        <w:t xml:space="preserve">                           </w:t>
      </w:r>
    </w:p>
    <w:p w14:paraId="05E53004">
      <w:pPr>
        <w:pStyle w:val="14"/>
        <w:shd w:val="clear" w:color="auto" w:fill="auto"/>
        <w:tabs>
          <w:tab w:val="left" w:pos="5580"/>
        </w:tabs>
        <w:spacing w:line="240" w:lineRule="atLeast"/>
        <w:ind w:firstLine="440" w:firstLineChars="20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法定代表人（签字或签章）：</w:t>
      </w:r>
      <w:r>
        <w:rPr>
          <w:rFonts w:hint="eastAsia" w:ascii="宋体" w:hAnsi="宋体" w:eastAsia="宋体" w:cs="宋体"/>
          <w:color w:val="auto"/>
          <w:sz w:val="22"/>
          <w:szCs w:val="18"/>
          <w:highlight w:val="none"/>
          <w:u w:val="single"/>
        </w:rPr>
        <w:t xml:space="preserve">                     </w:t>
      </w:r>
    </w:p>
    <w:p w14:paraId="0B2D90E6">
      <w:pPr>
        <w:pStyle w:val="14"/>
        <w:shd w:val="clear" w:color="auto" w:fill="auto"/>
        <w:tabs>
          <w:tab w:val="left" w:pos="5580"/>
        </w:tabs>
        <w:spacing w:line="240" w:lineRule="atLeast"/>
        <w:ind w:firstLine="440" w:firstLineChars="20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委托代理人：</w:t>
      </w:r>
      <w:r>
        <w:rPr>
          <w:rFonts w:hint="eastAsia" w:ascii="宋体" w:hAnsi="宋体" w:eastAsia="宋体" w:cs="宋体"/>
          <w:color w:val="auto"/>
          <w:sz w:val="22"/>
          <w:szCs w:val="18"/>
          <w:highlight w:val="none"/>
          <w:u w:val="single"/>
        </w:rPr>
        <w:t xml:space="preserve">                                   </w:t>
      </w:r>
    </w:p>
    <w:p w14:paraId="00AF9C5F">
      <w:pPr>
        <w:shd w:val="clear" w:color="auto" w:fill="auto"/>
        <w:spacing w:line="360" w:lineRule="auto"/>
        <w:ind w:firstLine="440" w:firstLineChars="200"/>
        <w:jc w:val="left"/>
        <w:rPr>
          <w:rFonts w:hint="eastAsia" w:ascii="宋体" w:hAnsi="宋体" w:eastAsia="宋体" w:cs="宋体"/>
          <w:color w:val="auto"/>
          <w:kern w:val="2"/>
          <w:sz w:val="22"/>
          <w:szCs w:val="18"/>
          <w:highlight w:val="none"/>
          <w:u w:val="none" w:color="000000"/>
          <w:lang w:val="en-US" w:eastAsia="zh-CN" w:bidi="ar-SA"/>
        </w:rPr>
      </w:pPr>
      <w:r>
        <w:rPr>
          <w:rFonts w:hint="eastAsia" w:ascii="宋体" w:hAnsi="宋体" w:eastAsia="宋体" w:cs="宋体"/>
          <w:color w:val="auto"/>
          <w:kern w:val="2"/>
          <w:sz w:val="22"/>
          <w:szCs w:val="18"/>
          <w:highlight w:val="none"/>
          <w:u w:val="none" w:color="000000"/>
          <w:lang w:val="en-US" w:eastAsia="zh-CN" w:bidi="ar-SA"/>
        </w:rPr>
        <w:t xml:space="preserve">年   月   日 </w:t>
      </w:r>
    </w:p>
    <w:p w14:paraId="52E4ADBC">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01" w:name="_Toc26357"/>
    </w:p>
    <w:p w14:paraId="7DE0E542">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14:paraId="76B0337E">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w:t>
      </w:r>
      <w:bookmarkEnd w:id="93"/>
      <w:bookmarkEnd w:id="94"/>
      <w:bookmarkEnd w:id="95"/>
      <w:bookmarkEnd w:id="101"/>
      <w:bookmarkStart w:id="102" w:name="_Toc4866"/>
      <w:bookmarkStart w:id="103" w:name="_Toc11047"/>
      <w:bookmarkStart w:id="104" w:name="_Toc515647809"/>
      <w:bookmarkStart w:id="105" w:name="_Toc28445"/>
      <w:r>
        <w:rPr>
          <w:rFonts w:hint="eastAsia" w:ascii="宋体" w:hAnsi="宋体" w:eastAsia="宋体" w:cs="宋体"/>
          <w:b/>
          <w:bCs/>
          <w:color w:val="auto"/>
          <w:sz w:val="24"/>
          <w:highlight w:val="none"/>
        </w:rPr>
        <w:t>投标保证金缴纳凭证或投标担保函</w:t>
      </w:r>
      <w:bookmarkEnd w:id="102"/>
      <w:bookmarkEnd w:id="103"/>
      <w:bookmarkEnd w:id="104"/>
      <w:bookmarkEnd w:id="105"/>
    </w:p>
    <w:p w14:paraId="4C5B0E2E">
      <w:pPr>
        <w:pStyle w:val="7"/>
        <w:shd w:val="clear" w:color="auto" w:fill="auto"/>
        <w:spacing w:line="360" w:lineRule="auto"/>
        <w:ind w:left="0" w:leftChars="0" w:firstLine="0" w:firstLineChars="0"/>
        <w:rPr>
          <w:rFonts w:hint="eastAsia" w:ascii="宋体" w:hAnsi="宋体" w:eastAsia="宋体" w:cs="宋体"/>
          <w:color w:val="auto"/>
          <w:highlight w:val="none"/>
        </w:rPr>
      </w:pPr>
    </w:p>
    <w:tbl>
      <w:tblPr>
        <w:tblStyle w:val="28"/>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72DE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14:paraId="173D9E19">
            <w:pPr>
              <w:shd w:val="clear" w:color="auto" w:fill="auto"/>
              <w:jc w:val="both"/>
              <w:rPr>
                <w:rFonts w:hint="eastAsia" w:ascii="宋体" w:hAnsi="宋体" w:eastAsia="宋体" w:cs="宋体"/>
                <w:b/>
                <w:bCs/>
                <w:color w:val="auto"/>
                <w:sz w:val="30"/>
                <w:szCs w:val="30"/>
                <w:highlight w:val="none"/>
              </w:rPr>
            </w:pPr>
          </w:p>
          <w:p w14:paraId="580604E6">
            <w:pPr>
              <w:shd w:val="clear" w:color="auto" w:fill="auto"/>
              <w:jc w:val="center"/>
              <w:rPr>
                <w:rFonts w:hint="eastAsia" w:ascii="宋体" w:hAnsi="宋体" w:eastAsia="宋体" w:cs="宋体"/>
                <w:b/>
                <w:bCs/>
                <w:color w:val="auto"/>
                <w:sz w:val="30"/>
                <w:szCs w:val="30"/>
                <w:highlight w:val="none"/>
              </w:rPr>
            </w:pPr>
          </w:p>
          <w:p w14:paraId="64270AEB">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highlight w:val="none"/>
              </w:rPr>
              <w:t>投标保证金缴纳凭证</w:t>
            </w:r>
          </w:p>
        </w:tc>
      </w:tr>
    </w:tbl>
    <w:p w14:paraId="18462C38">
      <w:pPr>
        <w:pStyle w:val="7"/>
        <w:shd w:val="clear" w:color="auto" w:fill="auto"/>
        <w:rPr>
          <w:rFonts w:hint="eastAsia" w:ascii="宋体" w:hAnsi="宋体" w:eastAsia="宋体" w:cs="宋体"/>
          <w:color w:val="auto"/>
          <w:highlight w:val="none"/>
        </w:rPr>
      </w:pPr>
    </w:p>
    <w:p w14:paraId="28C9465D">
      <w:pPr>
        <w:shd w:val="clear" w:color="auto" w:fill="auto"/>
        <w:spacing w:line="240" w:lineRule="atLeast"/>
        <w:ind w:left="1080" w:leftChars="257" w:hanging="540"/>
        <w:jc w:val="center"/>
        <w:rPr>
          <w:rFonts w:hint="eastAsia" w:ascii="宋体" w:hAnsi="宋体" w:eastAsia="宋体" w:cs="宋体"/>
          <w:color w:val="auto"/>
          <w:sz w:val="24"/>
          <w:highlight w:val="none"/>
        </w:rPr>
      </w:pPr>
    </w:p>
    <w:p w14:paraId="2D6B0DA4">
      <w:pPr>
        <w:shd w:val="clear" w:color="auto" w:fill="auto"/>
        <w:rPr>
          <w:rFonts w:hint="eastAsia" w:ascii="宋体" w:hAnsi="宋体" w:eastAsia="宋体" w:cs="宋体"/>
          <w:color w:val="auto"/>
          <w:sz w:val="28"/>
          <w:szCs w:val="28"/>
          <w:highlight w:val="none"/>
        </w:rPr>
      </w:pPr>
    </w:p>
    <w:p w14:paraId="18296551">
      <w:pPr>
        <w:shd w:val="clear" w:color="auto" w:fill="auto"/>
        <w:jc w:val="both"/>
        <w:rPr>
          <w:rFonts w:hint="eastAsia" w:ascii="宋体" w:hAnsi="宋体" w:eastAsia="宋体" w:cs="宋体"/>
          <w:color w:val="auto"/>
          <w:sz w:val="28"/>
          <w:szCs w:val="28"/>
          <w:highlight w:val="none"/>
        </w:rPr>
      </w:pPr>
    </w:p>
    <w:p w14:paraId="1539C271">
      <w:pPr>
        <w:pStyle w:val="27"/>
        <w:rPr>
          <w:rFonts w:hint="eastAsia" w:ascii="宋体" w:hAnsi="宋体" w:eastAsia="宋体" w:cs="宋体"/>
          <w:color w:val="auto"/>
          <w:sz w:val="28"/>
          <w:szCs w:val="28"/>
          <w:highlight w:val="none"/>
        </w:rPr>
      </w:pPr>
    </w:p>
    <w:p w14:paraId="2E3237D9">
      <w:pPr>
        <w:pStyle w:val="27"/>
        <w:rPr>
          <w:rFonts w:hint="eastAsia" w:ascii="宋体" w:hAnsi="宋体" w:eastAsia="宋体" w:cs="宋体"/>
          <w:color w:val="auto"/>
          <w:sz w:val="28"/>
          <w:szCs w:val="28"/>
          <w:highlight w:val="none"/>
        </w:rPr>
      </w:pPr>
    </w:p>
    <w:p w14:paraId="55B0D2C0">
      <w:pPr>
        <w:pStyle w:val="27"/>
        <w:rPr>
          <w:rFonts w:hint="eastAsia" w:ascii="宋体" w:hAnsi="宋体" w:eastAsia="宋体" w:cs="宋体"/>
          <w:color w:val="auto"/>
          <w:sz w:val="28"/>
          <w:szCs w:val="28"/>
          <w:highlight w:val="none"/>
        </w:rPr>
      </w:pPr>
    </w:p>
    <w:p w14:paraId="1CB08109">
      <w:pPr>
        <w:shd w:val="clear" w:color="auto" w:fill="auto"/>
        <w:jc w:val="center"/>
        <w:rPr>
          <w:rFonts w:hint="eastAsia" w:ascii="宋体" w:hAnsi="宋体" w:eastAsia="宋体" w:cs="宋体"/>
          <w:b/>
          <w:bCs/>
          <w:color w:val="auto"/>
          <w:kern w:val="0"/>
          <w:sz w:val="24"/>
          <w:szCs w:val="20"/>
          <w:highlight w:val="none"/>
          <w:lang w:val="en-US" w:eastAsia="zh-CN" w:bidi="ar-SA"/>
        </w:rPr>
      </w:pPr>
    </w:p>
    <w:p w14:paraId="560E7E5D">
      <w:pPr>
        <w:shd w:val="clear" w:color="auto" w:fill="auto"/>
        <w:jc w:val="center"/>
        <w:rPr>
          <w:rFonts w:hint="eastAsia" w:ascii="宋体" w:hAnsi="宋体" w:eastAsia="宋体" w:cs="宋体"/>
          <w:b/>
          <w:bCs/>
          <w:color w:val="auto"/>
          <w:kern w:val="0"/>
          <w:sz w:val="24"/>
          <w:szCs w:val="20"/>
          <w:highlight w:val="none"/>
          <w:lang w:val="en-US" w:eastAsia="zh-CN" w:bidi="ar-SA"/>
        </w:rPr>
      </w:pPr>
    </w:p>
    <w:p w14:paraId="24599A9E">
      <w:pPr>
        <w:shd w:val="clear" w:color="auto" w:fill="auto"/>
        <w:jc w:val="center"/>
        <w:rPr>
          <w:rFonts w:hint="eastAsia" w:ascii="宋体" w:hAnsi="宋体" w:eastAsia="宋体" w:cs="宋体"/>
          <w:b/>
          <w:bCs/>
          <w:color w:val="auto"/>
          <w:kern w:val="0"/>
          <w:sz w:val="24"/>
          <w:szCs w:val="20"/>
          <w:highlight w:val="none"/>
          <w:lang w:val="en-US" w:eastAsia="zh-CN" w:bidi="ar-SA"/>
        </w:rPr>
      </w:pPr>
    </w:p>
    <w:p w14:paraId="793978BA">
      <w:pPr>
        <w:shd w:val="clear" w:color="auto" w:fill="auto"/>
        <w:jc w:val="center"/>
        <w:rPr>
          <w:rFonts w:hint="eastAsia" w:ascii="宋体" w:hAnsi="宋体" w:eastAsia="宋体" w:cs="宋体"/>
          <w:b/>
          <w:bCs/>
          <w:color w:val="auto"/>
          <w:kern w:val="0"/>
          <w:sz w:val="24"/>
          <w:szCs w:val="20"/>
          <w:highlight w:val="none"/>
          <w:lang w:val="en-US" w:eastAsia="zh-CN" w:bidi="ar-SA"/>
        </w:rPr>
      </w:pPr>
    </w:p>
    <w:p w14:paraId="4BC72B6F">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b/>
          <w:bCs/>
          <w:color w:val="auto"/>
          <w:kern w:val="0"/>
          <w:sz w:val="24"/>
          <w:szCs w:val="20"/>
          <w:highlight w:val="none"/>
          <w:lang w:val="en-US" w:eastAsia="zh-CN" w:bidi="ar-SA"/>
        </w:rPr>
      </w:pPr>
    </w:p>
    <w:p w14:paraId="562F671C">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b/>
          <w:bCs/>
          <w:color w:val="auto"/>
          <w:kern w:val="0"/>
          <w:sz w:val="24"/>
          <w:szCs w:val="20"/>
          <w:highlight w:val="none"/>
          <w:lang w:val="en-US" w:eastAsia="zh-CN" w:bidi="ar-SA"/>
        </w:rPr>
      </w:pPr>
    </w:p>
    <w:p w14:paraId="70C84A2E">
      <w:pPr>
        <w:pStyle w:val="4"/>
        <w:numPr>
          <w:ilvl w:val="0"/>
          <w:numId w:val="0"/>
        </w:numPr>
        <w:shd w:val="clear" w:color="auto" w:fill="auto"/>
        <w:spacing w:before="0" w:line="360" w:lineRule="auto"/>
        <w:jc w:val="both"/>
        <w:rPr>
          <w:rFonts w:hint="default" w:ascii="宋体" w:hAnsi="宋体" w:eastAsia="宋体" w:cs="宋体"/>
          <w:b/>
          <w:bCs/>
          <w:color w:val="auto"/>
          <w:kern w:val="0"/>
          <w:sz w:val="24"/>
          <w:szCs w:val="20"/>
          <w:highlight w:val="none"/>
          <w:lang w:val="en-US" w:eastAsia="zh-CN" w:bidi="ar-SA"/>
        </w:rPr>
      </w:pPr>
      <w:bookmarkStart w:id="106" w:name="_Toc5710"/>
      <w:bookmarkStart w:id="107" w:name="_Toc515647810"/>
      <w:bookmarkStart w:id="108" w:name="_Toc18754"/>
      <w:bookmarkStart w:id="109" w:name="_Toc27021"/>
      <w:r>
        <w:rPr>
          <w:rFonts w:hint="eastAsia" w:ascii="宋体" w:hAnsi="宋体" w:cs="宋体"/>
          <w:b/>
          <w:bCs/>
          <w:color w:val="auto"/>
          <w:kern w:val="0"/>
          <w:sz w:val="24"/>
          <w:szCs w:val="20"/>
          <w:highlight w:val="none"/>
          <w:lang w:val="en-US" w:eastAsia="zh-CN" w:bidi="ar-SA"/>
        </w:rPr>
        <w:t>5</w:t>
      </w:r>
      <w:r>
        <w:rPr>
          <w:rFonts w:hint="eastAsia" w:ascii="宋体" w:hAnsi="宋体" w:eastAsia="宋体" w:cs="宋体"/>
          <w:b/>
          <w:bCs/>
          <w:color w:val="auto"/>
          <w:kern w:val="0"/>
          <w:sz w:val="24"/>
          <w:szCs w:val="20"/>
          <w:highlight w:val="none"/>
          <w:lang w:val="en-US" w:eastAsia="zh-CN" w:bidi="ar-SA"/>
        </w:rPr>
        <w:t>、</w:t>
      </w:r>
      <w:bookmarkEnd w:id="106"/>
      <w:bookmarkEnd w:id="107"/>
      <w:bookmarkEnd w:id="108"/>
      <w:bookmarkEnd w:id="109"/>
      <w:r>
        <w:rPr>
          <w:rFonts w:hint="eastAsia" w:ascii="宋体" w:hAnsi="宋体" w:eastAsia="宋体" w:cs="宋体"/>
          <w:b/>
          <w:bCs/>
          <w:color w:val="auto"/>
          <w:kern w:val="0"/>
          <w:sz w:val="24"/>
          <w:szCs w:val="20"/>
          <w:highlight w:val="none"/>
          <w:lang w:val="en-US" w:eastAsia="zh-CN" w:bidi="ar-SA"/>
        </w:rPr>
        <w:t>参加政府采购活动前3年内在经营活动中没有重大违法记录的书面声明</w:t>
      </w:r>
      <w:r>
        <w:rPr>
          <w:rFonts w:hint="eastAsia" w:ascii="宋体" w:hAnsi="宋体" w:cs="宋体"/>
          <w:b/>
          <w:bCs/>
          <w:color w:val="auto"/>
          <w:kern w:val="0"/>
          <w:sz w:val="24"/>
          <w:szCs w:val="20"/>
          <w:highlight w:val="none"/>
          <w:lang w:val="en-US" w:eastAsia="zh-CN" w:bidi="ar-SA"/>
        </w:rPr>
        <w:t>；</w:t>
      </w:r>
    </w:p>
    <w:p w14:paraId="1751B8E8">
      <w:pPr>
        <w:pStyle w:val="14"/>
        <w:shd w:val="clear" w:color="auto" w:fill="auto"/>
        <w:tabs>
          <w:tab w:val="left" w:pos="5580"/>
        </w:tabs>
        <w:spacing w:line="360" w:lineRule="auto"/>
        <w:ind w:left="1080" w:leftChars="257" w:hanging="540"/>
        <w:jc w:val="center"/>
        <w:rPr>
          <w:rFonts w:hint="eastAsia" w:ascii="宋体" w:hAnsi="宋体" w:eastAsia="宋体" w:cs="宋体"/>
          <w:b/>
          <w:color w:val="auto"/>
          <w:sz w:val="24"/>
          <w:highlight w:val="none"/>
        </w:rPr>
      </w:pPr>
    </w:p>
    <w:p w14:paraId="45BCAA05">
      <w:pPr>
        <w:pStyle w:val="14"/>
        <w:shd w:val="clear" w:color="auto" w:fill="auto"/>
        <w:tabs>
          <w:tab w:val="left" w:pos="5580"/>
        </w:tabs>
        <w:spacing w:line="360" w:lineRule="auto"/>
        <w:ind w:left="1080" w:leftChars="257" w:hanging="540"/>
        <w:rPr>
          <w:rFonts w:hint="eastAsia" w:ascii="宋体" w:hAnsi="宋体" w:eastAsia="宋体" w:cs="宋体"/>
          <w:color w:val="auto"/>
          <w:sz w:val="24"/>
          <w:highlight w:val="none"/>
        </w:rPr>
      </w:pPr>
    </w:p>
    <w:p w14:paraId="360765CC">
      <w:pPr>
        <w:shd w:val="clear" w:color="auto" w:fill="auto"/>
        <w:spacing w:line="360" w:lineRule="auto"/>
        <w:rPr>
          <w:rFonts w:hint="eastAsia" w:ascii="宋体" w:hAnsi="宋体" w:eastAsia="宋体" w:cs="宋体"/>
          <w:b/>
          <w:bCs/>
          <w:color w:val="auto"/>
          <w:highlight w:val="none"/>
          <w:lang w:val="en-US" w:eastAsia="zh-CN"/>
        </w:rPr>
      </w:pPr>
    </w:p>
    <w:p w14:paraId="485E2A07">
      <w:pPr>
        <w:shd w:val="clear" w:color="auto" w:fill="auto"/>
        <w:spacing w:line="360" w:lineRule="auto"/>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6</w:t>
      </w: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未被“信用中国”（www.creditchina.gov.cn）、中国政府采购网（www.ccgp.gov.cn）列入失信被执行人、重大税收违法案件当事人名单、政府采购严重违法失信行为记录名单；</w:t>
      </w:r>
    </w:p>
    <w:p w14:paraId="247DAD6C">
      <w:pPr>
        <w:shd w:val="clear" w:color="auto" w:fill="auto"/>
        <w:spacing w:line="360" w:lineRule="auto"/>
        <w:rPr>
          <w:rFonts w:hint="eastAsia" w:ascii="宋体" w:hAnsi="宋体" w:eastAsia="宋体" w:cs="宋体"/>
          <w:b/>
          <w:bCs/>
          <w:color w:val="auto"/>
          <w:highlight w:val="none"/>
          <w:lang w:val="en-US" w:eastAsia="zh-CN"/>
        </w:rPr>
      </w:pPr>
    </w:p>
    <w:p w14:paraId="0925AD5A">
      <w:pPr>
        <w:shd w:val="clear" w:color="auto" w:fill="auto"/>
        <w:spacing w:line="360" w:lineRule="auto"/>
        <w:rPr>
          <w:rFonts w:hint="eastAsia" w:ascii="宋体" w:hAnsi="宋体" w:eastAsia="宋体" w:cs="宋体"/>
          <w:b/>
          <w:bCs/>
          <w:color w:val="auto"/>
          <w:highlight w:val="none"/>
          <w:lang w:val="en-US" w:eastAsia="zh-CN"/>
        </w:rPr>
      </w:pPr>
    </w:p>
    <w:p w14:paraId="1709B5C6">
      <w:pPr>
        <w:shd w:val="clear" w:color="auto" w:fill="auto"/>
        <w:spacing w:line="360" w:lineRule="auto"/>
        <w:rPr>
          <w:rFonts w:hint="eastAsia" w:ascii="宋体" w:hAnsi="宋体" w:eastAsia="宋体" w:cs="宋体"/>
          <w:b/>
          <w:bCs/>
          <w:color w:val="auto"/>
          <w:highlight w:val="none"/>
          <w:lang w:val="en-US" w:eastAsia="zh-CN"/>
        </w:rPr>
      </w:pPr>
    </w:p>
    <w:p w14:paraId="674CC412">
      <w:pPr>
        <w:pStyle w:val="4"/>
        <w:numPr>
          <w:ilvl w:val="0"/>
          <w:numId w:val="0"/>
        </w:numPr>
        <w:shd w:val="clear" w:color="auto" w:fill="auto"/>
        <w:spacing w:before="0" w:line="240" w:lineRule="atLeast"/>
        <w:rPr>
          <w:rFonts w:hint="eastAsia" w:ascii="宋体" w:hAnsi="宋体" w:eastAsia="宋体" w:cs="宋体"/>
          <w:color w:val="auto"/>
          <w:sz w:val="24"/>
          <w:highlight w:val="none"/>
        </w:rPr>
      </w:pPr>
    </w:p>
    <w:p w14:paraId="3F7B0BF8">
      <w:pPr>
        <w:pStyle w:val="4"/>
        <w:numPr>
          <w:ilvl w:val="0"/>
          <w:numId w:val="0"/>
        </w:numPr>
        <w:shd w:val="clear" w:color="auto" w:fill="auto"/>
        <w:spacing w:before="0" w:line="240" w:lineRule="atLeast"/>
        <w:rPr>
          <w:rFonts w:hint="eastAsia" w:ascii="宋体" w:hAnsi="宋体" w:eastAsia="宋体" w:cs="宋体"/>
          <w:b/>
          <w:bCs/>
          <w:color w:val="auto"/>
          <w:kern w:val="2"/>
          <w:sz w:val="21"/>
          <w:szCs w:val="24"/>
          <w:highlight w:val="none"/>
          <w:lang w:val="en-US" w:eastAsia="zh-CN" w:bidi="ar-SA"/>
        </w:rPr>
      </w:pPr>
    </w:p>
    <w:p w14:paraId="47C9C66C">
      <w:pPr>
        <w:pStyle w:val="4"/>
        <w:numPr>
          <w:ilvl w:val="0"/>
          <w:numId w:val="0"/>
        </w:numPr>
        <w:shd w:val="clear" w:color="auto" w:fill="auto"/>
        <w:spacing w:before="0" w:line="240" w:lineRule="atLeast"/>
        <w:rPr>
          <w:rFonts w:hint="eastAsia" w:ascii="宋体" w:hAnsi="宋体" w:eastAsia="宋体" w:cs="宋体"/>
          <w:color w:val="auto"/>
          <w:sz w:val="24"/>
          <w:highlight w:val="none"/>
        </w:rPr>
      </w:pPr>
    </w:p>
    <w:p w14:paraId="5DD244D3">
      <w:pPr>
        <w:pStyle w:val="4"/>
        <w:numPr>
          <w:ilvl w:val="0"/>
          <w:numId w:val="0"/>
        </w:numPr>
        <w:shd w:val="clear" w:color="auto" w:fill="auto"/>
        <w:spacing w:before="0" w:line="240" w:lineRule="atLeast"/>
        <w:rPr>
          <w:rFonts w:hint="eastAsia" w:ascii="宋体" w:hAnsi="宋体" w:eastAsia="宋体" w:cs="宋体"/>
          <w:color w:val="auto"/>
          <w:sz w:val="24"/>
          <w:highlight w:val="none"/>
        </w:rPr>
      </w:pPr>
    </w:p>
    <w:p w14:paraId="5B4DB83A">
      <w:pPr>
        <w:shd w:val="clear" w:color="auto" w:fill="auto"/>
        <w:spacing w:line="440" w:lineRule="exact"/>
        <w:rPr>
          <w:rFonts w:hint="eastAsia" w:ascii="宋体" w:hAnsi="宋体" w:eastAsia="宋体" w:cs="宋体"/>
          <w:b/>
          <w:bCs/>
          <w:color w:val="auto"/>
          <w:kern w:val="0"/>
          <w:sz w:val="24"/>
          <w:szCs w:val="20"/>
          <w:highlight w:val="none"/>
          <w:lang w:val="en-US" w:eastAsia="zh-CN" w:bidi="ar-SA"/>
        </w:rPr>
      </w:pPr>
      <w:r>
        <w:rPr>
          <w:rFonts w:hint="eastAsia" w:ascii="宋体" w:hAnsi="宋体" w:cs="宋体"/>
          <w:b/>
          <w:bCs/>
          <w:color w:val="auto"/>
          <w:kern w:val="0"/>
          <w:sz w:val="24"/>
          <w:szCs w:val="20"/>
          <w:highlight w:val="none"/>
          <w:lang w:val="en-US" w:eastAsia="zh-CN" w:bidi="ar-SA"/>
        </w:rPr>
        <w:t>7</w:t>
      </w:r>
      <w:r>
        <w:rPr>
          <w:rFonts w:hint="eastAsia" w:ascii="宋体" w:hAnsi="宋体" w:eastAsia="宋体" w:cs="宋体"/>
          <w:b/>
          <w:bCs/>
          <w:color w:val="auto"/>
          <w:kern w:val="0"/>
          <w:sz w:val="24"/>
          <w:szCs w:val="20"/>
          <w:highlight w:val="none"/>
          <w:lang w:val="en-US" w:eastAsia="zh-CN" w:bidi="ar-SA"/>
        </w:rPr>
        <w:t>、投标人须知资料表要求的其他资格证明文件；</w:t>
      </w:r>
    </w:p>
    <w:p w14:paraId="056F82F5">
      <w:pPr>
        <w:pStyle w:val="4"/>
        <w:numPr>
          <w:ilvl w:val="0"/>
          <w:numId w:val="0"/>
        </w:numPr>
        <w:shd w:val="clear" w:color="auto" w:fill="auto"/>
        <w:spacing w:before="0" w:line="240" w:lineRule="atLeast"/>
        <w:rPr>
          <w:rFonts w:hint="eastAsia" w:ascii="宋体" w:hAnsi="宋体" w:eastAsia="宋体" w:cs="宋体"/>
          <w:color w:val="auto"/>
          <w:sz w:val="24"/>
          <w:highlight w:val="none"/>
          <w:lang w:val="en-US" w:eastAsia="zh-CN"/>
        </w:rPr>
      </w:pPr>
      <w:bookmarkStart w:id="110" w:name="_Toc515647811"/>
      <w:bookmarkStart w:id="111" w:name="_Toc32670"/>
      <w:bookmarkStart w:id="112" w:name="_Toc24428"/>
      <w:bookmarkStart w:id="113" w:name="_Toc4937"/>
    </w:p>
    <w:p w14:paraId="292D09CB">
      <w:pPr>
        <w:rPr>
          <w:rFonts w:hint="eastAsia" w:ascii="宋体" w:hAnsi="宋体" w:eastAsia="宋体" w:cs="宋体"/>
          <w:color w:val="auto"/>
          <w:sz w:val="24"/>
          <w:highlight w:val="none"/>
          <w:lang w:val="en-US" w:eastAsia="zh-CN"/>
        </w:rPr>
      </w:pPr>
    </w:p>
    <w:p w14:paraId="12353E29">
      <w:pPr>
        <w:pStyle w:val="11"/>
        <w:rPr>
          <w:rFonts w:hint="eastAsia" w:ascii="宋体" w:hAnsi="宋体" w:eastAsia="宋体" w:cs="宋体"/>
          <w:color w:val="auto"/>
          <w:sz w:val="24"/>
          <w:highlight w:val="none"/>
          <w:lang w:val="en-US" w:eastAsia="zh-CN"/>
        </w:rPr>
      </w:pPr>
    </w:p>
    <w:p w14:paraId="19AF529F">
      <w:pPr>
        <w:rPr>
          <w:rFonts w:hint="eastAsia" w:ascii="宋体" w:hAnsi="宋体" w:eastAsia="宋体" w:cs="宋体"/>
          <w:color w:val="auto"/>
          <w:sz w:val="24"/>
          <w:highlight w:val="none"/>
          <w:lang w:val="en-US" w:eastAsia="zh-CN"/>
        </w:rPr>
      </w:pPr>
    </w:p>
    <w:bookmarkEnd w:id="110"/>
    <w:bookmarkEnd w:id="111"/>
    <w:bookmarkEnd w:id="112"/>
    <w:bookmarkEnd w:id="113"/>
    <w:p w14:paraId="356CC3B6">
      <w:pPr>
        <w:pStyle w:val="26"/>
        <w:ind w:left="0" w:leftChars="0" w:firstLine="0" w:firstLineChars="0"/>
        <w:rPr>
          <w:rFonts w:hint="eastAsia"/>
          <w:color w:val="auto"/>
          <w:sz w:val="32"/>
          <w:szCs w:val="32"/>
          <w:highlight w:val="none"/>
        </w:rPr>
      </w:pPr>
      <w:bookmarkStart w:id="114" w:name="_Toc11180"/>
      <w:bookmarkStart w:id="115" w:name="_Toc5695"/>
      <w:bookmarkStart w:id="116" w:name="_Toc515647816"/>
      <w:bookmarkStart w:id="117" w:name="_Toc22967"/>
    </w:p>
    <w:p w14:paraId="411877DC">
      <w:pPr>
        <w:pStyle w:val="26"/>
        <w:ind w:left="0" w:leftChars="0" w:firstLine="0" w:firstLineChars="0"/>
        <w:rPr>
          <w:rFonts w:hint="eastAsia"/>
          <w:color w:val="auto"/>
          <w:sz w:val="32"/>
          <w:szCs w:val="32"/>
          <w:highlight w:val="none"/>
        </w:rPr>
      </w:pPr>
    </w:p>
    <w:p w14:paraId="537C4D49">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ind w:firstLine="2570" w:firstLineChars="800"/>
        <w:jc w:val="both"/>
        <w:textAlignment w:val="auto"/>
        <w:rPr>
          <w:rFonts w:hint="eastAsia"/>
          <w:color w:val="auto"/>
          <w:sz w:val="32"/>
          <w:szCs w:val="32"/>
          <w:highlight w:val="none"/>
        </w:rPr>
      </w:pPr>
      <w:r>
        <w:rPr>
          <w:rFonts w:hint="eastAsia"/>
          <w:color w:val="auto"/>
          <w:sz w:val="32"/>
          <w:szCs w:val="32"/>
          <w:highlight w:val="none"/>
        </w:rPr>
        <w:t>第二部分  商务及技术文件</w:t>
      </w:r>
      <w:bookmarkEnd w:id="114"/>
      <w:bookmarkEnd w:id="115"/>
      <w:bookmarkEnd w:id="116"/>
      <w:bookmarkEnd w:id="117"/>
    </w:p>
    <w:p w14:paraId="12EC13B0">
      <w:pPr>
        <w:shd w:val="clear" w:color="auto" w:fill="auto"/>
        <w:spacing w:line="360" w:lineRule="auto"/>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1、投标函</w:t>
      </w:r>
    </w:p>
    <w:p w14:paraId="718E1AA7">
      <w:pPr>
        <w:shd w:val="clear" w:color="auto" w:fill="auto"/>
        <w:spacing w:line="360" w:lineRule="auto"/>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2、开标一览表</w:t>
      </w:r>
    </w:p>
    <w:p w14:paraId="14F37571">
      <w:pPr>
        <w:shd w:val="clear" w:color="auto" w:fill="auto"/>
        <w:spacing w:line="360" w:lineRule="auto"/>
        <w:ind w:firstLine="283" w:firstLineChars="135"/>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w:t>
      </w:r>
      <w:r>
        <w:rPr>
          <w:rFonts w:hint="eastAsia" w:ascii="宋体" w:hAnsi="宋体" w:cs="Times New Roman"/>
          <w:color w:val="auto"/>
          <w:szCs w:val="21"/>
          <w:highlight w:val="none"/>
          <w:lang w:val="en-US" w:eastAsia="zh-CN"/>
        </w:rPr>
        <w:t>投标分项报价表</w:t>
      </w:r>
    </w:p>
    <w:p w14:paraId="4CCB6EF2">
      <w:pPr>
        <w:shd w:val="clear" w:color="auto" w:fill="auto"/>
        <w:spacing w:line="360" w:lineRule="auto"/>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4、技术规格偏离表</w:t>
      </w:r>
    </w:p>
    <w:p w14:paraId="32B4282D">
      <w:pPr>
        <w:shd w:val="clear" w:color="auto" w:fill="auto"/>
        <w:spacing w:line="360" w:lineRule="auto"/>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5、商务条款偏离表</w:t>
      </w:r>
    </w:p>
    <w:p w14:paraId="06F4A8F3">
      <w:pPr>
        <w:shd w:val="clear" w:color="auto" w:fill="auto"/>
        <w:spacing w:line="360" w:lineRule="auto"/>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6、投标人基本情况表</w:t>
      </w:r>
    </w:p>
    <w:p w14:paraId="0B89121C">
      <w:pPr>
        <w:shd w:val="clear" w:color="auto" w:fill="auto"/>
        <w:spacing w:line="360" w:lineRule="auto"/>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7、近三年类似项目业绩表</w:t>
      </w:r>
    </w:p>
    <w:p w14:paraId="129BCE7A">
      <w:pPr>
        <w:shd w:val="clear" w:color="auto" w:fill="auto"/>
        <w:spacing w:line="360" w:lineRule="auto"/>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8、中小企业声明函(货物)</w:t>
      </w:r>
    </w:p>
    <w:p w14:paraId="374E5BEF">
      <w:pPr>
        <w:shd w:val="clear" w:color="auto" w:fill="auto"/>
        <w:spacing w:line="360" w:lineRule="auto"/>
        <w:ind w:firstLine="283" w:firstLineChars="135"/>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9、分包意向协议（范本）（如有）</w:t>
      </w:r>
    </w:p>
    <w:p w14:paraId="01CD4610">
      <w:pPr>
        <w:shd w:val="clear" w:color="auto" w:fill="auto"/>
        <w:spacing w:line="360" w:lineRule="auto"/>
        <w:ind w:firstLine="283" w:firstLineChars="135"/>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投标人关联单位的说明</w:t>
      </w:r>
    </w:p>
    <w:p w14:paraId="3B938F2D">
      <w:pPr>
        <w:shd w:val="clear" w:color="auto" w:fill="auto"/>
        <w:spacing w:line="360" w:lineRule="auto"/>
        <w:ind w:firstLine="28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11</w:t>
      </w:r>
      <w:r>
        <w:rPr>
          <w:rFonts w:hint="eastAsia" w:ascii="宋体" w:hAnsi="宋体" w:eastAsia="宋体" w:cs="Times New Roman"/>
          <w:color w:val="auto"/>
          <w:szCs w:val="21"/>
          <w:highlight w:val="none"/>
          <w:lang w:val="en-US" w:eastAsia="zh-CN"/>
        </w:rPr>
        <w:t>、评分标准和细则中技术部分证明材料</w:t>
      </w:r>
    </w:p>
    <w:p w14:paraId="738B657C">
      <w:pPr>
        <w:shd w:val="clear" w:color="auto" w:fill="auto"/>
        <w:spacing w:line="360" w:lineRule="auto"/>
        <w:ind w:firstLine="28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12</w:t>
      </w:r>
      <w:r>
        <w:rPr>
          <w:rFonts w:hint="eastAsia" w:ascii="宋体" w:hAnsi="宋体" w:eastAsia="宋体" w:cs="Times New Roman"/>
          <w:color w:val="auto"/>
          <w:szCs w:val="21"/>
          <w:highlight w:val="none"/>
          <w:lang w:val="en-US" w:eastAsia="zh-CN"/>
        </w:rPr>
        <w:t>、评分标准和细则中</w:t>
      </w:r>
      <w:r>
        <w:rPr>
          <w:rFonts w:hint="eastAsia" w:ascii="宋体" w:hAnsi="宋体" w:cs="Times New Roman"/>
          <w:color w:val="auto"/>
          <w:szCs w:val="21"/>
          <w:highlight w:val="none"/>
          <w:lang w:val="en-US" w:eastAsia="zh-CN"/>
        </w:rPr>
        <w:t>商务</w:t>
      </w:r>
      <w:r>
        <w:rPr>
          <w:rFonts w:hint="eastAsia" w:ascii="宋体" w:hAnsi="宋体" w:eastAsia="宋体" w:cs="Times New Roman"/>
          <w:color w:val="auto"/>
          <w:szCs w:val="21"/>
          <w:highlight w:val="none"/>
          <w:lang w:val="en-US" w:eastAsia="zh-CN"/>
        </w:rPr>
        <w:t>部分证明材料（格式自拟）</w:t>
      </w:r>
    </w:p>
    <w:p w14:paraId="4053A18E">
      <w:pPr>
        <w:shd w:val="clear" w:color="auto" w:fill="auto"/>
        <w:spacing w:line="360" w:lineRule="auto"/>
        <w:ind w:firstLine="283" w:firstLineChars="135"/>
        <w:rPr>
          <w:rFonts w:hint="eastAsia" w:ascii="宋体" w:hAnsi="宋体" w:eastAsia="宋体" w:cs="宋体"/>
          <w:color w:val="auto"/>
          <w:sz w:val="24"/>
          <w:highlight w:val="none"/>
        </w:rPr>
      </w:pPr>
      <w:r>
        <w:rPr>
          <w:rFonts w:hint="eastAsia" w:ascii="宋体" w:hAnsi="宋体" w:cs="Times New Roman"/>
          <w:color w:val="auto"/>
          <w:szCs w:val="21"/>
          <w:highlight w:val="none"/>
          <w:lang w:val="en-US" w:eastAsia="zh-CN"/>
        </w:rPr>
        <w:t>13</w:t>
      </w:r>
      <w:r>
        <w:rPr>
          <w:rFonts w:hint="eastAsia" w:ascii="宋体" w:hAnsi="宋体" w:eastAsia="宋体" w:cs="Times New Roman"/>
          <w:color w:val="auto"/>
          <w:szCs w:val="21"/>
          <w:highlight w:val="none"/>
          <w:lang w:val="en-US" w:eastAsia="zh-CN"/>
        </w:rPr>
        <w:t>、投标人认为有必要提供的其他证明材料（格式自拟）</w:t>
      </w:r>
    </w:p>
    <w:bookmarkEnd w:id="88"/>
    <w:bookmarkEnd w:id="89"/>
    <w:bookmarkEnd w:id="90"/>
    <w:bookmarkEnd w:id="91"/>
    <w:p w14:paraId="55ADA13D">
      <w:pPr>
        <w:pStyle w:val="11"/>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bookmarkStart w:id="118" w:name="_Toc23473"/>
      <w:bookmarkStart w:id="119" w:name="_Toc1266"/>
      <w:bookmarkStart w:id="120" w:name="_Toc10107"/>
    </w:p>
    <w:p w14:paraId="6B1788D6">
      <w:pPr>
        <w:pStyle w:val="11"/>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559FDBDB">
      <w:pPr>
        <w:pStyle w:val="11"/>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4467FED0">
      <w:pPr>
        <w:pStyle w:val="11"/>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04853E40">
      <w:pPr>
        <w:pStyle w:val="11"/>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21FCCE79">
      <w:pPr>
        <w:pStyle w:val="11"/>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7880B07A">
      <w:pPr>
        <w:pStyle w:val="11"/>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45BAED29">
      <w:pPr>
        <w:rPr>
          <w:rFonts w:hint="eastAsia" w:ascii="仿宋" w:hAnsi="仿宋" w:eastAsia="仿宋" w:cs="仿宋"/>
          <w:b/>
          <w:bCs/>
          <w:color w:val="auto"/>
          <w:sz w:val="36"/>
          <w:szCs w:val="36"/>
          <w:highlight w:val="none"/>
          <w:lang w:val="en-US" w:eastAsia="zh-CN"/>
        </w:rPr>
      </w:pPr>
    </w:p>
    <w:p w14:paraId="3C87D744">
      <w:pPr>
        <w:pStyle w:val="26"/>
        <w:rPr>
          <w:rFonts w:hint="eastAsia" w:ascii="仿宋" w:hAnsi="仿宋" w:eastAsia="仿宋" w:cs="仿宋"/>
          <w:b/>
          <w:bCs/>
          <w:color w:val="auto"/>
          <w:sz w:val="36"/>
          <w:szCs w:val="36"/>
          <w:highlight w:val="none"/>
          <w:lang w:val="en-US" w:eastAsia="zh-CN"/>
        </w:rPr>
      </w:pPr>
    </w:p>
    <w:p w14:paraId="35C08F74">
      <w:pPr>
        <w:pStyle w:val="26"/>
        <w:rPr>
          <w:rFonts w:hint="eastAsia" w:ascii="仿宋" w:hAnsi="仿宋" w:eastAsia="仿宋" w:cs="仿宋"/>
          <w:b/>
          <w:bCs/>
          <w:color w:val="auto"/>
          <w:sz w:val="36"/>
          <w:szCs w:val="36"/>
          <w:highlight w:val="none"/>
          <w:lang w:val="en-US" w:eastAsia="zh-CN"/>
        </w:rPr>
      </w:pPr>
    </w:p>
    <w:p w14:paraId="1209879E">
      <w:pPr>
        <w:rPr>
          <w:rFonts w:hint="eastAsia" w:ascii="仿宋" w:hAnsi="仿宋" w:eastAsia="仿宋" w:cs="仿宋"/>
          <w:b/>
          <w:bCs/>
          <w:color w:val="auto"/>
          <w:sz w:val="36"/>
          <w:szCs w:val="36"/>
          <w:highlight w:val="none"/>
          <w:lang w:val="en-US" w:eastAsia="zh-CN"/>
        </w:rPr>
      </w:pPr>
    </w:p>
    <w:p w14:paraId="063F533F">
      <w:pPr>
        <w:pStyle w:val="11"/>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、投标函</w:t>
      </w:r>
    </w:p>
    <w:p w14:paraId="5652BA11">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rPr>
        <w:t xml:space="preserve">                     </w:t>
      </w:r>
    </w:p>
    <w:p w14:paraId="5B662B99">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为响应你方组织的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项目的招标项目编号为：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，我方愿参与投标。</w:t>
      </w:r>
    </w:p>
    <w:p w14:paraId="1C98C83A">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我方确认收到贵方提供的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rPr>
        <w:t>招标</w:t>
      </w:r>
      <w:r>
        <w:rPr>
          <w:rFonts w:hint="eastAsia" w:ascii="宋体" w:hAnsi="宋体" w:eastAsia="宋体" w:cs="宋体"/>
          <w:color w:val="auto"/>
          <w:kern w:val="0"/>
          <w:sz w:val="21"/>
          <w:szCs w:val="21"/>
          <w:highlight w:val="none"/>
        </w:rPr>
        <w:t>文件的全部内容。</w:t>
      </w:r>
    </w:p>
    <w:p w14:paraId="5559C75E">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14:paraId="28686138">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(投标人名称)      </w:t>
      </w:r>
      <w:r>
        <w:rPr>
          <w:rFonts w:hint="eastAsia" w:ascii="宋体" w:hAnsi="宋体" w:eastAsia="宋体" w:cs="宋体"/>
          <w:color w:val="auto"/>
          <w:kern w:val="0"/>
          <w:sz w:val="21"/>
          <w:szCs w:val="21"/>
          <w:highlight w:val="none"/>
        </w:rPr>
        <w:t>作为投标人正式授权</w:t>
      </w:r>
      <w:r>
        <w:rPr>
          <w:rFonts w:hint="eastAsia" w:ascii="宋体" w:hAnsi="宋体" w:eastAsia="宋体" w:cs="宋体"/>
          <w:color w:val="auto"/>
          <w:kern w:val="0"/>
          <w:sz w:val="21"/>
          <w:szCs w:val="21"/>
          <w:highlight w:val="none"/>
          <w:u w:val="single"/>
        </w:rPr>
        <w:t xml:space="preserve">  (授权代表全名, 职务)  </w:t>
      </w:r>
      <w:r>
        <w:rPr>
          <w:rFonts w:hint="eastAsia" w:ascii="宋体" w:hAnsi="宋体" w:eastAsia="宋体" w:cs="宋体"/>
          <w:color w:val="auto"/>
          <w:kern w:val="0"/>
          <w:sz w:val="21"/>
          <w:szCs w:val="21"/>
          <w:highlight w:val="none"/>
        </w:rPr>
        <w:t>代表我方全权处理有关本报价的一切事宜。</w:t>
      </w:r>
    </w:p>
    <w:p w14:paraId="0AA10943">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我方已完全明白招标文件的所有条款要求，并申明如下：</w:t>
      </w:r>
    </w:p>
    <w:p w14:paraId="0AE57ECF">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（一）按招标文件提供的全部货物与相关服务的投标</w:t>
      </w:r>
      <w:r>
        <w:rPr>
          <w:rFonts w:hint="eastAsia" w:ascii="宋体" w:hAnsi="宋体" w:cs="宋体"/>
          <w:color w:val="auto"/>
          <w:kern w:val="0"/>
          <w:sz w:val="21"/>
          <w:szCs w:val="21"/>
          <w:highlight w:val="none"/>
          <w:lang w:val="en-US" w:eastAsia="zh-CN"/>
        </w:rPr>
        <w:t>单价</w:t>
      </w:r>
      <w:r>
        <w:rPr>
          <w:rFonts w:hint="eastAsia" w:ascii="宋体" w:hAnsi="宋体" w:eastAsia="宋体" w:cs="宋体"/>
          <w:color w:val="auto"/>
          <w:kern w:val="0"/>
          <w:sz w:val="21"/>
          <w:szCs w:val="21"/>
          <w:highlight w:val="none"/>
        </w:rPr>
        <w:t>详见《报价一览表》。</w:t>
      </w:r>
    </w:p>
    <w:p w14:paraId="07B60B8E">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（二）本投标文件的有效期为投标截止时间起</w:t>
      </w:r>
      <w:r>
        <w:rPr>
          <w:rFonts w:hint="eastAsia" w:ascii="宋体" w:hAnsi="宋体" w:eastAsia="宋体" w:cs="宋体"/>
          <w:color w:val="auto"/>
          <w:kern w:val="0"/>
          <w:sz w:val="21"/>
          <w:szCs w:val="21"/>
          <w:highlight w:val="none"/>
          <w:u w:val="single"/>
          <w:lang w:val="en-US" w:eastAsia="zh-CN"/>
        </w:rPr>
        <w:t>60</w:t>
      </w:r>
      <w:r>
        <w:rPr>
          <w:rFonts w:hint="eastAsia" w:ascii="宋体" w:hAnsi="宋体" w:eastAsia="宋体" w:cs="宋体"/>
          <w:color w:val="auto"/>
          <w:kern w:val="0"/>
          <w:sz w:val="21"/>
          <w:szCs w:val="21"/>
          <w:highlight w:val="none"/>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683E7A42">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（三）我方同意按照贵方可能提出的要求而提供与投标有关的任何其它数据、信息或资料。</w:t>
      </w:r>
    </w:p>
    <w:p w14:paraId="5B749575">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四</w:t>
      </w:r>
      <w:r>
        <w:rPr>
          <w:rFonts w:hint="eastAsia" w:ascii="宋体" w:hAnsi="宋体" w:eastAsia="宋体" w:cs="宋体"/>
          <w:color w:val="auto"/>
          <w:kern w:val="0"/>
          <w:sz w:val="21"/>
          <w:szCs w:val="21"/>
          <w:highlight w:val="none"/>
        </w:rPr>
        <w:t>）我方理解贵方不一定接受最低投标价或任何贵方可能收到的投标。</w:t>
      </w:r>
    </w:p>
    <w:p w14:paraId="5F9E037B">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五</w:t>
      </w:r>
      <w:r>
        <w:rPr>
          <w:rFonts w:hint="eastAsia" w:ascii="宋体" w:hAnsi="宋体" w:eastAsia="宋体" w:cs="宋体"/>
          <w:color w:val="auto"/>
          <w:kern w:val="0"/>
          <w:sz w:val="21"/>
          <w:szCs w:val="21"/>
          <w:highlight w:val="none"/>
        </w:rPr>
        <w:t>）我方如果中标，将保证履行招标文件及其澄清、修改文件（如果有）中的全部责任和义务，按质、按量、按期完成《招标内容》及《合同书》中的全部任务。</w:t>
      </w:r>
    </w:p>
    <w:p w14:paraId="4FD43D7E">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六</w:t>
      </w:r>
      <w:r>
        <w:rPr>
          <w:rFonts w:hint="eastAsia" w:ascii="宋体" w:hAnsi="宋体" w:eastAsia="宋体" w:cs="宋体"/>
          <w:color w:val="auto"/>
          <w:kern w:val="0"/>
          <w:sz w:val="21"/>
          <w:szCs w:val="21"/>
          <w:highlight w:val="none"/>
        </w:rPr>
        <w:t>）如我方被授予合同，我方承诺支付就本次招标应支付或将支付的中标服务费（详见按招标文件要求格式填写的《中标服务费支付承诺书》）。</w:t>
      </w:r>
    </w:p>
    <w:p w14:paraId="4D53115F">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七</w:t>
      </w:r>
      <w:r>
        <w:rPr>
          <w:rFonts w:hint="eastAsia" w:ascii="宋体" w:hAnsi="宋体" w:eastAsia="宋体" w:cs="宋体"/>
          <w:color w:val="auto"/>
          <w:kern w:val="0"/>
          <w:sz w:val="21"/>
          <w:szCs w:val="21"/>
          <w:highlight w:val="none"/>
        </w:rPr>
        <w:t>）我方作为在法律、财务和运作上独立于采购人、招标代理机构的投标人，在此保证所提交的所有文件和全部说明是真实的和正确的。</w:t>
      </w:r>
    </w:p>
    <w:p w14:paraId="7CF4CBE2">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八</w:t>
      </w:r>
      <w:r>
        <w:rPr>
          <w:rFonts w:hint="eastAsia" w:ascii="宋体" w:hAnsi="宋体" w:eastAsia="宋体" w:cs="宋体"/>
          <w:color w:val="auto"/>
          <w:kern w:val="0"/>
          <w:sz w:val="21"/>
          <w:szCs w:val="21"/>
          <w:highlight w:val="none"/>
        </w:rPr>
        <w:t>）我方投标报价已包含应向知识产权所有权人支付的所有相关税费，并保证采购人在中国使用我方提供的货物时，如有第三方提出侵犯其知识产权主张的，责任由我方承担。</w:t>
      </w:r>
    </w:p>
    <w:p w14:paraId="038ECE4B">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九</w:t>
      </w:r>
      <w:r>
        <w:rPr>
          <w:rFonts w:hint="eastAsia" w:ascii="宋体" w:hAnsi="宋体" w:eastAsia="宋体" w:cs="宋体"/>
          <w:color w:val="auto"/>
          <w:kern w:val="0"/>
          <w:sz w:val="21"/>
          <w:szCs w:val="21"/>
          <w:highlight w:val="none"/>
        </w:rPr>
        <w:t>）我方与其他投标人不存在单位负责人为同一人或者存在直接控股、管理关系。</w:t>
      </w:r>
    </w:p>
    <w:p w14:paraId="44562CC0">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（十）我方承诺未为本项目提供整体设计、规范编制或者项目管理、监理、检测等服务。</w:t>
      </w:r>
    </w:p>
    <w:p w14:paraId="65835F54">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w:t>
      </w:r>
      <w:r>
        <w:rPr>
          <w:rFonts w:hint="eastAsia" w:ascii="宋体" w:hAnsi="宋体" w:eastAsia="宋体" w:cs="宋体"/>
          <w:color w:val="auto"/>
          <w:kern w:val="0"/>
          <w:sz w:val="21"/>
          <w:szCs w:val="21"/>
          <w:highlight w:val="none"/>
          <w:lang w:eastAsia="zh-CN"/>
        </w:rPr>
        <w:t>一</w:t>
      </w:r>
      <w:r>
        <w:rPr>
          <w:rFonts w:hint="eastAsia" w:ascii="宋体" w:hAnsi="宋体" w:eastAsia="宋体" w:cs="宋体"/>
          <w:color w:val="auto"/>
          <w:kern w:val="0"/>
          <w:sz w:val="21"/>
          <w:szCs w:val="21"/>
          <w:highlight w:val="none"/>
        </w:rPr>
        <w:t>）我方具备《政府采购法》第二十二条规定的条件，承诺如下：</w:t>
      </w:r>
    </w:p>
    <w:p w14:paraId="761B2CE2">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（1）我方已依法缴纳了各项税费及社会保险费用，如有需要，可随时向采购人提供近三个月内的相关缴费证明，以便核查。</w:t>
      </w:r>
    </w:p>
    <w:p w14:paraId="37B38ACB">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（2）我方已依法建立健全的财务会计制度，如有需要，可随时向采购人提供相关的证明材料，以便核查。</w:t>
      </w:r>
    </w:p>
    <w:p w14:paraId="3B2AB3C9">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（3）我方参加本项目政府采购活动前3年内在经营活动中没有重大违法记录。</w:t>
      </w:r>
    </w:p>
    <w:p w14:paraId="41388442">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（4）我方具备履行合同所必需的设备和专业技术能力。</w:t>
      </w:r>
    </w:p>
    <w:p w14:paraId="19EEBD25">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（5）我方符合法律、行政法规规定的其他条件。</w:t>
      </w:r>
    </w:p>
    <w:p w14:paraId="68FB9C65">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以上内容如有虚假或与事实不符的，评审委员会可将我方做无效投标处理，我方愿意承担相应的法律责任。</w:t>
      </w:r>
    </w:p>
    <w:p w14:paraId="12CFEC66">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（十三）我方对在本函及投标文件中所作的所有承诺承担法律责任。</w:t>
      </w:r>
    </w:p>
    <w:p w14:paraId="6E33F5C3">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（十四）所有与本招标有关的函件请发往下列地址：</w:t>
      </w:r>
    </w:p>
    <w:p w14:paraId="5E098DBE">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631C40E">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89B0BD6">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9F0A1C2">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代表姓名：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DFC1515">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（公章） </w:t>
      </w:r>
    </w:p>
    <w:p w14:paraId="28BCEB6C">
      <w:pPr>
        <w:keepNext w:val="0"/>
        <w:keepLines w:val="0"/>
        <w:pageBreakBefore w:val="0"/>
        <w:widowControl w:val="0"/>
        <w:wordWrap w:val="0"/>
        <w:topLinePunct w:val="0"/>
        <w:autoSpaceDE/>
        <w:autoSpaceDN/>
        <w:bidi w:val="0"/>
        <w:adjustRightInd/>
        <w:snapToGrid/>
        <w:spacing w:line="440" w:lineRule="exact"/>
        <w:ind w:firstLine="420" w:firstLineChars="20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法定代表人或委托人：</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签字或盖章</w:t>
      </w:r>
      <w:r>
        <w:rPr>
          <w:rFonts w:hint="eastAsia" w:ascii="宋体" w:hAnsi="宋体" w:eastAsia="宋体" w:cs="宋体"/>
          <w:color w:val="auto"/>
          <w:kern w:val="0"/>
          <w:sz w:val="21"/>
          <w:szCs w:val="21"/>
          <w:highlight w:val="none"/>
        </w:rPr>
        <w:t xml:space="preserve">）  </w:t>
      </w:r>
    </w:p>
    <w:p w14:paraId="7A581E48">
      <w:pPr>
        <w:keepNext w:val="0"/>
        <w:keepLines w:val="0"/>
        <w:pageBreakBefore w:val="0"/>
        <w:widowControl w:val="0"/>
        <w:wordWrap w:val="0"/>
        <w:topLinePunct w:val="0"/>
        <w:autoSpaceDE/>
        <w:autoSpaceDN/>
        <w:bidi w:val="0"/>
        <w:adjustRightInd/>
        <w:snapToGrid/>
        <w:spacing w:line="440" w:lineRule="exact"/>
        <w:ind w:firstLine="420" w:firstLineChars="20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59E9A670">
      <w:pPr>
        <w:pStyle w:val="4"/>
        <w:numPr>
          <w:ilvl w:val="0"/>
          <w:numId w:val="0"/>
        </w:numPr>
        <w:shd w:val="clear" w:color="auto" w:fill="auto"/>
        <w:spacing w:before="0" w:line="240" w:lineRule="atLeast"/>
        <w:ind w:left="431" w:leftChars="0"/>
        <w:rPr>
          <w:rFonts w:hint="eastAsia" w:ascii="宋体" w:hAnsi="宋体" w:eastAsia="宋体" w:cs="宋体"/>
          <w:color w:val="auto"/>
          <w:sz w:val="24"/>
          <w:highlight w:val="none"/>
        </w:rPr>
      </w:pPr>
    </w:p>
    <w:p w14:paraId="3D986599">
      <w:pPr>
        <w:pStyle w:val="5"/>
        <w:rPr>
          <w:rFonts w:hint="eastAsia"/>
          <w:color w:val="auto"/>
          <w:highlight w:val="none"/>
        </w:rPr>
      </w:pPr>
    </w:p>
    <w:p w14:paraId="2EF1884F">
      <w:pPr>
        <w:pStyle w:val="7"/>
        <w:shd w:val="clear" w:color="auto" w:fill="auto"/>
        <w:tabs>
          <w:tab w:val="left" w:pos="5580"/>
        </w:tabs>
        <w:spacing w:line="240" w:lineRule="atLeast"/>
        <w:ind w:firstLine="3350" w:firstLineChars="927"/>
        <w:jc w:val="both"/>
        <w:rPr>
          <w:rFonts w:hint="eastAsia" w:ascii="宋体" w:hAnsi="宋体" w:eastAsia="宋体" w:cs="宋体"/>
          <w:b/>
          <w:color w:val="auto"/>
          <w:sz w:val="36"/>
          <w:szCs w:val="24"/>
          <w:highlight w:val="none"/>
        </w:rPr>
      </w:pPr>
      <w:bookmarkStart w:id="121" w:name="_Toc494296984"/>
    </w:p>
    <w:p w14:paraId="40B68047">
      <w:pPr>
        <w:rPr>
          <w:rFonts w:hint="eastAsia" w:ascii="宋体" w:hAnsi="宋体" w:eastAsia="宋体" w:cs="宋体"/>
          <w:b/>
          <w:color w:val="auto"/>
          <w:sz w:val="36"/>
          <w:szCs w:val="24"/>
          <w:highlight w:val="none"/>
        </w:rPr>
      </w:pPr>
    </w:p>
    <w:p w14:paraId="22D7205E">
      <w:pPr>
        <w:pStyle w:val="26"/>
        <w:rPr>
          <w:rFonts w:hint="eastAsia" w:ascii="宋体" w:hAnsi="宋体" w:eastAsia="宋体" w:cs="宋体"/>
          <w:b/>
          <w:color w:val="auto"/>
          <w:sz w:val="36"/>
          <w:szCs w:val="24"/>
          <w:highlight w:val="none"/>
        </w:rPr>
      </w:pPr>
    </w:p>
    <w:p w14:paraId="4C1FC5ED">
      <w:pPr>
        <w:pStyle w:val="26"/>
        <w:rPr>
          <w:rFonts w:hint="eastAsia" w:ascii="宋体" w:hAnsi="宋体" w:eastAsia="宋体" w:cs="宋体"/>
          <w:b/>
          <w:color w:val="auto"/>
          <w:sz w:val="36"/>
          <w:szCs w:val="24"/>
          <w:highlight w:val="none"/>
        </w:rPr>
      </w:pPr>
    </w:p>
    <w:p w14:paraId="6D7E43CA">
      <w:pPr>
        <w:pStyle w:val="26"/>
        <w:rPr>
          <w:rFonts w:hint="eastAsia" w:ascii="宋体" w:hAnsi="宋体" w:eastAsia="宋体" w:cs="宋体"/>
          <w:b/>
          <w:color w:val="auto"/>
          <w:sz w:val="36"/>
          <w:szCs w:val="24"/>
          <w:highlight w:val="none"/>
        </w:rPr>
      </w:pPr>
    </w:p>
    <w:p w14:paraId="075E99BD">
      <w:pPr>
        <w:pStyle w:val="26"/>
        <w:rPr>
          <w:rFonts w:hint="eastAsia" w:ascii="宋体" w:hAnsi="宋体" w:eastAsia="宋体" w:cs="宋体"/>
          <w:b/>
          <w:color w:val="auto"/>
          <w:sz w:val="36"/>
          <w:szCs w:val="24"/>
          <w:highlight w:val="none"/>
        </w:rPr>
      </w:pPr>
    </w:p>
    <w:p w14:paraId="30A56D89">
      <w:pPr>
        <w:pStyle w:val="26"/>
        <w:rPr>
          <w:rFonts w:hint="eastAsia" w:ascii="宋体" w:hAnsi="宋体" w:eastAsia="宋体" w:cs="宋体"/>
          <w:b/>
          <w:color w:val="auto"/>
          <w:sz w:val="36"/>
          <w:szCs w:val="24"/>
          <w:highlight w:val="none"/>
        </w:rPr>
      </w:pPr>
    </w:p>
    <w:p w14:paraId="7B5933FD">
      <w:pPr>
        <w:pStyle w:val="26"/>
        <w:rPr>
          <w:rFonts w:hint="eastAsia" w:ascii="宋体" w:hAnsi="宋体" w:eastAsia="宋体" w:cs="宋体"/>
          <w:b/>
          <w:color w:val="auto"/>
          <w:sz w:val="36"/>
          <w:szCs w:val="24"/>
          <w:highlight w:val="none"/>
        </w:rPr>
      </w:pPr>
    </w:p>
    <w:p w14:paraId="0B7C33CD">
      <w:pPr>
        <w:pStyle w:val="26"/>
        <w:rPr>
          <w:rFonts w:hint="eastAsia" w:ascii="宋体" w:hAnsi="宋体" w:eastAsia="宋体" w:cs="宋体"/>
          <w:b/>
          <w:color w:val="auto"/>
          <w:sz w:val="36"/>
          <w:szCs w:val="24"/>
          <w:highlight w:val="none"/>
        </w:rPr>
      </w:pPr>
    </w:p>
    <w:p w14:paraId="773D5154">
      <w:pPr>
        <w:pStyle w:val="26"/>
        <w:rPr>
          <w:rFonts w:hint="eastAsia" w:ascii="宋体" w:hAnsi="宋体" w:eastAsia="宋体" w:cs="宋体"/>
          <w:b/>
          <w:color w:val="auto"/>
          <w:sz w:val="36"/>
          <w:szCs w:val="24"/>
          <w:highlight w:val="none"/>
        </w:rPr>
      </w:pPr>
    </w:p>
    <w:p w14:paraId="3975DA70">
      <w:pPr>
        <w:rPr>
          <w:rFonts w:hint="eastAsia"/>
          <w:highlight w:val="none"/>
        </w:rPr>
      </w:pPr>
    </w:p>
    <w:p w14:paraId="315D9FF2">
      <w:pPr>
        <w:pStyle w:val="7"/>
        <w:numPr>
          <w:ilvl w:val="0"/>
          <w:numId w:val="0"/>
        </w:numPr>
        <w:shd w:val="clear" w:color="auto" w:fill="auto"/>
        <w:tabs>
          <w:tab w:val="left" w:pos="5580"/>
        </w:tabs>
        <w:spacing w:line="240" w:lineRule="atLeast"/>
        <w:ind w:leftChars="0"/>
        <w:jc w:val="center"/>
        <w:rPr>
          <w:rFonts w:hint="eastAsia" w:ascii="宋体" w:hAnsi="宋体" w:eastAsia="宋体" w:cs="宋体"/>
          <w:b/>
          <w:color w:val="auto"/>
          <w:sz w:val="28"/>
          <w:szCs w:val="21"/>
          <w:highlight w:val="none"/>
        </w:rPr>
      </w:pPr>
      <w:r>
        <w:rPr>
          <w:rFonts w:hint="eastAsia" w:ascii="宋体" w:hAnsi="宋体" w:cs="宋体"/>
          <w:b/>
          <w:color w:val="auto"/>
          <w:sz w:val="28"/>
          <w:szCs w:val="21"/>
          <w:highlight w:val="none"/>
          <w:lang w:val="en-US" w:eastAsia="zh-CN"/>
        </w:rPr>
        <w:t>2、</w:t>
      </w:r>
      <w:r>
        <w:rPr>
          <w:rFonts w:hint="eastAsia" w:ascii="宋体" w:hAnsi="宋体" w:eastAsia="宋体" w:cs="宋体"/>
          <w:b/>
          <w:color w:val="auto"/>
          <w:sz w:val="28"/>
          <w:szCs w:val="21"/>
          <w:highlight w:val="none"/>
        </w:rPr>
        <w:t>开标一览表</w:t>
      </w:r>
      <w:bookmarkEnd w:id="121"/>
    </w:p>
    <w:p w14:paraId="3972B315">
      <w:pPr>
        <w:pStyle w:val="7"/>
        <w:numPr>
          <w:ilvl w:val="0"/>
          <w:numId w:val="0"/>
        </w:numPr>
        <w:shd w:val="clear" w:color="auto" w:fill="auto"/>
        <w:tabs>
          <w:tab w:val="left" w:pos="5580"/>
        </w:tabs>
        <w:spacing w:line="240" w:lineRule="atLeast"/>
        <w:ind w:leftChars="0"/>
        <w:jc w:val="both"/>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招标项目名称</w:t>
      </w:r>
      <w:r>
        <w:rPr>
          <w:rFonts w:hint="eastAsia" w:ascii="宋体" w:hAnsi="宋体" w:eastAsia="宋体" w:cs="宋体"/>
          <w:color w:val="auto"/>
          <w:szCs w:val="21"/>
          <w:highlight w:val="none"/>
        </w:rPr>
        <w:t>：</w:t>
      </w:r>
    </w:p>
    <w:p w14:paraId="416A06C1">
      <w:pPr>
        <w:shd w:val="clear" w:color="auto" w:fill="auto"/>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招标项目编号：                                                </w:t>
      </w:r>
    </w:p>
    <w:p w14:paraId="18621999">
      <w:pPr>
        <w:shd w:val="clear" w:color="auto" w:fill="auto"/>
        <w:spacing w:line="50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单位：元（人民币）</w:t>
      </w:r>
    </w:p>
    <w:tbl>
      <w:tblPr>
        <w:tblStyle w:val="28"/>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14:paraId="4160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14:paraId="449BEF36">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投标项目名称</w:t>
            </w:r>
          </w:p>
        </w:tc>
        <w:tc>
          <w:tcPr>
            <w:tcW w:w="6185" w:type="dxa"/>
            <w:noWrap w:val="0"/>
            <w:vAlign w:val="center"/>
          </w:tcPr>
          <w:p w14:paraId="013B7B8D">
            <w:pPr>
              <w:shd w:val="clear" w:color="auto" w:fill="auto"/>
              <w:rPr>
                <w:rFonts w:hint="eastAsia" w:ascii="宋体" w:hAnsi="宋体" w:eastAsia="宋体" w:cs="宋体"/>
                <w:color w:val="auto"/>
                <w:szCs w:val="21"/>
                <w:highlight w:val="none"/>
              </w:rPr>
            </w:pPr>
          </w:p>
        </w:tc>
      </w:tr>
      <w:tr w14:paraId="03CC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14:paraId="376D9C96">
            <w:pPr>
              <w:shd w:val="clear" w:color="auto" w:fill="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供货期</w:t>
            </w:r>
          </w:p>
        </w:tc>
        <w:tc>
          <w:tcPr>
            <w:tcW w:w="6185" w:type="dxa"/>
            <w:noWrap w:val="0"/>
            <w:vAlign w:val="center"/>
          </w:tcPr>
          <w:p w14:paraId="7F301BB9">
            <w:pPr>
              <w:shd w:val="clear" w:color="auto" w:fill="auto"/>
              <w:jc w:val="center"/>
              <w:rPr>
                <w:rFonts w:hint="eastAsia" w:ascii="宋体" w:hAnsi="宋体" w:eastAsia="宋体" w:cs="宋体"/>
                <w:color w:val="auto"/>
                <w:szCs w:val="21"/>
                <w:highlight w:val="none"/>
              </w:rPr>
            </w:pPr>
          </w:p>
        </w:tc>
      </w:tr>
      <w:tr w14:paraId="2E4C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14:paraId="76E84B69">
            <w:pPr>
              <w:shd w:val="clear" w:color="auto" w:fill="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质保期</w:t>
            </w:r>
          </w:p>
        </w:tc>
        <w:tc>
          <w:tcPr>
            <w:tcW w:w="6185" w:type="dxa"/>
            <w:noWrap w:val="0"/>
            <w:vAlign w:val="center"/>
          </w:tcPr>
          <w:p w14:paraId="33272CC3">
            <w:pPr>
              <w:shd w:val="clear" w:color="auto" w:fill="auto"/>
              <w:jc w:val="center"/>
              <w:rPr>
                <w:rFonts w:hint="eastAsia" w:ascii="宋体" w:hAnsi="宋体" w:eastAsia="宋体" w:cs="宋体"/>
                <w:color w:val="auto"/>
                <w:szCs w:val="21"/>
                <w:highlight w:val="none"/>
              </w:rPr>
            </w:pPr>
          </w:p>
        </w:tc>
      </w:tr>
      <w:tr w14:paraId="0EDC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14:paraId="230AE16B">
            <w:pPr>
              <w:shd w:val="clear" w:color="auto" w:fill="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项目负责人</w:t>
            </w:r>
          </w:p>
        </w:tc>
        <w:tc>
          <w:tcPr>
            <w:tcW w:w="6185" w:type="dxa"/>
            <w:noWrap w:val="0"/>
            <w:vAlign w:val="center"/>
          </w:tcPr>
          <w:p w14:paraId="7B5A4F05">
            <w:pPr>
              <w:shd w:val="clear" w:color="auto" w:fill="auto"/>
              <w:jc w:val="center"/>
              <w:rPr>
                <w:rFonts w:hint="eastAsia" w:ascii="宋体" w:hAnsi="宋体" w:eastAsia="宋体" w:cs="宋体"/>
                <w:color w:val="auto"/>
                <w:szCs w:val="21"/>
                <w:highlight w:val="none"/>
              </w:rPr>
            </w:pPr>
          </w:p>
        </w:tc>
      </w:tr>
      <w:tr w14:paraId="1AE5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14:paraId="23D18E08">
            <w:pPr>
              <w:shd w:val="clear" w:color="auto" w:fill="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lang w:eastAsia="zh-CN"/>
              </w:rPr>
              <w:t>合计</w:t>
            </w:r>
          </w:p>
          <w:p w14:paraId="4441D9E3">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w:t>
            </w:r>
          </w:p>
        </w:tc>
        <w:tc>
          <w:tcPr>
            <w:tcW w:w="974" w:type="dxa"/>
            <w:tcBorders>
              <w:top w:val="single" w:color="auto" w:sz="4" w:space="0"/>
              <w:bottom w:val="single" w:color="auto" w:sz="4" w:space="0"/>
            </w:tcBorders>
            <w:noWrap w:val="0"/>
            <w:vAlign w:val="center"/>
          </w:tcPr>
          <w:p w14:paraId="138DA908">
            <w:pPr>
              <w:widowControl/>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c>
          <w:tcPr>
            <w:tcW w:w="6185" w:type="dxa"/>
            <w:noWrap w:val="0"/>
            <w:vAlign w:val="center"/>
          </w:tcPr>
          <w:p w14:paraId="0BA5C2FF">
            <w:pPr>
              <w:shd w:val="clear" w:color="auto" w:fill="auto"/>
              <w:jc w:val="center"/>
              <w:rPr>
                <w:rFonts w:hint="eastAsia" w:ascii="宋体" w:hAnsi="宋体" w:eastAsia="宋体" w:cs="宋体"/>
                <w:color w:val="auto"/>
                <w:szCs w:val="21"/>
                <w:highlight w:val="none"/>
              </w:rPr>
            </w:pPr>
          </w:p>
        </w:tc>
      </w:tr>
      <w:tr w14:paraId="5B3B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14:paraId="3BCB4B0A">
            <w:pPr>
              <w:shd w:val="clear" w:color="auto" w:fill="auto"/>
              <w:jc w:val="center"/>
              <w:rPr>
                <w:rFonts w:hint="eastAsia" w:ascii="宋体" w:hAnsi="宋体" w:eastAsia="宋体" w:cs="宋体"/>
                <w:color w:val="auto"/>
                <w:szCs w:val="21"/>
                <w:highlight w:val="none"/>
              </w:rPr>
            </w:pPr>
          </w:p>
        </w:tc>
        <w:tc>
          <w:tcPr>
            <w:tcW w:w="974" w:type="dxa"/>
            <w:tcBorders>
              <w:top w:val="single" w:color="auto" w:sz="4" w:space="0"/>
              <w:bottom w:val="single" w:color="auto" w:sz="4" w:space="0"/>
            </w:tcBorders>
            <w:noWrap w:val="0"/>
            <w:vAlign w:val="center"/>
          </w:tcPr>
          <w:p w14:paraId="4F91F59B">
            <w:pPr>
              <w:widowControl/>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p>
        </w:tc>
        <w:tc>
          <w:tcPr>
            <w:tcW w:w="6185" w:type="dxa"/>
            <w:noWrap w:val="0"/>
            <w:vAlign w:val="center"/>
          </w:tcPr>
          <w:p w14:paraId="20534A93">
            <w:pPr>
              <w:shd w:val="clear" w:color="auto" w:fill="auto"/>
              <w:jc w:val="center"/>
              <w:rPr>
                <w:rFonts w:hint="eastAsia" w:ascii="宋体" w:hAnsi="宋体" w:eastAsia="宋体" w:cs="宋体"/>
                <w:color w:val="auto"/>
                <w:szCs w:val="21"/>
                <w:highlight w:val="none"/>
              </w:rPr>
            </w:pPr>
          </w:p>
        </w:tc>
      </w:tr>
    </w:tbl>
    <w:p w14:paraId="43199F1E">
      <w:pPr>
        <w:shd w:val="clear" w:color="auto" w:fill="auto"/>
        <w:spacing w:line="500" w:lineRule="exact"/>
        <w:ind w:firstLine="411" w:firstLineChars="196"/>
        <w:rPr>
          <w:rFonts w:hint="eastAsia" w:ascii="宋体" w:hAnsi="宋体" w:eastAsia="宋体" w:cs="宋体"/>
          <w:color w:val="auto"/>
          <w:szCs w:val="21"/>
          <w:highlight w:val="none"/>
        </w:rPr>
      </w:pPr>
      <w:bookmarkStart w:id="122" w:name="_Toc23717"/>
      <w:r>
        <w:rPr>
          <w:rFonts w:hint="eastAsia" w:ascii="宋体" w:hAnsi="宋体" w:eastAsia="宋体" w:cs="宋体"/>
          <w:color w:val="auto"/>
          <w:szCs w:val="21"/>
          <w:highlight w:val="none"/>
        </w:rPr>
        <w:t>填写说明：</w:t>
      </w:r>
    </w:p>
    <w:p w14:paraId="001A0C04">
      <w:pPr>
        <w:shd w:val="clear" w:color="auto" w:fill="auto"/>
        <w:spacing w:line="5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1.为方便开标唱标，投标人应将开标一览表单独密封，并在信封上标明“开标一览表”字样，然后在递交投标文件时单独递交</w:t>
      </w:r>
      <w:r>
        <w:rPr>
          <w:rFonts w:hint="eastAsia" w:ascii="宋体" w:hAnsi="宋体" w:eastAsia="宋体" w:cs="宋体"/>
          <w:b/>
          <w:bCs/>
          <w:color w:val="auto"/>
          <w:sz w:val="24"/>
          <w:highlight w:val="none"/>
        </w:rPr>
        <w:t>。</w:t>
      </w:r>
    </w:p>
    <w:p w14:paraId="03F06D2A">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1756561A">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3.投标总价为招标范围所列全部招标项目的报价总和，并应与投标报价明细表及分项价格表保持一致。</w:t>
      </w:r>
    </w:p>
    <w:p w14:paraId="3980250C">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4.必须在投标文件中装订。</w:t>
      </w:r>
    </w:p>
    <w:p w14:paraId="0457D49C">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5.投标报价不得填报选择性报价。</w:t>
      </w:r>
    </w:p>
    <w:p w14:paraId="35285B6F">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14:paraId="206CBB2F">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11F7CB6">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E9803CC">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B790456">
      <w:pPr>
        <w:pStyle w:val="11"/>
        <w:rPr>
          <w:rFonts w:hint="eastAsia"/>
          <w:highlight w:val="none"/>
        </w:rPr>
      </w:pPr>
    </w:p>
    <w:p w14:paraId="57346934">
      <w:pPr>
        <w:rPr>
          <w:rFonts w:hint="eastAsia"/>
          <w:highlight w:val="none"/>
        </w:rPr>
      </w:pPr>
    </w:p>
    <w:p w14:paraId="429A5850">
      <w:pPr>
        <w:pStyle w:val="19"/>
        <w:rPr>
          <w:rFonts w:hint="eastAsia"/>
          <w:highlight w:val="none"/>
        </w:rPr>
      </w:pPr>
    </w:p>
    <w:p w14:paraId="7F8C7DCA">
      <w:pPr>
        <w:pStyle w:val="19"/>
        <w:rPr>
          <w:rFonts w:hint="eastAsia"/>
          <w:highlight w:val="none"/>
        </w:rPr>
      </w:pPr>
    </w:p>
    <w:p w14:paraId="3E5348FC">
      <w:pPr>
        <w:pStyle w:val="19"/>
        <w:rPr>
          <w:rFonts w:hint="eastAsia"/>
          <w:highlight w:val="none"/>
        </w:rPr>
      </w:pPr>
    </w:p>
    <w:p w14:paraId="20D7C33D">
      <w:pPr>
        <w:pStyle w:val="19"/>
        <w:rPr>
          <w:rFonts w:hint="eastAsia"/>
          <w:highlight w:val="none"/>
        </w:rPr>
      </w:pPr>
    </w:p>
    <w:p w14:paraId="71B8CD5B">
      <w:pPr>
        <w:pStyle w:val="19"/>
        <w:rPr>
          <w:rFonts w:hint="eastAsia"/>
          <w:highlight w:val="none"/>
        </w:rPr>
      </w:pPr>
    </w:p>
    <w:p w14:paraId="0BD68C2F">
      <w:pPr>
        <w:pStyle w:val="19"/>
        <w:rPr>
          <w:rFonts w:hint="eastAsia"/>
          <w:highlight w:val="none"/>
        </w:rPr>
      </w:pPr>
    </w:p>
    <w:p w14:paraId="0C797357">
      <w:pPr>
        <w:pStyle w:val="19"/>
        <w:rPr>
          <w:rFonts w:hint="eastAsia"/>
          <w:highlight w:val="none"/>
        </w:rPr>
      </w:pPr>
    </w:p>
    <w:p w14:paraId="0347EFD1">
      <w:pPr>
        <w:pStyle w:val="19"/>
        <w:rPr>
          <w:rFonts w:hint="eastAsia"/>
          <w:highlight w:val="none"/>
        </w:rPr>
      </w:pPr>
    </w:p>
    <w:bookmarkEnd w:id="118"/>
    <w:bookmarkEnd w:id="119"/>
    <w:bookmarkEnd w:id="120"/>
    <w:bookmarkEnd w:id="122"/>
    <w:p w14:paraId="14AAB44D">
      <w:pPr>
        <w:pStyle w:val="4"/>
        <w:numPr>
          <w:ilvl w:val="0"/>
          <w:numId w:val="44"/>
        </w:numPr>
        <w:shd w:val="clear" w:color="auto" w:fill="auto"/>
        <w:spacing w:before="0" w:line="240" w:lineRule="atLeast"/>
        <w:ind w:left="425" w:leftChars="0" w:hanging="425" w:firstLineChars="0"/>
        <w:jc w:val="center"/>
        <w:rPr>
          <w:rFonts w:hint="eastAsia" w:ascii="宋体" w:hAnsi="宋体" w:eastAsia="宋体" w:cs="宋体"/>
          <w:b/>
          <w:bCs/>
          <w:color w:val="auto"/>
          <w:sz w:val="24"/>
          <w:highlight w:val="none"/>
        </w:rPr>
      </w:pPr>
      <w:bookmarkStart w:id="123" w:name="_Toc10313"/>
      <w:bookmarkStart w:id="124" w:name="_Toc20897"/>
      <w:bookmarkStart w:id="125" w:name="_Toc216582815"/>
      <w:bookmarkStart w:id="126" w:name="_Toc515647818"/>
      <w:bookmarkStart w:id="127" w:name="_Toc1881"/>
      <w:bookmarkStart w:id="128" w:name="_Toc216582817"/>
      <w:bookmarkStart w:id="129" w:name="_Toc22563"/>
      <w:bookmarkStart w:id="130" w:name="_Toc28959"/>
      <w:bookmarkStart w:id="131" w:name="_Toc515647820"/>
      <w:r>
        <w:rPr>
          <w:rFonts w:hint="eastAsia" w:ascii="宋体" w:hAnsi="宋体" w:eastAsia="宋体" w:cs="宋体"/>
          <w:b/>
          <w:bCs/>
          <w:color w:val="auto"/>
          <w:sz w:val="24"/>
          <w:highlight w:val="none"/>
        </w:rPr>
        <w:t>投标分项报价表</w:t>
      </w:r>
      <w:bookmarkEnd w:id="123"/>
      <w:bookmarkEnd w:id="124"/>
      <w:bookmarkEnd w:id="125"/>
      <w:bookmarkEnd w:id="126"/>
      <w:bookmarkEnd w:id="127"/>
    </w:p>
    <w:p w14:paraId="351ED9C1">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4BFCD67B">
      <w:pPr>
        <w:pStyle w:val="14"/>
        <w:shd w:val="clear" w:color="auto" w:fill="auto"/>
        <w:spacing w:line="240" w:lineRule="atLeast"/>
        <w:ind w:left="1080" w:leftChars="257" w:hanging="540"/>
        <w:rPr>
          <w:rFonts w:hint="eastAsia" w:ascii="宋体" w:hAnsi="宋体" w:eastAsia="宋体" w:cs="宋体"/>
          <w:color w:val="auto"/>
          <w:sz w:val="21"/>
          <w:szCs w:val="21"/>
          <w:highlight w:val="none"/>
        </w:rPr>
      </w:pPr>
      <w:bookmarkStart w:id="132" w:name="_Toc12170"/>
      <w:r>
        <w:rPr>
          <w:rFonts w:hint="eastAsia" w:ascii="宋体" w:hAnsi="宋体" w:eastAsia="宋体" w:cs="宋体"/>
          <w:color w:val="auto"/>
          <w:sz w:val="21"/>
          <w:szCs w:val="21"/>
          <w:highlight w:val="none"/>
        </w:rPr>
        <w:t xml:space="preserve">项目名称:                      招标编号:                  包号: 　 </w:t>
      </w:r>
    </w:p>
    <w:p w14:paraId="288A4D19">
      <w:pPr>
        <w:pStyle w:val="14"/>
        <w:shd w:val="clear" w:color="auto" w:fill="auto"/>
        <w:spacing w:line="240" w:lineRule="atLeast"/>
        <w:ind w:left="1080" w:leftChars="257" w:hanging="540"/>
        <w:jc w:val="center"/>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w:t>
      </w:r>
      <w:r>
        <w:rPr>
          <w:rFonts w:hint="eastAsia" w:ascii="仿宋" w:hAnsi="仿宋" w:eastAsia="仿宋" w:cs="仿宋"/>
          <w:color w:val="auto"/>
          <w:sz w:val="21"/>
          <w:szCs w:val="21"/>
          <w:highlight w:val="none"/>
          <w:lang w:val="en-US" w:eastAsia="zh-CN"/>
        </w:rPr>
        <w:t xml:space="preserve"> </w:t>
      </w:r>
      <w:r>
        <w:rPr>
          <w:rFonts w:hint="eastAsia" w:ascii="宋体" w:hAnsi="宋体" w:eastAsia="宋体" w:cs="宋体"/>
          <w:color w:val="auto"/>
          <w:sz w:val="21"/>
          <w:szCs w:val="21"/>
          <w:highlight w:val="none"/>
        </w:rPr>
        <w:t>单位：元（人民币）</w:t>
      </w:r>
    </w:p>
    <w:tbl>
      <w:tblPr>
        <w:tblStyle w:val="28"/>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684"/>
        <w:gridCol w:w="1088"/>
        <w:gridCol w:w="1088"/>
        <w:gridCol w:w="1088"/>
        <w:gridCol w:w="1088"/>
        <w:gridCol w:w="787"/>
        <w:gridCol w:w="787"/>
        <w:gridCol w:w="892"/>
        <w:gridCol w:w="669"/>
      </w:tblGrid>
      <w:tr w14:paraId="45BE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23" w:type="dxa"/>
            <w:noWrap w:val="0"/>
            <w:vAlign w:val="center"/>
          </w:tcPr>
          <w:p w14:paraId="38DFFED1">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84" w:type="dxa"/>
            <w:noWrap w:val="0"/>
            <w:vAlign w:val="center"/>
          </w:tcPr>
          <w:p w14:paraId="4F3C371C">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货物名称</w:t>
            </w:r>
          </w:p>
        </w:tc>
        <w:tc>
          <w:tcPr>
            <w:tcW w:w="1088" w:type="dxa"/>
            <w:noWrap w:val="0"/>
            <w:vAlign w:val="center"/>
          </w:tcPr>
          <w:p w14:paraId="6D67A1E4">
            <w:pPr>
              <w:pStyle w:val="14"/>
              <w:shd w:val="clear" w:color="auto" w:fill="auto"/>
              <w:spacing w:line="240" w:lineRule="atLeast"/>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品牌</w:t>
            </w:r>
          </w:p>
        </w:tc>
        <w:tc>
          <w:tcPr>
            <w:tcW w:w="1088" w:type="dxa"/>
            <w:noWrap w:val="0"/>
            <w:vAlign w:val="center"/>
          </w:tcPr>
          <w:p w14:paraId="2510E886">
            <w:pPr>
              <w:pStyle w:val="14"/>
              <w:shd w:val="clear" w:color="auto" w:fill="auto"/>
              <w:spacing w:line="240" w:lineRule="atLeast"/>
              <w:jc w:val="center"/>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型号</w:t>
            </w:r>
          </w:p>
        </w:tc>
        <w:tc>
          <w:tcPr>
            <w:tcW w:w="1088" w:type="dxa"/>
            <w:noWrap w:val="0"/>
            <w:vAlign w:val="center"/>
          </w:tcPr>
          <w:p w14:paraId="4EDF8117">
            <w:pPr>
              <w:pStyle w:val="14"/>
              <w:shd w:val="clear" w:color="auto" w:fill="auto"/>
              <w:spacing w:line="240" w:lineRule="atLeast"/>
              <w:jc w:val="center"/>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技术</w:t>
            </w:r>
          </w:p>
          <w:p w14:paraId="7F4BDC2B">
            <w:pPr>
              <w:pStyle w:val="14"/>
              <w:shd w:val="clear" w:color="auto" w:fill="auto"/>
              <w:spacing w:line="240" w:lineRule="atLeast"/>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参数</w:t>
            </w:r>
          </w:p>
        </w:tc>
        <w:tc>
          <w:tcPr>
            <w:tcW w:w="1088" w:type="dxa"/>
            <w:noWrap w:val="0"/>
            <w:vAlign w:val="center"/>
          </w:tcPr>
          <w:p w14:paraId="7082304A">
            <w:pPr>
              <w:pStyle w:val="14"/>
              <w:shd w:val="clear" w:color="auto" w:fill="auto"/>
              <w:spacing w:line="240" w:lineRule="atLeas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w:t>
            </w:r>
            <w:r>
              <w:rPr>
                <w:rFonts w:hint="eastAsia" w:hAnsi="宋体" w:eastAsia="宋体" w:cs="宋体"/>
                <w:color w:val="auto"/>
                <w:sz w:val="21"/>
                <w:szCs w:val="21"/>
                <w:highlight w:val="none"/>
                <w:lang w:val="en-US" w:eastAsia="zh-CN"/>
              </w:rPr>
              <w:t>量</w:t>
            </w:r>
          </w:p>
        </w:tc>
        <w:tc>
          <w:tcPr>
            <w:tcW w:w="787" w:type="dxa"/>
            <w:noWrap w:val="0"/>
            <w:vAlign w:val="center"/>
          </w:tcPr>
          <w:p w14:paraId="7C976E62">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单位</w:t>
            </w:r>
          </w:p>
        </w:tc>
        <w:tc>
          <w:tcPr>
            <w:tcW w:w="787" w:type="dxa"/>
            <w:noWrap w:val="0"/>
            <w:vAlign w:val="center"/>
          </w:tcPr>
          <w:p w14:paraId="7403C11A">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w:t>
            </w:r>
          </w:p>
        </w:tc>
        <w:tc>
          <w:tcPr>
            <w:tcW w:w="892" w:type="dxa"/>
            <w:noWrap w:val="0"/>
            <w:vAlign w:val="center"/>
          </w:tcPr>
          <w:p w14:paraId="2464720B">
            <w:pPr>
              <w:pStyle w:val="14"/>
              <w:shd w:val="clear" w:color="auto" w:fill="auto"/>
              <w:spacing w:line="240" w:lineRule="atLeast"/>
              <w:ind w:firstLine="210" w:firstLineChars="100"/>
              <w:jc w:val="both"/>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总价</w:t>
            </w:r>
          </w:p>
        </w:tc>
        <w:tc>
          <w:tcPr>
            <w:tcW w:w="669" w:type="dxa"/>
            <w:noWrap w:val="0"/>
            <w:vAlign w:val="center"/>
          </w:tcPr>
          <w:p w14:paraId="67903039">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62BA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23" w:type="dxa"/>
            <w:noWrap w:val="0"/>
            <w:vAlign w:val="center"/>
          </w:tcPr>
          <w:p w14:paraId="5E9229BB">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84" w:type="dxa"/>
            <w:noWrap w:val="0"/>
            <w:vAlign w:val="center"/>
          </w:tcPr>
          <w:p w14:paraId="4E3D5B11">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p>
        </w:tc>
        <w:tc>
          <w:tcPr>
            <w:tcW w:w="1088" w:type="dxa"/>
            <w:noWrap w:val="0"/>
            <w:vAlign w:val="center"/>
          </w:tcPr>
          <w:p w14:paraId="53614022">
            <w:pPr>
              <w:pStyle w:val="14"/>
              <w:shd w:val="clear" w:color="auto" w:fill="auto"/>
              <w:spacing w:line="240" w:lineRule="atLeast"/>
              <w:ind w:left="1080" w:leftChars="257" w:hanging="540"/>
              <w:jc w:val="center"/>
              <w:rPr>
                <w:rFonts w:hint="eastAsia" w:ascii="宋体" w:hAnsi="宋体" w:eastAsia="宋体" w:cs="宋体"/>
                <w:color w:val="auto"/>
                <w:sz w:val="21"/>
                <w:szCs w:val="21"/>
                <w:highlight w:val="none"/>
                <w:lang w:val="en-US" w:eastAsia="zh-CN"/>
              </w:rPr>
            </w:pPr>
          </w:p>
        </w:tc>
        <w:tc>
          <w:tcPr>
            <w:tcW w:w="1088" w:type="dxa"/>
            <w:noWrap w:val="0"/>
            <w:vAlign w:val="center"/>
          </w:tcPr>
          <w:p w14:paraId="3FF49C5E">
            <w:pPr>
              <w:pStyle w:val="14"/>
              <w:shd w:val="clear" w:color="auto" w:fill="auto"/>
              <w:spacing w:line="240" w:lineRule="atLeast"/>
              <w:ind w:left="1080" w:leftChars="257" w:hanging="540"/>
              <w:jc w:val="center"/>
              <w:rPr>
                <w:rFonts w:hint="eastAsia" w:ascii="宋体" w:hAnsi="宋体" w:eastAsia="宋体" w:cs="宋体"/>
                <w:color w:val="auto"/>
                <w:sz w:val="21"/>
                <w:szCs w:val="21"/>
                <w:highlight w:val="none"/>
                <w:lang w:val="en-US" w:eastAsia="zh-CN"/>
              </w:rPr>
            </w:pPr>
          </w:p>
        </w:tc>
        <w:tc>
          <w:tcPr>
            <w:tcW w:w="1088" w:type="dxa"/>
            <w:noWrap w:val="0"/>
            <w:vAlign w:val="center"/>
          </w:tcPr>
          <w:p w14:paraId="3DD4CF24">
            <w:pPr>
              <w:pStyle w:val="14"/>
              <w:shd w:val="clear" w:color="auto" w:fill="auto"/>
              <w:spacing w:line="240" w:lineRule="atLeast"/>
              <w:ind w:left="1080" w:leftChars="257" w:hanging="540"/>
              <w:jc w:val="center"/>
              <w:rPr>
                <w:rFonts w:hint="eastAsia" w:ascii="宋体" w:hAnsi="宋体" w:eastAsia="宋体" w:cs="宋体"/>
                <w:color w:val="auto"/>
                <w:sz w:val="21"/>
                <w:szCs w:val="21"/>
                <w:highlight w:val="none"/>
                <w:lang w:val="en-US" w:eastAsia="zh-CN"/>
              </w:rPr>
            </w:pPr>
          </w:p>
        </w:tc>
        <w:tc>
          <w:tcPr>
            <w:tcW w:w="1088" w:type="dxa"/>
            <w:noWrap w:val="0"/>
            <w:vAlign w:val="center"/>
          </w:tcPr>
          <w:p w14:paraId="62ADC337">
            <w:pPr>
              <w:pStyle w:val="14"/>
              <w:shd w:val="clear" w:color="auto" w:fill="auto"/>
              <w:spacing w:line="240" w:lineRule="atLeast"/>
              <w:ind w:left="1080" w:leftChars="257" w:hanging="540"/>
              <w:jc w:val="center"/>
              <w:rPr>
                <w:rFonts w:hint="eastAsia" w:ascii="宋体" w:hAnsi="宋体" w:eastAsia="宋体" w:cs="宋体"/>
                <w:color w:val="auto"/>
                <w:sz w:val="21"/>
                <w:szCs w:val="21"/>
                <w:highlight w:val="none"/>
                <w:lang w:val="en-US" w:eastAsia="zh-CN"/>
              </w:rPr>
            </w:pPr>
          </w:p>
        </w:tc>
        <w:tc>
          <w:tcPr>
            <w:tcW w:w="787" w:type="dxa"/>
            <w:noWrap w:val="0"/>
            <w:vAlign w:val="center"/>
          </w:tcPr>
          <w:p w14:paraId="14E2EDE6">
            <w:pPr>
              <w:pStyle w:val="14"/>
              <w:shd w:val="clear" w:color="auto" w:fill="auto"/>
              <w:spacing w:line="240" w:lineRule="atLeast"/>
              <w:ind w:left="1080" w:leftChars="257" w:hanging="540"/>
              <w:jc w:val="center"/>
              <w:rPr>
                <w:rFonts w:hint="eastAsia" w:ascii="宋体" w:hAnsi="宋体" w:eastAsia="宋体" w:cs="宋体"/>
                <w:color w:val="auto"/>
                <w:sz w:val="21"/>
                <w:szCs w:val="21"/>
                <w:highlight w:val="none"/>
                <w:lang w:val="en-US" w:eastAsia="zh-CN"/>
              </w:rPr>
            </w:pPr>
          </w:p>
        </w:tc>
        <w:tc>
          <w:tcPr>
            <w:tcW w:w="787" w:type="dxa"/>
            <w:noWrap w:val="0"/>
            <w:vAlign w:val="center"/>
          </w:tcPr>
          <w:p w14:paraId="287782AE">
            <w:pPr>
              <w:pStyle w:val="14"/>
              <w:shd w:val="clear" w:color="auto" w:fill="auto"/>
              <w:spacing w:line="240" w:lineRule="atLeast"/>
              <w:ind w:left="1080" w:leftChars="257" w:hanging="540"/>
              <w:jc w:val="center"/>
              <w:rPr>
                <w:rFonts w:hint="eastAsia" w:ascii="宋体" w:hAnsi="宋体" w:eastAsia="宋体" w:cs="宋体"/>
                <w:color w:val="auto"/>
                <w:sz w:val="21"/>
                <w:szCs w:val="21"/>
                <w:highlight w:val="none"/>
                <w:lang w:val="en-US" w:eastAsia="zh-CN"/>
              </w:rPr>
            </w:pPr>
          </w:p>
        </w:tc>
        <w:tc>
          <w:tcPr>
            <w:tcW w:w="892" w:type="dxa"/>
            <w:noWrap w:val="0"/>
            <w:vAlign w:val="center"/>
          </w:tcPr>
          <w:p w14:paraId="1F836282">
            <w:pPr>
              <w:pStyle w:val="14"/>
              <w:shd w:val="clear" w:color="auto" w:fill="auto"/>
              <w:spacing w:line="240" w:lineRule="atLeast"/>
              <w:ind w:left="1080" w:leftChars="257" w:hanging="540"/>
              <w:jc w:val="center"/>
              <w:rPr>
                <w:rFonts w:hint="eastAsia" w:ascii="宋体" w:hAnsi="宋体" w:eastAsia="宋体" w:cs="宋体"/>
                <w:color w:val="auto"/>
                <w:sz w:val="21"/>
                <w:szCs w:val="21"/>
                <w:highlight w:val="none"/>
                <w:lang w:val="en-US" w:eastAsia="zh-CN"/>
              </w:rPr>
            </w:pPr>
          </w:p>
        </w:tc>
        <w:tc>
          <w:tcPr>
            <w:tcW w:w="669" w:type="dxa"/>
            <w:noWrap w:val="0"/>
            <w:vAlign w:val="center"/>
          </w:tcPr>
          <w:p w14:paraId="1B0211DF">
            <w:pPr>
              <w:pStyle w:val="14"/>
              <w:shd w:val="clear" w:color="auto" w:fill="auto"/>
              <w:spacing w:line="240" w:lineRule="atLeast"/>
              <w:ind w:left="1080" w:leftChars="257" w:hanging="540"/>
              <w:jc w:val="center"/>
              <w:rPr>
                <w:rFonts w:hint="eastAsia" w:ascii="宋体" w:hAnsi="宋体" w:eastAsia="宋体" w:cs="宋体"/>
                <w:color w:val="auto"/>
                <w:sz w:val="21"/>
                <w:szCs w:val="21"/>
                <w:highlight w:val="none"/>
                <w:lang w:val="en-US" w:eastAsia="zh-CN"/>
              </w:rPr>
            </w:pPr>
          </w:p>
        </w:tc>
      </w:tr>
      <w:tr w14:paraId="4EB4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23" w:type="dxa"/>
            <w:noWrap w:val="0"/>
            <w:vAlign w:val="center"/>
          </w:tcPr>
          <w:p w14:paraId="01B6EDCA">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84" w:type="dxa"/>
            <w:noWrap w:val="0"/>
            <w:vAlign w:val="center"/>
          </w:tcPr>
          <w:p w14:paraId="4069F494">
            <w:pPr>
              <w:pStyle w:val="14"/>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088" w:type="dxa"/>
            <w:noWrap w:val="0"/>
            <w:vAlign w:val="center"/>
          </w:tcPr>
          <w:p w14:paraId="75D4FA62">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088" w:type="dxa"/>
            <w:noWrap w:val="0"/>
            <w:vAlign w:val="center"/>
          </w:tcPr>
          <w:p w14:paraId="4F6BC3B3">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088" w:type="dxa"/>
            <w:noWrap w:val="0"/>
            <w:vAlign w:val="center"/>
          </w:tcPr>
          <w:p w14:paraId="50734905">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088" w:type="dxa"/>
            <w:noWrap w:val="0"/>
            <w:vAlign w:val="center"/>
          </w:tcPr>
          <w:p w14:paraId="448E530F">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787" w:type="dxa"/>
            <w:noWrap w:val="0"/>
            <w:vAlign w:val="center"/>
          </w:tcPr>
          <w:p w14:paraId="566FCEBF">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787" w:type="dxa"/>
            <w:noWrap w:val="0"/>
            <w:vAlign w:val="center"/>
          </w:tcPr>
          <w:p w14:paraId="7F377134">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892" w:type="dxa"/>
            <w:noWrap w:val="0"/>
            <w:vAlign w:val="center"/>
          </w:tcPr>
          <w:p w14:paraId="2A0EC256">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69" w:type="dxa"/>
            <w:noWrap w:val="0"/>
            <w:vAlign w:val="center"/>
          </w:tcPr>
          <w:p w14:paraId="0E2E9D3B">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r>
      <w:tr w14:paraId="2C21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23" w:type="dxa"/>
            <w:noWrap w:val="0"/>
            <w:vAlign w:val="center"/>
          </w:tcPr>
          <w:p w14:paraId="1EFBBEB9">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84" w:type="dxa"/>
            <w:noWrap w:val="0"/>
            <w:vAlign w:val="center"/>
          </w:tcPr>
          <w:p w14:paraId="2C565F22">
            <w:pPr>
              <w:pStyle w:val="14"/>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088" w:type="dxa"/>
            <w:noWrap w:val="0"/>
            <w:vAlign w:val="center"/>
          </w:tcPr>
          <w:p w14:paraId="67DE7DDB">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088" w:type="dxa"/>
            <w:noWrap w:val="0"/>
            <w:vAlign w:val="center"/>
          </w:tcPr>
          <w:p w14:paraId="6664170C">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088" w:type="dxa"/>
            <w:noWrap w:val="0"/>
            <w:vAlign w:val="center"/>
          </w:tcPr>
          <w:p w14:paraId="1508FC5D">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088" w:type="dxa"/>
            <w:noWrap w:val="0"/>
            <w:vAlign w:val="center"/>
          </w:tcPr>
          <w:p w14:paraId="040A8EA1">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787" w:type="dxa"/>
            <w:noWrap w:val="0"/>
            <w:vAlign w:val="center"/>
          </w:tcPr>
          <w:p w14:paraId="121C5E92">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787" w:type="dxa"/>
            <w:noWrap w:val="0"/>
            <w:vAlign w:val="center"/>
          </w:tcPr>
          <w:p w14:paraId="75A03F6D">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892" w:type="dxa"/>
            <w:noWrap w:val="0"/>
            <w:vAlign w:val="center"/>
          </w:tcPr>
          <w:p w14:paraId="4AC0B7EB">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69" w:type="dxa"/>
            <w:noWrap w:val="0"/>
            <w:vAlign w:val="center"/>
          </w:tcPr>
          <w:p w14:paraId="12EF84F4">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r>
      <w:tr w14:paraId="5880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23" w:type="dxa"/>
            <w:noWrap w:val="0"/>
            <w:vAlign w:val="center"/>
          </w:tcPr>
          <w:p w14:paraId="497D8835">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84" w:type="dxa"/>
            <w:noWrap w:val="0"/>
            <w:vAlign w:val="center"/>
          </w:tcPr>
          <w:p w14:paraId="06449CC8">
            <w:pPr>
              <w:pStyle w:val="14"/>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088" w:type="dxa"/>
            <w:noWrap w:val="0"/>
            <w:vAlign w:val="center"/>
          </w:tcPr>
          <w:p w14:paraId="5735A3D8">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088" w:type="dxa"/>
            <w:noWrap w:val="0"/>
            <w:vAlign w:val="center"/>
          </w:tcPr>
          <w:p w14:paraId="5353D77E">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088" w:type="dxa"/>
            <w:noWrap w:val="0"/>
            <w:vAlign w:val="center"/>
          </w:tcPr>
          <w:p w14:paraId="608962C9">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088" w:type="dxa"/>
            <w:noWrap w:val="0"/>
            <w:vAlign w:val="center"/>
          </w:tcPr>
          <w:p w14:paraId="779A01E2">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787" w:type="dxa"/>
            <w:noWrap w:val="0"/>
            <w:vAlign w:val="center"/>
          </w:tcPr>
          <w:p w14:paraId="3631C8AD">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787" w:type="dxa"/>
            <w:noWrap w:val="0"/>
            <w:vAlign w:val="center"/>
          </w:tcPr>
          <w:p w14:paraId="557BB82B">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892" w:type="dxa"/>
            <w:noWrap w:val="0"/>
            <w:vAlign w:val="center"/>
          </w:tcPr>
          <w:p w14:paraId="25D3EA73">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69" w:type="dxa"/>
            <w:noWrap w:val="0"/>
            <w:vAlign w:val="center"/>
          </w:tcPr>
          <w:p w14:paraId="4DC99997">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r>
      <w:tr w14:paraId="21BC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23" w:type="dxa"/>
            <w:noWrap w:val="0"/>
            <w:vAlign w:val="center"/>
          </w:tcPr>
          <w:p w14:paraId="6F2BAF7C">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84" w:type="dxa"/>
            <w:noWrap w:val="0"/>
            <w:vAlign w:val="center"/>
          </w:tcPr>
          <w:p w14:paraId="66448B23">
            <w:pPr>
              <w:pStyle w:val="14"/>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088" w:type="dxa"/>
            <w:noWrap w:val="0"/>
            <w:vAlign w:val="center"/>
          </w:tcPr>
          <w:p w14:paraId="75F3F580">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088" w:type="dxa"/>
            <w:noWrap w:val="0"/>
            <w:vAlign w:val="center"/>
          </w:tcPr>
          <w:p w14:paraId="2E19D534">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088" w:type="dxa"/>
            <w:noWrap w:val="0"/>
            <w:vAlign w:val="center"/>
          </w:tcPr>
          <w:p w14:paraId="392748D7">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088" w:type="dxa"/>
            <w:noWrap w:val="0"/>
            <w:vAlign w:val="center"/>
          </w:tcPr>
          <w:p w14:paraId="27265222">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787" w:type="dxa"/>
            <w:noWrap w:val="0"/>
            <w:vAlign w:val="center"/>
          </w:tcPr>
          <w:p w14:paraId="4EE96591">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787" w:type="dxa"/>
            <w:noWrap w:val="0"/>
            <w:vAlign w:val="center"/>
          </w:tcPr>
          <w:p w14:paraId="6BCB4FED">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892" w:type="dxa"/>
            <w:noWrap w:val="0"/>
            <w:vAlign w:val="center"/>
          </w:tcPr>
          <w:p w14:paraId="487E2F71">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669" w:type="dxa"/>
            <w:noWrap w:val="0"/>
            <w:vAlign w:val="center"/>
          </w:tcPr>
          <w:p w14:paraId="299E2666">
            <w:pPr>
              <w:pStyle w:val="14"/>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r>
      <w:tr w14:paraId="2591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23" w:type="dxa"/>
            <w:noWrap w:val="0"/>
            <w:vAlign w:val="center"/>
          </w:tcPr>
          <w:p w14:paraId="2041CAE2">
            <w:pPr>
              <w:pStyle w:val="14"/>
              <w:shd w:val="clear" w:color="auto" w:fill="auto"/>
              <w:spacing w:line="240" w:lineRule="atLeast"/>
              <w:ind w:left="1080" w:leftChars="257" w:hanging="540"/>
              <w:jc w:val="both"/>
              <w:rPr>
                <w:rFonts w:hint="eastAsia" w:hAnsi="宋体" w:eastAsia="宋体" w:cs="宋体"/>
                <w:color w:val="auto"/>
                <w:sz w:val="21"/>
                <w:szCs w:val="21"/>
                <w:highlight w:val="none"/>
                <w:lang w:val="en-US" w:eastAsia="zh-CN"/>
              </w:rPr>
            </w:pPr>
          </w:p>
        </w:tc>
        <w:tc>
          <w:tcPr>
            <w:tcW w:w="9171" w:type="dxa"/>
            <w:gridSpan w:val="9"/>
            <w:noWrap w:val="0"/>
            <w:vAlign w:val="center"/>
          </w:tcPr>
          <w:p w14:paraId="65A307FF">
            <w:pPr>
              <w:pStyle w:val="14"/>
              <w:shd w:val="clear" w:color="auto" w:fill="auto"/>
              <w:spacing w:line="240" w:lineRule="atLeast"/>
              <w:ind w:left="1080" w:leftChars="257" w:hanging="540"/>
              <w:jc w:val="both"/>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总计（元）：</w:t>
            </w:r>
          </w:p>
        </w:tc>
      </w:tr>
    </w:tbl>
    <w:p w14:paraId="6349A477">
      <w:pPr>
        <w:pStyle w:val="14"/>
        <w:shd w:val="clear" w:color="auto" w:fill="auto"/>
        <w:spacing w:line="240" w:lineRule="atLeast"/>
        <w:ind w:left="1080" w:leftChars="257" w:hanging="540"/>
        <w:rPr>
          <w:rFonts w:hint="eastAsia" w:ascii="宋体" w:hAnsi="宋体" w:eastAsia="宋体" w:cs="宋体"/>
          <w:color w:val="auto"/>
          <w:sz w:val="21"/>
          <w:szCs w:val="21"/>
          <w:highlight w:val="none"/>
        </w:rPr>
      </w:pPr>
    </w:p>
    <w:p w14:paraId="47D2E0D9">
      <w:pPr>
        <w:pStyle w:val="14"/>
        <w:shd w:val="clear" w:color="auto" w:fill="auto"/>
        <w:spacing w:line="240" w:lineRule="atLeas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hAnsi="宋体" w:cs="宋体"/>
          <w:color w:val="auto"/>
          <w:sz w:val="22"/>
          <w:szCs w:val="18"/>
          <w:highlight w:val="none"/>
          <w:lang w:eastAsia="zh-CN"/>
        </w:rPr>
        <w:t>（</w:t>
      </w:r>
      <w:r>
        <w:rPr>
          <w:rFonts w:hint="eastAsia" w:ascii="宋体" w:hAnsi="宋体" w:eastAsia="宋体" w:cs="宋体"/>
          <w:color w:val="auto"/>
          <w:sz w:val="22"/>
          <w:szCs w:val="18"/>
          <w:highlight w:val="none"/>
        </w:rPr>
        <w:t>签字</w:t>
      </w:r>
      <w:r>
        <w:rPr>
          <w:rFonts w:hint="eastAsia" w:hAnsi="宋体" w:cs="宋体"/>
          <w:color w:val="auto"/>
          <w:sz w:val="22"/>
          <w:szCs w:val="18"/>
          <w:highlight w:val="none"/>
          <w:lang w:val="en-US" w:eastAsia="zh-CN"/>
        </w:rPr>
        <w:t>或盖章</w:t>
      </w:r>
      <w:r>
        <w:rPr>
          <w:rFonts w:hint="eastAsia" w:hAnsi="宋体" w:cs="宋体"/>
          <w:color w:val="auto"/>
          <w:sz w:val="22"/>
          <w:szCs w:val="18"/>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18219DE6">
      <w:pPr>
        <w:pStyle w:val="14"/>
        <w:shd w:val="clear" w:color="auto" w:fill="auto"/>
        <w:tabs>
          <w:tab w:val="left" w:pos="5370"/>
        </w:tabs>
        <w:spacing w:line="240" w:lineRule="atLeast"/>
        <w:ind w:left="1080" w:leftChars="257" w:hanging="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投标人(盖单位章):</w:t>
      </w:r>
      <w:r>
        <w:rPr>
          <w:rFonts w:hint="eastAsia" w:ascii="宋体" w:hAnsi="宋体" w:eastAsia="宋体" w:cs="宋体"/>
          <w:color w:val="auto"/>
          <w:sz w:val="21"/>
          <w:szCs w:val="21"/>
          <w:highlight w:val="none"/>
          <w:u w:val="single"/>
        </w:rPr>
        <w:tab/>
      </w:r>
    </w:p>
    <w:p w14:paraId="24D02562">
      <w:pPr>
        <w:pStyle w:val="14"/>
        <w:shd w:val="clear" w:color="auto" w:fill="auto"/>
        <w:spacing w:line="240" w:lineRule="atLeast"/>
        <w:ind w:left="1080" w:leftChars="257" w:hanging="540"/>
        <w:rPr>
          <w:rFonts w:hint="eastAsia" w:ascii="宋体" w:hAnsi="宋体" w:eastAsia="宋体" w:cs="宋体"/>
          <w:color w:val="auto"/>
          <w:sz w:val="21"/>
          <w:szCs w:val="21"/>
          <w:highlight w:val="none"/>
        </w:rPr>
      </w:pPr>
    </w:p>
    <w:p w14:paraId="791F1B5D">
      <w:pPr>
        <w:pStyle w:val="14"/>
        <w:shd w:val="clear" w:color="auto" w:fill="auto"/>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5A6F42C">
      <w:pPr>
        <w:pStyle w:val="1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.如果按单价计算的结果与总价不一致,以单价为准修正总价。</w:t>
      </w:r>
    </w:p>
    <w:p w14:paraId="17F03DF1">
      <w:pPr>
        <w:pStyle w:val="1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.如果不提供详细分项报价将视为没有实质性响应</w:t>
      </w:r>
      <w:r>
        <w:rPr>
          <w:rFonts w:hint="eastAsia" w:hAnsi="宋体" w:cs="宋体"/>
          <w:color w:val="auto"/>
          <w:sz w:val="21"/>
          <w:szCs w:val="21"/>
          <w:highlight w:val="none"/>
          <w:lang w:val="en-US" w:eastAsia="zh-CN"/>
        </w:rPr>
        <w:t>招标</w:t>
      </w:r>
      <w:r>
        <w:rPr>
          <w:rFonts w:hint="eastAsia"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w:t>
      </w:r>
    </w:p>
    <w:p w14:paraId="79B7DE6D">
      <w:pPr>
        <w:pStyle w:val="1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.如果开标一览表（报价表）内容与投标文件中明细表内容不一致的，以开标一览表（报价表）内容为准。</w:t>
      </w:r>
    </w:p>
    <w:p w14:paraId="3E8984F2">
      <w:pPr>
        <w:pStyle w:val="1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投标人必须按此表格式中的对应栏目内容填写，若需增加栏目，请在栏目</w:t>
      </w:r>
      <w:r>
        <w:rPr>
          <w:rFonts w:hint="eastAsia" w:ascii="宋体" w:hAnsi="宋体" w:eastAsia="宋体" w:cs="宋体"/>
          <w:color w:val="auto"/>
          <w:sz w:val="21"/>
          <w:szCs w:val="21"/>
          <w:highlight w:val="none"/>
          <w:lang w:val="zh-CN" w:eastAsia="zh-CN"/>
        </w:rPr>
        <w:t>“其</w:t>
      </w:r>
      <w:r>
        <w:rPr>
          <w:rFonts w:hint="eastAsia" w:ascii="宋体" w:hAnsi="宋体" w:eastAsia="宋体" w:cs="宋体"/>
          <w:color w:val="auto"/>
          <w:sz w:val="21"/>
          <w:szCs w:val="21"/>
          <w:highlight w:val="none"/>
        </w:rPr>
        <w:t>它”中填写，并作详细说明。</w:t>
      </w:r>
    </w:p>
    <w:p w14:paraId="2F28046B">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76A0557">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14:paraId="50E0A2A7">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技术规格偏离表</w:t>
      </w:r>
      <w:bookmarkEnd w:id="128"/>
      <w:bookmarkEnd w:id="129"/>
      <w:bookmarkEnd w:id="130"/>
      <w:bookmarkEnd w:id="131"/>
      <w:bookmarkEnd w:id="132"/>
    </w:p>
    <w:p w14:paraId="7A83C23B">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0A9DBFB7">
      <w:pPr>
        <w:pStyle w:val="14"/>
        <w:shd w:val="clear" w:color="auto" w:fill="auto"/>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招标编号:                 包号:</w:t>
      </w:r>
    </w:p>
    <w:p w14:paraId="7A458FE7">
      <w:pPr>
        <w:pStyle w:val="14"/>
        <w:shd w:val="clear" w:color="auto" w:fill="auto"/>
        <w:spacing w:line="240" w:lineRule="atLeast"/>
        <w:ind w:left="1080" w:leftChars="257" w:hanging="540"/>
        <w:rPr>
          <w:rFonts w:hint="eastAsia" w:ascii="宋体" w:hAnsi="宋体" w:eastAsia="宋体" w:cs="宋体"/>
          <w:color w:val="auto"/>
          <w:sz w:val="24"/>
          <w:highlight w:val="none"/>
        </w:rPr>
      </w:pPr>
    </w:p>
    <w:tbl>
      <w:tblPr>
        <w:tblStyle w:val="28"/>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521"/>
        <w:gridCol w:w="1454"/>
        <w:gridCol w:w="1338"/>
        <w:gridCol w:w="2448"/>
        <w:gridCol w:w="750"/>
      </w:tblGrid>
      <w:tr w14:paraId="6DD2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86" w:type="dxa"/>
            <w:noWrap w:val="0"/>
            <w:vAlign w:val="center"/>
          </w:tcPr>
          <w:p w14:paraId="1333B3F5">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521" w:type="dxa"/>
            <w:noWrap w:val="0"/>
            <w:vAlign w:val="center"/>
          </w:tcPr>
          <w:p w14:paraId="7E06CD86">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产品</w:t>
            </w:r>
            <w:r>
              <w:rPr>
                <w:rFonts w:hint="eastAsia" w:ascii="宋体" w:hAnsi="宋体" w:eastAsia="宋体" w:cs="宋体"/>
                <w:color w:val="auto"/>
                <w:sz w:val="24"/>
                <w:highlight w:val="none"/>
                <w:lang w:val="en-US" w:eastAsia="zh-CN"/>
              </w:rPr>
              <w:t>名称</w:t>
            </w:r>
          </w:p>
        </w:tc>
        <w:tc>
          <w:tcPr>
            <w:tcW w:w="1454" w:type="dxa"/>
            <w:noWrap w:val="0"/>
            <w:vAlign w:val="center"/>
          </w:tcPr>
          <w:p w14:paraId="77CE2B38">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338" w:type="dxa"/>
            <w:noWrap w:val="0"/>
            <w:vAlign w:val="center"/>
          </w:tcPr>
          <w:p w14:paraId="441987E9">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2448" w:type="dxa"/>
            <w:noWrap w:val="0"/>
            <w:vAlign w:val="center"/>
          </w:tcPr>
          <w:p w14:paraId="09F4D2F4">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750" w:type="dxa"/>
            <w:noWrap w:val="0"/>
            <w:vAlign w:val="center"/>
          </w:tcPr>
          <w:p w14:paraId="3ACA869A">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5718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86" w:type="dxa"/>
            <w:noWrap w:val="0"/>
            <w:vAlign w:val="top"/>
          </w:tcPr>
          <w:p w14:paraId="5A11691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521" w:type="dxa"/>
            <w:noWrap w:val="0"/>
            <w:vAlign w:val="top"/>
          </w:tcPr>
          <w:p w14:paraId="41F68E1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54" w:type="dxa"/>
            <w:noWrap w:val="0"/>
            <w:vAlign w:val="top"/>
          </w:tcPr>
          <w:p w14:paraId="71B2D56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38" w:type="dxa"/>
            <w:noWrap w:val="0"/>
            <w:vAlign w:val="top"/>
          </w:tcPr>
          <w:p w14:paraId="294A803E">
            <w:pPr>
              <w:pStyle w:val="14"/>
              <w:shd w:val="clear" w:color="auto" w:fill="auto"/>
              <w:spacing w:line="240" w:lineRule="atLeast"/>
              <w:ind w:left="1080" w:leftChars="257" w:hanging="540"/>
              <w:rPr>
                <w:rFonts w:hint="eastAsia" w:ascii="宋体" w:hAnsi="宋体" w:eastAsia="宋体" w:cs="宋体"/>
                <w:color w:val="auto"/>
                <w:sz w:val="21"/>
                <w:szCs w:val="16"/>
                <w:highlight w:val="none"/>
                <w:lang w:val="en-US" w:eastAsia="zh-CN"/>
              </w:rPr>
            </w:pPr>
          </w:p>
        </w:tc>
        <w:tc>
          <w:tcPr>
            <w:tcW w:w="2448" w:type="dxa"/>
            <w:noWrap w:val="0"/>
            <w:vAlign w:val="center"/>
          </w:tcPr>
          <w:p w14:paraId="38E56426">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sz w:val="21"/>
                <w:szCs w:val="16"/>
                <w:highlight w:val="none"/>
                <w:lang w:val="en-US" w:eastAsia="zh-CN"/>
              </w:rPr>
            </w:pPr>
            <w:r>
              <w:rPr>
                <w:rFonts w:hint="eastAsia" w:hAnsi="宋体" w:eastAsia="宋体" w:cs="宋体"/>
                <w:b/>
                <w:bCs/>
                <w:color w:val="auto"/>
                <w:sz w:val="21"/>
                <w:szCs w:val="16"/>
                <w:highlight w:val="none"/>
                <w:u w:val="single" w:color="auto"/>
                <w:lang w:val="en-US" w:eastAsia="zh-CN"/>
              </w:rPr>
              <w:t>如有正偏离需提供证明材料，证明材料附后(并注明页码)</w:t>
            </w:r>
          </w:p>
        </w:tc>
        <w:tc>
          <w:tcPr>
            <w:tcW w:w="750" w:type="dxa"/>
            <w:noWrap w:val="0"/>
            <w:vAlign w:val="top"/>
          </w:tcPr>
          <w:p w14:paraId="402C975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074E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14:paraId="6523A61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521" w:type="dxa"/>
            <w:noWrap w:val="0"/>
            <w:vAlign w:val="top"/>
          </w:tcPr>
          <w:p w14:paraId="1D2540D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54" w:type="dxa"/>
            <w:noWrap w:val="0"/>
            <w:vAlign w:val="top"/>
          </w:tcPr>
          <w:p w14:paraId="09E7EDE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38" w:type="dxa"/>
            <w:noWrap w:val="0"/>
            <w:vAlign w:val="top"/>
          </w:tcPr>
          <w:p w14:paraId="532EB6D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48" w:type="dxa"/>
            <w:noWrap w:val="0"/>
            <w:vAlign w:val="top"/>
          </w:tcPr>
          <w:p w14:paraId="3F18D3D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50" w:type="dxa"/>
            <w:noWrap w:val="0"/>
            <w:vAlign w:val="top"/>
          </w:tcPr>
          <w:p w14:paraId="1CB4482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7874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14:paraId="57E59E0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521" w:type="dxa"/>
            <w:noWrap w:val="0"/>
            <w:vAlign w:val="top"/>
          </w:tcPr>
          <w:p w14:paraId="70F0135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54" w:type="dxa"/>
            <w:noWrap w:val="0"/>
            <w:vAlign w:val="top"/>
          </w:tcPr>
          <w:p w14:paraId="4AA64D9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38" w:type="dxa"/>
            <w:noWrap w:val="0"/>
            <w:vAlign w:val="top"/>
          </w:tcPr>
          <w:p w14:paraId="4F7D6EF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48" w:type="dxa"/>
            <w:noWrap w:val="0"/>
            <w:vAlign w:val="top"/>
          </w:tcPr>
          <w:p w14:paraId="02627A2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50" w:type="dxa"/>
            <w:noWrap w:val="0"/>
            <w:vAlign w:val="top"/>
          </w:tcPr>
          <w:p w14:paraId="2CDB7E6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4A35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14:paraId="46E00C9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521" w:type="dxa"/>
            <w:noWrap w:val="0"/>
            <w:vAlign w:val="top"/>
          </w:tcPr>
          <w:p w14:paraId="3E154D7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54" w:type="dxa"/>
            <w:noWrap w:val="0"/>
            <w:vAlign w:val="top"/>
          </w:tcPr>
          <w:p w14:paraId="60378CD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38" w:type="dxa"/>
            <w:noWrap w:val="0"/>
            <w:vAlign w:val="top"/>
          </w:tcPr>
          <w:p w14:paraId="1CCB5D7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48" w:type="dxa"/>
            <w:noWrap w:val="0"/>
            <w:vAlign w:val="top"/>
          </w:tcPr>
          <w:p w14:paraId="0B30328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50" w:type="dxa"/>
            <w:noWrap w:val="0"/>
            <w:vAlign w:val="top"/>
          </w:tcPr>
          <w:p w14:paraId="2386BFA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2DBC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14:paraId="5B22C57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521" w:type="dxa"/>
            <w:noWrap w:val="0"/>
            <w:vAlign w:val="top"/>
          </w:tcPr>
          <w:p w14:paraId="4D222D7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54" w:type="dxa"/>
            <w:noWrap w:val="0"/>
            <w:vAlign w:val="top"/>
          </w:tcPr>
          <w:p w14:paraId="5433085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38" w:type="dxa"/>
            <w:noWrap w:val="0"/>
            <w:vAlign w:val="top"/>
          </w:tcPr>
          <w:p w14:paraId="0A7582D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48" w:type="dxa"/>
            <w:noWrap w:val="0"/>
            <w:vAlign w:val="top"/>
          </w:tcPr>
          <w:p w14:paraId="2EBD1A1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50" w:type="dxa"/>
            <w:noWrap w:val="0"/>
            <w:vAlign w:val="top"/>
          </w:tcPr>
          <w:p w14:paraId="672E89B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4129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14:paraId="66FF78F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521" w:type="dxa"/>
            <w:noWrap w:val="0"/>
            <w:vAlign w:val="top"/>
          </w:tcPr>
          <w:p w14:paraId="7F8B6D9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54" w:type="dxa"/>
            <w:noWrap w:val="0"/>
            <w:vAlign w:val="top"/>
          </w:tcPr>
          <w:p w14:paraId="0266AC7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38" w:type="dxa"/>
            <w:noWrap w:val="0"/>
            <w:vAlign w:val="top"/>
          </w:tcPr>
          <w:p w14:paraId="0FB1340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48" w:type="dxa"/>
            <w:noWrap w:val="0"/>
            <w:vAlign w:val="top"/>
          </w:tcPr>
          <w:p w14:paraId="7BAE762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50" w:type="dxa"/>
            <w:noWrap w:val="0"/>
            <w:vAlign w:val="top"/>
          </w:tcPr>
          <w:p w14:paraId="609508B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D19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14:paraId="4F066B0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521" w:type="dxa"/>
            <w:noWrap w:val="0"/>
            <w:vAlign w:val="top"/>
          </w:tcPr>
          <w:p w14:paraId="150975C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54" w:type="dxa"/>
            <w:noWrap w:val="0"/>
            <w:vAlign w:val="top"/>
          </w:tcPr>
          <w:p w14:paraId="6B1E908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38" w:type="dxa"/>
            <w:noWrap w:val="0"/>
            <w:vAlign w:val="top"/>
          </w:tcPr>
          <w:p w14:paraId="2AB8C1C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48" w:type="dxa"/>
            <w:noWrap w:val="0"/>
            <w:vAlign w:val="top"/>
          </w:tcPr>
          <w:p w14:paraId="7DB9D12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50" w:type="dxa"/>
            <w:noWrap w:val="0"/>
            <w:vAlign w:val="top"/>
          </w:tcPr>
          <w:p w14:paraId="2BDA68B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6BF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14:paraId="70391CD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521" w:type="dxa"/>
            <w:noWrap w:val="0"/>
            <w:vAlign w:val="top"/>
          </w:tcPr>
          <w:p w14:paraId="4536BDD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54" w:type="dxa"/>
            <w:noWrap w:val="0"/>
            <w:vAlign w:val="top"/>
          </w:tcPr>
          <w:p w14:paraId="13CFF7E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38" w:type="dxa"/>
            <w:noWrap w:val="0"/>
            <w:vAlign w:val="top"/>
          </w:tcPr>
          <w:p w14:paraId="3A2F61D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48" w:type="dxa"/>
            <w:noWrap w:val="0"/>
            <w:vAlign w:val="top"/>
          </w:tcPr>
          <w:p w14:paraId="77A633B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50" w:type="dxa"/>
            <w:noWrap w:val="0"/>
            <w:vAlign w:val="top"/>
          </w:tcPr>
          <w:p w14:paraId="3242515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80F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86" w:type="dxa"/>
            <w:noWrap w:val="0"/>
            <w:vAlign w:val="top"/>
          </w:tcPr>
          <w:p w14:paraId="6BD3CFA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521" w:type="dxa"/>
            <w:noWrap w:val="0"/>
            <w:vAlign w:val="top"/>
          </w:tcPr>
          <w:p w14:paraId="2BC7A82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54" w:type="dxa"/>
            <w:noWrap w:val="0"/>
            <w:vAlign w:val="top"/>
          </w:tcPr>
          <w:p w14:paraId="08BAA31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38" w:type="dxa"/>
            <w:noWrap w:val="0"/>
            <w:vAlign w:val="top"/>
          </w:tcPr>
          <w:p w14:paraId="2604C9C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48" w:type="dxa"/>
            <w:noWrap w:val="0"/>
            <w:vAlign w:val="top"/>
          </w:tcPr>
          <w:p w14:paraId="2D48559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50" w:type="dxa"/>
            <w:noWrap w:val="0"/>
            <w:vAlign w:val="top"/>
          </w:tcPr>
          <w:p w14:paraId="36BE480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5800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14:paraId="61FEF10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521" w:type="dxa"/>
            <w:noWrap w:val="0"/>
            <w:vAlign w:val="top"/>
          </w:tcPr>
          <w:p w14:paraId="721C981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54" w:type="dxa"/>
            <w:noWrap w:val="0"/>
            <w:vAlign w:val="top"/>
          </w:tcPr>
          <w:p w14:paraId="7830A2B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38" w:type="dxa"/>
            <w:noWrap w:val="0"/>
            <w:vAlign w:val="top"/>
          </w:tcPr>
          <w:p w14:paraId="57CAF58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48" w:type="dxa"/>
            <w:noWrap w:val="0"/>
            <w:vAlign w:val="top"/>
          </w:tcPr>
          <w:p w14:paraId="423582A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50" w:type="dxa"/>
            <w:noWrap w:val="0"/>
            <w:vAlign w:val="top"/>
          </w:tcPr>
          <w:p w14:paraId="41441CB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342A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86" w:type="dxa"/>
            <w:noWrap w:val="0"/>
            <w:vAlign w:val="top"/>
          </w:tcPr>
          <w:p w14:paraId="7898C53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521" w:type="dxa"/>
            <w:noWrap w:val="0"/>
            <w:vAlign w:val="top"/>
          </w:tcPr>
          <w:p w14:paraId="72EF731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54" w:type="dxa"/>
            <w:noWrap w:val="0"/>
            <w:vAlign w:val="top"/>
          </w:tcPr>
          <w:p w14:paraId="13A6921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38" w:type="dxa"/>
            <w:noWrap w:val="0"/>
            <w:vAlign w:val="top"/>
          </w:tcPr>
          <w:p w14:paraId="45B3166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48" w:type="dxa"/>
            <w:noWrap w:val="0"/>
            <w:vAlign w:val="top"/>
          </w:tcPr>
          <w:p w14:paraId="14A7EB9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50" w:type="dxa"/>
            <w:noWrap w:val="0"/>
            <w:vAlign w:val="top"/>
          </w:tcPr>
          <w:p w14:paraId="2C97875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72F8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14:paraId="5AD9862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521" w:type="dxa"/>
            <w:noWrap w:val="0"/>
            <w:vAlign w:val="top"/>
          </w:tcPr>
          <w:p w14:paraId="5D202BD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54" w:type="dxa"/>
            <w:noWrap w:val="0"/>
            <w:vAlign w:val="top"/>
          </w:tcPr>
          <w:p w14:paraId="065EBE1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38" w:type="dxa"/>
            <w:noWrap w:val="0"/>
            <w:vAlign w:val="top"/>
          </w:tcPr>
          <w:p w14:paraId="0136B84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48" w:type="dxa"/>
            <w:noWrap w:val="0"/>
            <w:vAlign w:val="top"/>
          </w:tcPr>
          <w:p w14:paraId="3D419EF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50" w:type="dxa"/>
            <w:noWrap w:val="0"/>
            <w:vAlign w:val="top"/>
          </w:tcPr>
          <w:p w14:paraId="7B3F534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4B93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86" w:type="dxa"/>
            <w:noWrap w:val="0"/>
            <w:vAlign w:val="top"/>
          </w:tcPr>
          <w:p w14:paraId="5EDFCE9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521" w:type="dxa"/>
            <w:noWrap w:val="0"/>
            <w:vAlign w:val="top"/>
          </w:tcPr>
          <w:p w14:paraId="61ABCD6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54" w:type="dxa"/>
            <w:noWrap w:val="0"/>
            <w:vAlign w:val="top"/>
          </w:tcPr>
          <w:p w14:paraId="5BF4D1F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38" w:type="dxa"/>
            <w:noWrap w:val="0"/>
            <w:vAlign w:val="top"/>
          </w:tcPr>
          <w:p w14:paraId="7C5BAA1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48" w:type="dxa"/>
            <w:noWrap w:val="0"/>
            <w:vAlign w:val="top"/>
          </w:tcPr>
          <w:p w14:paraId="0078A47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50" w:type="dxa"/>
            <w:noWrap w:val="0"/>
            <w:vAlign w:val="top"/>
          </w:tcPr>
          <w:p w14:paraId="20E7E9E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14:paraId="313FB159">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280CDCF1">
      <w:pPr>
        <w:pStyle w:val="14"/>
        <w:shd w:val="clear" w:color="auto" w:fill="auto"/>
        <w:spacing w:line="240" w:lineRule="atLeast"/>
        <w:ind w:left="1080" w:leftChars="257" w:hanging="540"/>
        <w:rPr>
          <w:rFonts w:hint="eastAsia" w:ascii="宋体" w:hAnsi="宋体" w:eastAsia="宋体" w:cs="宋体"/>
          <w:color w:val="auto"/>
          <w:sz w:val="24"/>
          <w:highlight w:val="none"/>
          <w:lang w:eastAsia="zh-CN"/>
        </w:rPr>
      </w:pPr>
    </w:p>
    <w:p w14:paraId="0B66B5F8">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2"/>
          <w:szCs w:val="18"/>
          <w:highlight w:val="none"/>
          <w:lang w:eastAsia="zh-CN"/>
        </w:rPr>
        <w:t>（</w:t>
      </w:r>
      <w:r>
        <w:rPr>
          <w:rFonts w:hint="eastAsia" w:ascii="宋体" w:hAnsi="宋体" w:eastAsia="宋体" w:cs="宋体"/>
          <w:color w:val="auto"/>
          <w:sz w:val="22"/>
          <w:szCs w:val="18"/>
          <w:highlight w:val="none"/>
        </w:rPr>
        <w:t>签字</w:t>
      </w:r>
      <w:r>
        <w:rPr>
          <w:rFonts w:hint="eastAsia" w:hAnsi="宋体" w:cs="宋体"/>
          <w:color w:val="auto"/>
          <w:sz w:val="22"/>
          <w:szCs w:val="18"/>
          <w:highlight w:val="none"/>
          <w:lang w:val="en-US" w:eastAsia="zh-CN"/>
        </w:rPr>
        <w:t>或盖章</w:t>
      </w:r>
      <w:r>
        <w:rPr>
          <w:rFonts w:hint="eastAsia" w:hAnsi="宋体" w:cs="宋体"/>
          <w:color w:val="auto"/>
          <w:sz w:val="22"/>
          <w:szCs w:val="18"/>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4C0CD0D4">
      <w:pPr>
        <w:pStyle w:val="14"/>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789B2208">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日期：          年    月      日</w:t>
      </w:r>
      <w:r>
        <w:rPr>
          <w:rFonts w:hint="eastAsia" w:ascii="宋体" w:hAnsi="宋体" w:eastAsia="宋体" w:cs="宋体"/>
          <w:color w:val="auto"/>
          <w:sz w:val="24"/>
          <w:highlight w:val="none"/>
          <w:u w:val="single"/>
        </w:rPr>
        <w:br w:type="page"/>
      </w:r>
    </w:p>
    <w:p w14:paraId="12F58FDE">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bookmarkStart w:id="133" w:name="_Toc216582818"/>
      <w:bookmarkStart w:id="134" w:name="_Toc21391"/>
      <w:bookmarkStart w:id="135" w:name="_Toc1980"/>
      <w:bookmarkStart w:id="136" w:name="_Toc23"/>
      <w:bookmarkStart w:id="137" w:name="_Toc515647821"/>
    </w:p>
    <w:p w14:paraId="2E5B3885">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14:paraId="70838E0B">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商务条款偏离表</w:t>
      </w:r>
      <w:bookmarkEnd w:id="133"/>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九</w:t>
      </w:r>
      <w:r>
        <w:rPr>
          <w:rFonts w:hint="eastAsia" w:ascii="宋体" w:hAnsi="宋体" w:eastAsia="宋体" w:cs="宋体"/>
          <w:b/>
          <w:bCs/>
          <w:color w:val="auto"/>
          <w:sz w:val="24"/>
          <w:highlight w:val="none"/>
        </w:rPr>
        <w:t>）</w:t>
      </w:r>
      <w:bookmarkEnd w:id="134"/>
      <w:bookmarkEnd w:id="135"/>
      <w:bookmarkEnd w:id="136"/>
      <w:bookmarkEnd w:id="137"/>
    </w:p>
    <w:p w14:paraId="253FF491">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5EFF1D71">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127214E3">
      <w:pPr>
        <w:pStyle w:val="14"/>
        <w:shd w:val="clear" w:color="auto" w:fill="auto"/>
        <w:spacing w:line="240" w:lineRule="atLeast"/>
        <w:ind w:left="1080" w:leftChars="257" w:hanging="54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 xml:space="preserve">项目名称:                      招标编号:    </w:t>
      </w:r>
      <w:r>
        <w:rPr>
          <w:rFonts w:hint="eastAsia" w:hAnsi="宋体" w:eastAsia="宋体" w:cs="宋体"/>
          <w:color w:val="auto"/>
          <w:sz w:val="22"/>
          <w:szCs w:val="18"/>
          <w:highlight w:val="none"/>
          <w:lang w:val="en-US" w:eastAsia="zh-CN"/>
        </w:rPr>
        <w:t xml:space="preserve">       </w:t>
      </w:r>
      <w:r>
        <w:rPr>
          <w:rFonts w:hint="eastAsia" w:ascii="宋体" w:hAnsi="宋体" w:eastAsia="宋体" w:cs="宋体"/>
          <w:color w:val="auto"/>
          <w:sz w:val="22"/>
          <w:szCs w:val="18"/>
          <w:highlight w:val="none"/>
        </w:rPr>
        <w:t xml:space="preserve">      包号:</w:t>
      </w:r>
    </w:p>
    <w:p w14:paraId="5DCCB910">
      <w:pPr>
        <w:pStyle w:val="14"/>
        <w:shd w:val="clear" w:color="auto" w:fill="auto"/>
        <w:spacing w:line="240" w:lineRule="atLeast"/>
        <w:ind w:left="1080" w:leftChars="257" w:hanging="540"/>
        <w:rPr>
          <w:rFonts w:hint="eastAsia" w:ascii="宋体" w:hAnsi="宋体" w:eastAsia="宋体" w:cs="宋体"/>
          <w:color w:val="auto"/>
          <w:sz w:val="22"/>
          <w:szCs w:val="18"/>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882"/>
        <w:gridCol w:w="2882"/>
        <w:gridCol w:w="1484"/>
      </w:tblGrid>
      <w:tr w14:paraId="1959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44" w:type="dxa"/>
            <w:noWrap w:val="0"/>
            <w:vAlign w:val="center"/>
          </w:tcPr>
          <w:p w14:paraId="29087BDC">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序号</w:t>
            </w:r>
          </w:p>
        </w:tc>
        <w:tc>
          <w:tcPr>
            <w:tcW w:w="2882" w:type="dxa"/>
            <w:noWrap w:val="0"/>
            <w:vAlign w:val="center"/>
          </w:tcPr>
          <w:p w14:paraId="0BFBDC6E">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hAnsi="宋体" w:cs="宋体"/>
                <w:color w:val="auto"/>
                <w:sz w:val="22"/>
                <w:szCs w:val="18"/>
                <w:highlight w:val="none"/>
                <w:lang w:val="en-US" w:eastAsia="zh-CN"/>
              </w:rPr>
              <w:t>招标</w:t>
            </w:r>
            <w:r>
              <w:rPr>
                <w:rFonts w:hint="eastAsia" w:hAnsi="宋体" w:eastAsia="宋体" w:cs="宋体"/>
                <w:color w:val="auto"/>
                <w:sz w:val="22"/>
                <w:szCs w:val="18"/>
                <w:highlight w:val="none"/>
                <w:lang w:val="en-US" w:eastAsia="zh-CN"/>
              </w:rPr>
              <w:t>文件</w:t>
            </w:r>
            <w:r>
              <w:rPr>
                <w:rFonts w:hint="eastAsia" w:ascii="宋体" w:hAnsi="宋体" w:eastAsia="宋体" w:cs="宋体"/>
                <w:color w:val="auto"/>
                <w:sz w:val="22"/>
                <w:szCs w:val="18"/>
                <w:highlight w:val="none"/>
                <w:lang w:val="en-US" w:eastAsia="zh-CN"/>
              </w:rPr>
              <w:t>的商务条款</w:t>
            </w:r>
          </w:p>
        </w:tc>
        <w:tc>
          <w:tcPr>
            <w:tcW w:w="2882" w:type="dxa"/>
            <w:noWrap w:val="0"/>
            <w:vAlign w:val="center"/>
          </w:tcPr>
          <w:p w14:paraId="2D087523">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投标文件的商务条款</w:t>
            </w:r>
          </w:p>
        </w:tc>
        <w:tc>
          <w:tcPr>
            <w:tcW w:w="1484" w:type="dxa"/>
            <w:noWrap w:val="0"/>
            <w:vAlign w:val="center"/>
          </w:tcPr>
          <w:p w14:paraId="50AF0510">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说明</w:t>
            </w:r>
          </w:p>
        </w:tc>
      </w:tr>
      <w:tr w14:paraId="5BE3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44" w:type="dxa"/>
            <w:noWrap w:val="0"/>
            <w:vAlign w:val="top"/>
          </w:tcPr>
          <w:p w14:paraId="52E9615C">
            <w:pPr>
              <w:pStyle w:val="14"/>
              <w:shd w:val="clear" w:color="auto" w:fill="auto"/>
              <w:spacing w:line="240" w:lineRule="atLeast"/>
              <w:ind w:left="108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14:paraId="2E7F1D69">
            <w:pPr>
              <w:pStyle w:val="14"/>
              <w:shd w:val="clear" w:color="auto" w:fill="auto"/>
              <w:spacing w:line="240" w:lineRule="atLeast"/>
              <w:ind w:left="1080" w:leftChars="257" w:hanging="540"/>
              <w:jc w:val="center"/>
              <w:rPr>
                <w:rFonts w:hint="eastAsia" w:ascii="宋体" w:hAnsi="宋体" w:eastAsia="宋体" w:cs="宋体"/>
                <w:color w:val="auto"/>
                <w:sz w:val="22"/>
                <w:szCs w:val="18"/>
                <w:highlight w:val="none"/>
                <w:lang w:val="en-US" w:eastAsia="zh-CN"/>
              </w:rPr>
            </w:pPr>
          </w:p>
        </w:tc>
        <w:tc>
          <w:tcPr>
            <w:tcW w:w="2882" w:type="dxa"/>
            <w:noWrap w:val="0"/>
            <w:vAlign w:val="top"/>
          </w:tcPr>
          <w:p w14:paraId="63230D34">
            <w:pPr>
              <w:pStyle w:val="14"/>
              <w:shd w:val="clear" w:color="auto" w:fill="auto"/>
              <w:spacing w:line="240" w:lineRule="atLeast"/>
              <w:ind w:left="1080" w:leftChars="257" w:hanging="540"/>
              <w:jc w:val="center"/>
              <w:rPr>
                <w:rFonts w:hint="eastAsia" w:ascii="宋体" w:hAnsi="宋体" w:eastAsia="宋体" w:cs="宋体"/>
                <w:color w:val="auto"/>
                <w:sz w:val="22"/>
                <w:szCs w:val="18"/>
                <w:highlight w:val="none"/>
                <w:lang w:val="en-US" w:eastAsia="zh-CN"/>
              </w:rPr>
            </w:pPr>
          </w:p>
        </w:tc>
        <w:tc>
          <w:tcPr>
            <w:tcW w:w="1484" w:type="dxa"/>
            <w:noWrap w:val="0"/>
            <w:vAlign w:val="top"/>
          </w:tcPr>
          <w:p w14:paraId="77807236">
            <w:pPr>
              <w:pStyle w:val="14"/>
              <w:shd w:val="clear" w:color="auto" w:fill="auto"/>
              <w:spacing w:line="240" w:lineRule="atLeast"/>
              <w:ind w:left="1080" w:leftChars="257" w:hanging="540"/>
              <w:rPr>
                <w:rFonts w:hint="eastAsia" w:ascii="宋体" w:hAnsi="宋体" w:eastAsia="宋体" w:cs="宋体"/>
                <w:color w:val="auto"/>
                <w:sz w:val="22"/>
                <w:szCs w:val="18"/>
                <w:highlight w:val="none"/>
                <w:lang w:val="en-US" w:eastAsia="zh-CN"/>
              </w:rPr>
            </w:pPr>
          </w:p>
        </w:tc>
      </w:tr>
      <w:tr w14:paraId="029C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44" w:type="dxa"/>
            <w:noWrap w:val="0"/>
            <w:vAlign w:val="top"/>
          </w:tcPr>
          <w:p w14:paraId="694FE3EB">
            <w:pPr>
              <w:pStyle w:val="14"/>
              <w:shd w:val="clear" w:color="auto" w:fill="auto"/>
              <w:spacing w:line="240" w:lineRule="atLeast"/>
              <w:ind w:left="108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14:paraId="3B553A03">
            <w:pPr>
              <w:pStyle w:val="14"/>
              <w:shd w:val="clear" w:color="auto" w:fill="auto"/>
              <w:spacing w:line="240" w:lineRule="atLeast"/>
              <w:ind w:left="108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14:paraId="2F31ADF4">
            <w:pPr>
              <w:pStyle w:val="14"/>
              <w:shd w:val="clear" w:color="auto" w:fill="auto"/>
              <w:spacing w:line="240" w:lineRule="atLeast"/>
              <w:ind w:left="1080" w:leftChars="257" w:hanging="540"/>
              <w:rPr>
                <w:rFonts w:hint="eastAsia" w:ascii="宋体" w:hAnsi="宋体" w:eastAsia="宋体" w:cs="宋体"/>
                <w:color w:val="auto"/>
                <w:sz w:val="22"/>
                <w:szCs w:val="18"/>
                <w:highlight w:val="none"/>
                <w:lang w:val="en-US" w:eastAsia="zh-CN"/>
              </w:rPr>
            </w:pPr>
          </w:p>
        </w:tc>
        <w:tc>
          <w:tcPr>
            <w:tcW w:w="1484" w:type="dxa"/>
            <w:noWrap w:val="0"/>
            <w:vAlign w:val="top"/>
          </w:tcPr>
          <w:p w14:paraId="0393CA9C">
            <w:pPr>
              <w:pStyle w:val="14"/>
              <w:shd w:val="clear" w:color="auto" w:fill="auto"/>
              <w:spacing w:line="240" w:lineRule="atLeast"/>
              <w:ind w:left="1080" w:leftChars="257" w:hanging="540"/>
              <w:rPr>
                <w:rFonts w:hint="eastAsia" w:ascii="宋体" w:hAnsi="宋体" w:eastAsia="宋体" w:cs="宋体"/>
                <w:color w:val="auto"/>
                <w:sz w:val="22"/>
                <w:szCs w:val="18"/>
                <w:highlight w:val="none"/>
                <w:lang w:val="en-US" w:eastAsia="zh-CN"/>
              </w:rPr>
            </w:pPr>
          </w:p>
        </w:tc>
      </w:tr>
      <w:tr w14:paraId="7B86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44" w:type="dxa"/>
            <w:noWrap w:val="0"/>
            <w:vAlign w:val="top"/>
          </w:tcPr>
          <w:p w14:paraId="0A899BF9">
            <w:pPr>
              <w:pStyle w:val="14"/>
              <w:shd w:val="clear" w:color="auto" w:fill="auto"/>
              <w:spacing w:line="240" w:lineRule="atLeast"/>
              <w:ind w:left="108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14:paraId="6552DA70">
            <w:pPr>
              <w:pStyle w:val="14"/>
              <w:shd w:val="clear" w:color="auto" w:fill="auto"/>
              <w:spacing w:line="240" w:lineRule="atLeast"/>
              <w:ind w:left="108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14:paraId="2D26C28B">
            <w:pPr>
              <w:pStyle w:val="14"/>
              <w:shd w:val="clear" w:color="auto" w:fill="auto"/>
              <w:spacing w:line="240" w:lineRule="atLeast"/>
              <w:ind w:left="1080" w:leftChars="257" w:hanging="540"/>
              <w:rPr>
                <w:rFonts w:hint="eastAsia" w:ascii="宋体" w:hAnsi="宋体" w:eastAsia="宋体" w:cs="宋体"/>
                <w:color w:val="auto"/>
                <w:sz w:val="22"/>
                <w:szCs w:val="18"/>
                <w:highlight w:val="none"/>
                <w:lang w:val="en-US" w:eastAsia="zh-CN"/>
              </w:rPr>
            </w:pPr>
          </w:p>
        </w:tc>
        <w:tc>
          <w:tcPr>
            <w:tcW w:w="1484" w:type="dxa"/>
            <w:noWrap w:val="0"/>
            <w:vAlign w:val="top"/>
          </w:tcPr>
          <w:p w14:paraId="2F1CE493">
            <w:pPr>
              <w:pStyle w:val="14"/>
              <w:shd w:val="clear" w:color="auto" w:fill="auto"/>
              <w:spacing w:line="240" w:lineRule="atLeast"/>
              <w:ind w:left="1080" w:leftChars="257" w:hanging="540"/>
              <w:rPr>
                <w:rFonts w:hint="eastAsia" w:ascii="宋体" w:hAnsi="宋体" w:eastAsia="宋体" w:cs="宋体"/>
                <w:color w:val="auto"/>
                <w:sz w:val="22"/>
                <w:szCs w:val="18"/>
                <w:highlight w:val="none"/>
                <w:lang w:val="en-US" w:eastAsia="zh-CN"/>
              </w:rPr>
            </w:pPr>
          </w:p>
        </w:tc>
      </w:tr>
      <w:tr w14:paraId="6BE5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44" w:type="dxa"/>
            <w:noWrap w:val="0"/>
            <w:vAlign w:val="top"/>
          </w:tcPr>
          <w:p w14:paraId="5AA1FC31">
            <w:pPr>
              <w:pStyle w:val="14"/>
              <w:shd w:val="clear" w:color="auto" w:fill="auto"/>
              <w:spacing w:line="240" w:lineRule="atLeast"/>
              <w:ind w:left="108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14:paraId="21FD7E77">
            <w:pPr>
              <w:pStyle w:val="14"/>
              <w:shd w:val="clear" w:color="auto" w:fill="auto"/>
              <w:spacing w:line="240" w:lineRule="atLeast"/>
              <w:ind w:left="108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14:paraId="037396E1">
            <w:pPr>
              <w:pStyle w:val="14"/>
              <w:shd w:val="clear" w:color="auto" w:fill="auto"/>
              <w:spacing w:line="240" w:lineRule="atLeast"/>
              <w:ind w:left="1080" w:leftChars="257" w:hanging="540"/>
              <w:rPr>
                <w:rFonts w:hint="eastAsia" w:ascii="宋体" w:hAnsi="宋体" w:eastAsia="宋体" w:cs="宋体"/>
                <w:color w:val="auto"/>
                <w:sz w:val="22"/>
                <w:szCs w:val="18"/>
                <w:highlight w:val="none"/>
                <w:lang w:val="en-US" w:eastAsia="zh-CN"/>
              </w:rPr>
            </w:pPr>
          </w:p>
        </w:tc>
        <w:tc>
          <w:tcPr>
            <w:tcW w:w="1484" w:type="dxa"/>
            <w:noWrap w:val="0"/>
            <w:vAlign w:val="top"/>
          </w:tcPr>
          <w:p w14:paraId="79962277">
            <w:pPr>
              <w:pStyle w:val="14"/>
              <w:shd w:val="clear" w:color="auto" w:fill="auto"/>
              <w:spacing w:line="240" w:lineRule="atLeast"/>
              <w:ind w:left="1080" w:leftChars="257" w:hanging="540"/>
              <w:rPr>
                <w:rFonts w:hint="eastAsia" w:ascii="宋体" w:hAnsi="宋体" w:eastAsia="宋体" w:cs="宋体"/>
                <w:color w:val="auto"/>
                <w:sz w:val="22"/>
                <w:szCs w:val="18"/>
                <w:highlight w:val="none"/>
                <w:lang w:val="en-US" w:eastAsia="zh-CN"/>
              </w:rPr>
            </w:pPr>
          </w:p>
        </w:tc>
      </w:tr>
      <w:tr w14:paraId="4D3B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44" w:type="dxa"/>
            <w:noWrap w:val="0"/>
            <w:vAlign w:val="top"/>
          </w:tcPr>
          <w:p w14:paraId="3DFAB26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7D5D08D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0FC628C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84" w:type="dxa"/>
            <w:noWrap w:val="0"/>
            <w:vAlign w:val="top"/>
          </w:tcPr>
          <w:p w14:paraId="4876A79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0A62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44" w:type="dxa"/>
            <w:noWrap w:val="0"/>
            <w:vAlign w:val="top"/>
          </w:tcPr>
          <w:p w14:paraId="0B93F5D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4E6317A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786C4DA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84" w:type="dxa"/>
            <w:noWrap w:val="0"/>
            <w:vAlign w:val="top"/>
          </w:tcPr>
          <w:p w14:paraId="0397708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77F6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44" w:type="dxa"/>
            <w:noWrap w:val="0"/>
            <w:vAlign w:val="top"/>
          </w:tcPr>
          <w:p w14:paraId="63BA3D5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04232EA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2C475C6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84" w:type="dxa"/>
            <w:noWrap w:val="0"/>
            <w:vAlign w:val="top"/>
          </w:tcPr>
          <w:p w14:paraId="668D372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52EA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44" w:type="dxa"/>
            <w:noWrap w:val="0"/>
            <w:vAlign w:val="top"/>
          </w:tcPr>
          <w:p w14:paraId="6018D84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4CC350F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5BE6260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84" w:type="dxa"/>
            <w:noWrap w:val="0"/>
            <w:vAlign w:val="top"/>
          </w:tcPr>
          <w:p w14:paraId="4DBEA05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0ACC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44" w:type="dxa"/>
            <w:noWrap w:val="0"/>
            <w:vAlign w:val="top"/>
          </w:tcPr>
          <w:p w14:paraId="2264FB8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39D72F2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12E09D4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84" w:type="dxa"/>
            <w:noWrap w:val="0"/>
            <w:vAlign w:val="top"/>
          </w:tcPr>
          <w:p w14:paraId="7FE3371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6C50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44" w:type="dxa"/>
            <w:noWrap w:val="0"/>
            <w:vAlign w:val="top"/>
          </w:tcPr>
          <w:p w14:paraId="2905242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2F54C94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1DA3EA4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84" w:type="dxa"/>
            <w:noWrap w:val="0"/>
            <w:vAlign w:val="top"/>
          </w:tcPr>
          <w:p w14:paraId="0A5E2FC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3189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44" w:type="dxa"/>
            <w:noWrap w:val="0"/>
            <w:vAlign w:val="top"/>
          </w:tcPr>
          <w:p w14:paraId="6B937EE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6CE47A7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165C979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84" w:type="dxa"/>
            <w:noWrap w:val="0"/>
            <w:vAlign w:val="top"/>
          </w:tcPr>
          <w:p w14:paraId="02F5E86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3842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44" w:type="dxa"/>
            <w:noWrap w:val="0"/>
            <w:vAlign w:val="top"/>
          </w:tcPr>
          <w:p w14:paraId="25BE8A3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52C891B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1E79800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84" w:type="dxa"/>
            <w:noWrap w:val="0"/>
            <w:vAlign w:val="top"/>
          </w:tcPr>
          <w:p w14:paraId="01E101A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2325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44" w:type="dxa"/>
            <w:noWrap w:val="0"/>
            <w:vAlign w:val="top"/>
          </w:tcPr>
          <w:p w14:paraId="7D04A01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0EC6D1D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20DDEFD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84" w:type="dxa"/>
            <w:noWrap w:val="0"/>
            <w:vAlign w:val="top"/>
          </w:tcPr>
          <w:p w14:paraId="05D3FA4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3DDD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44" w:type="dxa"/>
            <w:noWrap w:val="0"/>
            <w:vAlign w:val="top"/>
          </w:tcPr>
          <w:p w14:paraId="6C9F3AE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2638E35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60BBF9B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84" w:type="dxa"/>
            <w:noWrap w:val="0"/>
            <w:vAlign w:val="top"/>
          </w:tcPr>
          <w:p w14:paraId="2D6F4FA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3C98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44" w:type="dxa"/>
            <w:noWrap w:val="0"/>
            <w:vAlign w:val="top"/>
          </w:tcPr>
          <w:p w14:paraId="6B86EF2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24999E8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882" w:type="dxa"/>
            <w:noWrap w:val="0"/>
            <w:vAlign w:val="top"/>
          </w:tcPr>
          <w:p w14:paraId="46B5DD6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84" w:type="dxa"/>
            <w:noWrap w:val="0"/>
            <w:vAlign w:val="top"/>
          </w:tcPr>
          <w:p w14:paraId="07425D4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14:paraId="5991F80E">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71FE4A6D">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5FFED39D">
      <w:pPr>
        <w:pStyle w:val="14"/>
        <w:shd w:val="clear" w:color="auto" w:fill="auto"/>
        <w:spacing w:line="240" w:lineRule="atLeast"/>
        <w:ind w:left="1080" w:leftChars="257" w:hanging="54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法定代表人或其委托代理人</w:t>
      </w:r>
      <w:r>
        <w:rPr>
          <w:rFonts w:hint="eastAsia" w:hAnsi="宋体" w:cs="宋体"/>
          <w:color w:val="auto"/>
          <w:sz w:val="22"/>
          <w:szCs w:val="18"/>
          <w:highlight w:val="none"/>
          <w:lang w:eastAsia="zh-CN"/>
        </w:rPr>
        <w:t>（</w:t>
      </w:r>
      <w:r>
        <w:rPr>
          <w:rFonts w:hint="eastAsia" w:ascii="宋体" w:hAnsi="宋体" w:eastAsia="宋体" w:cs="宋体"/>
          <w:color w:val="auto"/>
          <w:sz w:val="22"/>
          <w:szCs w:val="18"/>
          <w:highlight w:val="none"/>
        </w:rPr>
        <w:t>签字</w:t>
      </w:r>
      <w:r>
        <w:rPr>
          <w:rFonts w:hint="eastAsia" w:hAnsi="宋体" w:cs="宋体"/>
          <w:color w:val="auto"/>
          <w:sz w:val="22"/>
          <w:szCs w:val="18"/>
          <w:highlight w:val="none"/>
          <w:lang w:val="en-US" w:eastAsia="zh-CN"/>
        </w:rPr>
        <w:t>或盖章</w:t>
      </w:r>
      <w:r>
        <w:rPr>
          <w:rFonts w:hint="eastAsia" w:hAnsi="宋体" w:cs="宋体"/>
          <w:color w:val="auto"/>
          <w:sz w:val="22"/>
          <w:szCs w:val="18"/>
          <w:highlight w:val="none"/>
          <w:lang w:eastAsia="zh-CN"/>
        </w:rPr>
        <w:t>）</w:t>
      </w:r>
      <w:r>
        <w:rPr>
          <w:rFonts w:hint="eastAsia" w:ascii="宋体" w:hAnsi="宋体" w:eastAsia="宋体" w:cs="宋体"/>
          <w:color w:val="auto"/>
          <w:sz w:val="22"/>
          <w:szCs w:val="18"/>
          <w:highlight w:val="none"/>
        </w:rPr>
        <w:t>:</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u w:val="single"/>
        </w:rPr>
        <w:tab/>
      </w:r>
      <w:r>
        <w:rPr>
          <w:rFonts w:hint="eastAsia" w:ascii="宋体" w:hAnsi="宋体" w:eastAsia="宋体" w:cs="宋体"/>
          <w:color w:val="auto"/>
          <w:sz w:val="22"/>
          <w:szCs w:val="18"/>
          <w:highlight w:val="none"/>
          <w:u w:val="single"/>
        </w:rPr>
        <w:t xml:space="preserve">                 </w:t>
      </w:r>
    </w:p>
    <w:p w14:paraId="1760241E">
      <w:pPr>
        <w:pStyle w:val="14"/>
        <w:shd w:val="clear" w:color="auto" w:fill="auto"/>
        <w:tabs>
          <w:tab w:val="left" w:pos="5370"/>
        </w:tabs>
        <w:spacing w:line="240" w:lineRule="atLeast"/>
        <w:ind w:left="1080" w:leftChars="257" w:hanging="54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投标人(盖单位章):</w:t>
      </w:r>
      <w:r>
        <w:rPr>
          <w:rFonts w:hint="eastAsia" w:ascii="宋体" w:hAnsi="宋体" w:eastAsia="宋体" w:cs="宋体"/>
          <w:color w:val="auto"/>
          <w:sz w:val="22"/>
          <w:szCs w:val="18"/>
          <w:highlight w:val="none"/>
          <w:u w:val="single"/>
        </w:rPr>
        <w:tab/>
      </w:r>
    </w:p>
    <w:p w14:paraId="27D46B72">
      <w:pPr>
        <w:pStyle w:val="82"/>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38" w:name="_Toc10725"/>
      <w:bookmarkStart w:id="139" w:name="_Toc515647823"/>
      <w:bookmarkStart w:id="140" w:name="_Toc21312"/>
      <w:bookmarkStart w:id="141" w:name="_Toc2963"/>
      <w:bookmarkStart w:id="142" w:name="_Toc28099"/>
      <w:bookmarkStart w:id="143" w:name="_Toc30795"/>
      <w:bookmarkStart w:id="144" w:name="_Toc515647827"/>
    </w:p>
    <w:p w14:paraId="5B37CAA9">
      <w:pPr>
        <w:pStyle w:val="82"/>
        <w:keepNext w:val="0"/>
        <w:keepLines w:val="0"/>
        <w:widowControl w:val="0"/>
        <w:numPr>
          <w:ilvl w:val="0"/>
          <w:numId w:val="45"/>
        </w:numPr>
        <w:shd w:val="clear" w:color="auto" w:fill="auto"/>
        <w:bidi w:val="0"/>
        <w:spacing w:before="0" w:after="0" w:line="240" w:lineRule="auto"/>
        <w:ind w:left="0" w:leftChars="0" w:right="0" w:firstLine="0" w:firstLineChars="0"/>
        <w:jc w:val="center"/>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投标人基本情况表</w:t>
      </w:r>
    </w:p>
    <w:p w14:paraId="2D7A10A1">
      <w:pPr>
        <w:pStyle w:val="82"/>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auto"/>
          <w:spacing w:val="0"/>
          <w:w w:val="100"/>
          <w:position w:val="0"/>
          <w:sz w:val="24"/>
          <w:szCs w:val="24"/>
          <w:highlight w:val="none"/>
          <w:lang w:val="en-US" w:eastAsia="zh-CN"/>
        </w:rPr>
      </w:pPr>
    </w:p>
    <w:p w14:paraId="510BBD24">
      <w:pPr>
        <w:pStyle w:val="11"/>
        <w:numPr>
          <w:ilvl w:val="0"/>
          <w:numId w:val="0"/>
        </w:numPr>
        <w:kinsoku w:val="0"/>
        <w:overflowPunct w:val="0"/>
        <w:spacing w:before="5"/>
        <w:ind w:leftChars="0" w:right="0" w:rightChars="0"/>
        <w:rPr>
          <w:rFonts w:hint="eastAsia" w:ascii="仿宋" w:hAnsi="仿宋" w:eastAsia="仿宋" w:cs="仿宋"/>
          <w:b/>
          <w:bCs/>
          <w:color w:val="auto"/>
          <w:sz w:val="6"/>
          <w:szCs w:val="6"/>
          <w:highlight w:val="none"/>
        </w:rPr>
      </w:pPr>
    </w:p>
    <w:tbl>
      <w:tblPr>
        <w:tblStyle w:val="28"/>
        <w:tblW w:w="9681" w:type="dxa"/>
        <w:jc w:val="center"/>
        <w:tblLayout w:type="fixed"/>
        <w:tblCellMar>
          <w:top w:w="0" w:type="dxa"/>
          <w:left w:w="0" w:type="dxa"/>
          <w:bottom w:w="0" w:type="dxa"/>
          <w:right w:w="0" w:type="dxa"/>
        </w:tblCellMar>
      </w:tblPr>
      <w:tblGrid>
        <w:gridCol w:w="2273"/>
        <w:gridCol w:w="1432"/>
        <w:gridCol w:w="842"/>
        <w:gridCol w:w="488"/>
        <w:gridCol w:w="1331"/>
        <w:gridCol w:w="455"/>
        <w:gridCol w:w="910"/>
        <w:gridCol w:w="1950"/>
      </w:tblGrid>
      <w:tr w14:paraId="0141634F">
        <w:tblPrEx>
          <w:tblCellMar>
            <w:top w:w="0" w:type="dxa"/>
            <w:left w:w="0" w:type="dxa"/>
            <w:bottom w:w="0" w:type="dxa"/>
            <w:right w:w="0" w:type="dxa"/>
          </w:tblCellMar>
        </w:tblPrEx>
        <w:trPr>
          <w:trHeight w:val="1132" w:hRule="exact"/>
          <w:jc w:val="center"/>
        </w:trPr>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89D7345">
            <w:pPr>
              <w:pStyle w:val="57"/>
              <w:kinsoku w:val="0"/>
              <w:overflowPunct w:val="0"/>
              <w:spacing w:before="145"/>
              <w:ind w:left="1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14:paraId="063C1986">
            <w:pPr>
              <w:rPr>
                <w:rFonts w:hint="eastAsia" w:ascii="宋体" w:hAnsi="宋体" w:eastAsia="宋体" w:cs="宋体"/>
                <w:color w:val="auto"/>
                <w:sz w:val="21"/>
                <w:szCs w:val="21"/>
                <w:highlight w:val="none"/>
              </w:rPr>
            </w:pPr>
          </w:p>
        </w:tc>
      </w:tr>
      <w:tr w14:paraId="6784E0AB">
        <w:tblPrEx>
          <w:tblCellMar>
            <w:top w:w="0" w:type="dxa"/>
            <w:left w:w="0" w:type="dxa"/>
            <w:bottom w:w="0" w:type="dxa"/>
            <w:right w:w="0" w:type="dxa"/>
          </w:tblCellMar>
        </w:tblPrEx>
        <w:trPr>
          <w:trHeight w:val="1207" w:hRule="exact"/>
          <w:jc w:val="center"/>
        </w:trPr>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9B5D31A">
            <w:pPr>
              <w:pStyle w:val="57"/>
              <w:kinsoku w:val="0"/>
              <w:overflowPunct w:val="0"/>
              <w:spacing w:before="145"/>
              <w:ind w:left="1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14:paraId="6340B0D1">
            <w:pPr>
              <w:rPr>
                <w:rFonts w:hint="eastAsia" w:ascii="宋体" w:hAnsi="宋体" w:eastAsia="宋体" w:cs="宋体"/>
                <w:color w:val="auto"/>
                <w:sz w:val="21"/>
                <w:szCs w:val="21"/>
                <w:highlight w:val="none"/>
              </w:rPr>
            </w:pPr>
          </w:p>
        </w:tc>
      </w:tr>
      <w:tr w14:paraId="7C91133D">
        <w:tblPrEx>
          <w:tblCellMar>
            <w:top w:w="0" w:type="dxa"/>
            <w:left w:w="0" w:type="dxa"/>
            <w:bottom w:w="0" w:type="dxa"/>
            <w:right w:w="0" w:type="dxa"/>
          </w:tblCellMar>
        </w:tblPrEx>
        <w:trPr>
          <w:trHeight w:val="1094" w:hRule="exact"/>
          <w:jc w:val="center"/>
        </w:trPr>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6048C52">
            <w:pPr>
              <w:pStyle w:val="57"/>
              <w:kinsoku w:val="0"/>
              <w:overflowPunct w:val="0"/>
              <w:spacing w:before="145"/>
              <w:ind w:left="1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主管部门</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14:paraId="3EA3CADC">
            <w:pPr>
              <w:rPr>
                <w:rFonts w:hint="eastAsia" w:ascii="宋体" w:hAnsi="宋体" w:eastAsia="宋体" w:cs="宋体"/>
                <w:color w:val="auto"/>
                <w:sz w:val="21"/>
                <w:szCs w:val="21"/>
                <w:highlight w:val="none"/>
              </w:rPr>
            </w:pPr>
          </w:p>
        </w:tc>
      </w:tr>
      <w:tr w14:paraId="35F7C402">
        <w:tblPrEx>
          <w:tblCellMar>
            <w:top w:w="0" w:type="dxa"/>
            <w:left w:w="0" w:type="dxa"/>
            <w:bottom w:w="0" w:type="dxa"/>
            <w:right w:w="0" w:type="dxa"/>
          </w:tblCellMar>
        </w:tblPrEx>
        <w:trPr>
          <w:trHeight w:val="1076" w:hRule="exact"/>
          <w:jc w:val="center"/>
        </w:trPr>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DE48E54">
            <w:pPr>
              <w:pStyle w:val="57"/>
              <w:kinsoku w:val="0"/>
              <w:overflowPunct w:val="0"/>
              <w:spacing w:before="145"/>
              <w:ind w:left="1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2274" w:type="dxa"/>
            <w:gridSpan w:val="2"/>
            <w:tcBorders>
              <w:top w:val="single" w:color="000000" w:sz="4" w:space="0"/>
              <w:left w:val="single" w:color="000000" w:sz="4" w:space="0"/>
              <w:bottom w:val="single" w:color="000000" w:sz="4" w:space="0"/>
              <w:right w:val="single" w:color="000000" w:sz="4" w:space="0"/>
            </w:tcBorders>
            <w:noWrap w:val="0"/>
            <w:vAlign w:val="top"/>
          </w:tcPr>
          <w:p w14:paraId="40E6F232">
            <w:pPr>
              <w:rPr>
                <w:rFonts w:hint="eastAsia" w:ascii="宋体" w:hAnsi="宋体" w:eastAsia="宋体" w:cs="宋体"/>
                <w:color w:val="auto"/>
                <w:sz w:val="21"/>
                <w:szCs w:val="21"/>
                <w:highlight w:val="none"/>
              </w:rPr>
            </w:pPr>
          </w:p>
        </w:tc>
        <w:tc>
          <w:tcPr>
            <w:tcW w:w="2274" w:type="dxa"/>
            <w:gridSpan w:val="3"/>
            <w:tcBorders>
              <w:top w:val="single" w:color="000000" w:sz="4" w:space="0"/>
              <w:left w:val="single" w:color="000000" w:sz="4" w:space="0"/>
              <w:bottom w:val="single" w:color="000000" w:sz="4" w:space="0"/>
              <w:right w:val="single" w:color="000000" w:sz="4" w:space="0"/>
            </w:tcBorders>
            <w:noWrap w:val="0"/>
            <w:vAlign w:val="top"/>
          </w:tcPr>
          <w:p w14:paraId="0E73FE6E">
            <w:pPr>
              <w:pStyle w:val="57"/>
              <w:kinsoku w:val="0"/>
              <w:overflowPunct w:val="0"/>
              <w:spacing w:before="145"/>
              <w:ind w:left="18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注册资金（万元）</w:t>
            </w:r>
          </w:p>
        </w:tc>
        <w:tc>
          <w:tcPr>
            <w:tcW w:w="2860" w:type="dxa"/>
            <w:gridSpan w:val="2"/>
            <w:tcBorders>
              <w:top w:val="single" w:color="000000" w:sz="4" w:space="0"/>
              <w:left w:val="single" w:color="000000" w:sz="4" w:space="0"/>
              <w:bottom w:val="single" w:color="000000" w:sz="4" w:space="0"/>
              <w:right w:val="single" w:color="000000" w:sz="4" w:space="0"/>
            </w:tcBorders>
            <w:noWrap w:val="0"/>
            <w:vAlign w:val="top"/>
          </w:tcPr>
          <w:p w14:paraId="28B03288">
            <w:pPr>
              <w:rPr>
                <w:rFonts w:hint="eastAsia" w:ascii="宋体" w:hAnsi="宋体" w:eastAsia="宋体" w:cs="宋体"/>
                <w:color w:val="auto"/>
                <w:sz w:val="21"/>
                <w:szCs w:val="21"/>
                <w:highlight w:val="none"/>
              </w:rPr>
            </w:pPr>
          </w:p>
        </w:tc>
      </w:tr>
      <w:tr w14:paraId="00C117F8">
        <w:tblPrEx>
          <w:tblCellMar>
            <w:top w:w="0" w:type="dxa"/>
            <w:left w:w="0" w:type="dxa"/>
            <w:bottom w:w="0" w:type="dxa"/>
            <w:right w:w="0" w:type="dxa"/>
          </w:tblCellMar>
        </w:tblPrEx>
        <w:trPr>
          <w:trHeight w:val="1113" w:hRule="exact"/>
          <w:jc w:val="center"/>
        </w:trPr>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9130EB5">
            <w:pPr>
              <w:pStyle w:val="57"/>
              <w:kinsoku w:val="0"/>
              <w:overflowPunct w:val="0"/>
              <w:spacing w:before="146"/>
              <w:ind w:left="1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单位性质</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14:paraId="067C5149">
            <w:pPr>
              <w:rPr>
                <w:rFonts w:hint="eastAsia" w:ascii="宋体" w:hAnsi="宋体" w:eastAsia="宋体" w:cs="宋体"/>
                <w:color w:val="auto"/>
                <w:sz w:val="21"/>
                <w:szCs w:val="21"/>
                <w:highlight w:val="none"/>
              </w:rPr>
            </w:pPr>
          </w:p>
        </w:tc>
      </w:tr>
      <w:tr w14:paraId="117EE4F7">
        <w:tblPrEx>
          <w:tblCellMar>
            <w:top w:w="0" w:type="dxa"/>
            <w:left w:w="0" w:type="dxa"/>
            <w:bottom w:w="0" w:type="dxa"/>
            <w:right w:w="0" w:type="dxa"/>
          </w:tblCellMar>
        </w:tblPrEx>
        <w:trPr>
          <w:trHeight w:val="1150" w:hRule="exact"/>
          <w:jc w:val="center"/>
        </w:trPr>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7AB7B6C">
            <w:pPr>
              <w:pStyle w:val="57"/>
              <w:kinsoku w:val="0"/>
              <w:overflowPunct w:val="0"/>
              <w:spacing w:before="141" w:line="312" w:lineRule="exact"/>
              <w:ind w:left="257" w:right="133" w:hanging="1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投标期间 联系人</w:t>
            </w:r>
          </w:p>
        </w:tc>
        <w:tc>
          <w:tcPr>
            <w:tcW w:w="1432" w:type="dxa"/>
            <w:tcBorders>
              <w:top w:val="single" w:color="000000" w:sz="4" w:space="0"/>
              <w:left w:val="single" w:color="000000" w:sz="4" w:space="0"/>
              <w:bottom w:val="single" w:color="000000" w:sz="4" w:space="0"/>
              <w:right w:val="single" w:color="000000" w:sz="4" w:space="0"/>
            </w:tcBorders>
            <w:noWrap w:val="0"/>
            <w:vAlign w:val="top"/>
          </w:tcPr>
          <w:p w14:paraId="33D72FC5">
            <w:pPr>
              <w:rPr>
                <w:rFonts w:hint="eastAsia" w:ascii="宋体" w:hAnsi="宋体" w:eastAsia="宋体" w:cs="宋体"/>
                <w:color w:val="auto"/>
                <w:sz w:val="21"/>
                <w:szCs w:val="21"/>
                <w:highlight w:val="none"/>
              </w:rPr>
            </w:pPr>
          </w:p>
        </w:tc>
        <w:tc>
          <w:tcPr>
            <w:tcW w:w="1330" w:type="dxa"/>
            <w:gridSpan w:val="2"/>
            <w:tcBorders>
              <w:top w:val="single" w:color="000000" w:sz="4" w:space="0"/>
              <w:left w:val="single" w:color="000000" w:sz="4" w:space="0"/>
              <w:bottom w:val="single" w:color="000000" w:sz="4" w:space="0"/>
              <w:right w:val="single" w:color="000000" w:sz="4" w:space="0"/>
            </w:tcBorders>
            <w:noWrap w:val="0"/>
            <w:vAlign w:val="top"/>
          </w:tcPr>
          <w:p w14:paraId="79FF251C">
            <w:pPr>
              <w:pStyle w:val="57"/>
              <w:kinsoku w:val="0"/>
              <w:overflowPunct w:val="0"/>
              <w:spacing w:before="4"/>
              <w:rPr>
                <w:rFonts w:hint="eastAsia" w:ascii="宋体" w:hAnsi="宋体" w:eastAsia="宋体" w:cs="宋体"/>
                <w:b/>
                <w:bCs/>
                <w:color w:val="auto"/>
                <w:sz w:val="21"/>
                <w:szCs w:val="21"/>
                <w:highlight w:val="none"/>
              </w:rPr>
            </w:pPr>
          </w:p>
          <w:p w14:paraId="1E3C473F">
            <w:pPr>
              <w:pStyle w:val="57"/>
              <w:kinsoku w:val="0"/>
              <w:overflowPunct w:val="0"/>
              <w:ind w:left="3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c>
          <w:tcPr>
            <w:tcW w:w="1331" w:type="dxa"/>
            <w:tcBorders>
              <w:top w:val="single" w:color="000000" w:sz="4" w:space="0"/>
              <w:left w:val="single" w:color="000000" w:sz="4" w:space="0"/>
              <w:bottom w:val="single" w:color="000000" w:sz="4" w:space="0"/>
              <w:right w:val="single" w:color="000000" w:sz="4" w:space="0"/>
            </w:tcBorders>
            <w:noWrap w:val="0"/>
            <w:vAlign w:val="top"/>
          </w:tcPr>
          <w:p w14:paraId="7F2596A7">
            <w:pPr>
              <w:rPr>
                <w:rFonts w:hint="eastAsia" w:ascii="宋体" w:hAnsi="宋体" w:eastAsia="宋体" w:cs="宋体"/>
                <w:color w:val="auto"/>
                <w:sz w:val="21"/>
                <w:szCs w:val="21"/>
                <w:highlight w:val="none"/>
              </w:rPr>
            </w:pPr>
          </w:p>
        </w:tc>
        <w:tc>
          <w:tcPr>
            <w:tcW w:w="1365" w:type="dxa"/>
            <w:gridSpan w:val="2"/>
            <w:tcBorders>
              <w:top w:val="single" w:color="000000" w:sz="4" w:space="0"/>
              <w:left w:val="single" w:color="000000" w:sz="4" w:space="0"/>
              <w:bottom w:val="single" w:color="000000" w:sz="4" w:space="0"/>
              <w:right w:val="single" w:color="000000" w:sz="4" w:space="0"/>
            </w:tcBorders>
            <w:noWrap w:val="0"/>
            <w:vAlign w:val="top"/>
          </w:tcPr>
          <w:p w14:paraId="08B509E7">
            <w:pPr>
              <w:pStyle w:val="57"/>
              <w:kinsoku w:val="0"/>
              <w:overflowPunct w:val="0"/>
              <w:spacing w:before="4"/>
              <w:rPr>
                <w:rFonts w:hint="eastAsia" w:ascii="宋体" w:hAnsi="宋体" w:eastAsia="宋体" w:cs="宋体"/>
                <w:b/>
                <w:bCs/>
                <w:color w:val="auto"/>
                <w:sz w:val="21"/>
                <w:szCs w:val="21"/>
                <w:highlight w:val="none"/>
              </w:rPr>
            </w:pPr>
          </w:p>
          <w:p w14:paraId="031BDEC2">
            <w:pPr>
              <w:pStyle w:val="57"/>
              <w:kinsoku w:val="0"/>
              <w:overflowPunct w:val="0"/>
              <w:ind w:left="38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p>
        </w:tc>
        <w:tc>
          <w:tcPr>
            <w:tcW w:w="1950" w:type="dxa"/>
            <w:tcBorders>
              <w:top w:val="single" w:color="000000" w:sz="4" w:space="0"/>
              <w:left w:val="single" w:color="000000" w:sz="4" w:space="0"/>
              <w:bottom w:val="single" w:color="000000" w:sz="4" w:space="0"/>
              <w:right w:val="single" w:color="000000" w:sz="4" w:space="0"/>
            </w:tcBorders>
            <w:noWrap w:val="0"/>
            <w:vAlign w:val="top"/>
          </w:tcPr>
          <w:p w14:paraId="1C73246D">
            <w:pPr>
              <w:rPr>
                <w:rFonts w:hint="eastAsia" w:ascii="宋体" w:hAnsi="宋体" w:eastAsia="宋体" w:cs="宋体"/>
                <w:color w:val="auto"/>
                <w:sz w:val="21"/>
                <w:szCs w:val="21"/>
                <w:highlight w:val="none"/>
              </w:rPr>
            </w:pPr>
          </w:p>
        </w:tc>
      </w:tr>
      <w:tr w14:paraId="05BF9C3F">
        <w:tblPrEx>
          <w:tblCellMar>
            <w:top w:w="0" w:type="dxa"/>
            <w:left w:w="0" w:type="dxa"/>
            <w:bottom w:w="0" w:type="dxa"/>
            <w:right w:w="0" w:type="dxa"/>
          </w:tblCellMar>
        </w:tblPrEx>
        <w:trPr>
          <w:trHeight w:val="1150" w:hRule="exact"/>
          <w:jc w:val="center"/>
        </w:trPr>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544DECC">
            <w:pPr>
              <w:pStyle w:val="57"/>
              <w:kinsoku w:val="0"/>
              <w:overflowPunct w:val="0"/>
              <w:spacing w:before="141" w:line="312" w:lineRule="exact"/>
              <w:ind w:left="257" w:right="133" w:hanging="1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职工总数</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14:paraId="475B0AA8">
            <w:pPr>
              <w:pStyle w:val="57"/>
              <w:kinsoku w:val="0"/>
              <w:overflowPunct w:val="0"/>
              <w:spacing w:before="144"/>
              <w:rPr>
                <w:rFonts w:hint="eastAsia" w:ascii="宋体" w:hAnsi="宋体" w:eastAsia="宋体" w:cs="宋体"/>
                <w:color w:val="auto"/>
                <w:sz w:val="21"/>
                <w:szCs w:val="21"/>
                <w:highlight w:val="none"/>
              </w:rPr>
            </w:pPr>
          </w:p>
        </w:tc>
      </w:tr>
      <w:tr w14:paraId="6F5B6590">
        <w:tblPrEx>
          <w:tblCellMar>
            <w:top w:w="0" w:type="dxa"/>
            <w:left w:w="0" w:type="dxa"/>
            <w:bottom w:w="0" w:type="dxa"/>
            <w:right w:w="0" w:type="dxa"/>
          </w:tblCellMar>
        </w:tblPrEx>
        <w:trPr>
          <w:trHeight w:val="2009" w:hRule="exact"/>
          <w:jc w:val="center"/>
        </w:trPr>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C82B54A">
            <w:pPr>
              <w:pStyle w:val="57"/>
              <w:kinsoku w:val="0"/>
              <w:overflowPunct w:val="0"/>
              <w:spacing w:line="237" w:lineRule="auto"/>
              <w:ind w:left="497" w:right="493"/>
              <w:jc w:val="center"/>
              <w:rPr>
                <w:rFonts w:hint="eastAsia" w:ascii="宋体" w:hAnsi="宋体" w:eastAsia="宋体" w:cs="宋体"/>
                <w:color w:val="auto"/>
                <w:sz w:val="21"/>
                <w:szCs w:val="21"/>
                <w:highlight w:val="none"/>
              </w:rPr>
            </w:pPr>
          </w:p>
          <w:p w14:paraId="09B11880">
            <w:pPr>
              <w:pStyle w:val="57"/>
              <w:kinsoku w:val="0"/>
              <w:overflowPunct w:val="0"/>
              <w:spacing w:line="237" w:lineRule="auto"/>
              <w:ind w:left="497" w:right="49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 位 概 况</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14:paraId="63FF0C5A">
            <w:pPr>
              <w:rPr>
                <w:rFonts w:hint="eastAsia" w:ascii="宋体" w:hAnsi="宋体" w:eastAsia="宋体" w:cs="宋体"/>
                <w:color w:val="auto"/>
                <w:sz w:val="21"/>
                <w:szCs w:val="21"/>
                <w:highlight w:val="none"/>
              </w:rPr>
            </w:pPr>
          </w:p>
        </w:tc>
      </w:tr>
    </w:tbl>
    <w:p w14:paraId="06FC82C5">
      <w:pPr>
        <w:pStyle w:val="8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14:paraId="7D87CEEE">
      <w:pPr>
        <w:pStyle w:val="8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14:paraId="71DF7299">
      <w:pPr>
        <w:pStyle w:val="8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14:paraId="51949F60">
      <w:pPr>
        <w:pStyle w:val="8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14:paraId="2FDCBB2B">
      <w:pPr>
        <w:pStyle w:val="8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14:paraId="471E6D28">
      <w:pPr>
        <w:pStyle w:val="8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14:paraId="110F89D5">
      <w:pPr>
        <w:pStyle w:val="8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14:paraId="0E673F96">
      <w:pPr>
        <w:pStyle w:val="8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highlight w:val="none"/>
        </w:rPr>
      </w:pPr>
    </w:p>
    <w:p w14:paraId="0D7A3826">
      <w:pPr>
        <w:pStyle w:val="11"/>
        <w:numPr>
          <w:ilvl w:val="0"/>
          <w:numId w:val="0"/>
        </w:numPr>
        <w:kinsoku w:val="0"/>
        <w:overflowPunct w:val="0"/>
        <w:spacing w:before="34" w:line="357" w:lineRule="auto"/>
        <w:ind w:left="480" w:leftChars="0" w:right="126" w:rightChars="0"/>
        <w:jc w:val="center"/>
        <w:rPr>
          <w:rFonts w:hint="eastAsia" w:ascii="宋体" w:hAnsi="宋体" w:eastAsia="宋体" w:cs="宋体"/>
          <w:b/>
          <w:bCs w:val="0"/>
          <w:color w:val="auto"/>
          <w:w w:val="90"/>
          <w:sz w:val="24"/>
          <w:szCs w:val="24"/>
          <w:highlight w:val="none"/>
          <w:lang w:eastAsia="zh-CN"/>
        </w:rPr>
      </w:pPr>
      <w:r>
        <w:rPr>
          <w:rFonts w:hint="eastAsia" w:ascii="宋体" w:hAnsi="宋体" w:eastAsia="宋体" w:cs="宋体"/>
          <w:b/>
          <w:bCs w:val="0"/>
          <w:color w:val="auto"/>
          <w:kern w:val="0"/>
          <w:sz w:val="24"/>
          <w:szCs w:val="24"/>
          <w:highlight w:val="none"/>
          <w:lang w:val="en-US" w:eastAsia="zh-CN"/>
        </w:rPr>
        <w:t>7、</w:t>
      </w:r>
      <w:r>
        <w:rPr>
          <w:rFonts w:hint="eastAsia" w:ascii="宋体" w:hAnsi="宋体" w:eastAsia="宋体" w:cs="宋体"/>
          <w:b/>
          <w:bCs w:val="0"/>
          <w:color w:val="auto"/>
          <w:w w:val="90"/>
          <w:sz w:val="24"/>
          <w:szCs w:val="24"/>
          <w:highlight w:val="none"/>
        </w:rPr>
        <w:t>近三年类似项目业绩</w:t>
      </w:r>
      <w:r>
        <w:rPr>
          <w:rFonts w:hint="eastAsia" w:ascii="宋体" w:hAnsi="宋体" w:eastAsia="宋体" w:cs="宋体"/>
          <w:b/>
          <w:bCs w:val="0"/>
          <w:color w:val="auto"/>
          <w:w w:val="90"/>
          <w:sz w:val="24"/>
          <w:szCs w:val="24"/>
          <w:highlight w:val="none"/>
          <w:lang w:eastAsia="zh-CN"/>
        </w:rPr>
        <w:t>表</w:t>
      </w:r>
    </w:p>
    <w:p w14:paraId="50242796">
      <w:pPr>
        <w:pStyle w:val="11"/>
        <w:numPr>
          <w:ilvl w:val="0"/>
          <w:numId w:val="0"/>
        </w:numPr>
        <w:kinsoku w:val="0"/>
        <w:overflowPunct w:val="0"/>
        <w:ind w:leftChars="0" w:right="0" w:rightChars="0"/>
        <w:rPr>
          <w:rFonts w:hint="eastAsia" w:ascii="仿宋" w:hAnsi="仿宋" w:eastAsia="仿宋" w:cs="仿宋"/>
          <w:b/>
          <w:bCs/>
          <w:color w:val="auto"/>
          <w:sz w:val="20"/>
          <w:szCs w:val="20"/>
          <w:highlight w:val="none"/>
        </w:rPr>
      </w:pPr>
    </w:p>
    <w:tbl>
      <w:tblPr>
        <w:tblStyle w:val="28"/>
        <w:tblW w:w="9115" w:type="dxa"/>
        <w:jc w:val="center"/>
        <w:tblLayout w:type="fixed"/>
        <w:tblCellMar>
          <w:top w:w="0" w:type="dxa"/>
          <w:left w:w="10" w:type="dxa"/>
          <w:bottom w:w="0" w:type="dxa"/>
          <w:right w:w="10" w:type="dxa"/>
        </w:tblCellMar>
      </w:tblPr>
      <w:tblGrid>
        <w:gridCol w:w="1919"/>
        <w:gridCol w:w="7196"/>
      </w:tblGrid>
      <w:tr w14:paraId="1A8D05F6">
        <w:tblPrEx>
          <w:tblCellMar>
            <w:top w:w="0" w:type="dxa"/>
            <w:left w:w="10" w:type="dxa"/>
            <w:bottom w:w="0" w:type="dxa"/>
            <w:right w:w="10" w:type="dxa"/>
          </w:tblCellMar>
        </w:tblPrEx>
        <w:trPr>
          <w:trHeight w:val="1070" w:hRule="exact"/>
          <w:jc w:val="center"/>
        </w:trPr>
        <w:tc>
          <w:tcPr>
            <w:tcW w:w="1919" w:type="dxa"/>
            <w:tcBorders>
              <w:top w:val="single" w:color="auto" w:sz="4" w:space="0"/>
              <w:left w:val="single" w:color="auto" w:sz="4" w:space="0"/>
            </w:tcBorders>
            <w:noWrap w:val="0"/>
            <w:vAlign w:val="center"/>
          </w:tcPr>
          <w:p w14:paraId="2D9F7828">
            <w:pPr>
              <w:pStyle w:val="84"/>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项目名称</w:t>
            </w:r>
          </w:p>
        </w:tc>
        <w:tc>
          <w:tcPr>
            <w:tcW w:w="7196" w:type="dxa"/>
            <w:tcBorders>
              <w:top w:val="single" w:color="auto" w:sz="4" w:space="0"/>
              <w:left w:val="single" w:color="auto" w:sz="4" w:space="0"/>
              <w:right w:val="single" w:color="auto" w:sz="4" w:space="0"/>
            </w:tcBorders>
            <w:noWrap w:val="0"/>
            <w:vAlign w:val="top"/>
          </w:tcPr>
          <w:p w14:paraId="29F4DC6A">
            <w:pPr>
              <w:widowControl w:val="0"/>
              <w:rPr>
                <w:rFonts w:hint="eastAsia" w:ascii="宋体" w:hAnsi="宋体" w:eastAsia="宋体" w:cs="宋体"/>
                <w:color w:val="auto"/>
                <w:sz w:val="21"/>
                <w:szCs w:val="21"/>
                <w:highlight w:val="none"/>
              </w:rPr>
            </w:pPr>
          </w:p>
        </w:tc>
      </w:tr>
      <w:tr w14:paraId="2F0ED880">
        <w:tblPrEx>
          <w:tblCellMar>
            <w:top w:w="0" w:type="dxa"/>
            <w:left w:w="10" w:type="dxa"/>
            <w:bottom w:w="0" w:type="dxa"/>
            <w:right w:w="10" w:type="dxa"/>
          </w:tblCellMar>
        </w:tblPrEx>
        <w:trPr>
          <w:trHeight w:val="1031" w:hRule="exact"/>
          <w:jc w:val="center"/>
        </w:trPr>
        <w:tc>
          <w:tcPr>
            <w:tcW w:w="1919" w:type="dxa"/>
            <w:tcBorders>
              <w:top w:val="single" w:color="auto" w:sz="4" w:space="0"/>
              <w:left w:val="single" w:color="auto" w:sz="4" w:space="0"/>
            </w:tcBorders>
            <w:noWrap w:val="0"/>
            <w:vAlign w:val="center"/>
          </w:tcPr>
          <w:p w14:paraId="51913200">
            <w:pPr>
              <w:pStyle w:val="84"/>
              <w:keepNext w:val="0"/>
              <w:keepLines w:val="0"/>
              <w:widowControl w:val="0"/>
              <w:shd w:val="clear" w:color="auto" w:fill="auto"/>
              <w:bidi w:val="0"/>
              <w:spacing w:before="120" w:after="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项目单位名称</w:t>
            </w:r>
          </w:p>
        </w:tc>
        <w:tc>
          <w:tcPr>
            <w:tcW w:w="7196" w:type="dxa"/>
            <w:tcBorders>
              <w:top w:val="single" w:color="auto" w:sz="4" w:space="0"/>
              <w:left w:val="single" w:color="auto" w:sz="4" w:space="0"/>
              <w:right w:val="single" w:color="auto" w:sz="4" w:space="0"/>
            </w:tcBorders>
            <w:noWrap w:val="0"/>
            <w:vAlign w:val="top"/>
          </w:tcPr>
          <w:p w14:paraId="7192DCD7">
            <w:pPr>
              <w:widowControl w:val="0"/>
              <w:rPr>
                <w:rFonts w:hint="eastAsia" w:ascii="宋体" w:hAnsi="宋体" w:eastAsia="宋体" w:cs="宋体"/>
                <w:color w:val="auto"/>
                <w:sz w:val="21"/>
                <w:szCs w:val="21"/>
                <w:highlight w:val="none"/>
              </w:rPr>
            </w:pPr>
          </w:p>
        </w:tc>
      </w:tr>
      <w:tr w14:paraId="15A0CEB7">
        <w:tblPrEx>
          <w:tblCellMar>
            <w:top w:w="0" w:type="dxa"/>
            <w:left w:w="10" w:type="dxa"/>
            <w:bottom w:w="0" w:type="dxa"/>
            <w:right w:w="10" w:type="dxa"/>
          </w:tblCellMar>
        </w:tblPrEx>
        <w:trPr>
          <w:trHeight w:val="1079" w:hRule="exact"/>
          <w:jc w:val="center"/>
        </w:trPr>
        <w:tc>
          <w:tcPr>
            <w:tcW w:w="1919" w:type="dxa"/>
            <w:tcBorders>
              <w:top w:val="single" w:color="auto" w:sz="4" w:space="0"/>
              <w:left w:val="single" w:color="auto" w:sz="4" w:space="0"/>
            </w:tcBorders>
            <w:noWrap w:val="0"/>
            <w:vAlign w:val="center"/>
          </w:tcPr>
          <w:p w14:paraId="4ADCA7AE">
            <w:pPr>
              <w:pStyle w:val="84"/>
              <w:keepNext w:val="0"/>
              <w:keepLines w:val="0"/>
              <w:widowControl w:val="0"/>
              <w:shd w:val="clear" w:color="auto" w:fill="auto"/>
              <w:bidi w:val="0"/>
              <w:spacing w:before="0" w:after="0" w:line="320" w:lineRule="exact"/>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项目单位联系姓名及联系方式</w:t>
            </w:r>
          </w:p>
        </w:tc>
        <w:tc>
          <w:tcPr>
            <w:tcW w:w="7196" w:type="dxa"/>
            <w:tcBorders>
              <w:top w:val="single" w:color="auto" w:sz="4" w:space="0"/>
              <w:left w:val="single" w:color="auto" w:sz="4" w:space="0"/>
              <w:right w:val="single" w:color="auto" w:sz="4" w:space="0"/>
            </w:tcBorders>
            <w:noWrap w:val="0"/>
            <w:vAlign w:val="top"/>
          </w:tcPr>
          <w:p w14:paraId="29E69104">
            <w:pPr>
              <w:widowControl w:val="0"/>
              <w:rPr>
                <w:rFonts w:hint="eastAsia" w:ascii="宋体" w:hAnsi="宋体" w:eastAsia="宋体" w:cs="宋体"/>
                <w:color w:val="auto"/>
                <w:sz w:val="21"/>
                <w:szCs w:val="21"/>
                <w:highlight w:val="none"/>
              </w:rPr>
            </w:pPr>
          </w:p>
        </w:tc>
      </w:tr>
      <w:tr w14:paraId="229B0151">
        <w:tblPrEx>
          <w:tblCellMar>
            <w:top w:w="0" w:type="dxa"/>
            <w:left w:w="10" w:type="dxa"/>
            <w:bottom w:w="0" w:type="dxa"/>
            <w:right w:w="10" w:type="dxa"/>
          </w:tblCellMar>
        </w:tblPrEx>
        <w:trPr>
          <w:trHeight w:val="1138" w:hRule="exact"/>
          <w:jc w:val="center"/>
        </w:trPr>
        <w:tc>
          <w:tcPr>
            <w:tcW w:w="1919" w:type="dxa"/>
            <w:tcBorders>
              <w:top w:val="single" w:color="auto" w:sz="4" w:space="0"/>
              <w:left w:val="single" w:color="auto" w:sz="4" w:space="0"/>
            </w:tcBorders>
            <w:noWrap w:val="0"/>
            <w:vAlign w:val="center"/>
          </w:tcPr>
          <w:p w14:paraId="637BB056">
            <w:pPr>
              <w:pStyle w:val="84"/>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合同金额</w:t>
            </w:r>
          </w:p>
        </w:tc>
        <w:tc>
          <w:tcPr>
            <w:tcW w:w="7196" w:type="dxa"/>
            <w:tcBorders>
              <w:top w:val="single" w:color="auto" w:sz="4" w:space="0"/>
              <w:left w:val="single" w:color="auto" w:sz="4" w:space="0"/>
              <w:right w:val="single" w:color="auto" w:sz="4" w:space="0"/>
            </w:tcBorders>
            <w:noWrap w:val="0"/>
            <w:vAlign w:val="top"/>
          </w:tcPr>
          <w:p w14:paraId="1508821D">
            <w:pPr>
              <w:widowControl w:val="0"/>
              <w:rPr>
                <w:rFonts w:hint="eastAsia" w:ascii="宋体" w:hAnsi="宋体" w:eastAsia="宋体" w:cs="宋体"/>
                <w:color w:val="auto"/>
                <w:sz w:val="21"/>
                <w:szCs w:val="21"/>
                <w:highlight w:val="none"/>
              </w:rPr>
            </w:pPr>
          </w:p>
        </w:tc>
      </w:tr>
      <w:tr w14:paraId="17FFCAE8">
        <w:tblPrEx>
          <w:tblCellMar>
            <w:top w:w="0" w:type="dxa"/>
            <w:left w:w="10" w:type="dxa"/>
            <w:bottom w:w="0" w:type="dxa"/>
            <w:right w:w="10" w:type="dxa"/>
          </w:tblCellMar>
        </w:tblPrEx>
        <w:trPr>
          <w:trHeight w:val="1265" w:hRule="exact"/>
          <w:jc w:val="center"/>
        </w:trPr>
        <w:tc>
          <w:tcPr>
            <w:tcW w:w="1919" w:type="dxa"/>
            <w:tcBorders>
              <w:top w:val="single" w:color="auto" w:sz="4" w:space="0"/>
              <w:left w:val="single" w:color="auto" w:sz="4" w:space="0"/>
            </w:tcBorders>
            <w:noWrap w:val="0"/>
            <w:vAlign w:val="center"/>
          </w:tcPr>
          <w:p w14:paraId="483B963B">
            <w:pPr>
              <w:pStyle w:val="84"/>
              <w:keepNext w:val="0"/>
              <w:keepLines w:val="0"/>
              <w:widowControl w:val="0"/>
              <w:shd w:val="clear" w:color="auto" w:fill="auto"/>
              <w:bidi w:val="0"/>
              <w:spacing w:before="0" w:after="0" w:line="306" w:lineRule="exact"/>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项目负责人姓名</w:t>
            </w:r>
          </w:p>
        </w:tc>
        <w:tc>
          <w:tcPr>
            <w:tcW w:w="7196" w:type="dxa"/>
            <w:tcBorders>
              <w:top w:val="single" w:color="auto" w:sz="4" w:space="0"/>
              <w:left w:val="single" w:color="auto" w:sz="4" w:space="0"/>
              <w:right w:val="single" w:color="auto" w:sz="4" w:space="0"/>
            </w:tcBorders>
            <w:noWrap w:val="0"/>
            <w:vAlign w:val="top"/>
          </w:tcPr>
          <w:p w14:paraId="49A08F24">
            <w:pPr>
              <w:widowControl w:val="0"/>
              <w:rPr>
                <w:rFonts w:hint="eastAsia" w:ascii="宋体" w:hAnsi="宋体" w:eastAsia="宋体" w:cs="宋体"/>
                <w:color w:val="auto"/>
                <w:sz w:val="21"/>
                <w:szCs w:val="21"/>
                <w:highlight w:val="none"/>
              </w:rPr>
            </w:pPr>
          </w:p>
        </w:tc>
      </w:tr>
      <w:tr w14:paraId="24FD0D84">
        <w:tblPrEx>
          <w:tblCellMar>
            <w:top w:w="0" w:type="dxa"/>
            <w:left w:w="10" w:type="dxa"/>
            <w:bottom w:w="0" w:type="dxa"/>
            <w:right w:w="10" w:type="dxa"/>
          </w:tblCellMar>
        </w:tblPrEx>
        <w:trPr>
          <w:trHeight w:val="1155" w:hRule="exact"/>
          <w:jc w:val="center"/>
        </w:trPr>
        <w:tc>
          <w:tcPr>
            <w:tcW w:w="1919" w:type="dxa"/>
            <w:tcBorders>
              <w:top w:val="single" w:color="auto" w:sz="4" w:space="0"/>
              <w:left w:val="single" w:color="auto" w:sz="4" w:space="0"/>
            </w:tcBorders>
            <w:noWrap w:val="0"/>
            <w:vAlign w:val="center"/>
          </w:tcPr>
          <w:p w14:paraId="718E4B16">
            <w:pPr>
              <w:pStyle w:val="84"/>
              <w:keepNext w:val="0"/>
              <w:keepLines w:val="0"/>
              <w:widowControl w:val="0"/>
              <w:shd w:val="clear" w:color="auto" w:fill="auto"/>
              <w:bidi w:val="0"/>
              <w:spacing w:before="120" w:after="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项目实施时间</w:t>
            </w:r>
          </w:p>
        </w:tc>
        <w:tc>
          <w:tcPr>
            <w:tcW w:w="7196" w:type="dxa"/>
            <w:tcBorders>
              <w:top w:val="single" w:color="auto" w:sz="4" w:space="0"/>
              <w:left w:val="single" w:color="auto" w:sz="4" w:space="0"/>
              <w:right w:val="single" w:color="auto" w:sz="4" w:space="0"/>
            </w:tcBorders>
            <w:noWrap w:val="0"/>
            <w:vAlign w:val="top"/>
          </w:tcPr>
          <w:p w14:paraId="259DE980">
            <w:pPr>
              <w:widowControl w:val="0"/>
              <w:rPr>
                <w:rFonts w:hint="eastAsia" w:ascii="宋体" w:hAnsi="宋体" w:eastAsia="宋体" w:cs="宋体"/>
                <w:color w:val="auto"/>
                <w:sz w:val="21"/>
                <w:szCs w:val="21"/>
                <w:highlight w:val="none"/>
              </w:rPr>
            </w:pPr>
          </w:p>
        </w:tc>
      </w:tr>
      <w:tr w14:paraId="0C7112CB">
        <w:tblPrEx>
          <w:tblCellMar>
            <w:top w:w="0" w:type="dxa"/>
            <w:left w:w="10" w:type="dxa"/>
            <w:bottom w:w="0" w:type="dxa"/>
            <w:right w:w="10" w:type="dxa"/>
          </w:tblCellMar>
        </w:tblPrEx>
        <w:trPr>
          <w:trHeight w:val="1220" w:hRule="exact"/>
          <w:jc w:val="center"/>
        </w:trPr>
        <w:tc>
          <w:tcPr>
            <w:tcW w:w="1919" w:type="dxa"/>
            <w:tcBorders>
              <w:top w:val="single" w:color="auto" w:sz="4" w:space="0"/>
              <w:left w:val="single" w:color="auto" w:sz="4" w:space="0"/>
              <w:bottom w:val="single" w:color="auto" w:sz="4" w:space="0"/>
            </w:tcBorders>
            <w:noWrap w:val="0"/>
            <w:vAlign w:val="center"/>
          </w:tcPr>
          <w:p w14:paraId="30AB7BB6">
            <w:pPr>
              <w:pStyle w:val="84"/>
              <w:keepNext w:val="0"/>
              <w:keepLines w:val="0"/>
              <w:widowControl w:val="0"/>
              <w:shd w:val="clear" w:color="auto" w:fill="auto"/>
              <w:bidi w:val="0"/>
              <w:spacing w:before="0" w:after="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项目内容说明</w:t>
            </w:r>
          </w:p>
        </w:tc>
        <w:tc>
          <w:tcPr>
            <w:tcW w:w="7196" w:type="dxa"/>
            <w:tcBorders>
              <w:top w:val="single" w:color="auto" w:sz="4" w:space="0"/>
              <w:left w:val="single" w:color="auto" w:sz="4" w:space="0"/>
              <w:bottom w:val="single" w:color="auto" w:sz="4" w:space="0"/>
              <w:right w:val="single" w:color="auto" w:sz="4" w:space="0"/>
            </w:tcBorders>
            <w:noWrap w:val="0"/>
            <w:vAlign w:val="top"/>
          </w:tcPr>
          <w:p w14:paraId="5FA5FB6E">
            <w:pPr>
              <w:widowControl w:val="0"/>
              <w:rPr>
                <w:rFonts w:hint="eastAsia" w:ascii="宋体" w:hAnsi="宋体" w:eastAsia="宋体" w:cs="宋体"/>
                <w:color w:val="auto"/>
                <w:sz w:val="21"/>
                <w:szCs w:val="21"/>
                <w:highlight w:val="none"/>
              </w:rPr>
            </w:pPr>
          </w:p>
        </w:tc>
      </w:tr>
    </w:tbl>
    <w:p w14:paraId="7349C9C6">
      <w:pPr>
        <w:rPr>
          <w:rFonts w:hint="eastAsia" w:ascii="仿宋" w:hAnsi="仿宋" w:eastAsia="仿宋" w:cs="仿宋"/>
          <w:color w:val="auto"/>
          <w:spacing w:val="-1"/>
          <w:kern w:val="0"/>
          <w:sz w:val="24"/>
          <w:highlight w:val="none"/>
        </w:rPr>
      </w:pPr>
    </w:p>
    <w:p w14:paraId="1B91B116">
      <w:pPr>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注：每个</w:t>
      </w:r>
      <w:r>
        <w:rPr>
          <w:rFonts w:hint="eastAsia" w:ascii="宋体" w:hAnsi="宋体" w:eastAsia="宋体" w:cs="宋体"/>
          <w:color w:val="auto"/>
          <w:spacing w:val="-1"/>
          <w:kern w:val="0"/>
          <w:sz w:val="21"/>
          <w:szCs w:val="21"/>
          <w:highlight w:val="none"/>
          <w:lang w:eastAsia="zh-CN"/>
        </w:rPr>
        <w:t>业绩</w:t>
      </w:r>
      <w:r>
        <w:rPr>
          <w:rFonts w:hint="eastAsia" w:ascii="宋体" w:hAnsi="宋体" w:eastAsia="宋体" w:cs="宋体"/>
          <w:color w:val="auto"/>
          <w:spacing w:val="-1"/>
          <w:kern w:val="0"/>
          <w:sz w:val="21"/>
          <w:szCs w:val="21"/>
          <w:highlight w:val="none"/>
        </w:rPr>
        <w:t>须单独附表，并附上</w:t>
      </w:r>
      <w:r>
        <w:rPr>
          <w:rFonts w:hint="eastAsia" w:ascii="宋体" w:hAnsi="宋体" w:eastAsia="宋体" w:cs="宋体"/>
          <w:color w:val="auto"/>
          <w:spacing w:val="-1"/>
          <w:kern w:val="0"/>
          <w:sz w:val="21"/>
          <w:szCs w:val="21"/>
          <w:highlight w:val="none"/>
          <w:lang w:eastAsia="zh-CN"/>
        </w:rPr>
        <w:t>合同</w:t>
      </w:r>
      <w:r>
        <w:rPr>
          <w:rFonts w:hint="eastAsia" w:ascii="宋体" w:hAnsi="宋体" w:eastAsia="宋体" w:cs="宋体"/>
          <w:color w:val="auto"/>
          <w:spacing w:val="-1"/>
          <w:kern w:val="0"/>
          <w:sz w:val="21"/>
          <w:szCs w:val="21"/>
          <w:highlight w:val="none"/>
          <w:lang w:val="en-US" w:eastAsia="zh-CN"/>
        </w:rPr>
        <w:t>或</w:t>
      </w:r>
      <w:r>
        <w:rPr>
          <w:rFonts w:hint="eastAsia" w:ascii="宋体" w:hAnsi="宋体" w:eastAsia="宋体" w:cs="宋体"/>
          <w:color w:val="auto"/>
          <w:spacing w:val="-1"/>
          <w:kern w:val="0"/>
          <w:sz w:val="21"/>
          <w:szCs w:val="21"/>
          <w:highlight w:val="none"/>
          <w:lang w:eastAsia="zh-CN"/>
        </w:rPr>
        <w:t>中标通知书</w:t>
      </w:r>
      <w:r>
        <w:rPr>
          <w:rFonts w:hint="eastAsia" w:ascii="宋体" w:hAnsi="宋体" w:eastAsia="宋体" w:cs="宋体"/>
          <w:color w:val="auto"/>
          <w:spacing w:val="-1"/>
          <w:kern w:val="0"/>
          <w:sz w:val="21"/>
          <w:szCs w:val="21"/>
          <w:highlight w:val="none"/>
        </w:rPr>
        <w:t>相关证明材料，否则专家在评审时将不予采信。</w:t>
      </w:r>
    </w:p>
    <w:p w14:paraId="312C9534">
      <w:pPr>
        <w:pStyle w:val="11"/>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1"/>
          <w:szCs w:val="21"/>
          <w:highlight w:val="none"/>
        </w:rPr>
      </w:pPr>
    </w:p>
    <w:p w14:paraId="5EA006BA">
      <w:pPr>
        <w:pStyle w:val="11"/>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1"/>
          <w:szCs w:val="21"/>
          <w:highlight w:val="none"/>
        </w:rPr>
      </w:pPr>
    </w:p>
    <w:p w14:paraId="285851AB">
      <w:pPr>
        <w:pStyle w:val="11"/>
        <w:numPr>
          <w:ilvl w:val="0"/>
          <w:numId w:val="0"/>
        </w:numPr>
        <w:tabs>
          <w:tab w:val="left" w:pos="8227"/>
        </w:tabs>
        <w:kinsoku w:val="0"/>
        <w:overflowPunct w:val="0"/>
        <w:spacing w:line="360" w:lineRule="auto"/>
        <w:ind w:left="1680" w:leftChars="0" w:right="118" w:rightChars="0"/>
        <w:rPr>
          <w:rFonts w:hint="eastAsia" w:ascii="宋体" w:hAnsi="宋体" w:eastAsia="宋体" w:cs="宋体"/>
          <w:color w:val="auto"/>
          <w:sz w:val="21"/>
          <w:szCs w:val="21"/>
          <w:highlight w:val="none"/>
        </w:rPr>
      </w:pPr>
    </w:p>
    <w:p w14:paraId="2E1FA574">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（盖章）</w:t>
      </w:r>
    </w:p>
    <w:p w14:paraId="164D00C9">
      <w:pPr>
        <w:pStyle w:val="11"/>
        <w:numPr>
          <w:ilvl w:val="0"/>
          <w:numId w:val="0"/>
        </w:numPr>
        <w:tabs>
          <w:tab w:val="left" w:pos="8227"/>
        </w:tabs>
        <w:kinsoku w:val="0"/>
        <w:overflowPunct w:val="0"/>
        <w:spacing w:line="360" w:lineRule="auto"/>
        <w:ind w:left="1680" w:leftChars="0" w:right="118" w:rightChars="0"/>
        <w:rPr>
          <w:rFonts w:hint="eastAsia" w:ascii="宋体" w:hAnsi="宋体" w:eastAsia="宋体" w:cs="宋体"/>
          <w:color w:val="auto"/>
          <w:w w:val="95"/>
          <w:sz w:val="21"/>
          <w:szCs w:val="21"/>
          <w:highlight w:val="none"/>
        </w:rPr>
      </w:pP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SA"/>
        </w:rPr>
        <w:t>(签字或盖章）</w:t>
      </w:r>
    </w:p>
    <w:p w14:paraId="4B3A8EE9">
      <w:pPr>
        <w:pStyle w:val="11"/>
        <w:numPr>
          <w:ilvl w:val="0"/>
          <w:numId w:val="0"/>
        </w:numPr>
        <w:tabs>
          <w:tab w:val="left" w:pos="5551"/>
          <w:tab w:val="left" w:pos="6511"/>
          <w:tab w:val="left" w:pos="7111"/>
          <w:tab w:val="left" w:pos="7711"/>
        </w:tabs>
        <w:kinsoku w:val="0"/>
        <w:overflowPunct w:val="0"/>
        <w:spacing w:before="46" w:line="360" w:lineRule="auto"/>
        <w:ind w:right="0" w:rightChars="0" w:firstLine="3780" w:firstLineChars="18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日</w:t>
      </w:r>
    </w:p>
    <w:p w14:paraId="2B7F7914">
      <w:pPr>
        <w:pStyle w:val="82"/>
        <w:keepNext w:val="0"/>
        <w:keepLines w:val="0"/>
        <w:widowControl w:val="0"/>
        <w:shd w:val="clear" w:color="auto" w:fill="auto"/>
        <w:bidi w:val="0"/>
        <w:spacing w:before="0" w:after="580" w:line="240" w:lineRule="auto"/>
        <w:ind w:left="0" w:right="0" w:firstLine="360"/>
        <w:jc w:val="left"/>
        <w:rPr>
          <w:rFonts w:hint="eastAsia" w:ascii="仿宋" w:hAnsi="仿宋" w:eastAsia="仿宋" w:cs="仿宋"/>
          <w:color w:val="auto"/>
          <w:spacing w:val="0"/>
          <w:w w:val="100"/>
          <w:position w:val="0"/>
          <w:highlight w:val="none"/>
        </w:rPr>
      </w:pPr>
    </w:p>
    <w:p w14:paraId="19C5060E">
      <w:pPr>
        <w:pStyle w:val="4"/>
        <w:numPr>
          <w:ilvl w:val="0"/>
          <w:numId w:val="0"/>
        </w:numPr>
        <w:shd w:val="clear" w:color="auto" w:fill="auto"/>
        <w:spacing w:before="0" w:line="240" w:lineRule="atLeast"/>
        <w:jc w:val="both"/>
        <w:rPr>
          <w:rFonts w:hint="eastAsia" w:ascii="宋体" w:hAnsi="宋体" w:eastAsia="宋体" w:cs="宋体"/>
          <w:color w:val="auto"/>
          <w:highlight w:val="none"/>
        </w:rPr>
      </w:pPr>
    </w:p>
    <w:p w14:paraId="0EB80C67">
      <w:pPr>
        <w:rPr>
          <w:rFonts w:hint="eastAsia" w:ascii="宋体" w:hAnsi="宋体" w:eastAsia="宋体" w:cs="宋体"/>
          <w:color w:val="auto"/>
          <w:highlight w:val="none"/>
        </w:rPr>
      </w:pPr>
    </w:p>
    <w:p w14:paraId="3399F7FD">
      <w:pPr>
        <w:pStyle w:val="26"/>
        <w:ind w:left="0" w:leftChars="0" w:firstLine="0" w:firstLineChars="0"/>
        <w:rPr>
          <w:rFonts w:hint="eastAsia" w:ascii="宋体" w:hAnsi="宋体" w:eastAsia="宋体" w:cs="宋体"/>
          <w:color w:val="auto"/>
          <w:highlight w:val="none"/>
        </w:rPr>
      </w:pPr>
    </w:p>
    <w:p w14:paraId="1D69592D">
      <w:pPr>
        <w:pStyle w:val="26"/>
        <w:ind w:left="0" w:leftChars="0" w:firstLine="0" w:firstLineChars="0"/>
        <w:rPr>
          <w:rFonts w:hint="eastAsia" w:ascii="宋体" w:hAnsi="宋体" w:eastAsia="宋体" w:cs="宋体"/>
          <w:color w:val="auto"/>
          <w:highlight w:val="none"/>
        </w:rPr>
      </w:pPr>
    </w:p>
    <w:p w14:paraId="68C435C9">
      <w:pPr>
        <w:pStyle w:val="5"/>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kern w:val="0"/>
          <w:sz w:val="24"/>
          <w:szCs w:val="20"/>
          <w:highlight w:val="none"/>
          <w:u w:val="none"/>
          <w:lang w:val="en-US" w:eastAsia="zh-CN" w:bidi="ar-SA"/>
        </w:rPr>
        <w:t>8、中小企业声明函(货物)</w:t>
      </w:r>
      <w:r>
        <w:rPr>
          <w:rFonts w:hint="eastAsia" w:ascii="宋体" w:hAnsi="宋体" w:cs="宋体"/>
          <w:b/>
          <w:bCs/>
          <w:color w:val="auto"/>
          <w:kern w:val="0"/>
          <w:sz w:val="24"/>
          <w:szCs w:val="20"/>
          <w:highlight w:val="none"/>
          <w:u w:val="none"/>
          <w:lang w:val="en-US" w:eastAsia="zh-CN" w:bidi="ar-SA"/>
        </w:rPr>
        <w:t>（如有）</w:t>
      </w:r>
    </w:p>
    <w:bookmarkEnd w:id="138"/>
    <w:bookmarkEnd w:id="139"/>
    <w:bookmarkEnd w:id="140"/>
    <w:bookmarkEnd w:id="141"/>
    <w:p w14:paraId="16DEB334">
      <w:pPr>
        <w:pStyle w:val="11"/>
        <w:spacing w:before="183" w:line="219" w:lineRule="auto"/>
        <w:ind w:left="3312" w:firstLine="504" w:firstLineChars="200"/>
        <w:jc w:val="left"/>
        <w:rPr>
          <w:sz w:val="24"/>
          <w:szCs w:val="24"/>
        </w:rPr>
      </w:pPr>
      <w:r>
        <w:rPr>
          <w:spacing w:val="6"/>
          <w:sz w:val="24"/>
          <w:szCs w:val="24"/>
          <w14:textOutline w14:w="4358" w14:cap="sq" w14:cmpd="sng">
            <w14:solidFill>
              <w14:srgbClr w14:val="000000"/>
            </w14:solidFill>
            <w14:prstDash w14:val="solid"/>
            <w14:bevel/>
          </w14:textOutline>
        </w:rPr>
        <w:t>中小企业声明函</w:t>
      </w:r>
    </w:p>
    <w:p w14:paraId="1D4F47C0">
      <w:pPr>
        <w:rPr>
          <w:rFonts w:ascii="Arial"/>
          <w:sz w:val="21"/>
        </w:rPr>
      </w:pPr>
    </w:p>
    <w:p w14:paraId="456B79A4">
      <w:pPr>
        <w:rPr>
          <w:rFonts w:ascii="Arial"/>
          <w:sz w:val="21"/>
        </w:rPr>
      </w:pPr>
    </w:p>
    <w:p w14:paraId="63DD1CCE">
      <w:pPr>
        <w:spacing w:line="240" w:lineRule="auto"/>
        <w:ind w:firstLine="480" w:firstLineChars="200"/>
        <w:jc w:val="left"/>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本公司</w:t>
      </w:r>
      <w:r>
        <w:rPr>
          <w:rFonts w:hint="eastAsia" w:ascii="微软雅黑" w:hAnsi="微软雅黑" w:eastAsia="微软雅黑" w:cs="微软雅黑"/>
          <w:b w:val="0"/>
          <w:bCs/>
          <w:color w:val="auto"/>
          <w:sz w:val="24"/>
          <w:szCs w:val="24"/>
          <w:highlight w:val="none"/>
          <w:u w:val="single"/>
        </w:rPr>
        <w:t>（联合体）</w:t>
      </w:r>
      <w:r>
        <w:rPr>
          <w:rFonts w:hint="eastAsia" w:ascii="微软雅黑" w:hAnsi="微软雅黑" w:eastAsia="微软雅黑" w:cs="微软雅黑"/>
          <w:b w:val="0"/>
          <w:bCs/>
          <w:color w:val="auto"/>
          <w:sz w:val="24"/>
          <w:szCs w:val="24"/>
          <w:highlight w:val="none"/>
        </w:rPr>
        <w:t>郑重声明，根据《政府采购促进中小企业发展管理办法》（财库﹝2020﹞46号）的规定，本公司</w:t>
      </w:r>
      <w:r>
        <w:rPr>
          <w:rFonts w:hint="eastAsia" w:ascii="微软雅黑" w:hAnsi="微软雅黑" w:eastAsia="微软雅黑" w:cs="微软雅黑"/>
          <w:b w:val="0"/>
          <w:bCs/>
          <w:color w:val="auto"/>
          <w:sz w:val="24"/>
          <w:szCs w:val="24"/>
          <w:highlight w:val="none"/>
          <w:u w:val="single"/>
        </w:rPr>
        <w:t>（联合体）</w:t>
      </w:r>
      <w:r>
        <w:rPr>
          <w:rFonts w:hint="eastAsia" w:ascii="微软雅黑" w:hAnsi="微软雅黑" w:eastAsia="微软雅黑" w:cs="微软雅黑"/>
          <w:b w:val="0"/>
          <w:bCs/>
          <w:color w:val="auto"/>
          <w:sz w:val="24"/>
          <w:szCs w:val="24"/>
          <w:highlight w:val="none"/>
        </w:rPr>
        <w:t>参加</w:t>
      </w:r>
      <w:r>
        <w:rPr>
          <w:rFonts w:hint="eastAsia" w:ascii="微软雅黑" w:hAnsi="微软雅黑" w:eastAsia="微软雅黑" w:cs="微软雅黑"/>
          <w:b w:val="0"/>
          <w:bCs/>
          <w:color w:val="auto"/>
          <w:sz w:val="24"/>
          <w:szCs w:val="24"/>
          <w:highlight w:val="none"/>
          <w:u w:val="single"/>
        </w:rPr>
        <w:t>（单位名称）</w:t>
      </w:r>
      <w:r>
        <w:rPr>
          <w:rFonts w:hint="eastAsia" w:ascii="微软雅黑" w:hAnsi="微软雅黑" w:eastAsia="微软雅黑" w:cs="微软雅黑"/>
          <w:b w:val="0"/>
          <w:bCs/>
          <w:color w:val="auto"/>
          <w:sz w:val="24"/>
          <w:szCs w:val="24"/>
          <w:highlight w:val="none"/>
        </w:rPr>
        <w:t>的</w:t>
      </w:r>
      <w:r>
        <w:rPr>
          <w:rFonts w:hint="eastAsia" w:ascii="微软雅黑" w:hAnsi="微软雅黑" w:eastAsia="微软雅黑" w:cs="微软雅黑"/>
          <w:b w:val="0"/>
          <w:bCs/>
          <w:color w:val="auto"/>
          <w:sz w:val="24"/>
          <w:szCs w:val="24"/>
          <w:highlight w:val="none"/>
          <w:u w:val="single"/>
        </w:rPr>
        <w:t>（项目名称）</w:t>
      </w:r>
      <w:r>
        <w:rPr>
          <w:rFonts w:hint="eastAsia" w:ascii="微软雅黑" w:hAnsi="微软雅黑" w:eastAsia="微软雅黑" w:cs="微软雅黑"/>
          <w:b w:val="0"/>
          <w:bCs/>
          <w:color w:val="auto"/>
          <w:sz w:val="24"/>
          <w:szCs w:val="24"/>
          <w:highlight w:val="none"/>
        </w:rPr>
        <w:t>采购活动，提供的货物全部由符合政策要求的中小企业制造。相关企业（含联合体中的中小企业、签订分包意向协议的中小企业）的具体情况如下：</w:t>
      </w:r>
    </w:p>
    <w:p w14:paraId="0D0F0C17">
      <w:pPr>
        <w:spacing w:line="240" w:lineRule="auto"/>
        <w:jc w:val="left"/>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1. </w:t>
      </w:r>
      <w:r>
        <w:rPr>
          <w:rFonts w:hint="eastAsia" w:ascii="微软雅黑" w:hAnsi="微软雅黑" w:eastAsia="微软雅黑" w:cs="微软雅黑"/>
          <w:b w:val="0"/>
          <w:bCs/>
          <w:color w:val="auto"/>
          <w:sz w:val="24"/>
          <w:szCs w:val="24"/>
          <w:highlight w:val="none"/>
          <w:u w:val="single"/>
        </w:rPr>
        <w:t xml:space="preserve">（标的名称） </w:t>
      </w:r>
      <w:r>
        <w:rPr>
          <w:rFonts w:hint="eastAsia" w:ascii="微软雅黑" w:hAnsi="微软雅黑" w:eastAsia="微软雅黑" w:cs="微软雅黑"/>
          <w:b w:val="0"/>
          <w:bCs/>
          <w:color w:val="auto"/>
          <w:sz w:val="24"/>
          <w:szCs w:val="24"/>
          <w:highlight w:val="none"/>
        </w:rPr>
        <w:t>，属于</w:t>
      </w:r>
      <w:r>
        <w:rPr>
          <w:rFonts w:hint="eastAsia" w:ascii="微软雅黑" w:hAnsi="微软雅黑" w:eastAsia="微软雅黑" w:cs="微软雅黑"/>
          <w:b w:val="0"/>
          <w:bCs/>
          <w:color w:val="auto"/>
          <w:sz w:val="24"/>
          <w:szCs w:val="24"/>
          <w:highlight w:val="none"/>
          <w:u w:val="single"/>
          <w:lang w:val="en-US" w:eastAsia="zh-CN"/>
        </w:rPr>
        <w:t>工业</w:t>
      </w:r>
      <w:r>
        <w:rPr>
          <w:rFonts w:hint="eastAsia" w:ascii="微软雅黑" w:hAnsi="微软雅黑" w:eastAsia="微软雅黑" w:cs="微软雅黑"/>
          <w:b w:val="0"/>
          <w:bCs/>
          <w:color w:val="auto"/>
          <w:sz w:val="24"/>
          <w:szCs w:val="24"/>
          <w:highlight w:val="none"/>
        </w:rPr>
        <w:t>行业；制造商为</w:t>
      </w:r>
      <w:r>
        <w:rPr>
          <w:rFonts w:hint="eastAsia" w:ascii="微软雅黑" w:hAnsi="微软雅黑" w:eastAsia="微软雅黑" w:cs="微软雅黑"/>
          <w:b w:val="0"/>
          <w:bCs/>
          <w:color w:val="auto"/>
          <w:sz w:val="24"/>
          <w:szCs w:val="24"/>
          <w:highlight w:val="none"/>
          <w:u w:val="single"/>
        </w:rPr>
        <w:t>（企业名称）</w:t>
      </w:r>
      <w:r>
        <w:rPr>
          <w:rFonts w:hint="eastAsia" w:ascii="微软雅黑" w:hAnsi="微软雅黑" w:eastAsia="微软雅黑" w:cs="微软雅黑"/>
          <w:b w:val="0"/>
          <w:bCs/>
          <w:color w:val="auto"/>
          <w:sz w:val="24"/>
          <w:szCs w:val="24"/>
          <w:highlight w:val="none"/>
        </w:rPr>
        <w:t>，从业人员</w:t>
      </w:r>
      <w:r>
        <w:rPr>
          <w:rFonts w:hint="eastAsia" w:ascii="微软雅黑" w:hAnsi="微软雅黑" w:eastAsia="微软雅黑" w:cs="微软雅黑"/>
          <w:b w:val="0"/>
          <w:bCs/>
          <w:color w:val="auto"/>
          <w:sz w:val="24"/>
          <w:szCs w:val="24"/>
          <w:highlight w:val="none"/>
          <w:u w:val="single"/>
        </w:rPr>
        <w:t xml:space="preserve">      </w:t>
      </w:r>
      <w:r>
        <w:rPr>
          <w:rFonts w:hint="eastAsia" w:ascii="微软雅黑" w:hAnsi="微软雅黑" w:eastAsia="微软雅黑" w:cs="微软雅黑"/>
          <w:b w:val="0"/>
          <w:bCs/>
          <w:color w:val="auto"/>
          <w:sz w:val="24"/>
          <w:szCs w:val="24"/>
          <w:highlight w:val="none"/>
        </w:rPr>
        <w:t xml:space="preserve">人，营业收入为 </w:t>
      </w:r>
      <w:r>
        <w:rPr>
          <w:rFonts w:hint="eastAsia" w:ascii="微软雅黑" w:hAnsi="微软雅黑" w:eastAsia="微软雅黑" w:cs="微软雅黑"/>
          <w:b w:val="0"/>
          <w:bCs/>
          <w:color w:val="auto"/>
          <w:sz w:val="24"/>
          <w:szCs w:val="24"/>
          <w:highlight w:val="none"/>
          <w:u w:val="single"/>
        </w:rPr>
        <w:t xml:space="preserve">     </w:t>
      </w:r>
      <w:r>
        <w:rPr>
          <w:rFonts w:hint="eastAsia" w:ascii="微软雅黑" w:hAnsi="微软雅黑" w:eastAsia="微软雅黑" w:cs="微软雅黑"/>
          <w:b w:val="0"/>
          <w:bCs/>
          <w:color w:val="auto"/>
          <w:sz w:val="24"/>
          <w:szCs w:val="24"/>
          <w:highlight w:val="none"/>
        </w:rPr>
        <w:t xml:space="preserve">万元，资产总额为 </w:t>
      </w:r>
      <w:r>
        <w:rPr>
          <w:rFonts w:hint="eastAsia" w:ascii="微软雅黑" w:hAnsi="微软雅黑" w:eastAsia="微软雅黑" w:cs="微软雅黑"/>
          <w:b w:val="0"/>
          <w:bCs/>
          <w:color w:val="auto"/>
          <w:sz w:val="24"/>
          <w:szCs w:val="24"/>
          <w:highlight w:val="none"/>
          <w:u w:val="single"/>
        </w:rPr>
        <w:t xml:space="preserve">   </w:t>
      </w:r>
      <w:r>
        <w:rPr>
          <w:rFonts w:hint="eastAsia" w:ascii="微软雅黑" w:hAnsi="微软雅黑" w:eastAsia="微软雅黑" w:cs="微软雅黑"/>
          <w:b w:val="0"/>
          <w:bCs/>
          <w:color w:val="auto"/>
          <w:sz w:val="24"/>
          <w:szCs w:val="24"/>
          <w:highlight w:val="none"/>
        </w:rPr>
        <w:t>万元，属于</w:t>
      </w:r>
      <w:r>
        <w:rPr>
          <w:rFonts w:hint="eastAsia" w:ascii="微软雅黑" w:hAnsi="微软雅黑" w:eastAsia="微软雅黑" w:cs="微软雅黑"/>
          <w:b w:val="0"/>
          <w:bCs/>
          <w:color w:val="auto"/>
          <w:sz w:val="24"/>
          <w:szCs w:val="24"/>
          <w:highlight w:val="none"/>
          <w:u w:val="single"/>
        </w:rPr>
        <w:t>（中型企业、小型企业、微型企业）</w:t>
      </w:r>
      <w:r>
        <w:rPr>
          <w:rFonts w:hint="eastAsia" w:ascii="微软雅黑" w:hAnsi="微软雅黑" w:eastAsia="微软雅黑" w:cs="微软雅黑"/>
          <w:b w:val="0"/>
          <w:bCs/>
          <w:color w:val="auto"/>
          <w:sz w:val="24"/>
          <w:szCs w:val="24"/>
          <w:highlight w:val="none"/>
        </w:rPr>
        <w:t>；</w:t>
      </w:r>
    </w:p>
    <w:p w14:paraId="4A6A5392">
      <w:pPr>
        <w:spacing w:line="240" w:lineRule="auto"/>
        <w:jc w:val="left"/>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2. </w:t>
      </w:r>
      <w:r>
        <w:rPr>
          <w:rFonts w:hint="eastAsia" w:ascii="微软雅黑" w:hAnsi="微软雅黑" w:eastAsia="微软雅黑" w:cs="微软雅黑"/>
          <w:b w:val="0"/>
          <w:bCs/>
          <w:color w:val="auto"/>
          <w:sz w:val="24"/>
          <w:szCs w:val="24"/>
          <w:highlight w:val="none"/>
          <w:u w:val="single"/>
        </w:rPr>
        <w:t xml:space="preserve">（标的名称） </w:t>
      </w:r>
      <w:r>
        <w:rPr>
          <w:rFonts w:hint="eastAsia" w:ascii="微软雅黑" w:hAnsi="微软雅黑" w:eastAsia="微软雅黑" w:cs="微软雅黑"/>
          <w:b w:val="0"/>
          <w:bCs/>
          <w:color w:val="auto"/>
          <w:sz w:val="24"/>
          <w:szCs w:val="24"/>
          <w:highlight w:val="none"/>
        </w:rPr>
        <w:t>，属于</w:t>
      </w:r>
      <w:r>
        <w:rPr>
          <w:rFonts w:hint="eastAsia" w:ascii="微软雅黑" w:hAnsi="微软雅黑" w:eastAsia="微软雅黑" w:cs="微软雅黑"/>
          <w:b w:val="0"/>
          <w:bCs/>
          <w:color w:val="auto"/>
          <w:sz w:val="24"/>
          <w:szCs w:val="24"/>
          <w:highlight w:val="none"/>
          <w:u w:val="single"/>
          <w:lang w:val="en-US" w:eastAsia="zh-CN"/>
        </w:rPr>
        <w:t>工业</w:t>
      </w:r>
      <w:r>
        <w:rPr>
          <w:rFonts w:hint="eastAsia" w:ascii="微软雅黑" w:hAnsi="微软雅黑" w:eastAsia="微软雅黑" w:cs="微软雅黑"/>
          <w:b w:val="0"/>
          <w:bCs/>
          <w:color w:val="auto"/>
          <w:sz w:val="24"/>
          <w:szCs w:val="24"/>
          <w:highlight w:val="none"/>
        </w:rPr>
        <w:t>行业；制造商为</w:t>
      </w:r>
      <w:r>
        <w:rPr>
          <w:rFonts w:hint="eastAsia" w:ascii="微软雅黑" w:hAnsi="微软雅黑" w:eastAsia="微软雅黑" w:cs="微软雅黑"/>
          <w:b w:val="0"/>
          <w:bCs/>
          <w:color w:val="auto"/>
          <w:sz w:val="24"/>
          <w:szCs w:val="24"/>
          <w:highlight w:val="none"/>
          <w:u w:val="single"/>
        </w:rPr>
        <w:t>（企业名称）</w:t>
      </w:r>
      <w:r>
        <w:rPr>
          <w:rFonts w:hint="eastAsia" w:ascii="微软雅黑" w:hAnsi="微软雅黑" w:eastAsia="微软雅黑" w:cs="微软雅黑"/>
          <w:b w:val="0"/>
          <w:bCs/>
          <w:color w:val="auto"/>
          <w:sz w:val="24"/>
          <w:szCs w:val="24"/>
          <w:highlight w:val="none"/>
        </w:rPr>
        <w:t>，从业人员</w:t>
      </w:r>
      <w:r>
        <w:rPr>
          <w:rFonts w:hint="eastAsia" w:ascii="微软雅黑" w:hAnsi="微软雅黑" w:eastAsia="微软雅黑" w:cs="微软雅黑"/>
          <w:b w:val="0"/>
          <w:bCs/>
          <w:color w:val="auto"/>
          <w:sz w:val="24"/>
          <w:szCs w:val="24"/>
          <w:highlight w:val="none"/>
          <w:u w:val="single"/>
        </w:rPr>
        <w:t xml:space="preserve">      </w:t>
      </w:r>
      <w:r>
        <w:rPr>
          <w:rFonts w:hint="eastAsia" w:ascii="微软雅黑" w:hAnsi="微软雅黑" w:eastAsia="微软雅黑" w:cs="微软雅黑"/>
          <w:b w:val="0"/>
          <w:bCs/>
          <w:color w:val="auto"/>
          <w:sz w:val="24"/>
          <w:szCs w:val="24"/>
          <w:highlight w:val="none"/>
        </w:rPr>
        <w:t xml:space="preserve">人，营业收入为 </w:t>
      </w:r>
      <w:r>
        <w:rPr>
          <w:rFonts w:hint="eastAsia" w:ascii="微软雅黑" w:hAnsi="微软雅黑" w:eastAsia="微软雅黑" w:cs="微软雅黑"/>
          <w:b w:val="0"/>
          <w:bCs/>
          <w:color w:val="auto"/>
          <w:sz w:val="24"/>
          <w:szCs w:val="24"/>
          <w:highlight w:val="none"/>
          <w:u w:val="single"/>
        </w:rPr>
        <w:t xml:space="preserve">     </w:t>
      </w:r>
      <w:r>
        <w:rPr>
          <w:rFonts w:hint="eastAsia" w:ascii="微软雅黑" w:hAnsi="微软雅黑" w:eastAsia="微软雅黑" w:cs="微软雅黑"/>
          <w:b w:val="0"/>
          <w:bCs/>
          <w:color w:val="auto"/>
          <w:sz w:val="24"/>
          <w:szCs w:val="24"/>
          <w:highlight w:val="none"/>
        </w:rPr>
        <w:t>万元，资产总额为</w:t>
      </w:r>
      <w:r>
        <w:rPr>
          <w:rFonts w:hint="eastAsia" w:ascii="微软雅黑" w:hAnsi="微软雅黑" w:eastAsia="微软雅黑" w:cs="微软雅黑"/>
          <w:b w:val="0"/>
          <w:bCs/>
          <w:color w:val="auto"/>
          <w:sz w:val="24"/>
          <w:szCs w:val="24"/>
          <w:highlight w:val="none"/>
          <w:u w:val="single"/>
        </w:rPr>
        <w:t xml:space="preserve">   </w:t>
      </w:r>
      <w:r>
        <w:rPr>
          <w:rFonts w:hint="eastAsia" w:ascii="微软雅黑" w:hAnsi="微软雅黑" w:eastAsia="微软雅黑" w:cs="微软雅黑"/>
          <w:b w:val="0"/>
          <w:bCs/>
          <w:color w:val="auto"/>
          <w:sz w:val="24"/>
          <w:szCs w:val="24"/>
          <w:highlight w:val="none"/>
        </w:rPr>
        <w:t xml:space="preserve"> 万元，属于</w:t>
      </w:r>
      <w:r>
        <w:rPr>
          <w:rFonts w:hint="eastAsia" w:ascii="微软雅黑" w:hAnsi="微软雅黑" w:eastAsia="微软雅黑" w:cs="微软雅黑"/>
          <w:b w:val="0"/>
          <w:bCs/>
          <w:color w:val="auto"/>
          <w:sz w:val="24"/>
          <w:szCs w:val="24"/>
          <w:highlight w:val="none"/>
          <w:u w:val="single"/>
        </w:rPr>
        <w:t>（中型企业、小型企业、微型企业）</w:t>
      </w:r>
      <w:r>
        <w:rPr>
          <w:rFonts w:hint="eastAsia" w:ascii="微软雅黑" w:hAnsi="微软雅黑" w:eastAsia="微软雅黑" w:cs="微软雅黑"/>
          <w:b w:val="0"/>
          <w:bCs/>
          <w:color w:val="auto"/>
          <w:sz w:val="24"/>
          <w:szCs w:val="24"/>
          <w:highlight w:val="none"/>
        </w:rPr>
        <w:t>；</w:t>
      </w:r>
    </w:p>
    <w:p w14:paraId="33E71A71">
      <w:pPr>
        <w:spacing w:line="240" w:lineRule="auto"/>
        <w:jc w:val="left"/>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w:t>
      </w:r>
    </w:p>
    <w:p w14:paraId="4A6F46E6">
      <w:pPr>
        <w:spacing w:line="240" w:lineRule="auto"/>
        <w:jc w:val="left"/>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以上企业，不属于大企业的分支机构，不存在控股股东为大企业的情形，也不存在与大企业的负责人为同一人的情形。</w:t>
      </w:r>
    </w:p>
    <w:p w14:paraId="1FD221E9">
      <w:pPr>
        <w:spacing w:line="240" w:lineRule="auto"/>
        <w:jc w:val="left"/>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本企业对上述声明内容的真实性负责。如有虚假，将依法承担相应责任。</w:t>
      </w:r>
    </w:p>
    <w:p w14:paraId="0AF388CA">
      <w:pPr>
        <w:spacing w:line="240" w:lineRule="auto"/>
        <w:jc w:val="left"/>
        <w:rPr>
          <w:rFonts w:hint="eastAsia" w:ascii="微软雅黑" w:hAnsi="微软雅黑" w:eastAsia="微软雅黑" w:cs="微软雅黑"/>
          <w:b w:val="0"/>
          <w:bCs/>
          <w:color w:val="auto"/>
          <w:sz w:val="24"/>
          <w:szCs w:val="24"/>
          <w:highlight w:val="none"/>
        </w:rPr>
      </w:pPr>
    </w:p>
    <w:p w14:paraId="352D2FAA">
      <w:pPr>
        <w:spacing w:line="240" w:lineRule="auto"/>
        <w:jc w:val="left"/>
        <w:rPr>
          <w:rFonts w:hint="eastAsia" w:ascii="微软雅黑" w:hAnsi="微软雅黑" w:eastAsia="微软雅黑" w:cs="微软雅黑"/>
          <w:b w:val="0"/>
          <w:bCs/>
          <w:color w:val="auto"/>
          <w:sz w:val="24"/>
          <w:szCs w:val="24"/>
          <w:highlight w:val="none"/>
        </w:rPr>
      </w:pPr>
    </w:p>
    <w:p w14:paraId="332D7352">
      <w:pPr>
        <w:spacing w:line="240" w:lineRule="auto"/>
        <w:jc w:val="center"/>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val="en-US" w:eastAsia="zh-CN"/>
        </w:rPr>
        <w:t xml:space="preserve">             </w:t>
      </w:r>
      <w:r>
        <w:rPr>
          <w:rFonts w:hint="eastAsia" w:ascii="微软雅黑" w:hAnsi="微软雅黑" w:eastAsia="微软雅黑" w:cs="微软雅黑"/>
          <w:b w:val="0"/>
          <w:bCs/>
          <w:color w:val="auto"/>
          <w:sz w:val="24"/>
          <w:szCs w:val="24"/>
          <w:highlight w:val="none"/>
        </w:rPr>
        <w:t>企业名称（盖章）：</w:t>
      </w:r>
    </w:p>
    <w:p w14:paraId="51697D1A">
      <w:pPr>
        <w:spacing w:line="240" w:lineRule="auto"/>
        <w:jc w:val="center"/>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val="en-US" w:eastAsia="zh-CN"/>
        </w:rPr>
        <w:t xml:space="preserve">                         </w:t>
      </w:r>
      <w:r>
        <w:rPr>
          <w:rFonts w:hint="eastAsia" w:ascii="微软雅黑" w:hAnsi="微软雅黑" w:eastAsia="微软雅黑" w:cs="微软雅黑"/>
          <w:b w:val="0"/>
          <w:bCs/>
          <w:color w:val="auto"/>
          <w:sz w:val="24"/>
          <w:szCs w:val="24"/>
          <w:highlight w:val="none"/>
        </w:rPr>
        <w:t>日期：</w:t>
      </w:r>
    </w:p>
    <w:p w14:paraId="4C9C9C48">
      <w:pPr>
        <w:spacing w:line="240" w:lineRule="auto"/>
        <w:jc w:val="left"/>
        <w:rPr>
          <w:rFonts w:hint="eastAsia" w:ascii="微软雅黑" w:hAnsi="微软雅黑" w:eastAsia="微软雅黑" w:cs="微软雅黑"/>
          <w:b w:val="0"/>
          <w:bCs/>
          <w:color w:val="auto"/>
          <w:sz w:val="24"/>
          <w:szCs w:val="24"/>
          <w:highlight w:val="none"/>
        </w:rPr>
      </w:pPr>
    </w:p>
    <w:p w14:paraId="6AED1D2D">
      <w:pPr>
        <w:spacing w:line="240" w:lineRule="auto"/>
        <w:jc w:val="left"/>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注1、从业人员、营业收入、资产总额填报上一年度数据，无上一年度数据的新成立企业可不填报。</w:t>
      </w:r>
    </w:p>
    <w:p w14:paraId="4A5145FB">
      <w:pPr>
        <w:spacing w:line="240" w:lineRule="auto"/>
        <w:jc w:val="left"/>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2、请在本表中填写前附表中写明的中小企业行业类别。</w:t>
      </w:r>
    </w:p>
    <w:p w14:paraId="44F892DB">
      <w:pPr>
        <w:spacing w:line="240" w:lineRule="auto"/>
        <w:jc w:val="left"/>
        <w:rPr>
          <w:rFonts w:hint="eastAsia" w:ascii="微软雅黑" w:hAnsi="微软雅黑" w:eastAsia="微软雅黑" w:cs="微软雅黑"/>
          <w:lang w:eastAsia="zh-CN"/>
        </w:rPr>
        <w:sectPr>
          <w:headerReference r:id="rId34" w:type="default"/>
          <w:footerReference r:id="rId35" w:type="default"/>
          <w:pgSz w:w="11907" w:h="16840"/>
          <w:pgMar w:top="1134" w:right="1134" w:bottom="1134" w:left="1134" w:header="851" w:footer="720" w:gutter="0"/>
          <w:pgNumType w:fmt="decimal"/>
          <w:cols w:space="720" w:num="1"/>
          <w:titlePg/>
          <w:docGrid w:linePitch="272" w:charSpace="0"/>
        </w:sectPr>
      </w:pPr>
      <w:r>
        <w:rPr>
          <w:rFonts w:hint="eastAsia" w:ascii="微软雅黑" w:hAnsi="微软雅黑" w:eastAsia="微软雅黑" w:cs="微软雅黑"/>
          <w:b w:val="0"/>
          <w:bCs/>
          <w:color w:val="auto"/>
          <w:sz w:val="24"/>
          <w:szCs w:val="24"/>
          <w:highlight w:val="none"/>
        </w:rPr>
        <w:t>3、制造商如为监狱企业或残疾人福利性单位的，视同为小型、微型企业，请填写此声明函，并需要出具相应的声明函和证明文件（格式后附</w:t>
      </w:r>
      <w:r>
        <w:rPr>
          <w:rFonts w:hint="eastAsia" w:ascii="微软雅黑" w:hAnsi="微软雅黑" w:eastAsia="微软雅黑" w:cs="微软雅黑"/>
          <w:b w:val="0"/>
          <w:bCs/>
          <w:color w:val="auto"/>
          <w:sz w:val="24"/>
          <w:szCs w:val="24"/>
          <w:highlight w:val="none"/>
          <w:lang w:eastAsia="zh-CN"/>
        </w:rPr>
        <w:t>）</w:t>
      </w:r>
    </w:p>
    <w:p w14:paraId="1950DB89">
      <w:pPr>
        <w:pStyle w:val="11"/>
        <w:spacing w:before="273" w:line="224" w:lineRule="auto"/>
        <w:ind w:firstLine="1984" w:firstLineChars="800"/>
        <w:rPr>
          <w:rFonts w:hint="eastAsia" w:ascii="宋体" w:hAnsi="宋体" w:eastAsia="宋体" w:cs="宋体"/>
          <w:b/>
          <w:bCs/>
          <w:color w:val="auto"/>
          <w:kern w:val="0"/>
          <w:sz w:val="24"/>
          <w:szCs w:val="20"/>
          <w:highlight w:val="none"/>
          <w:u w:val="none" w:color="000000"/>
          <w:lang w:val="en-US" w:eastAsia="zh-CN" w:bidi="ar-SA"/>
        </w:rPr>
      </w:pPr>
      <w:r>
        <w:rPr>
          <w:rFonts w:hint="eastAsia" w:ascii="宋体" w:hAnsi="宋体" w:eastAsia="宋体" w:cs="宋体"/>
          <w:b/>
          <w:bCs/>
          <w:color w:val="auto"/>
          <w:kern w:val="0"/>
          <w:sz w:val="24"/>
          <w:szCs w:val="20"/>
          <w:highlight w:val="none"/>
          <w:u w:val="none" w:color="000000"/>
          <w:lang w:val="en-US" w:eastAsia="zh-CN" w:bidi="ar-SA"/>
        </w:rPr>
        <w:t>9、分包意向协议（范本）（如有）</w:t>
      </w:r>
    </w:p>
    <w:p w14:paraId="539B711E">
      <w:pPr>
        <w:pStyle w:val="11"/>
        <w:spacing w:before="265" w:line="240" w:lineRule="auto"/>
        <w:ind w:left="12" w:firstLine="549" w:firstLineChars="222"/>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(中标后以分包方式履行合同的，提供分包意向协议:采购人不同意分包或者投 标人中标后不以分包方式履行合同的，则不需要提供。)</w:t>
      </w:r>
    </w:p>
    <w:p w14:paraId="09BCDBD8">
      <w:pPr>
        <w:pStyle w:val="11"/>
        <w:spacing w:before="265" w:line="240" w:lineRule="auto"/>
        <w:ind w:left="12" w:firstLine="549" w:firstLineChars="222"/>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(投标人名称)若成为(项目名称)[招标编号 : (采购编号)]的中标供应商，将依法采取分包方式履行合同。 (投标人名称)与(所有分包供应商名称)达成分包意向协议。</w:t>
      </w:r>
    </w:p>
    <w:p w14:paraId="6CD1DF3D">
      <w:pPr>
        <w:pStyle w:val="11"/>
        <w:numPr>
          <w:ilvl w:val="0"/>
          <w:numId w:val="46"/>
        </w:numPr>
        <w:spacing w:before="39" w:line="240" w:lineRule="auto"/>
        <w:ind w:left="15"/>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分包标的及数量</w:t>
      </w:r>
    </w:p>
    <w:p w14:paraId="316390E3">
      <w:pPr>
        <w:pStyle w:val="11"/>
        <w:numPr>
          <w:ilvl w:val="0"/>
          <w:numId w:val="0"/>
        </w:numPr>
        <w:spacing w:before="39" w:line="240" w:lineRule="auto"/>
        <w:ind w:firstLine="536" w:firstLineChars="200"/>
        <w:rPr>
          <w:rFonts w:ascii="Times New Roman" w:hAnsi="Times New Roman" w:eastAsia="宋体" w:cs="Times New Roman"/>
          <w:color w:val="auto"/>
          <w:spacing w:val="10"/>
          <w:sz w:val="28"/>
          <w:szCs w:val="28"/>
          <w:highlight w:val="none"/>
        </w:rPr>
      </w:pPr>
      <w:r>
        <w:rPr>
          <w:rFonts w:hint="eastAsia" w:ascii="微软雅黑" w:hAnsi="微软雅黑" w:eastAsia="微软雅黑" w:cs="微软雅黑"/>
          <w:color w:val="auto"/>
          <w:spacing w:val="10"/>
          <w:sz w:val="24"/>
          <w:szCs w:val="24"/>
          <w:highlight w:val="none"/>
        </w:rPr>
        <w:t>(投标人名称)将</w:t>
      </w:r>
      <w:r>
        <w:rPr>
          <w:rFonts w:hint="eastAsia" w:ascii="微软雅黑" w:hAnsi="微软雅黑" w:eastAsia="微软雅黑" w:cs="微软雅黑"/>
          <w:color w:val="auto"/>
          <w:spacing w:val="-115"/>
          <w:sz w:val="24"/>
          <w:szCs w:val="24"/>
          <w:highlight w:val="none"/>
        </w:rPr>
        <w:t xml:space="preserve"> </w:t>
      </w:r>
      <w:r>
        <w:rPr>
          <w:rFonts w:hint="eastAsia" w:ascii="微软雅黑" w:hAnsi="微软雅黑" w:eastAsia="微软雅黑" w:cs="微软雅黑"/>
          <w:color w:val="auto"/>
          <w:spacing w:val="1"/>
          <w:sz w:val="24"/>
          <w:szCs w:val="24"/>
          <w:highlight w:val="none"/>
          <w:u w:val="single" w:color="auto"/>
        </w:rPr>
        <w:t xml:space="preserve">      </w:t>
      </w:r>
      <w:r>
        <w:rPr>
          <w:rFonts w:hint="eastAsia" w:ascii="微软雅黑" w:hAnsi="微软雅黑" w:eastAsia="微软雅黑" w:cs="微软雅黑"/>
          <w:color w:val="auto"/>
          <w:spacing w:val="10"/>
          <w:sz w:val="24"/>
          <w:szCs w:val="24"/>
          <w:highlight w:val="none"/>
        </w:rPr>
        <w:t>工作内容分包给</w:t>
      </w:r>
      <w:r>
        <w:rPr>
          <w:rFonts w:hint="eastAsia" w:ascii="微软雅黑" w:hAnsi="微软雅黑" w:eastAsia="微软雅黑" w:cs="微软雅黑"/>
          <w:color w:val="auto"/>
          <w:spacing w:val="10"/>
          <w:sz w:val="24"/>
          <w:szCs w:val="24"/>
          <w:highlight w:val="none"/>
          <w:u w:val="single" w:color="auto"/>
        </w:rPr>
        <w:t>（某分包供应商名</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pacing w:val="-2"/>
          <w:sz w:val="24"/>
          <w:szCs w:val="24"/>
          <w:highlight w:val="none"/>
          <w:u w:val="single" w:color="auto"/>
        </w:rPr>
        <w:t>称)</w:t>
      </w:r>
      <w:r>
        <w:rPr>
          <w:rFonts w:hint="eastAsia" w:ascii="微软雅黑" w:hAnsi="微软雅黑" w:eastAsia="微软雅黑" w:cs="微软雅黑"/>
          <w:color w:val="auto"/>
          <w:spacing w:val="-2"/>
          <w:sz w:val="24"/>
          <w:szCs w:val="24"/>
          <w:highlight w:val="none"/>
        </w:rPr>
        <w:t>，</w:t>
      </w:r>
      <w:r>
        <w:rPr>
          <w:rFonts w:hint="eastAsia" w:ascii="微软雅黑" w:hAnsi="微软雅黑" w:eastAsia="微软雅黑" w:cs="微软雅黑"/>
          <w:color w:val="auto"/>
          <w:spacing w:val="-61"/>
          <w:sz w:val="24"/>
          <w:szCs w:val="24"/>
          <w:highlight w:val="none"/>
          <w:u w:val="single" w:color="auto"/>
        </w:rPr>
        <w:t xml:space="preserve"> </w:t>
      </w:r>
      <w:r>
        <w:rPr>
          <w:rFonts w:hint="eastAsia" w:ascii="微软雅黑" w:hAnsi="微软雅黑" w:eastAsia="微软雅黑" w:cs="微软雅黑"/>
          <w:color w:val="auto"/>
          <w:spacing w:val="-2"/>
          <w:sz w:val="24"/>
          <w:szCs w:val="24"/>
          <w:highlight w:val="none"/>
          <w:u w:val="single" w:color="auto"/>
        </w:rPr>
        <w:t>(某分包供应商名称)，</w:t>
      </w:r>
      <w:r>
        <w:rPr>
          <w:rFonts w:hint="eastAsia" w:ascii="微软雅黑" w:hAnsi="微软雅黑" w:eastAsia="微软雅黑" w:cs="微软雅黑"/>
          <w:color w:val="auto"/>
          <w:spacing w:val="-2"/>
          <w:sz w:val="24"/>
          <w:szCs w:val="24"/>
          <w:highlight w:val="none"/>
        </w:rPr>
        <w:t>具备承担</w:t>
      </w:r>
      <w:r>
        <w:rPr>
          <w:rFonts w:hint="eastAsia" w:ascii="微软雅黑" w:hAnsi="微软雅黑" w:eastAsia="微软雅黑" w:cs="微软雅黑"/>
          <w:color w:val="auto"/>
          <w:spacing w:val="-138"/>
          <w:sz w:val="24"/>
          <w:szCs w:val="24"/>
          <w:highlight w:val="none"/>
        </w:rPr>
        <w:t xml:space="preserve"> </w:t>
      </w:r>
      <w:r>
        <w:rPr>
          <w:rFonts w:hint="eastAsia" w:ascii="微软雅黑" w:hAnsi="微软雅黑" w:eastAsia="微软雅黑" w:cs="微软雅黑"/>
          <w:color w:val="auto"/>
          <w:spacing w:val="1"/>
          <w:sz w:val="24"/>
          <w:szCs w:val="24"/>
          <w:highlight w:val="none"/>
          <w:u w:val="single" w:color="auto"/>
        </w:rPr>
        <w:t xml:space="preserve">     </w:t>
      </w:r>
      <w:r>
        <w:rPr>
          <w:rFonts w:hint="eastAsia" w:ascii="微软雅黑" w:hAnsi="微软雅黑" w:eastAsia="微软雅黑" w:cs="微软雅黑"/>
          <w:color w:val="auto"/>
          <w:spacing w:val="-2"/>
          <w:sz w:val="24"/>
          <w:szCs w:val="24"/>
          <w:highlight w:val="none"/>
        </w:rPr>
        <w:t>工作内容相应资质条</w:t>
      </w:r>
      <w:r>
        <w:rPr>
          <w:rFonts w:hint="eastAsia" w:ascii="微软雅黑" w:hAnsi="微软雅黑" w:eastAsia="微软雅黑" w:cs="微软雅黑"/>
          <w:color w:val="auto"/>
          <w:spacing w:val="10"/>
          <w:sz w:val="24"/>
          <w:szCs w:val="24"/>
          <w:highlight w:val="none"/>
        </w:rPr>
        <w:t xml:space="preserve">件且不得再次分包: </w:t>
      </w:r>
      <w:r>
        <w:rPr>
          <w:rFonts w:ascii="Times New Roman" w:hAnsi="Times New Roman" w:eastAsia="宋体" w:cs="Times New Roman"/>
          <w:color w:val="auto"/>
          <w:spacing w:val="10"/>
          <w:sz w:val="28"/>
          <w:szCs w:val="28"/>
          <w:highlight w:val="none"/>
        </w:rPr>
        <w:t>…..</w:t>
      </w:r>
    </w:p>
    <w:p w14:paraId="77BB262B">
      <w:pPr>
        <w:pStyle w:val="11"/>
        <w:spacing w:before="11" w:line="240" w:lineRule="auto"/>
        <w:ind w:left="15"/>
        <w:rPr>
          <w:rFonts w:hint="eastAsia" w:ascii="微软雅黑" w:hAnsi="微软雅黑" w:eastAsia="微软雅黑" w:cs="微软雅黑"/>
          <w:color w:val="auto"/>
          <w:spacing w:val="-3"/>
          <w:sz w:val="24"/>
          <w:szCs w:val="24"/>
          <w:highlight w:val="none"/>
        </w:rPr>
      </w:pPr>
      <w:r>
        <w:rPr>
          <w:rFonts w:hint="eastAsia" w:ascii="微软雅黑" w:hAnsi="微软雅黑" w:eastAsia="微软雅黑" w:cs="微软雅黑"/>
          <w:color w:val="auto"/>
          <w:spacing w:val="-1"/>
          <w:sz w:val="24"/>
          <w:szCs w:val="24"/>
          <w:highlight w:val="none"/>
        </w:rPr>
        <w:t>二、分包工作履行期限、地点、方式</w:t>
      </w:r>
      <w:r>
        <w:rPr>
          <w:rFonts w:hint="eastAsia" w:ascii="微软雅黑" w:hAnsi="微软雅黑" w:eastAsia="微软雅黑" w:cs="微软雅黑"/>
          <w:color w:val="auto"/>
          <w:spacing w:val="-1"/>
          <w:sz w:val="24"/>
          <w:szCs w:val="24"/>
          <w:highlight w:val="none"/>
          <w:lang w:eastAsia="zh-CN"/>
        </w:rPr>
        <w:t>、</w:t>
      </w:r>
      <w:r>
        <w:rPr>
          <w:rFonts w:hint="eastAsia" w:ascii="微软雅黑" w:hAnsi="微软雅黑" w:eastAsia="微软雅黑" w:cs="微软雅黑"/>
          <w:color w:val="auto"/>
          <w:spacing w:val="-3"/>
          <w:sz w:val="24"/>
          <w:szCs w:val="24"/>
          <w:highlight w:val="none"/>
        </w:rPr>
        <w:t>质量</w:t>
      </w:r>
    </w:p>
    <w:p w14:paraId="75C8FCE7">
      <w:pPr>
        <w:spacing w:before="36" w:line="24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5"/>
          <w:sz w:val="24"/>
          <w:szCs w:val="24"/>
          <w:highlight w:val="none"/>
          <w:lang w:val="en-US" w:eastAsia="zh-CN"/>
        </w:rPr>
        <w:t>三</w:t>
      </w:r>
      <w:r>
        <w:rPr>
          <w:rFonts w:hint="eastAsia" w:ascii="微软雅黑" w:hAnsi="微软雅黑" w:eastAsia="微软雅黑" w:cs="微软雅黑"/>
          <w:color w:val="auto"/>
          <w:spacing w:val="-5"/>
          <w:sz w:val="24"/>
          <w:szCs w:val="24"/>
          <w:highlight w:val="none"/>
        </w:rPr>
        <w:t>、价款或者报酬</w:t>
      </w:r>
    </w:p>
    <w:p w14:paraId="4B2204BE">
      <w:pPr>
        <w:pStyle w:val="11"/>
        <w:spacing w:before="92" w:line="24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3"/>
          <w:sz w:val="24"/>
          <w:szCs w:val="24"/>
          <w:highlight w:val="none"/>
          <w:lang w:val="en-US" w:eastAsia="zh-CN"/>
        </w:rPr>
        <w:t>四</w:t>
      </w:r>
      <w:r>
        <w:rPr>
          <w:rFonts w:hint="eastAsia" w:ascii="微软雅黑" w:hAnsi="微软雅黑" w:eastAsia="微软雅黑" w:cs="微软雅黑"/>
          <w:color w:val="auto"/>
          <w:spacing w:val="-3"/>
          <w:sz w:val="24"/>
          <w:szCs w:val="24"/>
          <w:highlight w:val="none"/>
        </w:rPr>
        <w:t>、违约责任</w:t>
      </w:r>
    </w:p>
    <w:p w14:paraId="70ACCF6B">
      <w:pPr>
        <w:pStyle w:val="11"/>
        <w:spacing w:before="91" w:line="24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2"/>
          <w:sz w:val="24"/>
          <w:szCs w:val="24"/>
          <w:highlight w:val="none"/>
          <w:lang w:val="en-US" w:eastAsia="zh-CN"/>
        </w:rPr>
        <w:t>五</w:t>
      </w:r>
      <w:r>
        <w:rPr>
          <w:rFonts w:hint="eastAsia" w:ascii="微软雅黑" w:hAnsi="微软雅黑" w:eastAsia="微软雅黑" w:cs="微软雅黑"/>
          <w:color w:val="auto"/>
          <w:spacing w:val="-2"/>
          <w:sz w:val="24"/>
          <w:szCs w:val="24"/>
          <w:highlight w:val="none"/>
        </w:rPr>
        <w:t>、争议解决的办法</w:t>
      </w:r>
    </w:p>
    <w:p w14:paraId="71E37AA4">
      <w:pPr>
        <w:pStyle w:val="11"/>
        <w:spacing w:before="91" w:line="240" w:lineRule="auto"/>
        <w:rPr>
          <w:rFonts w:hint="eastAsia" w:ascii="微软雅黑" w:hAnsi="微软雅黑" w:eastAsia="微软雅黑" w:cs="微软雅黑"/>
          <w:color w:val="auto"/>
          <w:spacing w:val="-3"/>
          <w:sz w:val="24"/>
          <w:szCs w:val="24"/>
          <w:highlight w:val="none"/>
        </w:rPr>
      </w:pPr>
      <w:r>
        <w:rPr>
          <w:rFonts w:hint="eastAsia" w:ascii="微软雅黑" w:hAnsi="微软雅黑" w:eastAsia="微软雅黑" w:cs="微软雅黑"/>
          <w:color w:val="auto"/>
          <w:spacing w:val="-3"/>
          <w:sz w:val="24"/>
          <w:szCs w:val="24"/>
          <w:highlight w:val="none"/>
          <w:lang w:val="en-US" w:eastAsia="zh-CN"/>
        </w:rPr>
        <w:t>六</w:t>
      </w:r>
      <w:r>
        <w:rPr>
          <w:rFonts w:hint="eastAsia" w:ascii="微软雅黑" w:hAnsi="微软雅黑" w:eastAsia="微软雅黑" w:cs="微软雅黑"/>
          <w:color w:val="auto"/>
          <w:spacing w:val="-3"/>
          <w:sz w:val="24"/>
          <w:szCs w:val="24"/>
          <w:highlight w:val="none"/>
        </w:rPr>
        <w:t>、其他</w:t>
      </w:r>
    </w:p>
    <w:p w14:paraId="7A9B8058">
      <w:pPr>
        <w:pStyle w:val="11"/>
        <w:spacing w:before="91" w:line="24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1"/>
          <w:sz w:val="24"/>
          <w:szCs w:val="24"/>
          <w:highlight w:val="none"/>
        </w:rPr>
        <w:t>中小企业合同金额达到</w:t>
      </w:r>
      <w:r>
        <w:rPr>
          <w:rFonts w:hint="eastAsia" w:ascii="微软雅黑" w:hAnsi="微软雅黑" w:eastAsia="微软雅黑" w:cs="微软雅黑"/>
          <w:color w:val="auto"/>
          <w:spacing w:val="1"/>
          <w:sz w:val="24"/>
          <w:szCs w:val="24"/>
          <w:highlight w:val="none"/>
          <w:u w:val="single" w:color="auto"/>
          <w:lang w:val="en-US" w:eastAsia="zh-CN"/>
        </w:rPr>
        <w:t>3</w:t>
      </w:r>
      <w:r>
        <w:rPr>
          <w:rFonts w:hint="eastAsia" w:ascii="微软雅黑" w:hAnsi="微软雅黑" w:eastAsia="微软雅黑" w:cs="微软雅黑"/>
          <w:color w:val="auto"/>
          <w:spacing w:val="1"/>
          <w:sz w:val="24"/>
          <w:szCs w:val="24"/>
          <w:highlight w:val="none"/>
          <w:u w:val="single" w:color="auto"/>
        </w:rPr>
        <w:t>0%</w:t>
      </w:r>
      <w:r>
        <w:rPr>
          <w:rFonts w:hint="eastAsia" w:ascii="微软雅黑" w:hAnsi="微软雅黑" w:eastAsia="微软雅黑" w:cs="微软雅黑"/>
          <w:color w:val="auto"/>
          <w:spacing w:val="1"/>
          <w:sz w:val="24"/>
          <w:szCs w:val="24"/>
          <w:highlight w:val="none"/>
        </w:rPr>
        <w:t>，其中小微企业</w:t>
      </w:r>
      <w:r>
        <w:rPr>
          <w:rFonts w:hint="eastAsia" w:ascii="微软雅黑" w:hAnsi="微软雅黑" w:eastAsia="微软雅黑" w:cs="微软雅黑"/>
          <w:color w:val="auto"/>
          <w:sz w:val="24"/>
          <w:szCs w:val="24"/>
          <w:highlight w:val="none"/>
        </w:rPr>
        <w:t>合同金额达到</w:t>
      </w:r>
      <w:r>
        <w:rPr>
          <w:rFonts w:hint="eastAsia" w:ascii="微软雅黑" w:hAnsi="微软雅黑" w:eastAsia="微软雅黑" w:cs="微软雅黑"/>
          <w:color w:val="auto"/>
          <w:spacing w:val="-58"/>
          <w:sz w:val="24"/>
          <w:szCs w:val="24"/>
          <w:highlight w:val="none"/>
        </w:rPr>
        <w:t xml:space="preserve"> </w:t>
      </w:r>
      <w:r>
        <w:rPr>
          <w:rFonts w:hint="eastAsia" w:ascii="微软雅黑" w:hAnsi="微软雅黑" w:eastAsia="微软雅黑" w:cs="微软雅黑"/>
          <w:color w:val="auto"/>
          <w:sz w:val="24"/>
          <w:szCs w:val="24"/>
          <w:highlight w:val="none"/>
          <w:u w:val="single" w:color="auto"/>
        </w:rPr>
        <w:t>60 %</w:t>
      </w:r>
      <w:r>
        <w:rPr>
          <w:rFonts w:hint="eastAsia" w:ascii="微软雅黑" w:hAnsi="微软雅黑" w:eastAsia="微软雅黑" w:cs="微软雅黑"/>
          <w:color w:val="auto"/>
          <w:sz w:val="24"/>
          <w:szCs w:val="24"/>
          <w:highlight w:val="none"/>
        </w:rPr>
        <w:t>。</w:t>
      </w:r>
    </w:p>
    <w:p w14:paraId="46F38E3E">
      <w:pPr>
        <w:pStyle w:val="11"/>
        <w:spacing w:before="91" w:line="240" w:lineRule="auto"/>
        <w:ind w:firstLine="4064" w:firstLineChars="1600"/>
        <w:rPr>
          <w:rFonts w:hint="eastAsia" w:ascii="微软雅黑" w:hAnsi="微软雅黑" w:eastAsia="微软雅黑" w:cs="微软雅黑"/>
          <w:color w:val="auto"/>
          <w:spacing w:val="3"/>
          <w:sz w:val="24"/>
          <w:szCs w:val="24"/>
          <w:highlight w:val="none"/>
        </w:rPr>
      </w:pPr>
      <w:r>
        <w:rPr>
          <w:rFonts w:hint="eastAsia" w:ascii="微软雅黑" w:hAnsi="微软雅黑" w:eastAsia="微软雅黑" w:cs="微软雅黑"/>
          <w:color w:val="auto"/>
          <w:spacing w:val="3"/>
          <w:sz w:val="24"/>
          <w:szCs w:val="24"/>
          <w:highlight w:val="none"/>
        </w:rPr>
        <w:t>投标人名称(盖章):</w:t>
      </w:r>
    </w:p>
    <w:p w14:paraId="2B4E8AE7">
      <w:pPr>
        <w:pStyle w:val="11"/>
        <w:spacing w:before="91" w:line="240" w:lineRule="auto"/>
        <w:ind w:firstLine="4148" w:firstLineChars="1700"/>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分包供应商名称(盖章)</w:t>
      </w:r>
    </w:p>
    <w:p w14:paraId="6FE13553">
      <w:pPr>
        <w:pStyle w:val="11"/>
        <w:spacing w:before="91" w:line="240" w:lineRule="auto"/>
        <w:ind w:firstLine="4578" w:firstLineChars="2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15"/>
          <w:sz w:val="24"/>
          <w:szCs w:val="24"/>
          <w:highlight w:val="none"/>
        </w:rPr>
        <w:t>日期:</w:t>
      </w:r>
      <w:r>
        <w:rPr>
          <w:rFonts w:hint="eastAsia" w:ascii="微软雅黑" w:hAnsi="微软雅黑" w:eastAsia="微软雅黑" w:cs="微软雅黑"/>
          <w:color w:val="auto"/>
          <w:spacing w:val="3"/>
          <w:sz w:val="24"/>
          <w:szCs w:val="24"/>
          <w:highlight w:val="none"/>
        </w:rPr>
        <w:t xml:space="preserve">    </w:t>
      </w:r>
      <w:r>
        <w:rPr>
          <w:rFonts w:hint="eastAsia" w:ascii="微软雅黑" w:hAnsi="微软雅黑" w:eastAsia="微软雅黑" w:cs="微软雅黑"/>
          <w:color w:val="auto"/>
          <w:spacing w:val="-15"/>
          <w:sz w:val="24"/>
          <w:szCs w:val="24"/>
          <w:highlight w:val="none"/>
        </w:rPr>
        <w:t>年</w:t>
      </w:r>
      <w:r>
        <w:rPr>
          <w:rFonts w:hint="eastAsia" w:ascii="微软雅黑" w:hAnsi="微软雅黑" w:eastAsia="微软雅黑" w:cs="微软雅黑"/>
          <w:color w:val="auto"/>
          <w:spacing w:val="4"/>
          <w:sz w:val="24"/>
          <w:szCs w:val="24"/>
          <w:highlight w:val="none"/>
        </w:rPr>
        <w:t xml:space="preserve">    </w:t>
      </w:r>
      <w:r>
        <w:rPr>
          <w:rFonts w:hint="eastAsia" w:ascii="微软雅黑" w:hAnsi="微软雅黑" w:eastAsia="微软雅黑" w:cs="微软雅黑"/>
          <w:color w:val="auto"/>
          <w:spacing w:val="-15"/>
          <w:sz w:val="24"/>
          <w:szCs w:val="24"/>
          <w:highlight w:val="none"/>
        </w:rPr>
        <w:t>月</w:t>
      </w:r>
      <w:r>
        <w:rPr>
          <w:rFonts w:hint="eastAsia" w:ascii="微软雅黑" w:hAnsi="微软雅黑" w:eastAsia="微软雅黑" w:cs="微软雅黑"/>
          <w:color w:val="auto"/>
          <w:spacing w:val="15"/>
          <w:sz w:val="24"/>
          <w:szCs w:val="24"/>
          <w:highlight w:val="none"/>
        </w:rPr>
        <w:t xml:space="preserve">    </w:t>
      </w:r>
      <w:r>
        <w:rPr>
          <w:rFonts w:hint="eastAsia" w:ascii="微软雅黑" w:hAnsi="微软雅黑" w:eastAsia="微软雅黑" w:cs="微软雅黑"/>
          <w:color w:val="auto"/>
          <w:spacing w:val="-15"/>
          <w:sz w:val="24"/>
          <w:szCs w:val="24"/>
          <w:highlight w:val="none"/>
        </w:rPr>
        <w:t>日</w:t>
      </w:r>
    </w:p>
    <w:p w14:paraId="485FE1CD">
      <w:pPr>
        <w:pStyle w:val="52"/>
        <w:ind w:left="0" w:leftChars="0" w:firstLine="0" w:firstLineChars="0"/>
        <w:rPr>
          <w:rFonts w:ascii="仿宋" w:hAnsi="仿宋" w:eastAsia="仿宋" w:cs="仿宋"/>
          <w:b w:val="0"/>
          <w:bCs w:val="0"/>
          <w:color w:val="auto"/>
          <w:sz w:val="20"/>
          <w:szCs w:val="20"/>
          <w:lang w:val="en-US" w:eastAsia="zh-CN"/>
        </w:rPr>
      </w:pPr>
    </w:p>
    <w:p w14:paraId="0525E585">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10</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投标人关联单位的说明</w:t>
      </w:r>
    </w:p>
    <w:p w14:paraId="5CCFEF3B">
      <w:pPr>
        <w:pStyle w:val="7"/>
        <w:shd w:val="clear" w:color="auto" w:fill="auto"/>
        <w:jc w:val="center"/>
        <w:rPr>
          <w:rFonts w:hint="eastAsia" w:ascii="宋体" w:hAnsi="宋体" w:eastAsia="宋体" w:cs="宋体"/>
          <w:color w:val="auto"/>
          <w:highlight w:val="none"/>
        </w:rPr>
      </w:pPr>
    </w:p>
    <w:p w14:paraId="0845F987">
      <w:pPr>
        <w:pStyle w:val="7"/>
        <w:shd w:val="clear" w:color="auto" w:fill="auto"/>
        <w:ind w:firstLine="436"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说明：投标人应当如实披露与本单位存在下列关联关系的单位名称：</w:t>
      </w:r>
    </w:p>
    <w:p w14:paraId="045EF6EB">
      <w:pPr>
        <w:pStyle w:val="7"/>
        <w:shd w:val="clear" w:color="auto" w:fill="auto"/>
        <w:ind w:firstLine="436" w:firstLineChars="200"/>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rPr>
        <w:t>（1）与投标人单位负责人为同一人的其他单位；</w:t>
      </w:r>
    </w:p>
    <w:p w14:paraId="2AFC5302">
      <w:pPr>
        <w:pStyle w:val="7"/>
        <w:shd w:val="clear" w:color="auto" w:fill="auto"/>
        <w:ind w:firstLine="436"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（2）与投标人存在直接控股、管理关系的其他单位。</w:t>
      </w:r>
    </w:p>
    <w:p w14:paraId="16C60FC9">
      <w:pPr>
        <w:pStyle w:val="7"/>
        <w:shd w:val="clear" w:color="auto" w:fill="auto"/>
        <w:ind w:firstLine="0"/>
        <w:rPr>
          <w:rFonts w:hint="eastAsia" w:ascii="宋体" w:hAnsi="宋体" w:eastAsia="宋体" w:cs="宋体"/>
          <w:color w:val="auto"/>
          <w:highlight w:val="none"/>
        </w:rPr>
      </w:pPr>
      <w:bookmarkStart w:id="145" w:name="_Toc7414"/>
      <w:bookmarkStart w:id="146" w:name="_Toc17333"/>
      <w:bookmarkStart w:id="147" w:name="_Toc515647828"/>
    </w:p>
    <w:p w14:paraId="2C0B98AB">
      <w:pPr>
        <w:pStyle w:val="52"/>
        <w:shd w:val="clear" w:color="auto" w:fill="auto"/>
        <w:ind w:left="0" w:leftChars="0" w:firstLine="0" w:firstLineChars="0"/>
        <w:rPr>
          <w:rFonts w:hint="eastAsia" w:ascii="宋体" w:hAnsi="宋体" w:eastAsia="宋体" w:cs="宋体"/>
          <w:color w:val="auto"/>
          <w:highlight w:val="none"/>
        </w:rPr>
      </w:pPr>
    </w:p>
    <w:bookmarkEnd w:id="145"/>
    <w:bookmarkEnd w:id="146"/>
    <w:bookmarkEnd w:id="147"/>
    <w:p w14:paraId="7EAA1F3A">
      <w:pPr>
        <w:pStyle w:val="4"/>
        <w:numPr>
          <w:ilvl w:val="1"/>
          <w:numId w:val="0"/>
        </w:numPr>
        <w:shd w:val="clear" w:color="auto" w:fill="auto"/>
        <w:spacing w:before="0" w:line="240" w:lineRule="atLeast"/>
        <w:jc w:val="both"/>
        <w:rPr>
          <w:rFonts w:hint="eastAsia" w:ascii="宋体" w:hAnsi="宋体" w:eastAsia="宋体" w:cs="宋体"/>
          <w:b/>
          <w:bCs/>
          <w:color w:val="auto"/>
          <w:sz w:val="24"/>
          <w:highlight w:val="none"/>
          <w:lang w:val="en-US" w:eastAsia="zh-CN"/>
        </w:rPr>
      </w:pPr>
    </w:p>
    <w:p w14:paraId="5B7D9BBE">
      <w:pPr>
        <w:pStyle w:val="4"/>
        <w:numPr>
          <w:ilvl w:val="1"/>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14:paraId="016B03FE">
      <w:pPr>
        <w:pStyle w:val="4"/>
        <w:numPr>
          <w:ilvl w:val="1"/>
          <w:numId w:val="0"/>
        </w:numPr>
        <w:shd w:val="clear" w:color="auto" w:fill="auto"/>
        <w:spacing w:before="0" w:line="240" w:lineRule="atLeast"/>
        <w:jc w:val="both"/>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11</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评分标准和细则中技术部分证明材料（格式自拟）</w:t>
      </w:r>
    </w:p>
    <w:p w14:paraId="331324D6">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14:paraId="3B6D97D9">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14:paraId="156D11A3">
      <w:pPr>
        <w:pStyle w:val="14"/>
        <w:shd w:val="clear" w:color="auto" w:fill="auto"/>
        <w:tabs>
          <w:tab w:val="left" w:pos="5580"/>
        </w:tabs>
        <w:spacing w:line="360" w:lineRule="auto"/>
        <w:ind w:left="1100" w:leftChars="257" w:hanging="540"/>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rPr>
        <w:t>说明：1.应提供</w:t>
      </w:r>
      <w:r>
        <w:rPr>
          <w:rFonts w:hint="eastAsia" w:ascii="宋体" w:hAnsi="宋体" w:eastAsia="宋体" w:cs="宋体"/>
          <w:color w:val="auto"/>
          <w:sz w:val="21"/>
          <w:szCs w:val="16"/>
          <w:highlight w:val="none"/>
          <w:u w:val="single" w:color="auto"/>
          <w:lang w:eastAsia="zh-CN"/>
        </w:rPr>
        <w:t>评分标准和细则中技术部分</w:t>
      </w:r>
      <w:r>
        <w:rPr>
          <w:rFonts w:hint="eastAsia" w:ascii="宋体" w:hAnsi="宋体" w:eastAsia="宋体" w:cs="宋体"/>
          <w:color w:val="auto"/>
          <w:sz w:val="21"/>
          <w:szCs w:val="16"/>
          <w:highlight w:val="none"/>
        </w:rPr>
        <w:t>要求的其他资格证明文件</w:t>
      </w:r>
      <w:r>
        <w:rPr>
          <w:rFonts w:hint="eastAsia" w:hAnsi="宋体" w:eastAsia="宋体" w:cs="宋体"/>
          <w:color w:val="auto"/>
          <w:sz w:val="21"/>
          <w:szCs w:val="16"/>
          <w:highlight w:val="none"/>
          <w:lang w:eastAsia="zh-CN"/>
        </w:rPr>
        <w:t>。</w:t>
      </w:r>
    </w:p>
    <w:p w14:paraId="1359B01D">
      <w:pPr>
        <w:pStyle w:val="14"/>
        <w:shd w:val="clear" w:color="auto" w:fill="auto"/>
        <w:tabs>
          <w:tab w:val="left" w:pos="5580"/>
        </w:tabs>
        <w:spacing w:line="360" w:lineRule="auto"/>
        <w:ind w:firstLine="1090" w:firstLineChars="5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2.复印件上应加盖本单位章（自然人投标的无需盖章，需要签字）。</w:t>
      </w:r>
    </w:p>
    <w:p w14:paraId="7E77D9CB">
      <w:pPr>
        <w:pStyle w:val="14"/>
        <w:shd w:val="clear" w:color="auto" w:fill="auto"/>
        <w:tabs>
          <w:tab w:val="left" w:pos="5580"/>
        </w:tabs>
        <w:spacing w:line="240" w:lineRule="atLeast"/>
        <w:ind w:left="1287"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7B938CF">
      <w:pPr>
        <w:shd w:val="clear" w:color="auto" w:fill="auto"/>
        <w:rPr>
          <w:rFonts w:hint="eastAsia" w:ascii="宋体" w:hAnsi="宋体" w:eastAsia="宋体" w:cs="宋体"/>
          <w:color w:val="auto"/>
          <w:sz w:val="24"/>
          <w:highlight w:val="none"/>
          <w:lang w:val="en-US" w:eastAsia="zh-CN"/>
        </w:rPr>
      </w:pPr>
    </w:p>
    <w:p w14:paraId="7A634F22">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14:paraId="6AD69615">
      <w:pPr>
        <w:pStyle w:val="4"/>
        <w:numPr>
          <w:ilvl w:val="1"/>
          <w:numId w:val="0"/>
        </w:numPr>
        <w:shd w:val="clear" w:color="auto" w:fill="auto"/>
        <w:spacing w:before="0" w:line="240" w:lineRule="atLeast"/>
        <w:jc w:val="both"/>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12</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评分标准和细则中商务部分证明材料（格式自拟）</w:t>
      </w:r>
    </w:p>
    <w:p w14:paraId="20F58A5A">
      <w:pPr>
        <w:pStyle w:val="14"/>
        <w:shd w:val="clear" w:color="auto" w:fill="auto"/>
        <w:tabs>
          <w:tab w:val="left" w:pos="5580"/>
        </w:tabs>
        <w:spacing w:line="240" w:lineRule="atLeast"/>
        <w:ind w:left="1100" w:leftChars="257" w:hanging="540"/>
        <w:rPr>
          <w:rFonts w:hint="eastAsia" w:ascii="宋体" w:hAnsi="宋体" w:eastAsia="宋体" w:cs="宋体"/>
          <w:color w:val="auto"/>
          <w:sz w:val="24"/>
          <w:highlight w:val="none"/>
        </w:rPr>
      </w:pPr>
    </w:p>
    <w:p w14:paraId="5DF36FA2">
      <w:pPr>
        <w:pStyle w:val="14"/>
        <w:shd w:val="clear" w:color="auto" w:fill="auto"/>
        <w:tabs>
          <w:tab w:val="left" w:pos="5580"/>
        </w:tabs>
        <w:spacing w:line="240" w:lineRule="atLeast"/>
        <w:ind w:left="1100" w:leftChars="257" w:hanging="540"/>
        <w:rPr>
          <w:rFonts w:hint="eastAsia" w:ascii="宋体" w:hAnsi="宋体" w:eastAsia="宋体" w:cs="宋体"/>
          <w:color w:val="auto"/>
          <w:sz w:val="24"/>
          <w:highlight w:val="none"/>
        </w:rPr>
      </w:pPr>
    </w:p>
    <w:p w14:paraId="3A84A95A">
      <w:pPr>
        <w:pStyle w:val="14"/>
        <w:shd w:val="clear" w:color="auto" w:fill="auto"/>
        <w:tabs>
          <w:tab w:val="left" w:pos="5580"/>
        </w:tabs>
        <w:spacing w:line="360" w:lineRule="auto"/>
        <w:ind w:left="1100"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w:t>
      </w:r>
      <w:r>
        <w:rPr>
          <w:rFonts w:hint="eastAsia" w:ascii="宋体" w:hAnsi="宋体" w:eastAsia="宋体" w:cs="宋体"/>
          <w:color w:val="auto"/>
          <w:sz w:val="21"/>
          <w:szCs w:val="16"/>
          <w:highlight w:val="none"/>
          <w:lang w:val="en-US" w:eastAsia="zh-CN"/>
        </w:rPr>
        <w:t>.</w:t>
      </w:r>
      <w:r>
        <w:rPr>
          <w:rFonts w:hint="eastAsia" w:ascii="宋体" w:hAnsi="宋体" w:eastAsia="宋体" w:cs="宋体"/>
          <w:color w:val="auto"/>
          <w:sz w:val="21"/>
          <w:szCs w:val="16"/>
          <w:highlight w:val="none"/>
        </w:rPr>
        <w:t>1.应提供</w:t>
      </w:r>
      <w:r>
        <w:rPr>
          <w:rFonts w:hint="eastAsia" w:ascii="宋体" w:hAnsi="宋体" w:eastAsia="宋体" w:cs="宋体"/>
          <w:color w:val="auto"/>
          <w:sz w:val="21"/>
          <w:szCs w:val="16"/>
          <w:highlight w:val="none"/>
          <w:lang w:eastAsia="zh-CN"/>
        </w:rPr>
        <w:t>评分标准和细则中商务部分</w:t>
      </w:r>
      <w:r>
        <w:rPr>
          <w:rFonts w:hint="eastAsia" w:ascii="宋体" w:hAnsi="宋体" w:eastAsia="宋体" w:cs="宋体"/>
          <w:color w:val="auto"/>
          <w:sz w:val="21"/>
          <w:szCs w:val="16"/>
          <w:highlight w:val="none"/>
        </w:rPr>
        <w:t>要求的其他资格证明文件。</w:t>
      </w:r>
    </w:p>
    <w:p w14:paraId="533342AC">
      <w:pPr>
        <w:pStyle w:val="14"/>
        <w:shd w:val="clear" w:color="auto" w:fill="auto"/>
        <w:tabs>
          <w:tab w:val="left" w:pos="5580"/>
        </w:tabs>
        <w:spacing w:line="360" w:lineRule="auto"/>
        <w:ind w:left="1180" w:leftChars="485" w:hanging="123" w:hangingChars="57"/>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2.复印件上应加盖本单位章（自然人投标的无需盖章，需要签字）。</w:t>
      </w:r>
    </w:p>
    <w:p w14:paraId="76D9939F">
      <w:pPr>
        <w:pStyle w:val="14"/>
        <w:shd w:val="clear" w:color="auto" w:fill="auto"/>
        <w:tabs>
          <w:tab w:val="left" w:pos="5580"/>
        </w:tabs>
        <w:spacing w:line="360" w:lineRule="auto"/>
        <w:ind w:left="1100"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 xml:space="preserve"> </w:t>
      </w:r>
      <w:r>
        <w:rPr>
          <w:rFonts w:hint="eastAsia" w:ascii="宋体" w:hAnsi="宋体" w:eastAsia="宋体" w:cs="宋体"/>
          <w:color w:val="auto"/>
          <w:sz w:val="21"/>
          <w:szCs w:val="16"/>
          <w:highlight w:val="none"/>
          <w:lang w:val="en-US" w:eastAsia="zh-CN"/>
        </w:rPr>
        <w:t xml:space="preserve">   </w:t>
      </w:r>
      <w:r>
        <w:rPr>
          <w:rFonts w:hint="eastAsia" w:ascii="宋体" w:hAnsi="宋体" w:eastAsia="宋体" w:cs="宋体"/>
          <w:color w:val="auto"/>
          <w:sz w:val="21"/>
          <w:szCs w:val="16"/>
          <w:highlight w:val="none"/>
        </w:rPr>
        <w:t>3. （本项目不接受联合体）如果是联合体投标，联合体各方需提供的满足</w:t>
      </w:r>
      <w:r>
        <w:rPr>
          <w:rFonts w:hint="eastAsia" w:hAnsi="宋体" w:cs="宋体"/>
          <w:color w:val="auto"/>
          <w:sz w:val="21"/>
          <w:szCs w:val="16"/>
          <w:highlight w:val="none"/>
          <w:lang w:val="en-US" w:eastAsia="zh-CN"/>
        </w:rPr>
        <w:t>招标</w:t>
      </w:r>
      <w:r>
        <w:rPr>
          <w:rFonts w:hint="eastAsia" w:ascii="宋体" w:hAnsi="宋体" w:eastAsia="宋体" w:cs="宋体"/>
          <w:color w:val="auto"/>
          <w:sz w:val="21"/>
          <w:szCs w:val="16"/>
          <w:highlight w:val="none"/>
          <w:lang w:eastAsia="zh-CN"/>
        </w:rPr>
        <w:t>文件</w:t>
      </w:r>
      <w:r>
        <w:rPr>
          <w:rFonts w:hint="eastAsia" w:ascii="宋体" w:hAnsi="宋体" w:eastAsia="宋体" w:cs="宋体"/>
          <w:color w:val="auto"/>
          <w:sz w:val="21"/>
          <w:szCs w:val="16"/>
          <w:highlight w:val="none"/>
        </w:rPr>
        <w:t>要求的其他资格证明文件。</w:t>
      </w:r>
    </w:p>
    <w:p w14:paraId="1A623F52">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14:paraId="307E2119">
      <w:pPr>
        <w:pStyle w:val="4"/>
        <w:numPr>
          <w:ilvl w:val="1"/>
          <w:numId w:val="0"/>
        </w:numPr>
        <w:shd w:val="clear" w:color="auto" w:fill="auto"/>
        <w:spacing w:before="0" w:line="240" w:lineRule="atLeast"/>
        <w:jc w:val="left"/>
        <w:rPr>
          <w:rFonts w:hint="eastAsia" w:ascii="宋体" w:hAnsi="宋体" w:eastAsia="宋体" w:cs="宋体"/>
          <w:color w:val="auto"/>
          <w:sz w:val="24"/>
          <w:highlight w:val="none"/>
          <w:lang w:val="en-US" w:eastAsia="zh-CN"/>
        </w:rPr>
      </w:pPr>
    </w:p>
    <w:p w14:paraId="6EC79CE2">
      <w:pPr>
        <w:pStyle w:val="4"/>
        <w:numPr>
          <w:ilvl w:val="1"/>
          <w:numId w:val="0"/>
        </w:numPr>
        <w:shd w:val="clear" w:color="auto" w:fill="auto"/>
        <w:spacing w:before="0" w:line="240" w:lineRule="atLeast"/>
        <w:jc w:val="both"/>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13</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投标人认为有必要提供的其他证明材料（格式自拟）</w:t>
      </w:r>
    </w:p>
    <w:p w14:paraId="35CFFE30">
      <w:pPr>
        <w:shd w:val="clear" w:color="auto" w:fill="auto"/>
        <w:rPr>
          <w:rFonts w:hint="eastAsia" w:ascii="宋体" w:hAnsi="宋体" w:eastAsia="宋体" w:cs="宋体"/>
          <w:color w:val="auto"/>
          <w:highlight w:val="none"/>
        </w:rPr>
      </w:pPr>
    </w:p>
    <w:p w14:paraId="5C562E9E">
      <w:pPr>
        <w:pStyle w:val="14"/>
        <w:shd w:val="clear" w:color="auto" w:fill="auto"/>
        <w:tabs>
          <w:tab w:val="left" w:pos="5580"/>
        </w:tabs>
        <w:spacing w:line="360" w:lineRule="auto"/>
        <w:ind w:left="1100" w:leftChars="257" w:hanging="540"/>
        <w:rPr>
          <w:rFonts w:hint="eastAsia" w:ascii="宋体" w:hAnsi="宋体" w:eastAsia="宋体" w:cs="宋体"/>
          <w:color w:val="auto"/>
          <w:sz w:val="21"/>
          <w:szCs w:val="16"/>
          <w:highlight w:val="none"/>
          <w:lang w:val="en-US" w:eastAsia="zh-CN"/>
        </w:rPr>
      </w:pPr>
      <w:r>
        <w:rPr>
          <w:rFonts w:hint="eastAsia" w:ascii="宋体" w:hAnsi="宋体" w:eastAsia="宋体" w:cs="宋体"/>
          <w:color w:val="auto"/>
          <w:sz w:val="21"/>
          <w:szCs w:val="16"/>
          <w:highlight w:val="none"/>
          <w:lang w:val="en-US" w:eastAsia="zh-CN"/>
        </w:rPr>
        <w:t>说明：1.复印件上应加盖本单位章（自然人投标的无需盖章，需要签字）。</w:t>
      </w:r>
    </w:p>
    <w:p w14:paraId="7806641B">
      <w:pPr>
        <w:pStyle w:val="14"/>
        <w:shd w:val="clear" w:color="auto" w:fill="auto"/>
        <w:tabs>
          <w:tab w:val="left" w:pos="5580"/>
        </w:tabs>
        <w:spacing w:line="360" w:lineRule="auto"/>
        <w:ind w:left="1100" w:leftChars="257" w:hanging="540"/>
        <w:rPr>
          <w:rFonts w:hint="eastAsia" w:ascii="宋体" w:hAnsi="宋体" w:eastAsia="宋体" w:cs="宋体"/>
          <w:color w:val="auto"/>
          <w:sz w:val="21"/>
          <w:szCs w:val="16"/>
          <w:highlight w:val="none"/>
          <w:lang w:val="en-US" w:eastAsia="zh-CN"/>
        </w:rPr>
      </w:pPr>
      <w:r>
        <w:rPr>
          <w:rFonts w:hint="eastAsia" w:ascii="宋体" w:hAnsi="宋体" w:eastAsia="宋体" w:cs="宋体"/>
          <w:color w:val="auto"/>
          <w:sz w:val="21"/>
          <w:szCs w:val="16"/>
          <w:highlight w:val="none"/>
          <w:lang w:val="en-US" w:eastAsia="zh-CN"/>
        </w:rPr>
        <w:t>2.（本项目不接受联合体）如果是联合体投标，联合体各方需提供的满足招标文件要求的其他资格证明文件</w:t>
      </w:r>
    </w:p>
    <w:bookmarkEnd w:id="142"/>
    <w:bookmarkEnd w:id="143"/>
    <w:bookmarkEnd w:id="144"/>
    <w:p w14:paraId="780BFB98">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lang w:val="en-US" w:eastAsia="zh-CN"/>
        </w:rPr>
      </w:pPr>
    </w:p>
    <w:sectPr>
      <w:headerReference r:id="rId36" w:type="default"/>
      <w:footerReference r:id="rId37" w:type="default"/>
      <w:pgSz w:w="11905" w:h="16838"/>
      <w:pgMar w:top="1440" w:right="1797" w:bottom="1440" w:left="1797" w:header="850" w:footer="992" w:gutter="0"/>
      <w:pgNumType w:fmt="decimal"/>
      <w:cols w:space="0" w:num="1"/>
      <w:rtlGutter w:val="0"/>
      <w:docGrid w:type="linesAndChars" w:linePitch="332" w:charSpace="17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A483710-9C69-4B30-ADB5-F94EEFFF01EB}"/>
  </w:font>
  <w:font w:name="黑体">
    <w:panose1 w:val="02010609060101010101"/>
    <w:charset w:val="86"/>
    <w:family w:val="auto"/>
    <w:pitch w:val="default"/>
    <w:sig w:usb0="800002BF" w:usb1="38CF7CFA" w:usb2="00000016" w:usb3="00000000" w:csb0="00040001" w:csb1="00000000"/>
    <w:embedRegular r:id="rId2" w:fontKey="{7141C7F8-6354-4E95-A422-45D6553795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6E8AB1AF-6A29-4714-BBD7-C8C56658F667}"/>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Courier New"/>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长城仿宋">
    <w:altName w:val="宋体"/>
    <w:panose1 w:val="02010609000101010101"/>
    <w:charset w:val="86"/>
    <w:family w:val="modern"/>
    <w:pitch w:val="default"/>
    <w:sig w:usb0="00000000" w:usb1="00000000" w:usb2="00000010" w:usb3="00000000" w:csb0="00040000" w:csb1="00000000"/>
  </w:font>
  <w:font w:name="华文仿宋">
    <w:altName w:val="仿宋"/>
    <w:panose1 w:val="02010600040101010101"/>
    <w:charset w:val="86"/>
    <w:family w:val="swiss"/>
    <w:pitch w:val="default"/>
    <w:sig w:usb0="00000000" w:usb1="0000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embedRegular r:id="rId4" w:fontKey="{28CC3219-356A-4328-A20E-1C093A082D8D}"/>
  </w:font>
  <w:font w:name="Tahoma">
    <w:panose1 w:val="020B0604030504040204"/>
    <w:charset w:val="00"/>
    <w:family w:val="auto"/>
    <w:pitch w:val="default"/>
    <w:sig w:usb0="E1002EFF" w:usb1="C000605B" w:usb2="00000029" w:usb3="00000000" w:csb0="200101FF" w:csb1="20280000"/>
    <w:embedRegular r:id="rId5" w:fontKey="{C5308327-A10C-4C4B-A4A3-497AF29C2952}"/>
  </w:font>
  <w:font w:name="楷体">
    <w:panose1 w:val="02010609060101010101"/>
    <w:charset w:val="86"/>
    <w:family w:val="modern"/>
    <w:pitch w:val="default"/>
    <w:sig w:usb0="800002BF" w:usb1="38CF7CFA" w:usb2="00000016" w:usb3="00000000" w:csb0="00040001" w:csb1="00000000"/>
    <w:embedRegular r:id="rId6" w:fontKey="{2E7A6ECD-E406-4018-983D-98B9DDC4682B}"/>
  </w:font>
  <w:font w:name="新宋体">
    <w:panose1 w:val="02010609030101010101"/>
    <w:charset w:val="86"/>
    <w:family w:val="auto"/>
    <w:pitch w:val="default"/>
    <w:sig w:usb0="00000203" w:usb1="288F0000" w:usb2="00000006" w:usb3="00000000" w:csb0="00040001" w:csb1="00000000"/>
    <w:embedRegular r:id="rId7" w:fontKey="{4E65A8B0-6700-465A-8B4A-8093D42F24A6}"/>
  </w:font>
  <w:font w:name="宋体-18030">
    <w:altName w:val="宋体"/>
    <w:panose1 w:val="00000000000000000000"/>
    <w:charset w:val="86"/>
    <w:family w:val="modern"/>
    <w:pitch w:val="default"/>
    <w:sig w:usb0="00000000" w:usb1="00000000" w:usb2="00000010" w:usb3="00000000" w:csb0="00040000" w:csb1="00000000"/>
    <w:embedRegular r:id="rId8" w:fontKey="{7C9CE5E5-D021-4D72-8CCA-980AEB35C1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2D1C">
    <w:pPr>
      <w:pStyle w:val="16"/>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FF5A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1DFF5A9">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71A888A4">
    <w:pPr>
      <w:pStyle w:val="16"/>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61DE4CA">
                          <w:pPr>
                            <w:pStyle w:val="16"/>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qqGnLAQAAm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kpPLgb/YRW8idJdQRaiqGE8vcpu1KK/H0nrMe/6j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pKqhpywEAAJkDAAAOAAAAAAAAAAEAIAAAACIBAABkcnMv&#10;ZTJvRG9jLnhtbFBLBQYAAAAABgAGAFkBAABfBQAAAAA=&#10;">
              <v:fill on="f" focussize="0,0"/>
              <v:stroke on="f" weight="1.25pt"/>
              <v:imagedata o:title=""/>
              <o:lock v:ext="edit" aspectratio="f"/>
              <v:textbox inset="0mm,0mm,0mm,0mm" style="mso-fit-shape-to-text:t;">
                <w:txbxContent>
                  <w:p w14:paraId="461DE4CA">
                    <w:pPr>
                      <w:pStyle w:val="16"/>
                    </w:pPr>
                  </w:p>
                </w:txbxContent>
              </v:textbox>
            </v:shape>
          </w:pict>
        </mc:Fallback>
      </mc:AlternateContent>
    </w:r>
  </w:p>
  <w:p w14:paraId="3ACCADCA">
    <w:pPr>
      <w:pStyle w:val="16"/>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5075D">
    <w:pPr>
      <w:pStyle w:val="11"/>
      <w:spacing w:line="235" w:lineRule="exact"/>
      <w:ind w:left="4158"/>
      <w:rPr>
        <w:sz w:val="18"/>
        <w:szCs w:val="18"/>
      </w:rPr>
    </w:pPr>
    <w:r>
      <w:rPr>
        <w:spacing w:val="-3"/>
        <w:position w:val="1"/>
        <w:sz w:val="18"/>
        <w:szCs w:val="18"/>
      </w:rPr>
      <w:t>20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FCE83">
    <w:pPr>
      <w:pStyle w:val="11"/>
      <w:spacing w:line="184" w:lineRule="auto"/>
      <w:ind w:left="4158"/>
      <w:rPr>
        <w:sz w:val="18"/>
        <w:szCs w:val="18"/>
      </w:rPr>
    </w:pPr>
    <w:r>
      <w:rPr>
        <w:spacing w:val="-3"/>
        <w:sz w:val="18"/>
        <w:szCs w:val="18"/>
      </w:rPr>
      <w:t>21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122AF">
    <w:pPr>
      <w:pStyle w:val="11"/>
      <w:spacing w:line="184" w:lineRule="auto"/>
      <w:ind w:left="4158"/>
      <w:rPr>
        <w:sz w:val="18"/>
        <w:szCs w:val="18"/>
      </w:rPr>
    </w:pPr>
    <w:r>
      <w:rPr>
        <w:spacing w:val="-3"/>
        <w:sz w:val="18"/>
        <w:szCs w:val="18"/>
      </w:rPr>
      <w:t>22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2F7A">
    <w:pPr>
      <w:pStyle w:val="11"/>
      <w:spacing w:line="235" w:lineRule="exact"/>
      <w:ind w:left="4158"/>
      <w:rPr>
        <w:sz w:val="18"/>
        <w:szCs w:val="18"/>
      </w:rPr>
    </w:pPr>
    <w:r>
      <w:rPr>
        <w:spacing w:val="-3"/>
        <w:position w:val="1"/>
        <w:sz w:val="18"/>
        <w:szCs w:val="18"/>
      </w:rPr>
      <w:t>23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C4479">
    <w:pPr>
      <w:pStyle w:val="11"/>
      <w:spacing w:line="184" w:lineRule="auto"/>
      <w:ind w:left="4158"/>
      <w:rPr>
        <w:sz w:val="18"/>
        <w:szCs w:val="18"/>
      </w:rPr>
    </w:pPr>
    <w:r>
      <w:rPr>
        <w:spacing w:val="-3"/>
        <w:sz w:val="18"/>
        <w:szCs w:val="18"/>
      </w:rPr>
      <w:t>24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C86A9">
    <w:pPr>
      <w:pStyle w:val="11"/>
      <w:spacing w:line="235" w:lineRule="exact"/>
      <w:ind w:left="4158"/>
      <w:rPr>
        <w:sz w:val="18"/>
        <w:szCs w:val="18"/>
      </w:rPr>
    </w:pPr>
    <w:r>
      <w:rPr>
        <w:spacing w:val="-3"/>
        <w:position w:val="1"/>
        <w:sz w:val="18"/>
        <w:szCs w:val="18"/>
      </w:rPr>
      <w:t>25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A5FFB">
    <w:pPr>
      <w:pStyle w:val="11"/>
      <w:spacing w:line="235" w:lineRule="exact"/>
      <w:ind w:left="4164"/>
      <w:rPr>
        <w:sz w:val="18"/>
        <w:szCs w:val="18"/>
      </w:rPr>
    </w:pPr>
    <w:r>
      <w:rPr>
        <w:spacing w:val="-3"/>
        <w:position w:val="1"/>
        <w:sz w:val="18"/>
        <w:szCs w:val="18"/>
      </w:rPr>
      <w:t>28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C01E9">
    <w:pPr>
      <w:pStyle w:val="11"/>
      <w:spacing w:line="235" w:lineRule="exact"/>
      <w:ind w:left="4169"/>
      <w:rPr>
        <w:sz w:val="18"/>
        <w:szCs w:val="18"/>
      </w:rPr>
    </w:pPr>
    <w:r>
      <w:rPr>
        <w:spacing w:val="-4"/>
        <w:position w:val="1"/>
        <w:sz w:val="18"/>
        <w:szCs w:val="18"/>
      </w:rPr>
      <w:t>30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F221">
    <w:pPr>
      <w:pStyle w:val="11"/>
      <w:spacing w:line="235" w:lineRule="exact"/>
      <w:ind w:left="4169"/>
      <w:rPr>
        <w:sz w:val="18"/>
        <w:szCs w:val="18"/>
      </w:rPr>
    </w:pPr>
    <w:r>
      <w:rPr>
        <w:spacing w:val="-4"/>
        <w:position w:val="1"/>
        <w:sz w:val="18"/>
        <w:szCs w:val="18"/>
      </w:rPr>
      <w:t>32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16B50">
    <w:pPr>
      <w:pStyle w:val="11"/>
      <w:spacing w:line="235" w:lineRule="exact"/>
      <w:ind w:left="4167"/>
      <w:rPr>
        <w:sz w:val="18"/>
        <w:szCs w:val="18"/>
      </w:rPr>
    </w:pPr>
    <w:r>
      <w:rPr>
        <w:spacing w:val="-4"/>
        <w:position w:val="1"/>
        <w:sz w:val="18"/>
        <w:szCs w:val="18"/>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384EF">
    <w:pPr>
      <w:pStyle w:val="16"/>
      <w:framePr w:wrap="around" w:vAnchor="text" w:hAnchor="margin" w:xAlign="center" w:y="1"/>
      <w:rPr>
        <w:rStyle w:val="32"/>
      </w:rPr>
    </w:pPr>
    <w:r>
      <w:fldChar w:fldCharType="begin"/>
    </w:r>
    <w:r>
      <w:rPr>
        <w:rStyle w:val="32"/>
      </w:rPr>
      <w:instrText xml:space="preserve">PAGE  </w:instrText>
    </w:r>
    <w:r>
      <w:fldChar w:fldCharType="end"/>
    </w:r>
  </w:p>
  <w:p w14:paraId="5B9533C8">
    <w:pPr>
      <w:pStyle w:val="16"/>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83BA">
    <w:pPr>
      <w:pStyle w:val="11"/>
      <w:spacing w:line="235" w:lineRule="exact"/>
      <w:ind w:left="4161"/>
      <w:rPr>
        <w:sz w:val="18"/>
        <w:szCs w:val="18"/>
      </w:rPr>
    </w:pPr>
    <w:r>
      <w:rPr>
        <w:spacing w:val="-4"/>
        <w:position w:val="1"/>
        <w:sz w:val="18"/>
        <w:szCs w:val="18"/>
      </w:rPr>
      <w:t>35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9E598">
    <w:pPr>
      <w:pStyle w:val="11"/>
      <w:spacing w:line="235" w:lineRule="exact"/>
      <w:ind w:left="4161"/>
      <w:rPr>
        <w:sz w:val="18"/>
        <w:szCs w:val="18"/>
      </w:rPr>
    </w:pPr>
    <w:r>
      <w:rPr>
        <w:spacing w:val="-4"/>
        <w:position w:val="1"/>
        <w:sz w:val="18"/>
        <w:szCs w:val="18"/>
      </w:rPr>
      <w:t>36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F9732">
    <w:pPr>
      <w:pStyle w:val="11"/>
      <w:spacing w:line="235" w:lineRule="exact"/>
      <w:ind w:left="4161"/>
      <w:rPr>
        <w:sz w:val="18"/>
        <w:szCs w:val="18"/>
      </w:rPr>
    </w:pPr>
    <w:r>
      <w:rPr>
        <w:spacing w:val="-4"/>
        <w:position w:val="1"/>
        <w:sz w:val="18"/>
        <w:szCs w:val="18"/>
      </w:rPr>
      <w:t>37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24F2">
    <w:pPr>
      <w:pStyle w:val="16"/>
      <w:ind w:right="360"/>
      <w:jc w:val="both"/>
      <w:rPr>
        <w:rFonts w:hint="eastAsia"/>
      </w:rPr>
    </w:pPr>
    <w:r>
      <w:rPr>
        <w:sz w:val="13"/>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9F457">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5A9F457">
                    <w:pPr>
                      <w:pStyle w:val="16"/>
                    </w:pPr>
                    <w:r>
                      <w:fldChar w:fldCharType="begin"/>
                    </w:r>
                    <w:r>
                      <w:instrText xml:space="preserve"> PAGE  \* MERGEFORMAT </w:instrText>
                    </w:r>
                    <w:r>
                      <w:fldChar w:fldCharType="separate"/>
                    </w:r>
                    <w:r>
                      <w:t>44</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color w:val="800000"/>
        <w:sz w:val="16"/>
        <w:szCs w:val="20"/>
        <w:lang w:val="en-US" w:eastAsia="zh-CN"/>
      </w:rPr>
      <w:t xml:space="preserve">      </w:t>
    </w:r>
  </w:p>
  <w:p w14:paraId="75D6FF27">
    <w:pPr>
      <w:pStyle w:val="16"/>
      <w:tabs>
        <w:tab w:val="center" w:pos="4320"/>
        <w:tab w:val="right" w:pos="8640"/>
        <w:tab w:val="clear" w:pos="4153"/>
        <w:tab w:val="clear" w:pos="8306"/>
      </w:tabs>
      <w:ind w:right="36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45DE3">
    <w:pPr>
      <w:pStyle w:val="16"/>
      <w:ind w:right="360"/>
      <w:jc w:val="both"/>
      <w:rPr>
        <w:rFonts w:hint="eastAsia"/>
      </w:rPr>
    </w:pPr>
    <w:r>
      <w:rPr>
        <w:rFonts w:hint="eastAsia"/>
        <w:color w:val="800000"/>
        <w:sz w:val="16"/>
        <w:szCs w:val="20"/>
        <w:lang w:val="en-US" w:eastAsia="zh-CN"/>
      </w:rPr>
      <w:t xml:space="preserve">        </w:t>
    </w:r>
  </w:p>
  <w:p w14:paraId="4060B023">
    <w:pPr>
      <w:pStyle w:val="16"/>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14:paraId="13C9CF03">
    <w:pPr>
      <w:pStyle w:val="16"/>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7BEEB">
    <w:pPr>
      <w:pStyle w:val="16"/>
      <w:tabs>
        <w:tab w:val="center" w:pos="4155"/>
        <w:tab w:val="clear" w:pos="4153"/>
      </w:tabs>
      <w:ind w:right="360"/>
      <w:jc w:val="both"/>
      <w:rPr>
        <w:rFonts w:hint="eastAsia"/>
      </w:rPr>
    </w:pPr>
    <w:r>
      <w:rPr>
        <w:sz w:val="1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58E97">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D658E97">
                    <w:pPr>
                      <w:pStyle w:val="1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color w:val="800000"/>
        <w:sz w:val="16"/>
        <w:szCs w:val="20"/>
        <w:lang w:val="en-US" w:eastAsia="zh-CN"/>
      </w:rPr>
      <w:t xml:space="preserve">      </w:t>
    </w:r>
    <w:r>
      <w:rPr>
        <w:rFonts w:hint="eastAsia"/>
        <w:color w:val="800000"/>
        <w:sz w:val="16"/>
        <w:szCs w:val="20"/>
        <w:lang w:val="en-US" w:eastAsia="zh-CN"/>
      </w:rPr>
      <w:tab/>
    </w:r>
  </w:p>
  <w:p w14:paraId="6A6EE801">
    <w:pPr>
      <w:pStyle w:val="16"/>
      <w:tabs>
        <w:tab w:val="center" w:pos="4320"/>
        <w:tab w:val="right" w:pos="8640"/>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CA2EB">
    <w:pPr>
      <w:pStyle w:val="11"/>
      <w:spacing w:line="184" w:lineRule="auto"/>
      <w:ind w:left="4173"/>
      <w:rPr>
        <w:sz w:val="18"/>
        <w:szCs w:val="18"/>
      </w:rPr>
    </w:pPr>
    <w:r>
      <w:rPr>
        <w:spacing w:val="-10"/>
        <w:sz w:val="18"/>
        <w:szCs w:val="18"/>
      </w:rPr>
      <w:t>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7BFC7">
    <w:pPr>
      <w:pStyle w:val="11"/>
      <w:spacing w:line="235" w:lineRule="exact"/>
      <w:ind w:left="4173"/>
      <w:rPr>
        <w:sz w:val="18"/>
        <w:szCs w:val="18"/>
      </w:rPr>
    </w:pPr>
    <w:r>
      <w:rPr>
        <w:spacing w:val="-10"/>
        <w:position w:val="1"/>
        <w:sz w:val="18"/>
        <w:szCs w:val="18"/>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CF63A">
    <w:pPr>
      <w:pStyle w:val="11"/>
      <w:spacing w:line="235" w:lineRule="exact"/>
      <w:ind w:left="4173"/>
      <w:rPr>
        <w:sz w:val="18"/>
        <w:szCs w:val="18"/>
      </w:rPr>
    </w:pPr>
    <w:r>
      <w:rPr>
        <w:spacing w:val="-10"/>
        <w:position w:val="1"/>
        <w:sz w:val="18"/>
        <w:szCs w:val="18"/>
      </w:rPr>
      <w:t>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071E6">
    <w:pPr>
      <w:pStyle w:val="11"/>
      <w:spacing w:line="184" w:lineRule="auto"/>
      <w:ind w:left="4173"/>
      <w:rPr>
        <w:sz w:val="18"/>
        <w:szCs w:val="18"/>
      </w:rPr>
    </w:pPr>
    <w:r>
      <w:rPr>
        <w:spacing w:val="-10"/>
        <w:sz w:val="18"/>
        <w:szCs w:val="18"/>
      </w:rPr>
      <w:t>17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9C0AB">
    <w:pPr>
      <w:pStyle w:val="11"/>
      <w:spacing w:line="235" w:lineRule="exact"/>
      <w:ind w:left="4173"/>
      <w:rPr>
        <w:sz w:val="18"/>
        <w:szCs w:val="18"/>
      </w:rPr>
    </w:pPr>
    <w:r>
      <w:rPr>
        <w:spacing w:val="-10"/>
        <w:position w:val="1"/>
        <w:sz w:val="18"/>
        <w:szCs w:val="18"/>
      </w:rPr>
      <w:t>18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6D214">
    <w:pPr>
      <w:pStyle w:val="11"/>
      <w:spacing w:line="235" w:lineRule="exact"/>
      <w:ind w:left="4173"/>
      <w:rPr>
        <w:sz w:val="18"/>
        <w:szCs w:val="18"/>
      </w:rPr>
    </w:pPr>
    <w:r>
      <w:rPr>
        <w:spacing w:val="-10"/>
        <w:position w:val="1"/>
        <w:sz w:val="18"/>
        <w:szCs w:val="18"/>
      </w:rPr>
      <w:t>19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4B4E9">
    <w:pPr>
      <w:pStyle w:val="17"/>
      <w:pBdr>
        <w:bottom w:val="none" w:color="auto" w:sz="0" w:space="1"/>
      </w:pBdr>
      <w:wordWrap w:val="0"/>
      <w:jc w:val="both"/>
      <w:rPr>
        <w:rFonts w:ascii="宋体" w:hAnsi="宋体" w:eastAsia="楷体"/>
      </w:rPr>
    </w:pPr>
    <w:r>
      <w:rPr>
        <w:rFonts w:hint="eastAsia" w:ascii="楷体" w:hAnsi="楷体" w:eastAsia="楷体" w:cs="宋体"/>
        <w:b/>
        <w:sz w:val="22"/>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97389">
    <w:pPr>
      <w:spacing w:before="48" w:line="199" w:lineRule="auto"/>
      <w:ind w:left="5908"/>
      <w:rPr>
        <w:rFonts w:ascii="宋体" w:hAnsi="宋体" w:eastAsia="宋体" w:cs="宋体"/>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5A6D">
    <w:pPr>
      <w:pStyle w:val="17"/>
      <w:jc w:val="center"/>
      <w:rPr>
        <w:rFonts w:hint="eastAsia" w:ascii="宋体" w:hAnsi="宋体" w:eastAsia="宋体" w:cs="宋体"/>
        <w:b w:val="0"/>
        <w:bCs w:val="0"/>
        <w:sz w:val="21"/>
        <w:szCs w:val="21"/>
        <w:lang w:val="en-US" w:eastAsia="zh-CN"/>
      </w:rPr>
    </w:pPr>
    <w:r>
      <w:rPr>
        <w:rFonts w:hint="eastAsia"/>
        <w:lang w:eastAsia="zh-CN"/>
      </w:rPr>
      <w:t>若羌县公共实训基地配套建设项目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E32BF">
    <w:pPr>
      <w:pStyle w:val="17"/>
      <w:pBdr>
        <w:bottom w:val="none" w:color="auto" w:sz="0" w:space="1"/>
      </w:pBdr>
      <w:wordWrap w:val="0"/>
      <w:jc w:val="right"/>
      <w:rPr>
        <w:rFonts w:ascii="宋体" w:hAnsi="宋体" w:eastAsia="楷体"/>
      </w:rPr>
    </w:pPr>
    <w:r>
      <w:rPr>
        <w:rFonts w:hint="eastAsia" w:ascii="楷体" w:hAnsi="楷体" w:eastAsia="楷体" w:cs="宋体"/>
        <w:b/>
        <w:sz w:val="22"/>
      </w:rPr>
      <w:t xml:space="preserve"> </w:t>
    </w:r>
  </w:p>
  <w:p w14:paraId="37F5B6FF">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26F2">
    <w:pPr>
      <w:pStyle w:val="17"/>
    </w:pPr>
    <w:r>
      <w:rPr>
        <w:rFonts w:hint="eastAsia"/>
        <w:lang w:val="en-US" w:eastAsia="zh-CN"/>
      </w:rPr>
      <w:t xml:space="preserve">                                       若羌县公共实训基地配套建设项目 招标文件</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4D6F7">
    <w:pPr>
      <w:spacing w:before="48" w:line="199" w:lineRule="auto"/>
      <w:ind w:left="5908"/>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74D2">
    <w:pPr>
      <w:spacing w:before="48" w:line="199" w:lineRule="auto"/>
      <w:ind w:left="5914"/>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C26C5">
    <w:pPr>
      <w:spacing w:before="48" w:line="199" w:lineRule="auto"/>
      <w:ind w:left="5916"/>
      <w:rPr>
        <w:rFonts w:ascii="宋体" w:hAnsi="宋体" w:eastAsia="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F21F9">
    <w:pPr>
      <w:spacing w:before="48" w:line="199" w:lineRule="auto"/>
      <w:ind w:left="5916"/>
      <w:rPr>
        <w:rFonts w:ascii="宋体" w:hAnsi="宋体" w:eastAsia="宋体" w:cs="宋体"/>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C9CD">
    <w:pPr>
      <w:spacing w:before="48" w:line="199" w:lineRule="auto"/>
      <w:ind w:left="5914"/>
      <w:rPr>
        <w:rFonts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12D51">
    <w:pPr>
      <w:spacing w:before="48" w:line="199" w:lineRule="auto"/>
      <w:ind w:left="5908"/>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E6037"/>
    <w:multiLevelType w:val="multilevel"/>
    <w:tmpl w:val="81CE603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4C17FD1"/>
    <w:multiLevelType w:val="multilevel"/>
    <w:tmpl w:val="84C17FD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898FB12D"/>
    <w:multiLevelType w:val="singleLevel"/>
    <w:tmpl w:val="898FB12D"/>
    <w:lvl w:ilvl="0" w:tentative="0">
      <w:start w:val="1"/>
      <w:numFmt w:val="chineseCounting"/>
      <w:suff w:val="nothing"/>
      <w:lvlText w:val="%1、"/>
      <w:lvlJc w:val="left"/>
      <w:rPr>
        <w:rFonts w:hint="eastAsia"/>
      </w:rPr>
    </w:lvl>
  </w:abstractNum>
  <w:abstractNum w:abstractNumId="3">
    <w:nsid w:val="89D5C2C3"/>
    <w:multiLevelType w:val="multilevel"/>
    <w:tmpl w:val="89D5C2C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95D1343A"/>
    <w:multiLevelType w:val="multilevel"/>
    <w:tmpl w:val="95D1343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AB8A9762"/>
    <w:multiLevelType w:val="multilevel"/>
    <w:tmpl w:val="AB8A976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AD789865"/>
    <w:multiLevelType w:val="singleLevel"/>
    <w:tmpl w:val="AD789865"/>
    <w:lvl w:ilvl="0" w:tentative="0">
      <w:start w:val="8"/>
      <w:numFmt w:val="decimal"/>
      <w:suff w:val="nothing"/>
      <w:lvlText w:val="（%1）"/>
      <w:lvlJc w:val="left"/>
    </w:lvl>
  </w:abstractNum>
  <w:abstractNum w:abstractNumId="7">
    <w:nsid w:val="B0DD3641"/>
    <w:multiLevelType w:val="multilevel"/>
    <w:tmpl w:val="B0DD364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B3171BA5"/>
    <w:multiLevelType w:val="multilevel"/>
    <w:tmpl w:val="B3171BA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B4811E81"/>
    <w:multiLevelType w:val="multilevel"/>
    <w:tmpl w:val="B4811E8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C6E47409"/>
    <w:multiLevelType w:val="multilevel"/>
    <w:tmpl w:val="C6E4740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CCC72C12"/>
    <w:multiLevelType w:val="multilevel"/>
    <w:tmpl w:val="CCC72C1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CD49CAD9"/>
    <w:multiLevelType w:val="singleLevel"/>
    <w:tmpl w:val="CD49CAD9"/>
    <w:lvl w:ilvl="0" w:tentative="0">
      <w:start w:val="1"/>
      <w:numFmt w:val="decimal"/>
      <w:lvlText w:val="%1."/>
      <w:lvlJc w:val="left"/>
      <w:pPr>
        <w:ind w:left="425" w:hanging="425"/>
      </w:pPr>
      <w:rPr>
        <w:rFonts w:hint="default"/>
      </w:rPr>
    </w:lvl>
  </w:abstractNum>
  <w:abstractNum w:abstractNumId="13">
    <w:nsid w:val="CD9E803C"/>
    <w:multiLevelType w:val="multilevel"/>
    <w:tmpl w:val="CD9E803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DE65D7CB"/>
    <w:multiLevelType w:val="multilevel"/>
    <w:tmpl w:val="DE65D7C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E174AEB4"/>
    <w:multiLevelType w:val="multilevel"/>
    <w:tmpl w:val="E174AEB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EB73A7FB"/>
    <w:multiLevelType w:val="multilevel"/>
    <w:tmpl w:val="EB73A7F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EEAFB7A5"/>
    <w:multiLevelType w:val="multilevel"/>
    <w:tmpl w:val="EEAFB7A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F643844E"/>
    <w:multiLevelType w:val="multilevel"/>
    <w:tmpl w:val="F643844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FDDBA506"/>
    <w:multiLevelType w:val="multilevel"/>
    <w:tmpl w:val="FDDBA50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0">
    <w:nsid w:val="FE885AD9"/>
    <w:multiLevelType w:val="multilevel"/>
    <w:tmpl w:val="FE885AD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1">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2">
    <w:nsid w:val="01E9214C"/>
    <w:multiLevelType w:val="singleLevel"/>
    <w:tmpl w:val="01E9214C"/>
    <w:lvl w:ilvl="0" w:tentative="0">
      <w:start w:val="3"/>
      <w:numFmt w:val="decimal"/>
      <w:lvlText w:val="%1."/>
      <w:lvlJc w:val="left"/>
      <w:pPr>
        <w:tabs>
          <w:tab w:val="left" w:pos="420"/>
        </w:tabs>
        <w:ind w:left="425" w:leftChars="0" w:hanging="425" w:firstLineChars="0"/>
      </w:pPr>
      <w:rPr>
        <w:rFonts w:hint="default"/>
      </w:rPr>
    </w:lvl>
  </w:abstractNum>
  <w:abstractNum w:abstractNumId="23">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4">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25">
    <w:nsid w:val="2A3E0E15"/>
    <w:multiLevelType w:val="multilevel"/>
    <w:tmpl w:val="2A3E0E1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6">
    <w:nsid w:val="3A2C98D8"/>
    <w:multiLevelType w:val="multilevel"/>
    <w:tmpl w:val="3A2C98D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7">
    <w:nsid w:val="3B0178D3"/>
    <w:multiLevelType w:val="multilevel"/>
    <w:tmpl w:val="3B0178D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9">
    <w:nsid w:val="456088CA"/>
    <w:multiLevelType w:val="multilevel"/>
    <w:tmpl w:val="456088C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0">
    <w:nsid w:val="4D51F20E"/>
    <w:multiLevelType w:val="multilevel"/>
    <w:tmpl w:val="4D51F20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1">
    <w:nsid w:val="51863A73"/>
    <w:multiLevelType w:val="multilevel"/>
    <w:tmpl w:val="51863A7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2">
    <w:nsid w:val="51F915EE"/>
    <w:multiLevelType w:val="multilevel"/>
    <w:tmpl w:val="51F915E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3">
    <w:nsid w:val="532544B3"/>
    <w:multiLevelType w:val="multilevel"/>
    <w:tmpl w:val="532544B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4">
    <w:nsid w:val="55CD4C99"/>
    <w:multiLevelType w:val="singleLevel"/>
    <w:tmpl w:val="55CD4C99"/>
    <w:lvl w:ilvl="0" w:tentative="0">
      <w:start w:val="1"/>
      <w:numFmt w:val="chineseCounting"/>
      <w:suff w:val="nothing"/>
      <w:lvlText w:val="%1、"/>
      <w:lvlJc w:val="left"/>
    </w:lvl>
  </w:abstractNum>
  <w:abstractNum w:abstractNumId="35">
    <w:nsid w:val="55EBADB2"/>
    <w:multiLevelType w:val="singleLevel"/>
    <w:tmpl w:val="55EBADB2"/>
    <w:lvl w:ilvl="0" w:tentative="0">
      <w:start w:val="1"/>
      <w:numFmt w:val="decimal"/>
      <w:suff w:val="nothing"/>
      <w:lvlText w:val="%1、"/>
      <w:lvlJc w:val="left"/>
    </w:lvl>
  </w:abstractNum>
  <w:abstractNum w:abstractNumId="36">
    <w:nsid w:val="5E1D5DDE"/>
    <w:multiLevelType w:val="singleLevel"/>
    <w:tmpl w:val="5E1D5DDE"/>
    <w:lvl w:ilvl="0" w:tentative="0">
      <w:start w:val="1"/>
      <w:numFmt w:val="chineseCounting"/>
      <w:suff w:val="space"/>
      <w:lvlText w:val="第%1部分"/>
      <w:lvlJc w:val="left"/>
      <w:pPr>
        <w:ind w:left="1823" w:leftChars="0" w:firstLine="0" w:firstLineChars="0"/>
      </w:pPr>
      <w:rPr>
        <w:rFonts w:hint="eastAsia"/>
      </w:rPr>
    </w:lvl>
  </w:abstractNum>
  <w:abstractNum w:abstractNumId="37">
    <w:nsid w:val="5F082AA1"/>
    <w:multiLevelType w:val="multilevel"/>
    <w:tmpl w:val="5F082AA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8">
    <w:nsid w:val="63628367"/>
    <w:multiLevelType w:val="singleLevel"/>
    <w:tmpl w:val="63628367"/>
    <w:lvl w:ilvl="0" w:tentative="0">
      <w:start w:val="4"/>
      <w:numFmt w:val="chineseCounting"/>
      <w:suff w:val="nothing"/>
      <w:lvlText w:val="第%1章、"/>
      <w:lvlJc w:val="left"/>
      <w:rPr>
        <w:rFonts w:hint="eastAsia"/>
      </w:rPr>
    </w:lvl>
  </w:abstractNum>
  <w:abstractNum w:abstractNumId="39">
    <w:nsid w:val="6DD9D1CE"/>
    <w:multiLevelType w:val="multilevel"/>
    <w:tmpl w:val="6DD9D1C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0">
    <w:nsid w:val="7371AF0F"/>
    <w:multiLevelType w:val="multilevel"/>
    <w:tmpl w:val="7371AF0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1">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42">
    <w:nsid w:val="7C7B211B"/>
    <w:multiLevelType w:val="multilevel"/>
    <w:tmpl w:val="7C7B211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3">
    <w:nsid w:val="7C9242AB"/>
    <w:multiLevelType w:val="multilevel"/>
    <w:tmpl w:val="7C9242A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4">
    <w:nsid w:val="7DFCC5BA"/>
    <w:multiLevelType w:val="multilevel"/>
    <w:tmpl w:val="7DFCC5B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5">
    <w:nsid w:val="7EA4EAF5"/>
    <w:multiLevelType w:val="multilevel"/>
    <w:tmpl w:val="7EA4EAF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4"/>
  </w:num>
  <w:num w:numId="2">
    <w:abstractNumId w:val="28"/>
  </w:num>
  <w:num w:numId="3">
    <w:abstractNumId w:val="36"/>
  </w:num>
  <w:num w:numId="4">
    <w:abstractNumId w:val="34"/>
  </w:num>
  <w:num w:numId="5">
    <w:abstractNumId w:val="23"/>
  </w:num>
  <w:num w:numId="6">
    <w:abstractNumId w:val="41"/>
  </w:num>
  <w:num w:numId="7">
    <w:abstractNumId w:val="6"/>
  </w:num>
  <w:num w:numId="8">
    <w:abstractNumId w:val="38"/>
  </w:num>
  <w:num w:numId="9">
    <w:abstractNumId w:val="40"/>
  </w:num>
  <w:num w:numId="10">
    <w:abstractNumId w:val="10"/>
  </w:num>
  <w:num w:numId="11">
    <w:abstractNumId w:val="13"/>
  </w:num>
  <w:num w:numId="12">
    <w:abstractNumId w:val="39"/>
  </w:num>
  <w:num w:numId="13">
    <w:abstractNumId w:val="30"/>
  </w:num>
  <w:num w:numId="14">
    <w:abstractNumId w:val="29"/>
  </w:num>
  <w:num w:numId="15">
    <w:abstractNumId w:val="14"/>
  </w:num>
  <w:num w:numId="16">
    <w:abstractNumId w:val="31"/>
  </w:num>
  <w:num w:numId="17">
    <w:abstractNumId w:val="1"/>
  </w:num>
  <w:num w:numId="18">
    <w:abstractNumId w:val="11"/>
  </w:num>
  <w:num w:numId="19">
    <w:abstractNumId w:val="44"/>
  </w:num>
  <w:num w:numId="20">
    <w:abstractNumId w:val="5"/>
  </w:num>
  <w:num w:numId="21">
    <w:abstractNumId w:val="20"/>
  </w:num>
  <w:num w:numId="22">
    <w:abstractNumId w:val="25"/>
  </w:num>
  <w:num w:numId="23">
    <w:abstractNumId w:val="8"/>
  </w:num>
  <w:num w:numId="24">
    <w:abstractNumId w:val="42"/>
  </w:num>
  <w:num w:numId="25">
    <w:abstractNumId w:val="3"/>
  </w:num>
  <w:num w:numId="26">
    <w:abstractNumId w:val="43"/>
  </w:num>
  <w:num w:numId="27">
    <w:abstractNumId w:val="16"/>
  </w:num>
  <w:num w:numId="28">
    <w:abstractNumId w:val="4"/>
  </w:num>
  <w:num w:numId="29">
    <w:abstractNumId w:val="18"/>
  </w:num>
  <w:num w:numId="30">
    <w:abstractNumId w:val="19"/>
  </w:num>
  <w:num w:numId="31">
    <w:abstractNumId w:val="7"/>
  </w:num>
  <w:num w:numId="32">
    <w:abstractNumId w:val="33"/>
  </w:num>
  <w:num w:numId="33">
    <w:abstractNumId w:val="17"/>
  </w:num>
  <w:num w:numId="34">
    <w:abstractNumId w:val="9"/>
  </w:num>
  <w:num w:numId="35">
    <w:abstractNumId w:val="0"/>
  </w:num>
  <w:num w:numId="36">
    <w:abstractNumId w:val="27"/>
  </w:num>
  <w:num w:numId="37">
    <w:abstractNumId w:val="37"/>
  </w:num>
  <w:num w:numId="38">
    <w:abstractNumId w:val="32"/>
  </w:num>
  <w:num w:numId="39">
    <w:abstractNumId w:val="15"/>
  </w:num>
  <w:num w:numId="40">
    <w:abstractNumId w:val="26"/>
  </w:num>
  <w:num w:numId="41">
    <w:abstractNumId w:val="45"/>
  </w:num>
  <w:num w:numId="42">
    <w:abstractNumId w:val="12"/>
  </w:num>
  <w:num w:numId="43">
    <w:abstractNumId w:val="21"/>
  </w:num>
  <w:num w:numId="44">
    <w:abstractNumId w:val="22"/>
  </w:num>
  <w:num w:numId="45">
    <w:abstractNumId w:val="35"/>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9"/>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MTU4MDJjMWM3ZDBhNTY4N2VjMzU0MjYxYTg3ZjU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1800"/>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73F"/>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39A0"/>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0A7B"/>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3AD0"/>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135"/>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3C4"/>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0827C0"/>
    <w:rsid w:val="010C0502"/>
    <w:rsid w:val="01437C9C"/>
    <w:rsid w:val="014743B3"/>
    <w:rsid w:val="014F04E5"/>
    <w:rsid w:val="016F0A91"/>
    <w:rsid w:val="016F283F"/>
    <w:rsid w:val="017F7DA1"/>
    <w:rsid w:val="01920401"/>
    <w:rsid w:val="0195644C"/>
    <w:rsid w:val="01964270"/>
    <w:rsid w:val="019E4202"/>
    <w:rsid w:val="01B87B26"/>
    <w:rsid w:val="01C052F5"/>
    <w:rsid w:val="01C072D1"/>
    <w:rsid w:val="01C62F65"/>
    <w:rsid w:val="01D6466C"/>
    <w:rsid w:val="0255198A"/>
    <w:rsid w:val="025802E0"/>
    <w:rsid w:val="027423B3"/>
    <w:rsid w:val="028458A5"/>
    <w:rsid w:val="028E7BDF"/>
    <w:rsid w:val="02B472A9"/>
    <w:rsid w:val="02C95469"/>
    <w:rsid w:val="02D34744"/>
    <w:rsid w:val="02D61B95"/>
    <w:rsid w:val="02FE031F"/>
    <w:rsid w:val="03101E00"/>
    <w:rsid w:val="03305FFE"/>
    <w:rsid w:val="033E4DA4"/>
    <w:rsid w:val="03423805"/>
    <w:rsid w:val="0360329F"/>
    <w:rsid w:val="037F167A"/>
    <w:rsid w:val="03B44E81"/>
    <w:rsid w:val="03D80B70"/>
    <w:rsid w:val="03E11484"/>
    <w:rsid w:val="03E61196"/>
    <w:rsid w:val="040636B7"/>
    <w:rsid w:val="041F40DD"/>
    <w:rsid w:val="04401FCD"/>
    <w:rsid w:val="04552530"/>
    <w:rsid w:val="0465519A"/>
    <w:rsid w:val="04B05277"/>
    <w:rsid w:val="04B14A54"/>
    <w:rsid w:val="04BD7D66"/>
    <w:rsid w:val="04D550AF"/>
    <w:rsid w:val="04E86924"/>
    <w:rsid w:val="04F30983"/>
    <w:rsid w:val="05087233"/>
    <w:rsid w:val="050D4295"/>
    <w:rsid w:val="05327792"/>
    <w:rsid w:val="05371AF0"/>
    <w:rsid w:val="0548574A"/>
    <w:rsid w:val="05534E65"/>
    <w:rsid w:val="05544350"/>
    <w:rsid w:val="0576174E"/>
    <w:rsid w:val="05D02834"/>
    <w:rsid w:val="05E64C20"/>
    <w:rsid w:val="05ED6429"/>
    <w:rsid w:val="05F45A09"/>
    <w:rsid w:val="061C2E13"/>
    <w:rsid w:val="064A0705"/>
    <w:rsid w:val="06562220"/>
    <w:rsid w:val="06842B43"/>
    <w:rsid w:val="06897EFF"/>
    <w:rsid w:val="068D44DE"/>
    <w:rsid w:val="06955CFD"/>
    <w:rsid w:val="06A04F45"/>
    <w:rsid w:val="06AF7AFE"/>
    <w:rsid w:val="06B04F83"/>
    <w:rsid w:val="06D500D3"/>
    <w:rsid w:val="06E129EA"/>
    <w:rsid w:val="074143D2"/>
    <w:rsid w:val="07443158"/>
    <w:rsid w:val="074E6108"/>
    <w:rsid w:val="0751611A"/>
    <w:rsid w:val="07C66477"/>
    <w:rsid w:val="07CD0F98"/>
    <w:rsid w:val="07D41F0B"/>
    <w:rsid w:val="07E861B7"/>
    <w:rsid w:val="07EF451C"/>
    <w:rsid w:val="08083F2A"/>
    <w:rsid w:val="080A62FE"/>
    <w:rsid w:val="08204F26"/>
    <w:rsid w:val="082779D0"/>
    <w:rsid w:val="082B3878"/>
    <w:rsid w:val="082F2D28"/>
    <w:rsid w:val="08305869"/>
    <w:rsid w:val="083640B7"/>
    <w:rsid w:val="088A1B32"/>
    <w:rsid w:val="088F1F3E"/>
    <w:rsid w:val="089E6217"/>
    <w:rsid w:val="08A3733C"/>
    <w:rsid w:val="08BE09DC"/>
    <w:rsid w:val="08C743B3"/>
    <w:rsid w:val="08C96CD9"/>
    <w:rsid w:val="08D82CBE"/>
    <w:rsid w:val="08DF2475"/>
    <w:rsid w:val="08E421C5"/>
    <w:rsid w:val="08F63846"/>
    <w:rsid w:val="08F830FA"/>
    <w:rsid w:val="090767B2"/>
    <w:rsid w:val="09173EE8"/>
    <w:rsid w:val="091F4B4B"/>
    <w:rsid w:val="092A4459"/>
    <w:rsid w:val="09E35B78"/>
    <w:rsid w:val="09F101AC"/>
    <w:rsid w:val="09F547F1"/>
    <w:rsid w:val="0A1641A0"/>
    <w:rsid w:val="0A171CC6"/>
    <w:rsid w:val="0A374116"/>
    <w:rsid w:val="0A3E54A5"/>
    <w:rsid w:val="0A425D09"/>
    <w:rsid w:val="0A560047"/>
    <w:rsid w:val="0A615213"/>
    <w:rsid w:val="0A64315D"/>
    <w:rsid w:val="0AB55E75"/>
    <w:rsid w:val="0ACA4847"/>
    <w:rsid w:val="0AD361DF"/>
    <w:rsid w:val="0AF139A7"/>
    <w:rsid w:val="0B8B64C8"/>
    <w:rsid w:val="0BAF7383"/>
    <w:rsid w:val="0BB97AC8"/>
    <w:rsid w:val="0BCA09F3"/>
    <w:rsid w:val="0BCE4606"/>
    <w:rsid w:val="0BCF5D24"/>
    <w:rsid w:val="0BED0F30"/>
    <w:rsid w:val="0C174BC2"/>
    <w:rsid w:val="0C1A784C"/>
    <w:rsid w:val="0C2D4CDB"/>
    <w:rsid w:val="0C7D722D"/>
    <w:rsid w:val="0C7F7E31"/>
    <w:rsid w:val="0C881CA5"/>
    <w:rsid w:val="0CB97FA9"/>
    <w:rsid w:val="0CCB1770"/>
    <w:rsid w:val="0CCE5B94"/>
    <w:rsid w:val="0CEF39AD"/>
    <w:rsid w:val="0CFF1A4A"/>
    <w:rsid w:val="0D327C6B"/>
    <w:rsid w:val="0D3F1B32"/>
    <w:rsid w:val="0D5F286E"/>
    <w:rsid w:val="0D7C07BE"/>
    <w:rsid w:val="0D9F4315"/>
    <w:rsid w:val="0DA63A8D"/>
    <w:rsid w:val="0DEB14A0"/>
    <w:rsid w:val="0DEB54DD"/>
    <w:rsid w:val="0E096438"/>
    <w:rsid w:val="0E317DA1"/>
    <w:rsid w:val="0E33119A"/>
    <w:rsid w:val="0E484B44"/>
    <w:rsid w:val="0E8D07A9"/>
    <w:rsid w:val="0E9438B3"/>
    <w:rsid w:val="0EEF05BA"/>
    <w:rsid w:val="0F0F11BE"/>
    <w:rsid w:val="0F1F3AF7"/>
    <w:rsid w:val="0F2203CF"/>
    <w:rsid w:val="0F272863"/>
    <w:rsid w:val="0F2C78B5"/>
    <w:rsid w:val="0F49256A"/>
    <w:rsid w:val="0F4D5609"/>
    <w:rsid w:val="0F6256F4"/>
    <w:rsid w:val="0F6F56E5"/>
    <w:rsid w:val="0F7D25CB"/>
    <w:rsid w:val="0FAC2639"/>
    <w:rsid w:val="0FB2671F"/>
    <w:rsid w:val="0FBF4B97"/>
    <w:rsid w:val="0FCF7481"/>
    <w:rsid w:val="10130368"/>
    <w:rsid w:val="10215F58"/>
    <w:rsid w:val="102E514F"/>
    <w:rsid w:val="10437371"/>
    <w:rsid w:val="104C77C0"/>
    <w:rsid w:val="1061783B"/>
    <w:rsid w:val="107439CE"/>
    <w:rsid w:val="10BF71E9"/>
    <w:rsid w:val="10D241D0"/>
    <w:rsid w:val="10E46A0A"/>
    <w:rsid w:val="10E741A0"/>
    <w:rsid w:val="11105DEF"/>
    <w:rsid w:val="111123A7"/>
    <w:rsid w:val="11146D91"/>
    <w:rsid w:val="112C3502"/>
    <w:rsid w:val="11317B11"/>
    <w:rsid w:val="1132247A"/>
    <w:rsid w:val="11511AAD"/>
    <w:rsid w:val="1162782E"/>
    <w:rsid w:val="11660481"/>
    <w:rsid w:val="11714438"/>
    <w:rsid w:val="117C475F"/>
    <w:rsid w:val="11D10160"/>
    <w:rsid w:val="1204469C"/>
    <w:rsid w:val="12135469"/>
    <w:rsid w:val="121E04E8"/>
    <w:rsid w:val="12200177"/>
    <w:rsid w:val="126E04C4"/>
    <w:rsid w:val="12900868"/>
    <w:rsid w:val="12C10A21"/>
    <w:rsid w:val="12DA7F20"/>
    <w:rsid w:val="131C20FB"/>
    <w:rsid w:val="13441AE5"/>
    <w:rsid w:val="134C6DD6"/>
    <w:rsid w:val="1351449B"/>
    <w:rsid w:val="136D666B"/>
    <w:rsid w:val="139F799A"/>
    <w:rsid w:val="13B17C71"/>
    <w:rsid w:val="13B50586"/>
    <w:rsid w:val="13CE17D5"/>
    <w:rsid w:val="13E8624A"/>
    <w:rsid w:val="13F07328"/>
    <w:rsid w:val="1405689D"/>
    <w:rsid w:val="14236387"/>
    <w:rsid w:val="1425441D"/>
    <w:rsid w:val="142B4CEC"/>
    <w:rsid w:val="14301B0C"/>
    <w:rsid w:val="143F0797"/>
    <w:rsid w:val="14537D9F"/>
    <w:rsid w:val="14711FFC"/>
    <w:rsid w:val="147C18B9"/>
    <w:rsid w:val="147E2158"/>
    <w:rsid w:val="1494463F"/>
    <w:rsid w:val="14970D4A"/>
    <w:rsid w:val="14AD4DB8"/>
    <w:rsid w:val="14C4258A"/>
    <w:rsid w:val="15C13494"/>
    <w:rsid w:val="15EC220C"/>
    <w:rsid w:val="15F555B1"/>
    <w:rsid w:val="160E76C6"/>
    <w:rsid w:val="161E3404"/>
    <w:rsid w:val="16612C47"/>
    <w:rsid w:val="169C77DB"/>
    <w:rsid w:val="16B72867"/>
    <w:rsid w:val="16CD208A"/>
    <w:rsid w:val="16E26549"/>
    <w:rsid w:val="16EF1F48"/>
    <w:rsid w:val="170A6E3A"/>
    <w:rsid w:val="17122A20"/>
    <w:rsid w:val="1720040C"/>
    <w:rsid w:val="174E3C66"/>
    <w:rsid w:val="175005C5"/>
    <w:rsid w:val="17881110"/>
    <w:rsid w:val="178E0747"/>
    <w:rsid w:val="17BA0860"/>
    <w:rsid w:val="17C30CBE"/>
    <w:rsid w:val="17E5618A"/>
    <w:rsid w:val="17EA5580"/>
    <w:rsid w:val="17EB1CC3"/>
    <w:rsid w:val="17F0639E"/>
    <w:rsid w:val="17F45202"/>
    <w:rsid w:val="17F83137"/>
    <w:rsid w:val="17FF1CA5"/>
    <w:rsid w:val="18187335"/>
    <w:rsid w:val="181B4EFE"/>
    <w:rsid w:val="181D4CC9"/>
    <w:rsid w:val="185A16FC"/>
    <w:rsid w:val="186576DB"/>
    <w:rsid w:val="1870581D"/>
    <w:rsid w:val="18852DC4"/>
    <w:rsid w:val="18A72D74"/>
    <w:rsid w:val="18B43EE8"/>
    <w:rsid w:val="18CD6371"/>
    <w:rsid w:val="19287A4C"/>
    <w:rsid w:val="192B2B8F"/>
    <w:rsid w:val="196C60B3"/>
    <w:rsid w:val="19940024"/>
    <w:rsid w:val="19B4308D"/>
    <w:rsid w:val="19B73F44"/>
    <w:rsid w:val="19FB2026"/>
    <w:rsid w:val="1A1C0075"/>
    <w:rsid w:val="1A2235E4"/>
    <w:rsid w:val="1A304E0A"/>
    <w:rsid w:val="1A8B6320"/>
    <w:rsid w:val="1A943AF7"/>
    <w:rsid w:val="1ADC3C25"/>
    <w:rsid w:val="1ADE6EE4"/>
    <w:rsid w:val="1B09565B"/>
    <w:rsid w:val="1B2C68C9"/>
    <w:rsid w:val="1B540B5B"/>
    <w:rsid w:val="1B697EA8"/>
    <w:rsid w:val="1B7F1479"/>
    <w:rsid w:val="1B8A22F8"/>
    <w:rsid w:val="1B9B7430"/>
    <w:rsid w:val="1BA809D0"/>
    <w:rsid w:val="1BAB226E"/>
    <w:rsid w:val="1BAD4A8B"/>
    <w:rsid w:val="1BC51582"/>
    <w:rsid w:val="1BC872C4"/>
    <w:rsid w:val="1BC8769B"/>
    <w:rsid w:val="1BCE1685"/>
    <w:rsid w:val="1BD34EAB"/>
    <w:rsid w:val="1BF64682"/>
    <w:rsid w:val="1C041A94"/>
    <w:rsid w:val="1C3A0224"/>
    <w:rsid w:val="1C456AEB"/>
    <w:rsid w:val="1C7D00AF"/>
    <w:rsid w:val="1C817B9F"/>
    <w:rsid w:val="1C8C41A9"/>
    <w:rsid w:val="1C913B90"/>
    <w:rsid w:val="1C982E58"/>
    <w:rsid w:val="1C9C4C5E"/>
    <w:rsid w:val="1CAA2094"/>
    <w:rsid w:val="1CB338B2"/>
    <w:rsid w:val="1CF52D14"/>
    <w:rsid w:val="1D076741"/>
    <w:rsid w:val="1D0F3860"/>
    <w:rsid w:val="1D2A5E93"/>
    <w:rsid w:val="1D5C49B8"/>
    <w:rsid w:val="1D6227F8"/>
    <w:rsid w:val="1D644556"/>
    <w:rsid w:val="1D992CC6"/>
    <w:rsid w:val="1DAB7C59"/>
    <w:rsid w:val="1DBD1371"/>
    <w:rsid w:val="1DC96A0D"/>
    <w:rsid w:val="1DE1661E"/>
    <w:rsid w:val="1DFC1744"/>
    <w:rsid w:val="1DFE291F"/>
    <w:rsid w:val="1E141822"/>
    <w:rsid w:val="1E2758BC"/>
    <w:rsid w:val="1E385966"/>
    <w:rsid w:val="1E3F3662"/>
    <w:rsid w:val="1E7D1FC4"/>
    <w:rsid w:val="1E990AA4"/>
    <w:rsid w:val="1EC41FC5"/>
    <w:rsid w:val="1ED50C26"/>
    <w:rsid w:val="1EE42889"/>
    <w:rsid w:val="1EFC175F"/>
    <w:rsid w:val="1EFC684F"/>
    <w:rsid w:val="1F1A3993"/>
    <w:rsid w:val="1F387436"/>
    <w:rsid w:val="1F4C5B16"/>
    <w:rsid w:val="1F852551"/>
    <w:rsid w:val="1FA110E6"/>
    <w:rsid w:val="1FA73631"/>
    <w:rsid w:val="1FBB64FE"/>
    <w:rsid w:val="1FBF278C"/>
    <w:rsid w:val="1FC009DE"/>
    <w:rsid w:val="1FC35DD8"/>
    <w:rsid w:val="1FE3647B"/>
    <w:rsid w:val="1FF044EA"/>
    <w:rsid w:val="1FF90AD1"/>
    <w:rsid w:val="200E1CB4"/>
    <w:rsid w:val="201448F3"/>
    <w:rsid w:val="20216FA3"/>
    <w:rsid w:val="20483BE6"/>
    <w:rsid w:val="2056004D"/>
    <w:rsid w:val="205F5715"/>
    <w:rsid w:val="206B2007"/>
    <w:rsid w:val="207B4905"/>
    <w:rsid w:val="209A7D09"/>
    <w:rsid w:val="20A04297"/>
    <w:rsid w:val="20A95E2D"/>
    <w:rsid w:val="20C20C31"/>
    <w:rsid w:val="20C84D12"/>
    <w:rsid w:val="20D56AE5"/>
    <w:rsid w:val="210F6386"/>
    <w:rsid w:val="21107D94"/>
    <w:rsid w:val="21543824"/>
    <w:rsid w:val="2197751D"/>
    <w:rsid w:val="21A6126D"/>
    <w:rsid w:val="21BA77C5"/>
    <w:rsid w:val="21CD2F3E"/>
    <w:rsid w:val="21E40288"/>
    <w:rsid w:val="220F1E76"/>
    <w:rsid w:val="223E3706"/>
    <w:rsid w:val="22573150"/>
    <w:rsid w:val="225D0766"/>
    <w:rsid w:val="227F3C44"/>
    <w:rsid w:val="22813E3B"/>
    <w:rsid w:val="22A14C18"/>
    <w:rsid w:val="22BE3A08"/>
    <w:rsid w:val="22C04851"/>
    <w:rsid w:val="22D14F53"/>
    <w:rsid w:val="22E20377"/>
    <w:rsid w:val="22F4274D"/>
    <w:rsid w:val="22F6180E"/>
    <w:rsid w:val="232B0864"/>
    <w:rsid w:val="23386ADD"/>
    <w:rsid w:val="23411CCC"/>
    <w:rsid w:val="23447230"/>
    <w:rsid w:val="23C57E5D"/>
    <w:rsid w:val="23DB0465"/>
    <w:rsid w:val="23DE59BA"/>
    <w:rsid w:val="240E27FB"/>
    <w:rsid w:val="242332EA"/>
    <w:rsid w:val="24305A06"/>
    <w:rsid w:val="24323EAF"/>
    <w:rsid w:val="2460453E"/>
    <w:rsid w:val="24613453"/>
    <w:rsid w:val="24911FBD"/>
    <w:rsid w:val="24A43F77"/>
    <w:rsid w:val="24C82820"/>
    <w:rsid w:val="24D113C3"/>
    <w:rsid w:val="24D16C22"/>
    <w:rsid w:val="24D740D4"/>
    <w:rsid w:val="24F34390"/>
    <w:rsid w:val="25011339"/>
    <w:rsid w:val="25374CBD"/>
    <w:rsid w:val="254A30E5"/>
    <w:rsid w:val="256E3D48"/>
    <w:rsid w:val="25ED1E01"/>
    <w:rsid w:val="25F50CB6"/>
    <w:rsid w:val="25FC51F5"/>
    <w:rsid w:val="26022887"/>
    <w:rsid w:val="260809E9"/>
    <w:rsid w:val="260F65E4"/>
    <w:rsid w:val="26163EB5"/>
    <w:rsid w:val="26251D06"/>
    <w:rsid w:val="26321F0A"/>
    <w:rsid w:val="26445799"/>
    <w:rsid w:val="265D08E2"/>
    <w:rsid w:val="26AF718A"/>
    <w:rsid w:val="26B15A9F"/>
    <w:rsid w:val="26B4725E"/>
    <w:rsid w:val="26C568DA"/>
    <w:rsid w:val="26CD6696"/>
    <w:rsid w:val="26D905D7"/>
    <w:rsid w:val="26EA6665"/>
    <w:rsid w:val="26F93445"/>
    <w:rsid w:val="2746688A"/>
    <w:rsid w:val="276A7481"/>
    <w:rsid w:val="276B6060"/>
    <w:rsid w:val="27822A1D"/>
    <w:rsid w:val="278F23C0"/>
    <w:rsid w:val="27B2145C"/>
    <w:rsid w:val="27BB71B0"/>
    <w:rsid w:val="27DE7237"/>
    <w:rsid w:val="27FA7131"/>
    <w:rsid w:val="27FB239B"/>
    <w:rsid w:val="281A0EA7"/>
    <w:rsid w:val="282317CB"/>
    <w:rsid w:val="28435545"/>
    <w:rsid w:val="284E07CD"/>
    <w:rsid w:val="287C121A"/>
    <w:rsid w:val="28962D82"/>
    <w:rsid w:val="28B05368"/>
    <w:rsid w:val="28BC1F5F"/>
    <w:rsid w:val="28BF3FDA"/>
    <w:rsid w:val="28C22024"/>
    <w:rsid w:val="28DA4193"/>
    <w:rsid w:val="28E76FDC"/>
    <w:rsid w:val="28FB2A87"/>
    <w:rsid w:val="290129D3"/>
    <w:rsid w:val="298D5275"/>
    <w:rsid w:val="29B13146"/>
    <w:rsid w:val="29E71E17"/>
    <w:rsid w:val="29F56D48"/>
    <w:rsid w:val="29F80D74"/>
    <w:rsid w:val="29F85218"/>
    <w:rsid w:val="2A0D0CC4"/>
    <w:rsid w:val="2A1B2201"/>
    <w:rsid w:val="2A3140FD"/>
    <w:rsid w:val="2A465F84"/>
    <w:rsid w:val="2A613DAE"/>
    <w:rsid w:val="2AC3622E"/>
    <w:rsid w:val="2AC8240E"/>
    <w:rsid w:val="2AE474F4"/>
    <w:rsid w:val="2AE91610"/>
    <w:rsid w:val="2AF23A16"/>
    <w:rsid w:val="2AF50355"/>
    <w:rsid w:val="2B2D0EF2"/>
    <w:rsid w:val="2B337822"/>
    <w:rsid w:val="2B65243A"/>
    <w:rsid w:val="2B69661F"/>
    <w:rsid w:val="2B790CFD"/>
    <w:rsid w:val="2BA271EA"/>
    <w:rsid w:val="2BAE7D76"/>
    <w:rsid w:val="2BBE3338"/>
    <w:rsid w:val="2BCD7395"/>
    <w:rsid w:val="2BCE4856"/>
    <w:rsid w:val="2BE710A1"/>
    <w:rsid w:val="2BEA7114"/>
    <w:rsid w:val="2BEC2B5B"/>
    <w:rsid w:val="2BF7758D"/>
    <w:rsid w:val="2C0720E3"/>
    <w:rsid w:val="2C0B1EB7"/>
    <w:rsid w:val="2C3708A1"/>
    <w:rsid w:val="2C740C6A"/>
    <w:rsid w:val="2C8C7961"/>
    <w:rsid w:val="2C8F5842"/>
    <w:rsid w:val="2CBA5B43"/>
    <w:rsid w:val="2CDE06F5"/>
    <w:rsid w:val="2CFE750E"/>
    <w:rsid w:val="2D05394C"/>
    <w:rsid w:val="2D0F7889"/>
    <w:rsid w:val="2D834DF9"/>
    <w:rsid w:val="2D874C30"/>
    <w:rsid w:val="2DF42E5B"/>
    <w:rsid w:val="2DF93E43"/>
    <w:rsid w:val="2E0D4939"/>
    <w:rsid w:val="2E1343CF"/>
    <w:rsid w:val="2E204C18"/>
    <w:rsid w:val="2E230507"/>
    <w:rsid w:val="2E301443"/>
    <w:rsid w:val="2E3D58F0"/>
    <w:rsid w:val="2E5E24D1"/>
    <w:rsid w:val="2E734E6D"/>
    <w:rsid w:val="2EA27501"/>
    <w:rsid w:val="2ED2428A"/>
    <w:rsid w:val="2EE46E89"/>
    <w:rsid w:val="2F3C2100"/>
    <w:rsid w:val="2F3E7857"/>
    <w:rsid w:val="2F5E167A"/>
    <w:rsid w:val="2F624773"/>
    <w:rsid w:val="2F6348C0"/>
    <w:rsid w:val="2F6824F8"/>
    <w:rsid w:val="2F9060E8"/>
    <w:rsid w:val="2F9706CB"/>
    <w:rsid w:val="2FCA4F61"/>
    <w:rsid w:val="2FE00F3D"/>
    <w:rsid w:val="2FEC4067"/>
    <w:rsid w:val="2FF02C24"/>
    <w:rsid w:val="2FF40230"/>
    <w:rsid w:val="3014643C"/>
    <w:rsid w:val="30202DD3"/>
    <w:rsid w:val="30246A80"/>
    <w:rsid w:val="302C22DC"/>
    <w:rsid w:val="30332040"/>
    <w:rsid w:val="305C0CAD"/>
    <w:rsid w:val="307325D9"/>
    <w:rsid w:val="309B4041"/>
    <w:rsid w:val="30AE6631"/>
    <w:rsid w:val="30B11ABF"/>
    <w:rsid w:val="30C51EF2"/>
    <w:rsid w:val="30E02716"/>
    <w:rsid w:val="31660CB9"/>
    <w:rsid w:val="318750EF"/>
    <w:rsid w:val="318C73AC"/>
    <w:rsid w:val="31AE3364"/>
    <w:rsid w:val="31E71DFA"/>
    <w:rsid w:val="31F2015C"/>
    <w:rsid w:val="31F67EDC"/>
    <w:rsid w:val="31F9369D"/>
    <w:rsid w:val="31FA1B5B"/>
    <w:rsid w:val="325D5CAE"/>
    <w:rsid w:val="32655415"/>
    <w:rsid w:val="326571C3"/>
    <w:rsid w:val="32DC7485"/>
    <w:rsid w:val="32E53E60"/>
    <w:rsid w:val="333E257D"/>
    <w:rsid w:val="335A596D"/>
    <w:rsid w:val="337C0898"/>
    <w:rsid w:val="33AE0ED8"/>
    <w:rsid w:val="33B71CA0"/>
    <w:rsid w:val="340622E0"/>
    <w:rsid w:val="341774EA"/>
    <w:rsid w:val="343C6007"/>
    <w:rsid w:val="3474525E"/>
    <w:rsid w:val="348231C8"/>
    <w:rsid w:val="349756CD"/>
    <w:rsid w:val="34A60A99"/>
    <w:rsid w:val="34BB1D0D"/>
    <w:rsid w:val="34DB703E"/>
    <w:rsid w:val="350E61D1"/>
    <w:rsid w:val="352B6080"/>
    <w:rsid w:val="352E7A4E"/>
    <w:rsid w:val="353425DE"/>
    <w:rsid w:val="355D1BDD"/>
    <w:rsid w:val="356A7FA2"/>
    <w:rsid w:val="35753BC1"/>
    <w:rsid w:val="35C81F43"/>
    <w:rsid w:val="35CB6407"/>
    <w:rsid w:val="35F0156B"/>
    <w:rsid w:val="35F273D0"/>
    <w:rsid w:val="35FF1075"/>
    <w:rsid w:val="360548E3"/>
    <w:rsid w:val="360A255B"/>
    <w:rsid w:val="36312BA6"/>
    <w:rsid w:val="36341386"/>
    <w:rsid w:val="363E3E80"/>
    <w:rsid w:val="364147F8"/>
    <w:rsid w:val="365E6501"/>
    <w:rsid w:val="36636652"/>
    <w:rsid w:val="36AB0D07"/>
    <w:rsid w:val="36B85B13"/>
    <w:rsid w:val="36C47CDF"/>
    <w:rsid w:val="36CA51EA"/>
    <w:rsid w:val="36E7289C"/>
    <w:rsid w:val="36F44901"/>
    <w:rsid w:val="370C2303"/>
    <w:rsid w:val="371216F3"/>
    <w:rsid w:val="371562DB"/>
    <w:rsid w:val="37256F21"/>
    <w:rsid w:val="37321D6A"/>
    <w:rsid w:val="37441582"/>
    <w:rsid w:val="37555A58"/>
    <w:rsid w:val="37B1595C"/>
    <w:rsid w:val="37B26BC7"/>
    <w:rsid w:val="37BA272F"/>
    <w:rsid w:val="37DD75E9"/>
    <w:rsid w:val="37DF63F2"/>
    <w:rsid w:val="37DF7667"/>
    <w:rsid w:val="3810197F"/>
    <w:rsid w:val="381C5814"/>
    <w:rsid w:val="382F7F59"/>
    <w:rsid w:val="384F24A7"/>
    <w:rsid w:val="38766B4C"/>
    <w:rsid w:val="3898459D"/>
    <w:rsid w:val="38B36EDA"/>
    <w:rsid w:val="38B4677D"/>
    <w:rsid w:val="38D65532"/>
    <w:rsid w:val="38E17CD9"/>
    <w:rsid w:val="38ED08FE"/>
    <w:rsid w:val="38FD6D34"/>
    <w:rsid w:val="391E1E7A"/>
    <w:rsid w:val="39585248"/>
    <w:rsid w:val="39682C9F"/>
    <w:rsid w:val="398C0B72"/>
    <w:rsid w:val="39C0030D"/>
    <w:rsid w:val="39E15BEA"/>
    <w:rsid w:val="3A3F0DEB"/>
    <w:rsid w:val="3A434E4D"/>
    <w:rsid w:val="3A4E20D5"/>
    <w:rsid w:val="3A861705"/>
    <w:rsid w:val="3A9370C0"/>
    <w:rsid w:val="3AB535E1"/>
    <w:rsid w:val="3AF96F3C"/>
    <w:rsid w:val="3AFF6407"/>
    <w:rsid w:val="3AFF7597"/>
    <w:rsid w:val="3B293484"/>
    <w:rsid w:val="3B4E1274"/>
    <w:rsid w:val="3B6A75F8"/>
    <w:rsid w:val="3B845AE0"/>
    <w:rsid w:val="3B8A2759"/>
    <w:rsid w:val="3BA20BFD"/>
    <w:rsid w:val="3BA42B0A"/>
    <w:rsid w:val="3BC40B50"/>
    <w:rsid w:val="3BD01B51"/>
    <w:rsid w:val="3BF05D4F"/>
    <w:rsid w:val="3C003D8D"/>
    <w:rsid w:val="3C26586A"/>
    <w:rsid w:val="3C3917A1"/>
    <w:rsid w:val="3C526997"/>
    <w:rsid w:val="3C5C2847"/>
    <w:rsid w:val="3C6978B0"/>
    <w:rsid w:val="3C925059"/>
    <w:rsid w:val="3CB5559F"/>
    <w:rsid w:val="3CBC2B52"/>
    <w:rsid w:val="3CBE52C8"/>
    <w:rsid w:val="3CC870FB"/>
    <w:rsid w:val="3CE753A4"/>
    <w:rsid w:val="3CEB5709"/>
    <w:rsid w:val="3D1F312E"/>
    <w:rsid w:val="3D2B2448"/>
    <w:rsid w:val="3D3D6D72"/>
    <w:rsid w:val="3D6A7724"/>
    <w:rsid w:val="3DC56451"/>
    <w:rsid w:val="3DDC1163"/>
    <w:rsid w:val="3DFA602F"/>
    <w:rsid w:val="3E0E24CC"/>
    <w:rsid w:val="3E1A5306"/>
    <w:rsid w:val="3E3711E2"/>
    <w:rsid w:val="3E375EB7"/>
    <w:rsid w:val="3E421533"/>
    <w:rsid w:val="3E43780F"/>
    <w:rsid w:val="3E4E44C1"/>
    <w:rsid w:val="3E8D5E6B"/>
    <w:rsid w:val="3ED01430"/>
    <w:rsid w:val="3EDC25BB"/>
    <w:rsid w:val="3EE906FE"/>
    <w:rsid w:val="3F0B6C2D"/>
    <w:rsid w:val="3F633044"/>
    <w:rsid w:val="3F66594E"/>
    <w:rsid w:val="3F6A7BC7"/>
    <w:rsid w:val="3F796D91"/>
    <w:rsid w:val="3F9733C2"/>
    <w:rsid w:val="3FA30497"/>
    <w:rsid w:val="3FA763B0"/>
    <w:rsid w:val="3FAA7FC2"/>
    <w:rsid w:val="3FD247CD"/>
    <w:rsid w:val="3FD414E4"/>
    <w:rsid w:val="3FF84A53"/>
    <w:rsid w:val="400122BA"/>
    <w:rsid w:val="4024246B"/>
    <w:rsid w:val="40491ED2"/>
    <w:rsid w:val="408C1AED"/>
    <w:rsid w:val="40B7508E"/>
    <w:rsid w:val="40C17CBA"/>
    <w:rsid w:val="40D45C40"/>
    <w:rsid w:val="40DB5220"/>
    <w:rsid w:val="40E81C84"/>
    <w:rsid w:val="40F94293"/>
    <w:rsid w:val="41277F7A"/>
    <w:rsid w:val="41355531"/>
    <w:rsid w:val="414A7D5A"/>
    <w:rsid w:val="4157061F"/>
    <w:rsid w:val="41662610"/>
    <w:rsid w:val="41921B27"/>
    <w:rsid w:val="41D75722"/>
    <w:rsid w:val="421D3616"/>
    <w:rsid w:val="426C0D68"/>
    <w:rsid w:val="42813BA5"/>
    <w:rsid w:val="429E34F1"/>
    <w:rsid w:val="42AA6865"/>
    <w:rsid w:val="42B702DA"/>
    <w:rsid w:val="42C57F36"/>
    <w:rsid w:val="42C910A8"/>
    <w:rsid w:val="42D27F5D"/>
    <w:rsid w:val="42EA6221"/>
    <w:rsid w:val="42EF4755"/>
    <w:rsid w:val="430D7F72"/>
    <w:rsid w:val="432D7889"/>
    <w:rsid w:val="4342770D"/>
    <w:rsid w:val="434A46EC"/>
    <w:rsid w:val="4356216B"/>
    <w:rsid w:val="435C7A89"/>
    <w:rsid w:val="43941B2C"/>
    <w:rsid w:val="43974BD0"/>
    <w:rsid w:val="43B33657"/>
    <w:rsid w:val="43B5750E"/>
    <w:rsid w:val="43CB2F74"/>
    <w:rsid w:val="43E33E05"/>
    <w:rsid w:val="43F52DB9"/>
    <w:rsid w:val="44116C17"/>
    <w:rsid w:val="44485A93"/>
    <w:rsid w:val="444A568D"/>
    <w:rsid w:val="444C4C47"/>
    <w:rsid w:val="444E18F2"/>
    <w:rsid w:val="44531998"/>
    <w:rsid w:val="44590819"/>
    <w:rsid w:val="445B488C"/>
    <w:rsid w:val="446E48E9"/>
    <w:rsid w:val="447339C1"/>
    <w:rsid w:val="44784B34"/>
    <w:rsid w:val="447B1C4D"/>
    <w:rsid w:val="44F87A23"/>
    <w:rsid w:val="450F3328"/>
    <w:rsid w:val="45182474"/>
    <w:rsid w:val="453252CE"/>
    <w:rsid w:val="453A4CCF"/>
    <w:rsid w:val="45597105"/>
    <w:rsid w:val="455E0086"/>
    <w:rsid w:val="45640302"/>
    <w:rsid w:val="456C63D5"/>
    <w:rsid w:val="45763405"/>
    <w:rsid w:val="45DA00F3"/>
    <w:rsid w:val="45E73FDA"/>
    <w:rsid w:val="4607460D"/>
    <w:rsid w:val="46293689"/>
    <w:rsid w:val="463D6035"/>
    <w:rsid w:val="464E7D0F"/>
    <w:rsid w:val="465A35BD"/>
    <w:rsid w:val="465D0485"/>
    <w:rsid w:val="465F0134"/>
    <w:rsid w:val="467A0914"/>
    <w:rsid w:val="46D93AEF"/>
    <w:rsid w:val="47113641"/>
    <w:rsid w:val="4742292E"/>
    <w:rsid w:val="474D1C6C"/>
    <w:rsid w:val="475E2568"/>
    <w:rsid w:val="47745A86"/>
    <w:rsid w:val="4780267D"/>
    <w:rsid w:val="47842674"/>
    <w:rsid w:val="4795427E"/>
    <w:rsid w:val="479F32A6"/>
    <w:rsid w:val="47A143A2"/>
    <w:rsid w:val="47AF4D11"/>
    <w:rsid w:val="47B9126E"/>
    <w:rsid w:val="47CF2D09"/>
    <w:rsid w:val="47F14095"/>
    <w:rsid w:val="47F24BFD"/>
    <w:rsid w:val="47FF763C"/>
    <w:rsid w:val="480610BD"/>
    <w:rsid w:val="48322A33"/>
    <w:rsid w:val="48492E5F"/>
    <w:rsid w:val="486235C5"/>
    <w:rsid w:val="4866371A"/>
    <w:rsid w:val="489B6B84"/>
    <w:rsid w:val="48A95C04"/>
    <w:rsid w:val="48C42A3E"/>
    <w:rsid w:val="48CD25E1"/>
    <w:rsid w:val="48CE652C"/>
    <w:rsid w:val="48D91605"/>
    <w:rsid w:val="48F602F7"/>
    <w:rsid w:val="48F97216"/>
    <w:rsid w:val="48FF3A76"/>
    <w:rsid w:val="491A2237"/>
    <w:rsid w:val="492275A4"/>
    <w:rsid w:val="49446E29"/>
    <w:rsid w:val="495A158B"/>
    <w:rsid w:val="497955D6"/>
    <w:rsid w:val="49B16CC5"/>
    <w:rsid w:val="49C9699B"/>
    <w:rsid w:val="49DD50AA"/>
    <w:rsid w:val="49F17862"/>
    <w:rsid w:val="4A061B4C"/>
    <w:rsid w:val="4A3E237C"/>
    <w:rsid w:val="4A496086"/>
    <w:rsid w:val="4A6C513B"/>
    <w:rsid w:val="4A74295D"/>
    <w:rsid w:val="4A92483C"/>
    <w:rsid w:val="4AA7286D"/>
    <w:rsid w:val="4AC11C68"/>
    <w:rsid w:val="4ACD4CEF"/>
    <w:rsid w:val="4ACE1952"/>
    <w:rsid w:val="4AEF15D8"/>
    <w:rsid w:val="4AF60278"/>
    <w:rsid w:val="4B005883"/>
    <w:rsid w:val="4B036369"/>
    <w:rsid w:val="4B0B0B93"/>
    <w:rsid w:val="4B2C6EA1"/>
    <w:rsid w:val="4B3A6FE7"/>
    <w:rsid w:val="4B61791F"/>
    <w:rsid w:val="4B74193D"/>
    <w:rsid w:val="4B7A0F54"/>
    <w:rsid w:val="4BA97CC9"/>
    <w:rsid w:val="4BDC6B42"/>
    <w:rsid w:val="4BDD711F"/>
    <w:rsid w:val="4BE40D01"/>
    <w:rsid w:val="4C4C09CF"/>
    <w:rsid w:val="4C4D6CFC"/>
    <w:rsid w:val="4C7A188D"/>
    <w:rsid w:val="4C7E4CB1"/>
    <w:rsid w:val="4CA02851"/>
    <w:rsid w:val="4CE77AA9"/>
    <w:rsid w:val="4D141FE0"/>
    <w:rsid w:val="4D2F30C0"/>
    <w:rsid w:val="4D646B23"/>
    <w:rsid w:val="4DAC05E6"/>
    <w:rsid w:val="4DC126F3"/>
    <w:rsid w:val="4DC1579E"/>
    <w:rsid w:val="4DC236BE"/>
    <w:rsid w:val="4E0524B6"/>
    <w:rsid w:val="4E0E5897"/>
    <w:rsid w:val="4E4242CC"/>
    <w:rsid w:val="4E4D47D4"/>
    <w:rsid w:val="4E5403C0"/>
    <w:rsid w:val="4E5F5F0E"/>
    <w:rsid w:val="4E677615"/>
    <w:rsid w:val="4E832A53"/>
    <w:rsid w:val="4E8632BE"/>
    <w:rsid w:val="4EA618A8"/>
    <w:rsid w:val="4ED079B5"/>
    <w:rsid w:val="4ED127FF"/>
    <w:rsid w:val="4ED96A7E"/>
    <w:rsid w:val="4F540514"/>
    <w:rsid w:val="4F6666E3"/>
    <w:rsid w:val="4F675ED1"/>
    <w:rsid w:val="4F710AFD"/>
    <w:rsid w:val="4F742507"/>
    <w:rsid w:val="4F943823"/>
    <w:rsid w:val="4F9C22EA"/>
    <w:rsid w:val="4FA72771"/>
    <w:rsid w:val="4FB22195"/>
    <w:rsid w:val="4FFE3062"/>
    <w:rsid w:val="500372D1"/>
    <w:rsid w:val="50772144"/>
    <w:rsid w:val="50C01628"/>
    <w:rsid w:val="50C65FDD"/>
    <w:rsid w:val="50C77758"/>
    <w:rsid w:val="50CE1DB1"/>
    <w:rsid w:val="50E028B4"/>
    <w:rsid w:val="50E344A6"/>
    <w:rsid w:val="5119769F"/>
    <w:rsid w:val="512508FA"/>
    <w:rsid w:val="51271000"/>
    <w:rsid w:val="51275918"/>
    <w:rsid w:val="517D3561"/>
    <w:rsid w:val="517D674F"/>
    <w:rsid w:val="51894824"/>
    <w:rsid w:val="51917235"/>
    <w:rsid w:val="51992F95"/>
    <w:rsid w:val="51B11960"/>
    <w:rsid w:val="51D32259"/>
    <w:rsid w:val="51E67581"/>
    <w:rsid w:val="51EF0B3A"/>
    <w:rsid w:val="5200468D"/>
    <w:rsid w:val="520B596A"/>
    <w:rsid w:val="5226253D"/>
    <w:rsid w:val="522D7877"/>
    <w:rsid w:val="526C21EB"/>
    <w:rsid w:val="526D37FE"/>
    <w:rsid w:val="52A81D11"/>
    <w:rsid w:val="52C728C5"/>
    <w:rsid w:val="52DC1AAE"/>
    <w:rsid w:val="52E57E15"/>
    <w:rsid w:val="52EB0BC7"/>
    <w:rsid w:val="52FD43C9"/>
    <w:rsid w:val="531B187C"/>
    <w:rsid w:val="533C110A"/>
    <w:rsid w:val="536A3A27"/>
    <w:rsid w:val="53737AE7"/>
    <w:rsid w:val="53DE35D5"/>
    <w:rsid w:val="53E85D1E"/>
    <w:rsid w:val="5403105C"/>
    <w:rsid w:val="541835DC"/>
    <w:rsid w:val="543E122D"/>
    <w:rsid w:val="544544DB"/>
    <w:rsid w:val="54454A38"/>
    <w:rsid w:val="54603722"/>
    <w:rsid w:val="5460414F"/>
    <w:rsid w:val="54680721"/>
    <w:rsid w:val="546E385E"/>
    <w:rsid w:val="546E6143"/>
    <w:rsid w:val="5473746C"/>
    <w:rsid w:val="54752E3E"/>
    <w:rsid w:val="54994D7E"/>
    <w:rsid w:val="54A20D14"/>
    <w:rsid w:val="54B76D9A"/>
    <w:rsid w:val="54C44B46"/>
    <w:rsid w:val="54C4504C"/>
    <w:rsid w:val="54D34337"/>
    <w:rsid w:val="54DA5D8D"/>
    <w:rsid w:val="54DC110F"/>
    <w:rsid w:val="54E05343"/>
    <w:rsid w:val="54ED35AA"/>
    <w:rsid w:val="551D40DC"/>
    <w:rsid w:val="55230AEC"/>
    <w:rsid w:val="553A3615"/>
    <w:rsid w:val="55B921AE"/>
    <w:rsid w:val="55C217A6"/>
    <w:rsid w:val="55F964C0"/>
    <w:rsid w:val="565A665B"/>
    <w:rsid w:val="566B44F9"/>
    <w:rsid w:val="567F61F6"/>
    <w:rsid w:val="568000FE"/>
    <w:rsid w:val="569C6DA8"/>
    <w:rsid w:val="56CE1E48"/>
    <w:rsid w:val="573568B4"/>
    <w:rsid w:val="57441971"/>
    <w:rsid w:val="574A2360"/>
    <w:rsid w:val="574D0B96"/>
    <w:rsid w:val="5753390A"/>
    <w:rsid w:val="57790E97"/>
    <w:rsid w:val="577949F3"/>
    <w:rsid w:val="5781344E"/>
    <w:rsid w:val="578923D3"/>
    <w:rsid w:val="57C837F3"/>
    <w:rsid w:val="57D27E9C"/>
    <w:rsid w:val="57ED7A9A"/>
    <w:rsid w:val="58002426"/>
    <w:rsid w:val="581B3CFC"/>
    <w:rsid w:val="584E6149"/>
    <w:rsid w:val="585A65D3"/>
    <w:rsid w:val="58603D71"/>
    <w:rsid w:val="587868EA"/>
    <w:rsid w:val="587873A1"/>
    <w:rsid w:val="587C29ED"/>
    <w:rsid w:val="587D598D"/>
    <w:rsid w:val="589F3852"/>
    <w:rsid w:val="58A61818"/>
    <w:rsid w:val="58BB798B"/>
    <w:rsid w:val="58E77E9A"/>
    <w:rsid w:val="58FA0183"/>
    <w:rsid w:val="590133D1"/>
    <w:rsid w:val="59154646"/>
    <w:rsid w:val="593307DD"/>
    <w:rsid w:val="5935428B"/>
    <w:rsid w:val="59433B27"/>
    <w:rsid w:val="59537423"/>
    <w:rsid w:val="59637709"/>
    <w:rsid w:val="59695434"/>
    <w:rsid w:val="598B2F92"/>
    <w:rsid w:val="59A12BF8"/>
    <w:rsid w:val="59CA7788"/>
    <w:rsid w:val="59D06384"/>
    <w:rsid w:val="59D46859"/>
    <w:rsid w:val="59E837EE"/>
    <w:rsid w:val="59EB363D"/>
    <w:rsid w:val="59F359C5"/>
    <w:rsid w:val="5A1A1AF5"/>
    <w:rsid w:val="5A2E0476"/>
    <w:rsid w:val="5A3D43FE"/>
    <w:rsid w:val="5A3F1F24"/>
    <w:rsid w:val="5A6E2A15"/>
    <w:rsid w:val="5AA705B3"/>
    <w:rsid w:val="5AE70465"/>
    <w:rsid w:val="5AF351B7"/>
    <w:rsid w:val="5AF54CD9"/>
    <w:rsid w:val="5AFA5E4B"/>
    <w:rsid w:val="5B105132"/>
    <w:rsid w:val="5B314FB8"/>
    <w:rsid w:val="5B395408"/>
    <w:rsid w:val="5B445318"/>
    <w:rsid w:val="5B5136E8"/>
    <w:rsid w:val="5B7F4CB2"/>
    <w:rsid w:val="5B8542BD"/>
    <w:rsid w:val="5B931646"/>
    <w:rsid w:val="5B935A55"/>
    <w:rsid w:val="5BB22788"/>
    <w:rsid w:val="5BEF0AD5"/>
    <w:rsid w:val="5C0E64BD"/>
    <w:rsid w:val="5C0F3B78"/>
    <w:rsid w:val="5C142F3C"/>
    <w:rsid w:val="5C36729C"/>
    <w:rsid w:val="5C520E7C"/>
    <w:rsid w:val="5C5611D3"/>
    <w:rsid w:val="5C562FD5"/>
    <w:rsid w:val="5C6E5A67"/>
    <w:rsid w:val="5C793C81"/>
    <w:rsid w:val="5CC055C4"/>
    <w:rsid w:val="5CC07DD9"/>
    <w:rsid w:val="5CD44D48"/>
    <w:rsid w:val="5CF13685"/>
    <w:rsid w:val="5D08326C"/>
    <w:rsid w:val="5D0D35F8"/>
    <w:rsid w:val="5D123E93"/>
    <w:rsid w:val="5D1C654D"/>
    <w:rsid w:val="5D2017FC"/>
    <w:rsid w:val="5D543F38"/>
    <w:rsid w:val="5D8E40C4"/>
    <w:rsid w:val="5DB449D7"/>
    <w:rsid w:val="5DBA296B"/>
    <w:rsid w:val="5DBD1103"/>
    <w:rsid w:val="5DC23869"/>
    <w:rsid w:val="5DC62A8F"/>
    <w:rsid w:val="5DCD7847"/>
    <w:rsid w:val="5E0D2339"/>
    <w:rsid w:val="5E0E058B"/>
    <w:rsid w:val="5E0E51B9"/>
    <w:rsid w:val="5E443FAD"/>
    <w:rsid w:val="5E6D4E5F"/>
    <w:rsid w:val="5E8343A9"/>
    <w:rsid w:val="5E875C48"/>
    <w:rsid w:val="5EB033F0"/>
    <w:rsid w:val="5EBF4451"/>
    <w:rsid w:val="5ECF7C24"/>
    <w:rsid w:val="5EFA2F5D"/>
    <w:rsid w:val="5F0E6877"/>
    <w:rsid w:val="5F1405A9"/>
    <w:rsid w:val="5F4E2C09"/>
    <w:rsid w:val="5F61282E"/>
    <w:rsid w:val="5F7C47FC"/>
    <w:rsid w:val="5F9251D4"/>
    <w:rsid w:val="5F9F3465"/>
    <w:rsid w:val="5FA3091E"/>
    <w:rsid w:val="5FB4164A"/>
    <w:rsid w:val="5FB76A00"/>
    <w:rsid w:val="5FE43136"/>
    <w:rsid w:val="5FF41E65"/>
    <w:rsid w:val="5FFF3C00"/>
    <w:rsid w:val="604858AA"/>
    <w:rsid w:val="60495538"/>
    <w:rsid w:val="60675D31"/>
    <w:rsid w:val="606E61E9"/>
    <w:rsid w:val="6099055F"/>
    <w:rsid w:val="60BE0A02"/>
    <w:rsid w:val="60D17C50"/>
    <w:rsid w:val="61152866"/>
    <w:rsid w:val="612C0D28"/>
    <w:rsid w:val="6154671E"/>
    <w:rsid w:val="6162299C"/>
    <w:rsid w:val="618E1225"/>
    <w:rsid w:val="61BA6082"/>
    <w:rsid w:val="61CE7FA1"/>
    <w:rsid w:val="61E55AEC"/>
    <w:rsid w:val="61E909C7"/>
    <w:rsid w:val="622017F1"/>
    <w:rsid w:val="623A5A89"/>
    <w:rsid w:val="624F2E0B"/>
    <w:rsid w:val="62605DDE"/>
    <w:rsid w:val="62DD1EB5"/>
    <w:rsid w:val="62E27CF1"/>
    <w:rsid w:val="630550E8"/>
    <w:rsid w:val="63154001"/>
    <w:rsid w:val="631B2246"/>
    <w:rsid w:val="633163BD"/>
    <w:rsid w:val="633914DA"/>
    <w:rsid w:val="633D39F4"/>
    <w:rsid w:val="634467FD"/>
    <w:rsid w:val="635D67A5"/>
    <w:rsid w:val="63744BF1"/>
    <w:rsid w:val="6375205B"/>
    <w:rsid w:val="63937429"/>
    <w:rsid w:val="63955212"/>
    <w:rsid w:val="63B079EF"/>
    <w:rsid w:val="63C95FE5"/>
    <w:rsid w:val="63D0339F"/>
    <w:rsid w:val="63F57AF7"/>
    <w:rsid w:val="6413263F"/>
    <w:rsid w:val="64175F22"/>
    <w:rsid w:val="641F1628"/>
    <w:rsid w:val="642425F4"/>
    <w:rsid w:val="644D7AF5"/>
    <w:rsid w:val="646A3415"/>
    <w:rsid w:val="64944B56"/>
    <w:rsid w:val="64B27796"/>
    <w:rsid w:val="64B905C4"/>
    <w:rsid w:val="64CA1A25"/>
    <w:rsid w:val="64DD4813"/>
    <w:rsid w:val="64E83DE8"/>
    <w:rsid w:val="64EC3D37"/>
    <w:rsid w:val="64EE1A97"/>
    <w:rsid w:val="65266989"/>
    <w:rsid w:val="65306815"/>
    <w:rsid w:val="65530F79"/>
    <w:rsid w:val="656B0071"/>
    <w:rsid w:val="65810E59"/>
    <w:rsid w:val="65817895"/>
    <w:rsid w:val="658E039D"/>
    <w:rsid w:val="65901116"/>
    <w:rsid w:val="65924CA9"/>
    <w:rsid w:val="65B46B2F"/>
    <w:rsid w:val="65B55FAF"/>
    <w:rsid w:val="65BF660F"/>
    <w:rsid w:val="65C26A8E"/>
    <w:rsid w:val="65D200F0"/>
    <w:rsid w:val="65E51C8D"/>
    <w:rsid w:val="65FF6E40"/>
    <w:rsid w:val="660D2ED6"/>
    <w:rsid w:val="660E0C4E"/>
    <w:rsid w:val="6612135A"/>
    <w:rsid w:val="6623425D"/>
    <w:rsid w:val="662F7813"/>
    <w:rsid w:val="6659207B"/>
    <w:rsid w:val="668A09CB"/>
    <w:rsid w:val="66AE7DC2"/>
    <w:rsid w:val="66B930A5"/>
    <w:rsid w:val="66BE2423"/>
    <w:rsid w:val="66D6776C"/>
    <w:rsid w:val="66D85CF0"/>
    <w:rsid w:val="67014B57"/>
    <w:rsid w:val="67214328"/>
    <w:rsid w:val="672A3F5C"/>
    <w:rsid w:val="672C66EE"/>
    <w:rsid w:val="673849B2"/>
    <w:rsid w:val="674D4335"/>
    <w:rsid w:val="67726657"/>
    <w:rsid w:val="678A4ED6"/>
    <w:rsid w:val="67B657F0"/>
    <w:rsid w:val="67BB05DB"/>
    <w:rsid w:val="67BD26DA"/>
    <w:rsid w:val="67E50B7E"/>
    <w:rsid w:val="68024591"/>
    <w:rsid w:val="68120612"/>
    <w:rsid w:val="684624A1"/>
    <w:rsid w:val="687165D8"/>
    <w:rsid w:val="68744C4B"/>
    <w:rsid w:val="688A35DC"/>
    <w:rsid w:val="6896352A"/>
    <w:rsid w:val="689E250C"/>
    <w:rsid w:val="68D51FF8"/>
    <w:rsid w:val="68F41093"/>
    <w:rsid w:val="692073C4"/>
    <w:rsid w:val="69232A11"/>
    <w:rsid w:val="69252C2D"/>
    <w:rsid w:val="694F6758"/>
    <w:rsid w:val="695E2B47"/>
    <w:rsid w:val="69721525"/>
    <w:rsid w:val="69874162"/>
    <w:rsid w:val="69886D18"/>
    <w:rsid w:val="69990510"/>
    <w:rsid w:val="699C0B46"/>
    <w:rsid w:val="699E6EDB"/>
    <w:rsid w:val="69BF020C"/>
    <w:rsid w:val="69C02CC6"/>
    <w:rsid w:val="69CE5072"/>
    <w:rsid w:val="69D14AF4"/>
    <w:rsid w:val="6A0C5CC5"/>
    <w:rsid w:val="6A0D3D09"/>
    <w:rsid w:val="6A0D4726"/>
    <w:rsid w:val="6A1011E7"/>
    <w:rsid w:val="6A5C61DA"/>
    <w:rsid w:val="6A6B466F"/>
    <w:rsid w:val="6A7A2B04"/>
    <w:rsid w:val="6A7C687C"/>
    <w:rsid w:val="6A7D7D3F"/>
    <w:rsid w:val="6A9C5931"/>
    <w:rsid w:val="6ACB7804"/>
    <w:rsid w:val="6AD14FD7"/>
    <w:rsid w:val="6ADC556D"/>
    <w:rsid w:val="6B106FC5"/>
    <w:rsid w:val="6B2E30B1"/>
    <w:rsid w:val="6B2F26B2"/>
    <w:rsid w:val="6B327947"/>
    <w:rsid w:val="6B6C6F49"/>
    <w:rsid w:val="6B9419A4"/>
    <w:rsid w:val="6B9D2F4E"/>
    <w:rsid w:val="6BC92D5B"/>
    <w:rsid w:val="6BD20370"/>
    <w:rsid w:val="6BDC2A11"/>
    <w:rsid w:val="6BE85984"/>
    <w:rsid w:val="6BEC17E0"/>
    <w:rsid w:val="6C3E4063"/>
    <w:rsid w:val="6C4179F9"/>
    <w:rsid w:val="6C7964CA"/>
    <w:rsid w:val="6C7D68DC"/>
    <w:rsid w:val="6CB870C8"/>
    <w:rsid w:val="6CD15DD8"/>
    <w:rsid w:val="6D2356D5"/>
    <w:rsid w:val="6D374CDD"/>
    <w:rsid w:val="6D4603CA"/>
    <w:rsid w:val="6D745F31"/>
    <w:rsid w:val="6D7A376E"/>
    <w:rsid w:val="6D82064E"/>
    <w:rsid w:val="6D924ED4"/>
    <w:rsid w:val="6D9D7236"/>
    <w:rsid w:val="6DD447A2"/>
    <w:rsid w:val="6DDA7911"/>
    <w:rsid w:val="6E1F559C"/>
    <w:rsid w:val="6E74415F"/>
    <w:rsid w:val="6E781A51"/>
    <w:rsid w:val="6E9A3775"/>
    <w:rsid w:val="6EC425A0"/>
    <w:rsid w:val="6F0A4B5D"/>
    <w:rsid w:val="6F155591"/>
    <w:rsid w:val="6F4B215B"/>
    <w:rsid w:val="6F564781"/>
    <w:rsid w:val="6F944336"/>
    <w:rsid w:val="6FA110A6"/>
    <w:rsid w:val="6FA11BD6"/>
    <w:rsid w:val="6FAD4F96"/>
    <w:rsid w:val="6FC64B3E"/>
    <w:rsid w:val="6FD5610C"/>
    <w:rsid w:val="700A0487"/>
    <w:rsid w:val="70126C05"/>
    <w:rsid w:val="70393F60"/>
    <w:rsid w:val="703B2D36"/>
    <w:rsid w:val="706E6C67"/>
    <w:rsid w:val="70862203"/>
    <w:rsid w:val="70903082"/>
    <w:rsid w:val="70A408DB"/>
    <w:rsid w:val="70A52F39"/>
    <w:rsid w:val="70C37EA7"/>
    <w:rsid w:val="70C61829"/>
    <w:rsid w:val="70CF206B"/>
    <w:rsid w:val="70D34E08"/>
    <w:rsid w:val="70EF5AB4"/>
    <w:rsid w:val="71411CC9"/>
    <w:rsid w:val="714D6F6C"/>
    <w:rsid w:val="71502811"/>
    <w:rsid w:val="71686DFD"/>
    <w:rsid w:val="716D18F4"/>
    <w:rsid w:val="71741983"/>
    <w:rsid w:val="717C0DAB"/>
    <w:rsid w:val="71B05DF5"/>
    <w:rsid w:val="71C10F2E"/>
    <w:rsid w:val="71C87C41"/>
    <w:rsid w:val="71C93E5C"/>
    <w:rsid w:val="71CD68B9"/>
    <w:rsid w:val="71FE7541"/>
    <w:rsid w:val="722453CB"/>
    <w:rsid w:val="72365B57"/>
    <w:rsid w:val="72611287"/>
    <w:rsid w:val="728C1627"/>
    <w:rsid w:val="72A11708"/>
    <w:rsid w:val="72A72905"/>
    <w:rsid w:val="72BB5F8B"/>
    <w:rsid w:val="72BB6655"/>
    <w:rsid w:val="72C712E1"/>
    <w:rsid w:val="72FA1A10"/>
    <w:rsid w:val="73322ECF"/>
    <w:rsid w:val="73384209"/>
    <w:rsid w:val="73662167"/>
    <w:rsid w:val="73952CB3"/>
    <w:rsid w:val="73C55FFA"/>
    <w:rsid w:val="73C60B68"/>
    <w:rsid w:val="74415D2A"/>
    <w:rsid w:val="744A0A36"/>
    <w:rsid w:val="748C3B60"/>
    <w:rsid w:val="74F82FA3"/>
    <w:rsid w:val="7501589A"/>
    <w:rsid w:val="75092F11"/>
    <w:rsid w:val="751C6001"/>
    <w:rsid w:val="752C54C6"/>
    <w:rsid w:val="754732AE"/>
    <w:rsid w:val="754B01EC"/>
    <w:rsid w:val="75686957"/>
    <w:rsid w:val="75A0495A"/>
    <w:rsid w:val="75A6421B"/>
    <w:rsid w:val="75B5088A"/>
    <w:rsid w:val="75D14A4A"/>
    <w:rsid w:val="75E8126A"/>
    <w:rsid w:val="761A4816"/>
    <w:rsid w:val="7620778A"/>
    <w:rsid w:val="763C3364"/>
    <w:rsid w:val="763C5112"/>
    <w:rsid w:val="76772852"/>
    <w:rsid w:val="767C4B99"/>
    <w:rsid w:val="769D3F76"/>
    <w:rsid w:val="76CF27C0"/>
    <w:rsid w:val="76D23F99"/>
    <w:rsid w:val="76D36956"/>
    <w:rsid w:val="76DE49AA"/>
    <w:rsid w:val="76EB78A1"/>
    <w:rsid w:val="76F0487A"/>
    <w:rsid w:val="77110A7B"/>
    <w:rsid w:val="771D3195"/>
    <w:rsid w:val="774A3769"/>
    <w:rsid w:val="7758241F"/>
    <w:rsid w:val="776C1A27"/>
    <w:rsid w:val="77706B04"/>
    <w:rsid w:val="77796881"/>
    <w:rsid w:val="77AB1CCE"/>
    <w:rsid w:val="77C30821"/>
    <w:rsid w:val="77CE2B0A"/>
    <w:rsid w:val="77E93077"/>
    <w:rsid w:val="77F838AE"/>
    <w:rsid w:val="780E7E28"/>
    <w:rsid w:val="781B0555"/>
    <w:rsid w:val="783571CB"/>
    <w:rsid w:val="784E07A8"/>
    <w:rsid w:val="78533409"/>
    <w:rsid w:val="78705799"/>
    <w:rsid w:val="78774B27"/>
    <w:rsid w:val="787765F1"/>
    <w:rsid w:val="78A05677"/>
    <w:rsid w:val="78D16281"/>
    <w:rsid w:val="78D26A7E"/>
    <w:rsid w:val="78F9553C"/>
    <w:rsid w:val="79110AD8"/>
    <w:rsid w:val="798474E4"/>
    <w:rsid w:val="79940026"/>
    <w:rsid w:val="79BA59DF"/>
    <w:rsid w:val="79DA2FAF"/>
    <w:rsid w:val="79EE2BC7"/>
    <w:rsid w:val="79F71A7C"/>
    <w:rsid w:val="7A162C99"/>
    <w:rsid w:val="7A173ECC"/>
    <w:rsid w:val="7A1C5986"/>
    <w:rsid w:val="7A604C13"/>
    <w:rsid w:val="7A72753A"/>
    <w:rsid w:val="7A8377B3"/>
    <w:rsid w:val="7ADA1C60"/>
    <w:rsid w:val="7AF31BDA"/>
    <w:rsid w:val="7AF47429"/>
    <w:rsid w:val="7B0862D8"/>
    <w:rsid w:val="7B130B37"/>
    <w:rsid w:val="7B406A51"/>
    <w:rsid w:val="7B4B0E1C"/>
    <w:rsid w:val="7B6B4CD9"/>
    <w:rsid w:val="7B865A2A"/>
    <w:rsid w:val="7B9B00FB"/>
    <w:rsid w:val="7BA2010D"/>
    <w:rsid w:val="7BAC2023"/>
    <w:rsid w:val="7BF7374C"/>
    <w:rsid w:val="7C01654E"/>
    <w:rsid w:val="7C09018C"/>
    <w:rsid w:val="7C3A2988"/>
    <w:rsid w:val="7C420122"/>
    <w:rsid w:val="7C467F52"/>
    <w:rsid w:val="7C480CB4"/>
    <w:rsid w:val="7C541224"/>
    <w:rsid w:val="7C675C0A"/>
    <w:rsid w:val="7C727ADF"/>
    <w:rsid w:val="7C9B1DD4"/>
    <w:rsid w:val="7CA37C99"/>
    <w:rsid w:val="7CD51E1C"/>
    <w:rsid w:val="7CDA4E8F"/>
    <w:rsid w:val="7CF02627"/>
    <w:rsid w:val="7D114D01"/>
    <w:rsid w:val="7D741635"/>
    <w:rsid w:val="7DAE0FEB"/>
    <w:rsid w:val="7DB12889"/>
    <w:rsid w:val="7DDC6E34"/>
    <w:rsid w:val="7E0F58D6"/>
    <w:rsid w:val="7E1846B6"/>
    <w:rsid w:val="7E205AED"/>
    <w:rsid w:val="7E23216E"/>
    <w:rsid w:val="7E261365"/>
    <w:rsid w:val="7E3F60E7"/>
    <w:rsid w:val="7E751182"/>
    <w:rsid w:val="7E8D1EEB"/>
    <w:rsid w:val="7E8E57B1"/>
    <w:rsid w:val="7EA41695"/>
    <w:rsid w:val="7EAC1347"/>
    <w:rsid w:val="7ED96E19"/>
    <w:rsid w:val="7F1F491B"/>
    <w:rsid w:val="7F245858"/>
    <w:rsid w:val="7F3A4AC3"/>
    <w:rsid w:val="7F60009A"/>
    <w:rsid w:val="7F674346"/>
    <w:rsid w:val="7F857B2A"/>
    <w:rsid w:val="7F9A1827"/>
    <w:rsid w:val="7FA22F78"/>
    <w:rsid w:val="7FA27CF2"/>
    <w:rsid w:val="7FAF4BA7"/>
    <w:rsid w:val="7FB201B2"/>
    <w:rsid w:val="7FB3011B"/>
    <w:rsid w:val="7FBA3291"/>
    <w:rsid w:val="7FF00AD6"/>
    <w:rsid w:val="7FFA43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4"/>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6">
    <w:name w:val="heading 4"/>
    <w:basedOn w:val="1"/>
    <w:next w:val="1"/>
    <w:qFormat/>
    <w:uiPriority w:val="1"/>
    <w:pPr>
      <w:ind w:left="652"/>
      <w:outlineLvl w:val="3"/>
    </w:pPr>
    <w:rPr>
      <w:b/>
      <w:bCs/>
      <w:sz w:val="30"/>
      <w:szCs w:val="30"/>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7">
    <w:name w:val="Normal Indent"/>
    <w:basedOn w:val="1"/>
    <w:next w:val="1"/>
    <w:qFormat/>
    <w:uiPriority w:val="0"/>
    <w:pPr>
      <w:adjustRightInd w:val="0"/>
      <w:spacing w:line="360" w:lineRule="atLeast"/>
      <w:ind w:firstLine="482"/>
      <w:textAlignment w:val="baseline"/>
    </w:pPr>
    <w:rPr>
      <w:kern w:val="0"/>
      <w:sz w:val="24"/>
      <w:szCs w:val="20"/>
    </w:rPr>
  </w:style>
  <w:style w:type="paragraph" w:styleId="8">
    <w:name w:val="toa heading"/>
    <w:basedOn w:val="1"/>
    <w:next w:val="1"/>
    <w:unhideWhenUsed/>
    <w:qFormat/>
    <w:uiPriority w:val="99"/>
    <w:pPr>
      <w:spacing w:before="120"/>
    </w:pPr>
    <w:rPr>
      <w:rFonts w:ascii="Cambria" w:hAnsi="Cambria"/>
      <w:sz w:val="24"/>
    </w:rPr>
  </w:style>
  <w:style w:type="paragraph" w:styleId="9">
    <w:name w:val="annotation text"/>
    <w:basedOn w:val="1"/>
    <w:qFormat/>
    <w:uiPriority w:val="0"/>
    <w:pPr>
      <w:jc w:val="left"/>
    </w:pPr>
  </w:style>
  <w:style w:type="paragraph" w:styleId="10">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11">
    <w:name w:val="Body Text"/>
    <w:basedOn w:val="1"/>
    <w:link w:val="46"/>
    <w:qFormat/>
    <w:uiPriority w:val="0"/>
    <w:pPr>
      <w:spacing w:after="120"/>
    </w:pPr>
  </w:style>
  <w:style w:type="paragraph" w:styleId="12">
    <w:name w:val="Body Text Indent"/>
    <w:basedOn w:val="1"/>
    <w:next w:val="1"/>
    <w:qFormat/>
    <w:uiPriority w:val="0"/>
    <w:pPr>
      <w:spacing w:after="120"/>
      <w:ind w:left="200" w:leftChars="200"/>
    </w:pPr>
  </w:style>
  <w:style w:type="paragraph" w:styleId="13">
    <w:name w:val="toc 3"/>
    <w:basedOn w:val="1"/>
    <w:next w:val="1"/>
    <w:qFormat/>
    <w:uiPriority w:val="39"/>
    <w:pPr>
      <w:tabs>
        <w:tab w:val="right" w:leader="dot" w:pos="9288"/>
      </w:tabs>
      <w:ind w:left="400" w:leftChars="400"/>
    </w:pPr>
    <w:rPr>
      <w:rFonts w:ascii="宋体"/>
    </w:rPr>
  </w:style>
  <w:style w:type="paragraph" w:styleId="14">
    <w:name w:val="Plain Text"/>
    <w:basedOn w:val="1"/>
    <w:next w:val="1"/>
    <w:link w:val="47"/>
    <w:qFormat/>
    <w:uiPriority w:val="0"/>
    <w:rPr>
      <w:rFonts w:ascii="宋体"/>
      <w:color w:val="000000"/>
      <w:szCs w:val="20"/>
      <w:u w:val="none" w:color="000000"/>
    </w:rPr>
  </w:style>
  <w:style w:type="paragraph" w:styleId="15">
    <w:name w:val="Date"/>
    <w:basedOn w:val="1"/>
    <w:next w:val="1"/>
    <w:link w:val="48"/>
    <w:qFormat/>
    <w:uiPriority w:val="0"/>
    <w:rPr>
      <w:rFonts w:ascii="Arial" w:hAnsi="Arial" w:eastAsia="仿宋_GB2312"/>
      <w:color w:val="000000"/>
      <w:sz w:val="32"/>
      <w:szCs w:val="20"/>
      <w:u w:val="none" w:color="000000"/>
    </w:rPr>
  </w:style>
  <w:style w:type="paragraph" w:styleId="16">
    <w:name w:val="footer"/>
    <w:basedOn w:val="1"/>
    <w:link w:val="49"/>
    <w:qFormat/>
    <w:uiPriority w:val="0"/>
    <w:pPr>
      <w:tabs>
        <w:tab w:val="center" w:pos="4153"/>
        <w:tab w:val="right" w:pos="8306"/>
      </w:tabs>
      <w:snapToGrid w:val="0"/>
      <w:jc w:val="left"/>
    </w:pPr>
    <w:rPr>
      <w:sz w:val="18"/>
      <w:szCs w:val="18"/>
    </w:rPr>
  </w:style>
  <w:style w:type="paragraph" w:styleId="17">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0">
    <w:name w:val="footnote text"/>
    <w:basedOn w:val="1"/>
    <w:next w:val="11"/>
    <w:qFormat/>
    <w:uiPriority w:val="0"/>
    <w:pPr>
      <w:snapToGrid w:val="0"/>
      <w:jc w:val="left"/>
    </w:pPr>
    <w:rPr>
      <w:rFonts w:ascii="Times New Roman" w:hAnsi="Times New Roman" w:eastAsia="宋体" w:cs="Times New Roman"/>
      <w:sz w:val="18"/>
    </w:rPr>
  </w:style>
  <w:style w:type="paragraph" w:styleId="21">
    <w:name w:val="index 7"/>
    <w:basedOn w:val="1"/>
    <w:next w:val="1"/>
    <w:qFormat/>
    <w:uiPriority w:val="0"/>
    <w:pPr>
      <w:autoSpaceDE/>
      <w:autoSpaceDN/>
      <w:adjustRightInd/>
      <w:ind w:left="1200" w:leftChars="1200"/>
    </w:pPr>
    <w:rPr>
      <w:color w:val="auto"/>
      <w:kern w:val="2"/>
      <w:szCs w:val="24"/>
    </w:rPr>
  </w:style>
  <w:style w:type="paragraph" w:styleId="22">
    <w:name w:val="toc 2"/>
    <w:basedOn w:val="1"/>
    <w:next w:val="1"/>
    <w:qFormat/>
    <w:uiPriority w:val="39"/>
    <w:pPr>
      <w:ind w:left="200" w:leftChars="200"/>
    </w:pPr>
  </w:style>
  <w:style w:type="paragraph" w:styleId="23">
    <w:name w:val="Body Text 2"/>
    <w:basedOn w:val="1"/>
    <w:qFormat/>
    <w:uiPriority w:val="0"/>
    <w:pPr>
      <w:tabs>
        <w:tab w:val="left" w:pos="0"/>
      </w:tabs>
      <w:spacing w:line="400" w:lineRule="atLeast"/>
    </w:pPr>
    <w:rPr>
      <w:rFonts w:ascii="Arial" w:hAnsi="Arial"/>
      <w:color w:val="000000"/>
    </w:rPr>
  </w:style>
  <w:style w:type="paragraph" w:styleId="24">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next w:val="1"/>
    <w:link w:val="80"/>
    <w:qFormat/>
    <w:uiPriority w:val="0"/>
    <w:pPr>
      <w:spacing w:before="240" w:after="60"/>
      <w:ind w:left="425" w:hanging="425"/>
      <w:jc w:val="center"/>
      <w:outlineLvl w:val="0"/>
    </w:pPr>
    <w:rPr>
      <w:rFonts w:ascii="Arial" w:hAnsi="Arial" w:cs="Arial"/>
      <w:b/>
      <w:bCs/>
      <w:sz w:val="32"/>
      <w:szCs w:val="32"/>
    </w:rPr>
  </w:style>
  <w:style w:type="paragraph" w:styleId="26">
    <w:name w:val="Body Text First Indent"/>
    <w:basedOn w:val="11"/>
    <w:unhideWhenUsed/>
    <w:qFormat/>
    <w:uiPriority w:val="0"/>
    <w:pPr>
      <w:adjustRightInd/>
      <w:spacing w:after="120" w:line="240" w:lineRule="auto"/>
      <w:ind w:firstLine="420" w:firstLineChars="100"/>
      <w:jc w:val="both"/>
    </w:pPr>
    <w:rPr>
      <w:rFonts w:ascii="Times New Roman"/>
      <w:kern w:val="2"/>
      <w:sz w:val="21"/>
      <w:szCs w:val="24"/>
    </w:rPr>
  </w:style>
  <w:style w:type="paragraph" w:styleId="27">
    <w:name w:val="Body Text First Indent 2"/>
    <w:basedOn w:val="12"/>
    <w:unhideWhenUsed/>
    <w:qFormat/>
    <w:uiPriority w:val="99"/>
    <w:pPr>
      <w:spacing w:after="120" w:line="240" w:lineRule="auto"/>
      <w:ind w:left="420" w:leftChars="200" w:firstLine="420"/>
    </w:pPr>
    <w:rPr>
      <w:rFonts w:cs="宋体"/>
      <w:sz w:val="21"/>
      <w:szCs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FollowedHyperlink"/>
    <w:qFormat/>
    <w:uiPriority w:val="0"/>
    <w:rPr>
      <w:color w:val="333333"/>
      <w:u w:val="none"/>
    </w:rPr>
  </w:style>
  <w:style w:type="character" w:styleId="34">
    <w:name w:val="Emphasis"/>
    <w:basedOn w:val="30"/>
    <w:qFormat/>
    <w:uiPriority w:val="0"/>
    <w:rPr>
      <w:i/>
    </w:rPr>
  </w:style>
  <w:style w:type="character" w:styleId="35">
    <w:name w:val="HTML Definition"/>
    <w:basedOn w:val="30"/>
    <w:qFormat/>
    <w:uiPriority w:val="0"/>
  </w:style>
  <w:style w:type="character" w:styleId="36">
    <w:name w:val="HTML Typewriter"/>
    <w:basedOn w:val="30"/>
    <w:qFormat/>
    <w:uiPriority w:val="0"/>
    <w:rPr>
      <w:rFonts w:ascii="monospace" w:hAnsi="monospace" w:eastAsia="monospace" w:cs="monospace"/>
      <w:sz w:val="20"/>
    </w:rPr>
  </w:style>
  <w:style w:type="character" w:styleId="37">
    <w:name w:val="HTML Acronym"/>
    <w:basedOn w:val="30"/>
    <w:qFormat/>
    <w:uiPriority w:val="0"/>
  </w:style>
  <w:style w:type="character" w:styleId="38">
    <w:name w:val="HTML Variable"/>
    <w:basedOn w:val="30"/>
    <w:qFormat/>
    <w:uiPriority w:val="0"/>
  </w:style>
  <w:style w:type="character" w:styleId="39">
    <w:name w:val="Hyperlink"/>
    <w:basedOn w:val="30"/>
    <w:qFormat/>
    <w:uiPriority w:val="99"/>
    <w:rPr>
      <w:color w:val="0000FF"/>
      <w:u w:val="single"/>
    </w:rPr>
  </w:style>
  <w:style w:type="character" w:styleId="40">
    <w:name w:val="HTML Code"/>
    <w:basedOn w:val="30"/>
    <w:qFormat/>
    <w:uiPriority w:val="0"/>
    <w:rPr>
      <w:rFonts w:hint="default" w:ascii="monospace" w:hAnsi="monospace" w:eastAsia="monospace" w:cs="monospace"/>
      <w:sz w:val="20"/>
    </w:rPr>
  </w:style>
  <w:style w:type="character" w:styleId="41">
    <w:name w:val="HTML Cite"/>
    <w:basedOn w:val="30"/>
    <w:qFormat/>
    <w:uiPriority w:val="0"/>
  </w:style>
  <w:style w:type="character" w:styleId="42">
    <w:name w:val="HTML Keyboard"/>
    <w:basedOn w:val="30"/>
    <w:qFormat/>
    <w:uiPriority w:val="0"/>
    <w:rPr>
      <w:rFonts w:hint="default" w:ascii="monospace" w:hAnsi="monospace" w:eastAsia="monospace" w:cs="monospace"/>
      <w:sz w:val="20"/>
    </w:rPr>
  </w:style>
  <w:style w:type="character" w:styleId="43">
    <w:name w:val="HTML Sample"/>
    <w:basedOn w:val="30"/>
    <w:qFormat/>
    <w:uiPriority w:val="0"/>
    <w:rPr>
      <w:rFonts w:hint="default" w:ascii="monospace" w:hAnsi="monospace" w:eastAsia="monospace" w:cs="monospace"/>
    </w:rPr>
  </w:style>
  <w:style w:type="paragraph" w:customStyle="1" w:styleId="44">
    <w:name w:val="Default"/>
    <w:basedOn w:val="25"/>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_Style 2"/>
    <w:basedOn w:val="1"/>
    <w:next w:val="1"/>
    <w:qFormat/>
    <w:uiPriority w:val="0"/>
    <w:pPr>
      <w:ind w:firstLine="200" w:firstLineChars="200"/>
    </w:pPr>
    <w:rPr>
      <w:rFonts w:ascii="Calibri" w:hAnsi="Calibri"/>
      <w:sz w:val="28"/>
      <w:szCs w:val="22"/>
    </w:rPr>
  </w:style>
  <w:style w:type="character" w:customStyle="1" w:styleId="46">
    <w:name w:val="正文文本 Char"/>
    <w:link w:val="11"/>
    <w:semiHidden/>
    <w:qFormat/>
    <w:locked/>
    <w:uiPriority w:val="0"/>
    <w:rPr>
      <w:rFonts w:eastAsia="宋体"/>
      <w:kern w:val="2"/>
      <w:sz w:val="21"/>
      <w:szCs w:val="24"/>
      <w:lang w:val="en-US" w:eastAsia="zh-CN" w:bidi="ar-SA"/>
    </w:rPr>
  </w:style>
  <w:style w:type="character" w:customStyle="1" w:styleId="47">
    <w:name w:val="纯文本 Char"/>
    <w:link w:val="14"/>
    <w:qFormat/>
    <w:uiPriority w:val="0"/>
    <w:rPr>
      <w:rFonts w:ascii="宋体"/>
      <w:color w:val="000000"/>
      <w:kern w:val="2"/>
      <w:sz w:val="21"/>
      <w:u w:val="none" w:color="000000"/>
    </w:rPr>
  </w:style>
  <w:style w:type="character" w:customStyle="1" w:styleId="48">
    <w:name w:val="日期 Char"/>
    <w:link w:val="15"/>
    <w:qFormat/>
    <w:uiPriority w:val="0"/>
    <w:rPr>
      <w:rFonts w:ascii="Arial" w:hAnsi="Arial" w:eastAsia="仿宋_GB2312"/>
      <w:color w:val="000000"/>
      <w:kern w:val="2"/>
      <w:sz w:val="32"/>
      <w:u w:val="none" w:color="000000"/>
      <w:lang w:val="en-US" w:eastAsia="zh-CN" w:bidi="ar-SA"/>
    </w:rPr>
  </w:style>
  <w:style w:type="character" w:customStyle="1" w:styleId="49">
    <w:name w:val="页脚 Char"/>
    <w:link w:val="16"/>
    <w:qFormat/>
    <w:locked/>
    <w:uiPriority w:val="0"/>
    <w:rPr>
      <w:rFonts w:eastAsia="宋体"/>
      <w:kern w:val="2"/>
      <w:sz w:val="18"/>
      <w:szCs w:val="18"/>
      <w:lang w:val="en-US" w:eastAsia="zh-CN" w:bidi="ar-SA"/>
    </w:rPr>
  </w:style>
  <w:style w:type="character" w:customStyle="1" w:styleId="50">
    <w:name w:val="页眉 Char"/>
    <w:link w:val="17"/>
    <w:qFormat/>
    <w:locked/>
    <w:uiPriority w:val="0"/>
    <w:rPr>
      <w:rFonts w:eastAsia="宋体"/>
      <w:kern w:val="2"/>
      <w:sz w:val="18"/>
      <w:szCs w:val="18"/>
      <w:lang w:val="en-US" w:eastAsia="zh-CN" w:bidi="ar-SA"/>
    </w:rPr>
  </w:style>
  <w:style w:type="paragraph" w:customStyle="1" w:styleId="51">
    <w:name w:val="正文缩进1"/>
    <w:basedOn w:val="1"/>
    <w:qFormat/>
    <w:uiPriority w:val="0"/>
    <w:pPr>
      <w:ind w:firstLine="420" w:firstLineChars="200"/>
    </w:pPr>
  </w:style>
  <w:style w:type="paragraph" w:customStyle="1" w:styleId="5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53">
    <w:name w:val="font01"/>
    <w:basedOn w:val="30"/>
    <w:qFormat/>
    <w:uiPriority w:val="0"/>
    <w:rPr>
      <w:rFonts w:hint="eastAsia" w:ascii="宋体" w:hAnsi="宋体" w:eastAsia="宋体" w:cs="宋体"/>
      <w:color w:val="000000"/>
      <w:sz w:val="22"/>
      <w:szCs w:val="22"/>
      <w:u w:val="none"/>
    </w:rPr>
  </w:style>
  <w:style w:type="character" w:customStyle="1" w:styleId="54">
    <w:name w:val="font111"/>
    <w:basedOn w:val="30"/>
    <w:qFormat/>
    <w:uiPriority w:val="0"/>
    <w:rPr>
      <w:rFonts w:ascii="Arial" w:hAnsi="Arial" w:cs="Arial"/>
      <w:color w:val="000000"/>
      <w:sz w:val="18"/>
      <w:szCs w:val="18"/>
      <w:u w:val="none"/>
    </w:rPr>
  </w:style>
  <w:style w:type="character" w:customStyle="1" w:styleId="55">
    <w:name w:val="Body Text Char"/>
    <w:qFormat/>
    <w:locked/>
    <w:uiPriority w:val="0"/>
    <w:rPr>
      <w:rFonts w:ascii="宋体" w:hAnsi="Arial"/>
      <w:sz w:val="28"/>
    </w:rPr>
  </w:style>
  <w:style w:type="paragraph" w:customStyle="1" w:styleId="56">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57">
    <w:name w:val="Table Paragraph"/>
    <w:basedOn w:val="1"/>
    <w:qFormat/>
    <w:uiPriority w:val="1"/>
  </w:style>
  <w:style w:type="paragraph" w:customStyle="1" w:styleId="58">
    <w:name w:val="Body 1"/>
    <w:qFormat/>
    <w:uiPriority w:val="0"/>
    <w:pPr>
      <w:outlineLvl w:val="0"/>
    </w:pPr>
    <w:rPr>
      <w:rFonts w:ascii="Helvetica" w:hAnsi="Helvetica" w:eastAsia="ヒラギノ角ゴ Pro W3" w:cs="Times New Roman"/>
      <w:color w:val="000000"/>
      <w:sz w:val="22"/>
      <w:lang w:val="en-US" w:eastAsia="zh-CN" w:bidi="ar-SA"/>
    </w:rPr>
  </w:style>
  <w:style w:type="paragraph" w:customStyle="1" w:styleId="5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0">
    <w:name w:val="Char"/>
    <w:basedOn w:val="1"/>
    <w:next w:val="1"/>
    <w:qFormat/>
    <w:uiPriority w:val="0"/>
    <w:pPr>
      <w:widowControl/>
      <w:spacing w:line="360" w:lineRule="auto"/>
      <w:jc w:val="left"/>
    </w:pPr>
    <w:rPr>
      <w:kern w:val="0"/>
      <w:szCs w:val="20"/>
      <w:lang w:eastAsia="en-US"/>
    </w:rPr>
  </w:style>
  <w:style w:type="paragraph" w:customStyle="1" w:styleId="61">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62">
    <w:name w:val="p0"/>
    <w:basedOn w:val="1"/>
    <w:qFormat/>
    <w:uiPriority w:val="0"/>
    <w:pPr>
      <w:widowControl/>
      <w:jc w:val="left"/>
    </w:pPr>
    <w:rPr>
      <w:rFonts w:ascii="宋体" w:hAnsi="宋体" w:cs="宋体"/>
      <w:kern w:val="0"/>
      <w:sz w:val="18"/>
      <w:szCs w:val="18"/>
    </w:rPr>
  </w:style>
  <w:style w:type="paragraph" w:customStyle="1" w:styleId="63">
    <w:name w:val="WPS Plain"/>
    <w:qFormat/>
    <w:uiPriority w:val="0"/>
    <w:rPr>
      <w:rFonts w:ascii="Times New Roman" w:hAnsi="Times New Roman" w:eastAsia="宋体" w:cs="Times New Roman"/>
      <w:lang w:val="en-US" w:eastAsia="zh-CN" w:bidi="ar-SA"/>
    </w:rPr>
  </w:style>
  <w:style w:type="paragraph" w:customStyle="1" w:styleId="64">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styleId="65">
    <w:name w:val="List Paragraph"/>
    <w:basedOn w:val="1"/>
    <w:qFormat/>
    <w:uiPriority w:val="0"/>
    <w:pPr>
      <w:spacing w:line="360" w:lineRule="auto"/>
      <w:ind w:firstLine="420" w:firstLineChars="200"/>
    </w:pPr>
    <w:rPr>
      <w:rFonts w:ascii="宋体" w:hAnsi="宋体" w:cs="宋体"/>
      <w:sz w:val="24"/>
    </w:rPr>
  </w:style>
  <w:style w:type="paragraph" w:customStyle="1" w:styleId="66">
    <w:name w:val="样式 左侧:  0 厘米 悬挂缩进: 2.5 字符"/>
    <w:basedOn w:val="1"/>
    <w:qFormat/>
    <w:uiPriority w:val="0"/>
    <w:pPr>
      <w:ind w:left="525" w:hanging="525" w:hangingChars="250"/>
    </w:pPr>
    <w:rPr>
      <w:szCs w:val="20"/>
    </w:rPr>
  </w:style>
  <w:style w:type="paragraph" w:customStyle="1" w:styleId="67">
    <w:name w:val="标题 5（有编号）（绿盟科技）"/>
    <w:basedOn w:val="1"/>
    <w:next w:val="59"/>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68">
    <w:name w:val="00 扬讯-正文"/>
    <w:basedOn w:val="1"/>
    <w:qFormat/>
    <w:uiPriority w:val="0"/>
    <w:pPr>
      <w:widowControl/>
      <w:ind w:firstLine="200"/>
    </w:pPr>
    <w:rPr>
      <w:color w:val="333333"/>
      <w:sz w:val="28"/>
    </w:rPr>
  </w:style>
  <w:style w:type="paragraph" w:customStyle="1" w:styleId="69">
    <w:name w:val="图例"/>
    <w:basedOn w:val="1"/>
    <w:qFormat/>
    <w:uiPriority w:val="0"/>
    <w:pPr>
      <w:spacing w:before="120" w:beforeLines="0" w:after="120" w:afterLines="0" w:line="360" w:lineRule="auto"/>
      <w:jc w:val="center"/>
    </w:pPr>
    <w:rPr>
      <w:rFonts w:eastAsia="仿宋_GB2312"/>
      <w:b/>
      <w:sz w:val="24"/>
    </w:rPr>
  </w:style>
  <w:style w:type="character" w:customStyle="1" w:styleId="70">
    <w:name w:val="font71"/>
    <w:basedOn w:val="30"/>
    <w:qFormat/>
    <w:uiPriority w:val="0"/>
    <w:rPr>
      <w:rFonts w:hint="default" w:ascii="Calibri" w:hAnsi="Calibri" w:cs="Calibri"/>
      <w:b/>
      <w:bCs/>
      <w:color w:val="000000"/>
      <w:sz w:val="21"/>
      <w:szCs w:val="21"/>
      <w:u w:val="none"/>
    </w:rPr>
  </w:style>
  <w:style w:type="character" w:customStyle="1" w:styleId="71">
    <w:name w:val="font61"/>
    <w:basedOn w:val="30"/>
    <w:qFormat/>
    <w:uiPriority w:val="0"/>
    <w:rPr>
      <w:rFonts w:hint="eastAsia" w:ascii="华文仿宋" w:hAnsi="华文仿宋" w:eastAsia="华文仿宋" w:cs="华文仿宋"/>
      <w:color w:val="000000"/>
      <w:sz w:val="21"/>
      <w:szCs w:val="21"/>
      <w:u w:val="none"/>
    </w:rPr>
  </w:style>
  <w:style w:type="character" w:customStyle="1" w:styleId="72">
    <w:name w:val="font91"/>
    <w:basedOn w:val="30"/>
    <w:qFormat/>
    <w:uiPriority w:val="0"/>
    <w:rPr>
      <w:rFonts w:hint="default" w:ascii="Calibri" w:hAnsi="Calibri" w:cs="Calibri"/>
      <w:b/>
      <w:bCs/>
      <w:color w:val="FF0000"/>
      <w:sz w:val="21"/>
      <w:szCs w:val="21"/>
      <w:u w:val="none"/>
    </w:rPr>
  </w:style>
  <w:style w:type="character" w:customStyle="1" w:styleId="73">
    <w:name w:val="font101"/>
    <w:basedOn w:val="30"/>
    <w:qFormat/>
    <w:uiPriority w:val="0"/>
    <w:rPr>
      <w:rFonts w:hint="eastAsia" w:ascii="宋体" w:hAnsi="宋体" w:eastAsia="宋体" w:cs="宋体"/>
      <w:color w:val="000000"/>
      <w:sz w:val="21"/>
      <w:szCs w:val="21"/>
      <w:u w:val="none"/>
    </w:rPr>
  </w:style>
  <w:style w:type="character" w:customStyle="1" w:styleId="74">
    <w:name w:val="font81"/>
    <w:basedOn w:val="30"/>
    <w:qFormat/>
    <w:uiPriority w:val="0"/>
    <w:rPr>
      <w:rFonts w:hint="default" w:ascii="Calibri" w:hAnsi="Calibri" w:cs="Calibri"/>
      <w:color w:val="000000"/>
      <w:sz w:val="21"/>
      <w:szCs w:val="21"/>
      <w:u w:val="none"/>
    </w:rPr>
  </w:style>
  <w:style w:type="character" w:customStyle="1" w:styleId="75">
    <w:name w:val="first-child"/>
    <w:basedOn w:val="30"/>
    <w:qFormat/>
    <w:uiPriority w:val="0"/>
  </w:style>
  <w:style w:type="character" w:customStyle="1" w:styleId="76">
    <w:name w:val="layui-layer-tabnow"/>
    <w:basedOn w:val="30"/>
    <w:qFormat/>
    <w:uiPriority w:val="0"/>
    <w:rPr>
      <w:bdr w:val="single" w:color="CCCCCC" w:sz="6" w:space="0"/>
      <w:shd w:val="clear" w:fill="FFFFFF"/>
    </w:rPr>
  </w:style>
  <w:style w:type="paragraph" w:customStyle="1" w:styleId="7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78">
    <w:name w:val="答复表头"/>
    <w:basedOn w:val="79"/>
    <w:next w:val="1"/>
    <w:qFormat/>
    <w:uiPriority w:val="0"/>
    <w:pPr>
      <w:tabs>
        <w:tab w:val="left" w:pos="480"/>
      </w:tabs>
    </w:pPr>
    <w:rPr>
      <w:b/>
    </w:rPr>
  </w:style>
  <w:style w:type="paragraph" w:customStyle="1" w:styleId="7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80">
    <w:name w:val="标题 字符"/>
    <w:link w:val="25"/>
    <w:qFormat/>
    <w:uiPriority w:val="0"/>
    <w:rPr>
      <w:rFonts w:ascii="Arial" w:hAnsi="Arial" w:cs="Arial"/>
      <w:b/>
      <w:bCs/>
      <w:sz w:val="32"/>
      <w:szCs w:val="32"/>
    </w:rPr>
  </w:style>
  <w:style w:type="character" w:customStyle="1" w:styleId="81">
    <w:name w:val="NormalCharacter"/>
    <w:semiHidden/>
    <w:qFormat/>
    <w:uiPriority w:val="0"/>
  </w:style>
  <w:style w:type="paragraph" w:customStyle="1" w:styleId="82">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83">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84">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table" w:customStyle="1" w:styleId="85">
    <w:name w:val="Table Normal"/>
    <w:semiHidden/>
    <w:unhideWhenUsed/>
    <w:qFormat/>
    <w:uiPriority w:val="0"/>
    <w:tblPr>
      <w:tblCellMar>
        <w:top w:w="0" w:type="dxa"/>
        <w:left w:w="0" w:type="dxa"/>
        <w:bottom w:w="0" w:type="dxa"/>
        <w:right w:w="0" w:type="dxa"/>
      </w:tblCellMar>
    </w:tblPr>
  </w:style>
  <w:style w:type="character" w:customStyle="1" w:styleId="86">
    <w:name w:val="font112"/>
    <w:basedOn w:val="30"/>
    <w:qFormat/>
    <w:uiPriority w:val="0"/>
    <w:rPr>
      <w:rFonts w:hint="eastAsia" w:ascii="宋体" w:hAnsi="宋体" w:eastAsia="宋体" w:cs="宋体"/>
      <w:color w:val="FF0000"/>
      <w:sz w:val="18"/>
      <w:szCs w:val="18"/>
      <w:u w:val="none"/>
    </w:rPr>
  </w:style>
  <w:style w:type="character" w:customStyle="1" w:styleId="87">
    <w:name w:val="font21"/>
    <w:basedOn w:val="30"/>
    <w:qFormat/>
    <w:uiPriority w:val="0"/>
    <w:rPr>
      <w:rFonts w:hint="eastAsia" w:ascii="宋体" w:hAnsi="宋体" w:eastAsia="宋体" w:cs="宋体"/>
      <w:color w:val="000000"/>
      <w:sz w:val="18"/>
      <w:szCs w:val="18"/>
      <w:u w:val="none"/>
    </w:rPr>
  </w:style>
  <w:style w:type="character" w:customStyle="1" w:styleId="88">
    <w:name w:val="font41"/>
    <w:basedOn w:val="30"/>
    <w:qFormat/>
    <w:uiPriority w:val="0"/>
    <w:rPr>
      <w:rFonts w:hint="eastAsia" w:ascii="宋体" w:hAnsi="宋体" w:eastAsia="宋体" w:cs="宋体"/>
      <w:b/>
      <w:bCs/>
      <w:color w:val="000000"/>
      <w:sz w:val="18"/>
      <w:szCs w:val="18"/>
      <w:u w:val="none"/>
    </w:rPr>
  </w:style>
  <w:style w:type="character" w:customStyle="1" w:styleId="89">
    <w:name w:val="font11"/>
    <w:basedOn w:val="30"/>
    <w:qFormat/>
    <w:uiPriority w:val="0"/>
    <w:rPr>
      <w:rFonts w:hint="eastAsia" w:ascii="宋体" w:hAnsi="宋体" w:eastAsia="宋体" w:cs="宋体"/>
      <w:color w:val="000000"/>
      <w:sz w:val="18"/>
      <w:szCs w:val="18"/>
      <w:u w:val="none"/>
    </w:rPr>
  </w:style>
  <w:style w:type="paragraph" w:customStyle="1" w:styleId="90">
    <w:name w:val="列出段落1"/>
    <w:basedOn w:val="1"/>
    <w:qFormat/>
    <w:uiPriority w:val="0"/>
    <w:pPr>
      <w:ind w:firstLine="420" w:firstLineChars="200"/>
    </w:pPr>
  </w:style>
  <w:style w:type="character" w:customStyle="1" w:styleId="91">
    <w:name w:val="font51"/>
    <w:basedOn w:val="30"/>
    <w:qFormat/>
    <w:uiPriority w:val="0"/>
    <w:rPr>
      <w:rFonts w:hint="eastAsia" w:ascii="微软雅黑" w:hAnsi="微软雅黑" w:eastAsia="微软雅黑" w:cs="微软雅黑"/>
      <w:color w:val="000000"/>
      <w:sz w:val="18"/>
      <w:szCs w:val="18"/>
      <w:u w:val="none"/>
    </w:rPr>
  </w:style>
  <w:style w:type="paragraph" w:customStyle="1" w:styleId="92">
    <w:name w:val="Table Text"/>
    <w:basedOn w:val="1"/>
    <w:autoRedefine/>
    <w:semiHidden/>
    <w:qFormat/>
    <w:uiPriority w:val="0"/>
    <w:rPr>
      <w:rFonts w:ascii="宋体" w:hAnsi="宋体" w:eastAsia="宋体" w:cs="宋体"/>
      <w:sz w:val="24"/>
      <w:szCs w:val="24"/>
      <w:lang w:val="en-US" w:eastAsia="en-US" w:bidi="ar-SA"/>
    </w:rPr>
  </w:style>
  <w:style w:type="paragraph" w:styleId="93">
    <w:name w:val="No Spacing"/>
    <w:basedOn w:val="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94">
    <w:name w:val="标题 1 Char"/>
    <w:link w:val="3"/>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24.xml"/><Relationship Id="rId36" Type="http://schemas.openxmlformats.org/officeDocument/2006/relationships/header" Target="header11.xml"/><Relationship Id="rId35" Type="http://schemas.openxmlformats.org/officeDocument/2006/relationships/footer" Target="footer23.xml"/><Relationship Id="rId34" Type="http://schemas.openxmlformats.org/officeDocument/2006/relationships/header" Target="header10.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9.xml"/><Relationship Id="rId3" Type="http://schemas.openxmlformats.org/officeDocument/2006/relationships/header" Target="header1.xml"/><Relationship Id="rId29" Type="http://schemas.openxmlformats.org/officeDocument/2006/relationships/footer" Target="footer19.xml"/><Relationship Id="rId28" Type="http://schemas.openxmlformats.org/officeDocument/2006/relationships/header" Target="header8.xml"/><Relationship Id="rId27" Type="http://schemas.openxmlformats.org/officeDocument/2006/relationships/footer" Target="footer18.xml"/><Relationship Id="rId26" Type="http://schemas.openxmlformats.org/officeDocument/2006/relationships/header" Target="header7.xml"/><Relationship Id="rId25" Type="http://schemas.openxmlformats.org/officeDocument/2006/relationships/footer" Target="footer17.xml"/><Relationship Id="rId24" Type="http://schemas.openxmlformats.org/officeDocument/2006/relationships/header" Target="header6.xml"/><Relationship Id="rId23" Type="http://schemas.openxmlformats.org/officeDocument/2006/relationships/footer" Target="footer16.xml"/><Relationship Id="rId22" Type="http://schemas.openxmlformats.org/officeDocument/2006/relationships/header" Target="header5.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117</Pages>
  <Words>360</Words>
  <Characters>474</Characters>
  <Lines>310</Lines>
  <Paragraphs>87</Paragraphs>
  <TotalTime>2</TotalTime>
  <ScaleCrop>false</ScaleCrop>
  <LinksUpToDate>false</LinksUpToDate>
  <CharactersWithSpaces>521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嘘丶</cp:lastModifiedBy>
  <cp:lastPrinted>2023-08-10T09:07:00Z</cp:lastPrinted>
  <dcterms:modified xsi:type="dcterms:W3CDTF">2026-06-16T08:14:39Z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1737757BD0CE495292D7ABB575C8C3CC_13</vt:lpwstr>
  </property>
  <property fmtid="{D5CDD505-2E9C-101B-9397-08002B2CF9AE}" pid="4" name="KSOTemplateDocerSaveRecord">
    <vt:lpwstr>eyJoZGlkIjoiNGJjNWUwMGIzZjZkYWMxNTJiNjk3NTE1ZTlmOWIwM2MiLCJ1c2VySWQiOiI3MjM4MTM2MTYifQ==</vt:lpwstr>
  </property>
</Properties>
</file>