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D06FFB">
      <w:pPr>
        <w:rPr>
          <w:rFonts w:hint="eastAsia" w:ascii="仿宋_GB2312" w:hAnsi="仿宋_GB2312" w:eastAsia="仿宋_GB2312" w:cs="仿宋_GB2312"/>
          <w:highlight w:val="none"/>
        </w:rPr>
      </w:pPr>
      <w:r>
        <w:rPr>
          <w:sz w:val="21"/>
          <w:highlight w:val="none"/>
        </w:rPr>
        <mc:AlternateContent>
          <mc:Choice Requires="wps">
            <w:drawing>
              <wp:anchor distT="0" distB="0" distL="114300" distR="114300" simplePos="0" relativeHeight="251661312" behindDoc="0" locked="0" layoutInCell="1" allowOverlap="1">
                <wp:simplePos x="0" y="0"/>
                <wp:positionH relativeFrom="column">
                  <wp:posOffset>-1172845</wp:posOffset>
                </wp:positionH>
                <wp:positionV relativeFrom="paragraph">
                  <wp:posOffset>735330</wp:posOffset>
                </wp:positionV>
                <wp:extent cx="7621270" cy="16154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621270" cy="1615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54D2AC">
                            <w:pPr>
                              <w:spacing w:line="360" w:lineRule="auto"/>
                              <w:jc w:val="center"/>
                              <w:rPr>
                                <w:rFonts w:hint="eastAsia"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新疆医科大学第六附属医院微生物血培养检测系统采购项目</w:t>
                            </w:r>
                          </w:p>
                          <w:p w14:paraId="296511C7">
                            <w:pPr>
                              <w:spacing w:line="360" w:lineRule="auto"/>
                              <w:jc w:val="center"/>
                              <w:rPr>
                                <w:rFonts w:hint="default" w:ascii="微软雅黑" w:hAnsi="微软雅黑" w:eastAsia="微软雅黑" w:cs="微软雅黑"/>
                                <w:b/>
                                <w:bCs/>
                                <w:color w:val="237085"/>
                                <w:sz w:val="24"/>
                                <w:szCs w:val="24"/>
                                <w:lang w:val="en-US" w:eastAsia="zh-CN"/>
                              </w:rPr>
                            </w:pPr>
                            <w:r>
                              <w:rPr>
                                <w:rFonts w:hint="eastAsia" w:ascii="微软雅黑" w:hAnsi="微软雅黑" w:eastAsia="微软雅黑" w:cs="微软雅黑"/>
                                <w:b/>
                                <w:bCs/>
                                <w:color w:val="237085"/>
                                <w:sz w:val="24"/>
                                <w:szCs w:val="24"/>
                                <w:lang w:val="en-US" w:eastAsia="zh-CN"/>
                              </w:rPr>
                              <w:t>（项目编号：SJX-2026-419）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35pt;margin-top:57.9pt;height:127.2pt;width:600.1pt;z-index:251661312;mso-width-relative:page;mso-height-relative:page;" filled="f" stroked="f" coordsize="21600,21600" o:gfxdata="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0egHmtwAAAANAQAADwAAAAAAAAABACAAAAAiAAAA&#10;ZHJzL2Rvd25yZXYueG1sUEsBAhQAFAAAAAgAh07iQKGzT388AgAAZwQAAA4AAAAAAAAAAQAgAAAA&#10;KwEAAGRycy9lMm9Eb2MueG1sUEsFBgAAAAAGAAYAWQEAANkFAAAAAA==&#10;">
                <v:fill on="f" focussize="0,0"/>
                <v:stroke on="f" weight="0.5pt"/>
                <v:imagedata o:title=""/>
                <o:lock v:ext="edit" aspectratio="f"/>
                <v:textbox>
                  <w:txbxContent>
                    <w:p w14:paraId="6454D2AC">
                      <w:pPr>
                        <w:spacing w:line="360" w:lineRule="auto"/>
                        <w:jc w:val="center"/>
                        <w:rPr>
                          <w:rFonts w:hint="eastAsia"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新疆医科大学第六附属医院微生物血培养检测系统采购项目</w:t>
                      </w:r>
                    </w:p>
                    <w:p w14:paraId="296511C7">
                      <w:pPr>
                        <w:spacing w:line="360" w:lineRule="auto"/>
                        <w:jc w:val="center"/>
                        <w:rPr>
                          <w:rFonts w:hint="default" w:ascii="微软雅黑" w:hAnsi="微软雅黑" w:eastAsia="微软雅黑" w:cs="微软雅黑"/>
                          <w:b/>
                          <w:bCs/>
                          <w:color w:val="237085"/>
                          <w:sz w:val="24"/>
                          <w:szCs w:val="24"/>
                          <w:lang w:val="en-US" w:eastAsia="zh-CN"/>
                        </w:rPr>
                      </w:pPr>
                      <w:r>
                        <w:rPr>
                          <w:rFonts w:hint="eastAsia" w:ascii="微软雅黑" w:hAnsi="微软雅黑" w:eastAsia="微软雅黑" w:cs="微软雅黑"/>
                          <w:b/>
                          <w:bCs/>
                          <w:color w:val="237085"/>
                          <w:sz w:val="24"/>
                          <w:szCs w:val="24"/>
                          <w:lang w:val="en-US" w:eastAsia="zh-CN"/>
                        </w:rPr>
                        <w:t>（项目编号：SJX-2026-419）</w:t>
                      </w:r>
                    </w:p>
                  </w:txbxContent>
                </v:textbox>
              </v:shape>
            </w:pict>
          </mc:Fallback>
        </mc:AlternateContent>
      </w:r>
      <w:r>
        <w:rPr>
          <w:highlight w:val="none"/>
        </w:rPr>
        <w:drawing>
          <wp:anchor distT="0" distB="0" distL="114300" distR="114300" simplePos="0" relativeHeight="251660288" behindDoc="1" locked="0" layoutInCell="1" allowOverlap="1">
            <wp:simplePos x="0" y="0"/>
            <wp:positionH relativeFrom="column">
              <wp:posOffset>-1240155</wp:posOffset>
            </wp:positionH>
            <wp:positionV relativeFrom="paragraph">
              <wp:posOffset>-911225</wp:posOffset>
            </wp:positionV>
            <wp:extent cx="7769225" cy="10739755"/>
            <wp:effectExtent l="0" t="0" r="317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7769225" cy="10739755"/>
                    </a:xfrm>
                    <a:prstGeom prst="rect">
                      <a:avLst/>
                    </a:prstGeom>
                    <a:noFill/>
                    <a:ln>
                      <a:noFill/>
                    </a:ln>
                  </pic:spPr>
                </pic:pic>
              </a:graphicData>
            </a:graphic>
          </wp:anchor>
        </w:drawing>
      </w:r>
    </w:p>
    <w:p w14:paraId="6125EC80">
      <w:pPr>
        <w:rPr>
          <w:rFonts w:hint="eastAsia" w:ascii="仿宋_GB2312" w:hAnsi="仿宋_GB2312" w:eastAsia="仿宋_GB2312" w:cs="仿宋_GB2312"/>
          <w:highlight w:val="none"/>
        </w:rPr>
      </w:pPr>
    </w:p>
    <w:p w14:paraId="2E75FFF8">
      <w:pPr>
        <w:jc w:val="center"/>
        <w:rPr>
          <w:rFonts w:hint="eastAsia" w:ascii="仿宋_GB2312" w:hAnsi="仿宋_GB2312" w:eastAsia="仿宋_GB2312" w:cs="仿宋_GB2312"/>
          <w:sz w:val="32"/>
          <w:szCs w:val="32"/>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sz w:val="21"/>
          <w:highlight w:val="none"/>
        </w:rPr>
        <mc:AlternateContent>
          <mc:Choice Requires="wps">
            <w:drawing>
              <wp:anchor distT="0" distB="0" distL="114300" distR="114300" simplePos="0" relativeHeight="251662336" behindDoc="0" locked="0" layoutInCell="1" allowOverlap="1">
                <wp:simplePos x="0" y="0"/>
                <wp:positionH relativeFrom="column">
                  <wp:posOffset>-889000</wp:posOffset>
                </wp:positionH>
                <wp:positionV relativeFrom="paragraph">
                  <wp:posOffset>2559050</wp:posOffset>
                </wp:positionV>
                <wp:extent cx="7130415" cy="119316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11931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56789F">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88"/>
                                <w:szCs w:val="88"/>
                                <w:lang w:val="en-US" w:eastAsia="zh-CN"/>
                              </w:rPr>
                            </w:pPr>
                            <w:r>
                              <w:rPr>
                                <w:rFonts w:hint="eastAsia" w:ascii="微软雅黑" w:hAnsi="微软雅黑" w:eastAsia="微软雅黑" w:cs="微软雅黑"/>
                                <w:b/>
                                <w:bCs/>
                                <w:color w:val="237085"/>
                                <w:kern w:val="2"/>
                                <w:sz w:val="88"/>
                                <w:szCs w:val="88"/>
                                <w:lang w:val="en-US" w:eastAsia="zh-CN" w:bidi="ar-SA"/>
                              </w:rPr>
                              <w:t>公开招标采购文件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pt;margin-top:201.5pt;height:93.95pt;width:561.45pt;z-index:251662336;mso-width-relative:page;mso-height-relative:page;" filled="f" stroked="f" coordsize="21600,21600" o:gfxdata="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IEveV3QAAAAwBAAAPAAAAAAAAAAEAIAAAACIA&#10;AABkcnMvZG93bnJldi54bWxQSwECFAAUAAAACACHTuJAh43KvD0CAABpBAAADgAAAAAAAAABACAA&#10;AAAsAQAAZHJzL2Uyb0RvYy54bWxQSwUGAAAAAAYABgBZAQAA2wUAAAAA&#10;">
                <v:fill on="f" focussize="0,0"/>
                <v:stroke on="f" weight="0.5pt"/>
                <v:imagedata o:title=""/>
                <o:lock v:ext="edit" aspectratio="f"/>
                <v:textbox>
                  <w:txbxContent>
                    <w:p w14:paraId="3856789F">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88"/>
                          <w:szCs w:val="88"/>
                          <w:lang w:val="en-US" w:eastAsia="zh-CN"/>
                        </w:rPr>
                      </w:pPr>
                      <w:r>
                        <w:rPr>
                          <w:rFonts w:hint="eastAsia" w:ascii="微软雅黑" w:hAnsi="微软雅黑" w:eastAsia="微软雅黑" w:cs="微软雅黑"/>
                          <w:b/>
                          <w:bCs/>
                          <w:color w:val="237085"/>
                          <w:kern w:val="2"/>
                          <w:sz w:val="88"/>
                          <w:szCs w:val="88"/>
                          <w:lang w:val="en-US" w:eastAsia="zh-CN" w:bidi="ar-SA"/>
                        </w:rPr>
                        <w:t>公开招标采购文件</w:t>
                      </w:r>
                    </w:p>
                  </w:txbxContent>
                </v:textbox>
              </v:shape>
            </w:pict>
          </mc:Fallback>
        </mc:AlternateContent>
      </w:r>
      <w:r>
        <w:rPr>
          <w:sz w:val="21"/>
          <w:highlight w:val="none"/>
        </w:rPr>
        <mc:AlternateContent>
          <mc:Choice Requires="wps">
            <w:drawing>
              <wp:anchor distT="0" distB="0" distL="114300" distR="114300" simplePos="0" relativeHeight="251663360" behindDoc="0" locked="0" layoutInCell="1" allowOverlap="1">
                <wp:simplePos x="0" y="0"/>
                <wp:positionH relativeFrom="column">
                  <wp:posOffset>-86360</wp:posOffset>
                </wp:positionH>
                <wp:positionV relativeFrom="paragraph">
                  <wp:posOffset>5794375</wp:posOffset>
                </wp:positionV>
                <wp:extent cx="5464175" cy="24860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486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6E2F55">
                            <w:pPr>
                              <w:jc w:val="left"/>
                              <w:rPr>
                                <w:rFonts w:hint="eastAsia"/>
                                <w:lang w:val="en-US" w:eastAsia="zh-CN"/>
                              </w:rPr>
                            </w:pPr>
                            <w:r>
                              <w:rPr>
                                <w:rFonts w:hint="eastAsia" w:ascii="微软雅黑" w:hAnsi="微软雅黑" w:eastAsia="微软雅黑" w:cs="微软雅黑"/>
                                <w:b/>
                                <w:bCs/>
                                <w:color w:val="237085"/>
                                <w:sz w:val="32"/>
                                <w:szCs w:val="32"/>
                                <w:lang w:val="en-US" w:eastAsia="zh-CN"/>
                              </w:rPr>
                              <w:t>采购人：</w:t>
                            </w:r>
                            <w:r>
                              <w:rPr>
                                <w:rFonts w:hint="eastAsia" w:ascii="微软雅黑" w:hAnsi="微软雅黑" w:eastAsia="微软雅黑" w:cs="微软雅黑"/>
                                <w:b/>
                                <w:bCs/>
                                <w:color w:val="237085"/>
                                <w:sz w:val="32"/>
                                <w:szCs w:val="32"/>
                              </w:rPr>
                              <w:t>新疆医科大学第六附属医院</w:t>
                            </w:r>
                            <w:r>
                              <w:rPr>
                                <w:rFonts w:hint="eastAsia" w:ascii="微软雅黑" w:hAnsi="微软雅黑" w:eastAsia="微软雅黑" w:cs="微软雅黑"/>
                                <w:b/>
                                <w:bCs/>
                                <w:color w:val="237085"/>
                                <w:sz w:val="32"/>
                                <w:szCs w:val="32"/>
                                <w:lang w:val="en-US" w:eastAsia="zh-CN"/>
                              </w:rPr>
                              <w:t>（盖章）</w:t>
                            </w:r>
                          </w:p>
                          <w:p w14:paraId="22577AB1">
                            <w:pPr>
                              <w:jc w:val="left"/>
                              <w:rPr>
                                <w:rFonts w:hint="eastAsia" w:ascii="微软雅黑" w:hAnsi="微软雅黑" w:eastAsia="微软雅黑" w:cs="微软雅黑"/>
                                <w:b/>
                                <w:bCs/>
                                <w:color w:val="237085"/>
                                <w:sz w:val="32"/>
                                <w:szCs w:val="32"/>
                                <w:lang w:val="en-US" w:eastAsia="zh-CN"/>
                              </w:rPr>
                            </w:pPr>
                          </w:p>
                          <w:p w14:paraId="2676BAD5">
                            <w:pPr>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3DE1C215">
                            <w:pPr>
                              <w:jc w:val="center"/>
                              <w:rPr>
                                <w:rFonts w:hint="eastAsia" w:ascii="微软雅黑" w:hAnsi="微软雅黑" w:eastAsia="微软雅黑" w:cs="微软雅黑"/>
                                <w:b/>
                                <w:bCs/>
                                <w:color w:val="237085"/>
                                <w:sz w:val="32"/>
                                <w:szCs w:val="32"/>
                                <w:lang w:val="en-US" w:eastAsia="zh-CN"/>
                              </w:rPr>
                            </w:pPr>
                          </w:p>
                          <w:p w14:paraId="7815DA95">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日期：2026年05月20日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pt;margin-top:456.25pt;height:195.75pt;width:430.25pt;z-index:251663360;mso-width-relative:page;mso-height-relative:page;" filled="f" stroked="f" coordsize="21600,21600" o:gfxdata="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w8aPbdAAAADAEAAA8AAAAAAAAAAQAgAAAAIgAA&#10;AGRycy9kb3ducmV2LnhtbFBLAQIUABQAAAAIAIdO4kC9B9GiPAIAAGcEAAAOAAAAAAAAAAEAIAAA&#10;ACwBAABkcnMvZTJvRG9jLnhtbFBLBQYAAAAABgAGAFkBAADaBQAAAAA=&#10;">
                <v:fill on="f" focussize="0,0"/>
                <v:stroke on="f" weight="0.5pt"/>
                <v:imagedata o:title=""/>
                <o:lock v:ext="edit" aspectratio="f"/>
                <v:textbox>
                  <w:txbxContent>
                    <w:p w14:paraId="626E2F55">
                      <w:pPr>
                        <w:jc w:val="left"/>
                        <w:rPr>
                          <w:rFonts w:hint="eastAsia"/>
                          <w:lang w:val="en-US" w:eastAsia="zh-CN"/>
                        </w:rPr>
                      </w:pPr>
                      <w:r>
                        <w:rPr>
                          <w:rFonts w:hint="eastAsia" w:ascii="微软雅黑" w:hAnsi="微软雅黑" w:eastAsia="微软雅黑" w:cs="微软雅黑"/>
                          <w:b/>
                          <w:bCs/>
                          <w:color w:val="237085"/>
                          <w:sz w:val="32"/>
                          <w:szCs w:val="32"/>
                          <w:lang w:val="en-US" w:eastAsia="zh-CN"/>
                        </w:rPr>
                        <w:t>采购人：</w:t>
                      </w:r>
                      <w:r>
                        <w:rPr>
                          <w:rFonts w:hint="eastAsia" w:ascii="微软雅黑" w:hAnsi="微软雅黑" w:eastAsia="微软雅黑" w:cs="微软雅黑"/>
                          <w:b/>
                          <w:bCs/>
                          <w:color w:val="237085"/>
                          <w:sz w:val="32"/>
                          <w:szCs w:val="32"/>
                        </w:rPr>
                        <w:t>新疆医科大学第六附属医院</w:t>
                      </w:r>
                      <w:r>
                        <w:rPr>
                          <w:rFonts w:hint="eastAsia" w:ascii="微软雅黑" w:hAnsi="微软雅黑" w:eastAsia="微软雅黑" w:cs="微软雅黑"/>
                          <w:b/>
                          <w:bCs/>
                          <w:color w:val="237085"/>
                          <w:sz w:val="32"/>
                          <w:szCs w:val="32"/>
                          <w:lang w:val="en-US" w:eastAsia="zh-CN"/>
                        </w:rPr>
                        <w:t>（盖章）</w:t>
                      </w:r>
                    </w:p>
                    <w:p w14:paraId="22577AB1">
                      <w:pPr>
                        <w:jc w:val="left"/>
                        <w:rPr>
                          <w:rFonts w:hint="eastAsia" w:ascii="微软雅黑" w:hAnsi="微软雅黑" w:eastAsia="微软雅黑" w:cs="微软雅黑"/>
                          <w:b/>
                          <w:bCs/>
                          <w:color w:val="237085"/>
                          <w:sz w:val="32"/>
                          <w:szCs w:val="32"/>
                          <w:lang w:val="en-US" w:eastAsia="zh-CN"/>
                        </w:rPr>
                      </w:pPr>
                    </w:p>
                    <w:p w14:paraId="2676BAD5">
                      <w:pPr>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3DE1C215">
                      <w:pPr>
                        <w:jc w:val="center"/>
                        <w:rPr>
                          <w:rFonts w:hint="eastAsia" w:ascii="微软雅黑" w:hAnsi="微软雅黑" w:eastAsia="微软雅黑" w:cs="微软雅黑"/>
                          <w:b/>
                          <w:bCs/>
                          <w:color w:val="237085"/>
                          <w:sz w:val="32"/>
                          <w:szCs w:val="32"/>
                          <w:lang w:val="en-US" w:eastAsia="zh-CN"/>
                        </w:rPr>
                      </w:pPr>
                    </w:p>
                    <w:p w14:paraId="7815DA95">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日期：2026年05月20日</w:t>
                      </w:r>
                    </w:p>
                  </w:txbxContent>
                </v:textbox>
              </v:shape>
            </w:pict>
          </mc:Fallback>
        </mc:AlternateContent>
      </w:r>
    </w:p>
    <w:p w14:paraId="0F027646">
      <w:pPr>
        <w:jc w:val="center"/>
        <w:rPr>
          <w:rFonts w:hint="eastAsia" w:ascii="仿宋_GB2312" w:hAnsi="仿宋_GB2312" w:eastAsia="仿宋_GB2312" w:cs="仿宋_GB2312"/>
          <w:sz w:val="32"/>
          <w:szCs w:val="32"/>
          <w:highlight w:val="none"/>
        </w:rPr>
      </w:pPr>
    </w:p>
    <w:p w14:paraId="09DCD6E5">
      <w:pPr>
        <w:jc w:val="center"/>
        <w:rPr>
          <w:rFonts w:hint="eastAsia" w:ascii="方正小标宋简体" w:hAnsi="方正小标宋简体" w:eastAsia="方正小标宋简体" w:cs="方正小标宋简体"/>
          <w:sz w:val="32"/>
          <w:szCs w:val="32"/>
          <w:highlight w:val="none"/>
        </w:rPr>
      </w:pPr>
      <w:r>
        <w:rPr>
          <w:rFonts w:hint="eastAsia" w:ascii="方正小标宋简体" w:hAnsi="方正小标宋简体" w:eastAsia="方正小标宋简体" w:cs="方正小标宋简体"/>
          <w:sz w:val="32"/>
          <w:szCs w:val="32"/>
          <w:highlight w:val="none"/>
        </w:rPr>
        <w:t>目  录</w:t>
      </w:r>
    </w:p>
    <w:sdt>
      <w:sdtPr>
        <w:rPr>
          <w:rFonts w:ascii="宋体" w:hAnsi="宋体" w:eastAsia="宋体" w:cstheme="minorBidi"/>
          <w:kern w:val="2"/>
          <w:sz w:val="21"/>
          <w:szCs w:val="24"/>
          <w:highlight w:val="none"/>
          <w:lang w:val="en-US" w:eastAsia="zh-CN" w:bidi="ar-SA"/>
        </w:rPr>
        <w:id w:val="147457632"/>
        <w15:color w:val="DBDBDB"/>
        <w:docPartObj>
          <w:docPartGallery w:val="Table of Contents"/>
          <w:docPartUnique/>
        </w:docPartObj>
      </w:sdtPr>
      <w:sdtEndPr>
        <w:rPr>
          <w:rFonts w:hint="eastAsia" w:ascii="仿宋_GB2312" w:hAnsi="仿宋_GB2312" w:eastAsia="仿宋_GB2312" w:cs="仿宋_GB2312"/>
          <w:b/>
          <w:kern w:val="2"/>
          <w:sz w:val="21"/>
          <w:szCs w:val="32"/>
          <w:highlight w:val="none"/>
          <w:lang w:val="en-US" w:eastAsia="zh-CN" w:bidi="ar-SA"/>
        </w:rPr>
      </w:sdtEndPr>
      <w:sdtContent>
        <w:p w14:paraId="6A689BAA">
          <w:pPr>
            <w:spacing w:before="0" w:beforeLines="0" w:after="0" w:afterLines="0" w:line="240" w:lineRule="auto"/>
            <w:ind w:left="0" w:leftChars="0" w:right="0" w:rightChars="0" w:firstLine="0" w:firstLineChars="0"/>
            <w:jc w:val="center"/>
            <w:rPr>
              <w:highlight w:val="none"/>
            </w:rPr>
          </w:pPr>
        </w:p>
        <w:p w14:paraId="7592144E">
          <w:pPr>
            <w:pStyle w:val="26"/>
            <w:tabs>
              <w:tab w:val="right" w:leader="dot" w:pos="8306"/>
            </w:tabs>
            <w:rPr>
              <w:b/>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TOC \o "1-2" \h \u </w:instrText>
          </w:r>
          <w:r>
            <w:rPr>
              <w:rFonts w:hint="eastAsia" w:ascii="仿宋_GB2312" w:hAnsi="仿宋_GB2312" w:eastAsia="仿宋_GB2312" w:cs="仿宋_GB2312"/>
              <w:sz w:val="32"/>
              <w:szCs w:val="32"/>
              <w:highlight w:val="none"/>
            </w:rPr>
            <w:fldChar w:fldCharType="separate"/>
          </w:r>
        </w:p>
        <w:p w14:paraId="52CEF569">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_Toc11868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 xml:space="preserve">第一章 </w:t>
          </w:r>
          <w:r>
            <w:rPr>
              <w:rFonts w:hint="eastAsia" w:ascii="仿宋_GB2312" w:hAnsi="仿宋_GB2312" w:eastAsia="仿宋_GB2312" w:cs="仿宋_GB2312"/>
              <w:b/>
              <w:sz w:val="24"/>
              <w:szCs w:val="24"/>
              <w:highlight w:val="none"/>
              <w:lang w:val="en-US" w:eastAsia="zh-CN"/>
            </w:rPr>
            <w:t>公开招标公告</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_Toc11868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1</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3EB46A83">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_Toc21739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一、项目基本情况</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_Toc21739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6B817CA2">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_Toc15364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二、申请人的资格要求：</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_Toc15364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76D8F61E">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_Toc29084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三、获取招标文件</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_Toc29084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1899C993">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_Toc24224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四、提交投标文件截止时间、开标时间和地点</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_Toc24224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6D5C2611">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_Toc17115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五、公告期限</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_Toc17115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01B65F33">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_Toc22084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六、其他补充事宜</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_Toc22084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0CF67833">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_Toc21999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七、对本次采购提出询问，请按以下方式联系</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_Toc21999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0FBDB8BB">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_Toc31403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第二章 投标须知前附表</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_Toc31403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4</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314886B9">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_Toc27881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第三章 投标人须知</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_Toc27881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10</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6A4AC209">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_Toc20936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一、 说 明</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_Toc20936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10</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5B84BF4F">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_Toc6547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二、 招标文件</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lang w:val="en-US" w:eastAsia="zh-CN"/>
            </w:rPr>
            <w:t>1</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lang w:val="en-US" w:eastAsia="zh-CN"/>
            </w:rPr>
            <w:t>0</w:t>
          </w:r>
        </w:p>
        <w:p w14:paraId="6361CDE2">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_Toc9070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三、 投标文件的编制</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_Toc9070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17</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246A2B0B">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_Toc21719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四、 投标文件的提交</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_Toc21719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21</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1CC1931D">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_Toc15263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五、 开标、资格审查及评标</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_Toc15263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21</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7154ABE2">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_Toc7787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六、 确定中标</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_Toc7787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23</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78A80C63">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_Toc22543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lang w:val="en-US" w:eastAsia="zh-CN"/>
            </w:rPr>
            <w:t>第四章 政府采购合同</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_Toc22543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27</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18D7154D">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_Toc20159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lang w:val="en-US" w:eastAsia="zh-CN"/>
            </w:rPr>
            <w:t>第五章 采购需求</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_Toc20159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16</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7BC1176F">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_Toc21893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lang w:val="en-US" w:eastAsia="zh-CN"/>
            </w:rPr>
            <w:t>第六章 评标程序、评标方法和评标标准</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_Toc21893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20</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0665BF8B">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_Toc27440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1. 评标方法</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_Toc27440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20</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7E14A503">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_Toc12617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2. 评标原则</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_Toc12617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20</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3E2AA71F">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_Toc6046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3. 资格审查</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lang w:val="en-US" w:eastAsia="zh-CN"/>
            </w:rPr>
            <w:t>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lang w:val="en-US" w:eastAsia="zh-CN"/>
            </w:rPr>
            <w:t>0</w:t>
          </w:r>
        </w:p>
        <w:p w14:paraId="6B7DFE3F">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_Toc4337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4. 符合性审查</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lang w:val="en-US" w:eastAsia="zh-CN"/>
            </w:rPr>
            <w:t>3</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lang w:val="en-US" w:eastAsia="zh-CN"/>
            </w:rPr>
            <w:t>0</w:t>
          </w:r>
        </w:p>
        <w:p w14:paraId="36B18D9A">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_Toc23924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5. 投标文件有关事项的澄清或者说明</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_Toc23924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24</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7D476681">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_Toc22049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6. 详细评审</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_Toc22049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25</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2E2940CA">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_Toc31337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lang w:val="en-US" w:eastAsia="zh-CN"/>
            </w:rPr>
            <w:t>第七章 投标文件格式</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_Toc31337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31</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039B5540">
          <w:pPr>
            <w:pStyle w:val="27"/>
            <w:tabs>
              <w:tab w:val="right" w:leader="dot" w:pos="8306"/>
            </w:tabs>
            <w:rPr>
              <w:highlight w:val="none"/>
            </w:rPr>
          </w:pPr>
        </w:p>
        <w:p w14:paraId="1409214F">
          <w:pPr>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b/>
              <w:szCs w:val="32"/>
              <w:highlight w:val="none"/>
            </w:rPr>
            <w:fldChar w:fldCharType="end"/>
          </w:r>
        </w:p>
      </w:sdtContent>
    </w:sdt>
    <w:p w14:paraId="5FC6BE31">
      <w:pPr>
        <w:pStyle w:val="2"/>
        <w:numPr>
          <w:ilvl w:val="0"/>
          <w:numId w:val="1"/>
        </w:numPr>
        <w:bidi w:val="0"/>
        <w:jc w:val="center"/>
        <w:rPr>
          <w:rFonts w:hint="eastAsia" w:ascii="仿宋_GB2312" w:hAnsi="仿宋_GB2312" w:eastAsia="仿宋_GB2312" w:cs="仿宋_GB2312"/>
          <w:sz w:val="32"/>
          <w:szCs w:val="32"/>
          <w:highlight w:val="none"/>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0" w:name="_Toc11868"/>
    </w:p>
    <w:p w14:paraId="0B2D058C">
      <w:pPr>
        <w:pStyle w:val="2"/>
        <w:numPr>
          <w:ilvl w:val="0"/>
          <w:numId w:val="1"/>
        </w:numPr>
        <w:bidi w:val="0"/>
        <w:jc w:val="center"/>
        <w:rPr>
          <w:rFonts w:hint="eastAsia" w:ascii="方正小标宋简体" w:hAnsi="方正小标宋简体" w:eastAsia="方正小标宋简体" w:cs="方正小标宋简体"/>
          <w:sz w:val="32"/>
          <w:szCs w:val="32"/>
          <w:highlight w:val="none"/>
        </w:rPr>
      </w:pPr>
      <w:r>
        <w:rPr>
          <w:rFonts w:hint="eastAsia" w:ascii="方正小标宋简体" w:hAnsi="方正小标宋简体" w:eastAsia="方正小标宋简体" w:cs="方正小标宋简体"/>
          <w:sz w:val="32"/>
          <w:szCs w:val="32"/>
          <w:highlight w:val="none"/>
          <w:lang w:val="en-US" w:eastAsia="zh-CN"/>
        </w:rPr>
        <w:t>招标</w:t>
      </w:r>
      <w:r>
        <w:rPr>
          <w:rFonts w:hint="eastAsia" w:ascii="方正小标宋简体" w:hAnsi="方正小标宋简体" w:eastAsia="方正小标宋简体" w:cs="方正小标宋简体"/>
          <w:sz w:val="32"/>
          <w:szCs w:val="32"/>
          <w:highlight w:val="none"/>
        </w:rPr>
        <w:t>公告</w:t>
      </w:r>
      <w:bookmarkEnd w:id="0"/>
    </w:p>
    <w:p w14:paraId="127A32B6">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sz w:val="24"/>
          <w:szCs w:val="24"/>
          <w:highlight w:val="none"/>
        </w:rPr>
      </w:pPr>
      <w:bookmarkStart w:id="1" w:name="_Toc21739"/>
      <w:r>
        <w:rPr>
          <w:rFonts w:hint="eastAsia" w:ascii="方正仿宋_GB2312" w:hAnsi="方正仿宋_GB2312" w:eastAsia="方正仿宋_GB2312" w:cs="方正仿宋_GB2312"/>
          <w:b/>
          <w:bCs/>
          <w:sz w:val="24"/>
          <w:szCs w:val="24"/>
          <w:highlight w:val="none"/>
        </w:rPr>
        <w:t>一、项目基本情况</w:t>
      </w:r>
      <w:bookmarkEnd w:id="1"/>
    </w:p>
    <w:p w14:paraId="6AF4B3A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方正仿宋_GB2312" w:hAnsi="方正仿宋_GB2312" w:eastAsia="方正仿宋_GB2312" w:cs="方正仿宋_GB2312"/>
          <w:sz w:val="24"/>
          <w:szCs w:val="24"/>
          <w:highlight w:val="none"/>
          <w:lang w:val="en-US"/>
        </w:rPr>
      </w:pPr>
      <w:r>
        <w:rPr>
          <w:rFonts w:hint="eastAsia" w:ascii="方正仿宋_GB2312" w:hAnsi="方正仿宋_GB2312" w:eastAsia="方正仿宋_GB2312" w:cs="方正仿宋_GB2312"/>
          <w:sz w:val="24"/>
          <w:szCs w:val="24"/>
          <w:highlight w:val="none"/>
        </w:rPr>
        <w:t>项目编号：</w:t>
      </w:r>
      <w:r>
        <w:rPr>
          <w:rFonts w:hint="eastAsia" w:ascii="方正仿宋_GB2312" w:hAnsi="方正仿宋_GB2312" w:eastAsia="方正仿宋_GB2312" w:cs="方正仿宋_GB2312"/>
          <w:sz w:val="24"/>
          <w:szCs w:val="24"/>
          <w:highlight w:val="none"/>
          <w:lang w:val="en-US" w:eastAsia="zh-CN"/>
        </w:rPr>
        <w:t>SJX-2026-419</w:t>
      </w:r>
    </w:p>
    <w:p w14:paraId="7050367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项目名称：</w:t>
      </w:r>
      <w:r>
        <w:rPr>
          <w:rFonts w:hint="eastAsia" w:ascii="方正仿宋_GB2312" w:hAnsi="方正仿宋_GB2312" w:eastAsia="方正仿宋_GB2312" w:cs="方正仿宋_GB2312"/>
          <w:sz w:val="24"/>
          <w:szCs w:val="24"/>
          <w:highlight w:val="none"/>
          <w:lang w:val="en-US" w:eastAsia="zh-CN"/>
        </w:rPr>
        <w:t>新疆医科大学第六附属医院微生物血培养检测系统采购项目</w:t>
      </w:r>
    </w:p>
    <w:p w14:paraId="549357E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采购方式：公开招标</w:t>
      </w:r>
    </w:p>
    <w:p w14:paraId="2AB8A2D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方正仿宋_GB2312" w:hAnsi="方正仿宋_GB2312" w:eastAsia="方正仿宋_GB2312" w:cs="方正仿宋_GB2312"/>
          <w:sz w:val="24"/>
          <w:szCs w:val="24"/>
          <w:highlight w:val="none"/>
          <w:lang w:val="en-US"/>
        </w:rPr>
      </w:pPr>
      <w:r>
        <w:rPr>
          <w:rFonts w:hint="eastAsia" w:ascii="方正仿宋_GB2312" w:hAnsi="方正仿宋_GB2312" w:eastAsia="方正仿宋_GB2312" w:cs="方正仿宋_GB2312"/>
          <w:sz w:val="24"/>
          <w:szCs w:val="24"/>
          <w:highlight w:val="none"/>
        </w:rPr>
        <w:t>预算金额（元）：</w:t>
      </w:r>
      <w:r>
        <w:rPr>
          <w:rFonts w:hint="eastAsia" w:ascii="方正仿宋_GB2312" w:hAnsi="方正仿宋_GB2312" w:eastAsia="方正仿宋_GB2312" w:cs="方正仿宋_GB2312"/>
          <w:sz w:val="24"/>
          <w:szCs w:val="24"/>
          <w:highlight w:val="none"/>
          <w:lang w:val="en-US" w:eastAsia="zh-CN"/>
        </w:rPr>
        <w:t>480000.00</w:t>
      </w:r>
    </w:p>
    <w:p w14:paraId="3BC2345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最高限价（元）：</w:t>
      </w:r>
      <w:r>
        <w:rPr>
          <w:rFonts w:hint="eastAsia" w:ascii="方正仿宋_GB2312" w:hAnsi="方正仿宋_GB2312" w:eastAsia="方正仿宋_GB2312" w:cs="方正仿宋_GB2312"/>
          <w:sz w:val="24"/>
          <w:szCs w:val="24"/>
          <w:highlight w:val="none"/>
          <w:lang w:val="en-US" w:eastAsia="zh-CN"/>
        </w:rPr>
        <w:t>480000.00</w:t>
      </w:r>
    </w:p>
    <w:p w14:paraId="1550EC0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采购需求：</w:t>
      </w:r>
      <w:r>
        <w:rPr>
          <w:rFonts w:hint="eastAsia" w:ascii="方正仿宋_GB2312" w:hAnsi="方正仿宋_GB2312" w:eastAsia="方正仿宋_GB2312" w:cs="方正仿宋_GB2312"/>
          <w:sz w:val="24"/>
          <w:szCs w:val="24"/>
          <w:highlight w:val="none"/>
          <w:lang w:val="en-US" w:eastAsia="zh-CN"/>
        </w:rPr>
        <w:t>微生物血培养检测系统采购，具体内容详见第五章采购需求。</w:t>
      </w:r>
    </w:p>
    <w:p w14:paraId="52CD09C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   </w:t>
      </w:r>
    </w:p>
    <w:p w14:paraId="270A549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标项名称:</w:t>
      </w:r>
      <w:r>
        <w:rPr>
          <w:rFonts w:hint="eastAsia" w:ascii="方正仿宋_GB2312" w:hAnsi="方正仿宋_GB2312" w:eastAsia="方正仿宋_GB2312" w:cs="方正仿宋_GB2312"/>
          <w:sz w:val="24"/>
          <w:szCs w:val="24"/>
          <w:highlight w:val="none"/>
          <w:lang w:val="en-US" w:eastAsia="zh-CN"/>
        </w:rPr>
        <w:t xml:space="preserve"> 新疆医科大学第六附属医院微生物血培养检测系统采购项目</w:t>
      </w:r>
    </w:p>
    <w:p w14:paraId="18DB507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方正仿宋_GB2312" w:hAnsi="方正仿宋_GB2312" w:eastAsia="方正仿宋_GB2312" w:cs="方正仿宋_GB2312"/>
          <w:sz w:val="24"/>
          <w:szCs w:val="24"/>
          <w:highlight w:val="none"/>
          <w:lang w:val="en-US"/>
        </w:rPr>
      </w:pPr>
      <w:r>
        <w:rPr>
          <w:rFonts w:hint="eastAsia" w:ascii="方正仿宋_GB2312" w:hAnsi="方正仿宋_GB2312" w:eastAsia="方正仿宋_GB2312" w:cs="方正仿宋_GB2312"/>
          <w:sz w:val="24"/>
          <w:szCs w:val="24"/>
          <w:highlight w:val="none"/>
        </w:rPr>
        <w:t>数量</w:t>
      </w:r>
      <w:r>
        <w:rPr>
          <w:rFonts w:hint="eastAsia" w:ascii="方正仿宋_GB2312" w:hAnsi="方正仿宋_GB2312" w:eastAsia="方正仿宋_GB2312" w:cs="方正仿宋_GB2312"/>
          <w:sz w:val="24"/>
          <w:szCs w:val="24"/>
          <w:highlight w:val="none"/>
          <w:lang w:eastAsia="zh-CN"/>
        </w:rPr>
        <w:t>：</w:t>
      </w:r>
      <w:r>
        <w:rPr>
          <w:rFonts w:hint="eastAsia" w:ascii="方正仿宋_GB2312" w:hAnsi="方正仿宋_GB2312" w:eastAsia="方正仿宋_GB2312" w:cs="方正仿宋_GB2312"/>
          <w:sz w:val="24"/>
          <w:szCs w:val="24"/>
          <w:highlight w:val="none"/>
          <w:lang w:val="en-US" w:eastAsia="zh-CN"/>
        </w:rPr>
        <w:t>1台</w:t>
      </w:r>
    </w:p>
    <w:p w14:paraId="695197B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预算金额（元）:</w:t>
      </w:r>
      <w:r>
        <w:rPr>
          <w:rFonts w:hint="eastAsia" w:ascii="方正仿宋_GB2312" w:hAnsi="方正仿宋_GB2312" w:eastAsia="方正仿宋_GB2312" w:cs="方正仿宋_GB2312"/>
          <w:sz w:val="24"/>
          <w:szCs w:val="24"/>
          <w:highlight w:val="none"/>
          <w:lang w:val="en-US" w:eastAsia="zh-CN"/>
        </w:rPr>
        <w:t>480000.00</w:t>
      </w:r>
    </w:p>
    <w:p w14:paraId="7E25C7F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简要规格描述或项目基本概况介绍、用途：</w:t>
      </w:r>
      <w:r>
        <w:rPr>
          <w:rFonts w:hint="eastAsia" w:ascii="方正仿宋_GB2312" w:hAnsi="方正仿宋_GB2312" w:eastAsia="方正仿宋_GB2312" w:cs="方正仿宋_GB2312"/>
          <w:sz w:val="24"/>
          <w:szCs w:val="24"/>
          <w:highlight w:val="none"/>
          <w:lang w:val="en-US" w:eastAsia="zh-CN"/>
        </w:rPr>
        <w:t>微生物血培养检测系统采购，具体内容详见第五章采购需求。</w:t>
      </w:r>
    </w:p>
    <w:p w14:paraId="28E5C35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备注：</w:t>
      </w:r>
    </w:p>
    <w:p w14:paraId="4EC7BD8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p>
    <w:p w14:paraId="3EBE631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合同履约期限：</w:t>
      </w:r>
      <w:r>
        <w:rPr>
          <w:rFonts w:hint="eastAsia" w:ascii="方正仿宋_GB2312" w:hAnsi="方正仿宋_GB2312" w:eastAsia="方正仿宋_GB2312" w:cs="方正仿宋_GB2312"/>
          <w:sz w:val="24"/>
          <w:szCs w:val="24"/>
          <w:highlight w:val="none"/>
          <w:lang w:val="en-US" w:eastAsia="zh-CN"/>
        </w:rPr>
        <w:t>合同签订之日起30天内交货并完成安装、调试、培训、验收（具体以签订合同为准）。</w:t>
      </w:r>
    </w:p>
    <w:p w14:paraId="422FF35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本项目（否）接受联合体投标。</w:t>
      </w:r>
    </w:p>
    <w:p w14:paraId="039242B7">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sz w:val="24"/>
          <w:szCs w:val="24"/>
          <w:highlight w:val="none"/>
        </w:rPr>
      </w:pPr>
      <w:bookmarkStart w:id="2" w:name="_Toc15364"/>
      <w:r>
        <w:rPr>
          <w:rFonts w:hint="eastAsia" w:ascii="方正仿宋_GB2312" w:hAnsi="方正仿宋_GB2312" w:eastAsia="方正仿宋_GB2312" w:cs="方正仿宋_GB2312"/>
          <w:b/>
          <w:bCs/>
          <w:sz w:val="24"/>
          <w:szCs w:val="24"/>
          <w:highlight w:val="none"/>
        </w:rPr>
        <w:t>二、申请人的资格要求：</w:t>
      </w:r>
      <w:bookmarkEnd w:id="2"/>
    </w:p>
    <w:p w14:paraId="3725B36C">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1.满足《中华人民共和国政府采购法》第二十二条规定；</w:t>
      </w:r>
    </w:p>
    <w:p w14:paraId="0D65DED9">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方正仿宋_GB2312" w:hAnsi="方正仿宋_GB2312" w:eastAsia="方正仿宋_GB2312" w:cs="方正仿宋_GB2312"/>
          <w:sz w:val="24"/>
          <w:szCs w:val="24"/>
          <w:highlight w:val="none"/>
          <w:lang w:eastAsia="zh-CN"/>
        </w:rPr>
      </w:pPr>
      <w:r>
        <w:rPr>
          <w:rFonts w:hint="eastAsia" w:ascii="方正仿宋_GB2312" w:hAnsi="方正仿宋_GB2312" w:eastAsia="方正仿宋_GB2312" w:cs="方正仿宋_GB2312"/>
          <w:sz w:val="24"/>
          <w:szCs w:val="24"/>
          <w:highlight w:val="none"/>
        </w:rPr>
        <w:t>2.落</w:t>
      </w:r>
      <w:r>
        <w:rPr>
          <w:rFonts w:hint="eastAsia" w:ascii="方正仿宋_GB2312" w:hAnsi="方正仿宋_GB2312" w:eastAsia="方正仿宋_GB2312" w:cs="方正仿宋_GB2312"/>
          <w:sz w:val="24"/>
          <w:szCs w:val="24"/>
          <w:highlight w:val="none"/>
          <w:lang w:eastAsia="zh-CN"/>
        </w:rPr>
        <w:t>实政府采购政策需满足的资格要求：</w:t>
      </w:r>
      <w:r>
        <w:rPr>
          <w:rFonts w:hint="eastAsia" w:ascii="仿宋" w:hAnsi="仿宋" w:eastAsia="仿宋" w:cs="仿宋"/>
          <w:color w:val="auto"/>
          <w:sz w:val="24"/>
          <w:szCs w:val="24"/>
          <w:highlight w:val="none"/>
          <w:lang w:val="en-US" w:eastAsia="zh-CN"/>
        </w:rPr>
        <w:t>无（</w:t>
      </w:r>
      <w:r>
        <w:rPr>
          <w:rFonts w:hint="eastAsia" w:ascii="仿宋" w:hAnsi="仿宋" w:eastAsia="仿宋" w:cs="仿宋"/>
          <w:color w:val="auto"/>
          <w:sz w:val="24"/>
          <w:szCs w:val="24"/>
          <w:highlight w:val="none"/>
          <w:lang w:val="en-US"/>
        </w:rPr>
        <w:t>本项目为非专门面向中、小企业，小、微企业预留资金项目。落实政府采购政策内容详见供应商须知前附表</w:t>
      </w:r>
      <w:r>
        <w:rPr>
          <w:rFonts w:hint="eastAsia" w:ascii="仿宋" w:hAnsi="仿宋" w:eastAsia="仿宋" w:cs="仿宋"/>
          <w:color w:val="auto"/>
          <w:sz w:val="24"/>
          <w:szCs w:val="24"/>
          <w:highlight w:val="none"/>
          <w:lang w:val="en-US" w:eastAsia="zh-CN"/>
        </w:rPr>
        <w:t>，价格优惠详见第六章评审程序</w:t>
      </w:r>
      <w:r>
        <w:rPr>
          <w:rFonts w:hint="eastAsia" w:ascii="仿宋" w:hAnsi="仿宋" w:eastAsia="仿宋" w:cs="仿宋"/>
          <w:color w:val="auto"/>
          <w:sz w:val="24"/>
          <w:szCs w:val="24"/>
          <w:highlight w:val="none"/>
          <w:lang w:val="en-US"/>
        </w:rPr>
        <w:t>。</w:t>
      </w:r>
      <w:r>
        <w:rPr>
          <w:rFonts w:hint="eastAsia" w:ascii="仿宋" w:hAnsi="仿宋" w:eastAsia="仿宋" w:cs="仿宋"/>
          <w:color w:val="auto"/>
          <w:sz w:val="24"/>
          <w:szCs w:val="24"/>
          <w:highlight w:val="none"/>
          <w:lang w:val="en-US" w:eastAsia="zh-CN"/>
        </w:rPr>
        <w:t>）</w:t>
      </w:r>
    </w:p>
    <w:p w14:paraId="1A716023">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3.本项目的特定资格要求：</w:t>
      </w:r>
    </w:p>
    <w:p w14:paraId="1EE861BE">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方正仿宋_GB2312" w:hAnsi="方正仿宋_GB2312" w:eastAsia="方正仿宋_GB2312" w:cs="方正仿宋_GB2312"/>
          <w:sz w:val="24"/>
          <w:szCs w:val="24"/>
          <w:highlight w:val="none"/>
          <w:lang w:eastAsia="zh-CN"/>
        </w:rPr>
      </w:pPr>
      <w:r>
        <w:rPr>
          <w:rFonts w:hint="eastAsia" w:ascii="方正仿宋_GB2312" w:hAnsi="方正仿宋_GB2312" w:eastAsia="方正仿宋_GB2312" w:cs="方正仿宋_GB2312"/>
          <w:sz w:val="24"/>
          <w:szCs w:val="24"/>
          <w:highlight w:val="none"/>
          <w:lang w:eastAsia="zh-CN"/>
        </w:rPr>
        <w:t>（</w:t>
      </w:r>
      <w:r>
        <w:rPr>
          <w:rFonts w:hint="eastAsia" w:ascii="方正仿宋_GB2312" w:hAnsi="方正仿宋_GB2312" w:eastAsia="方正仿宋_GB2312" w:cs="方正仿宋_GB2312"/>
          <w:sz w:val="24"/>
          <w:szCs w:val="24"/>
          <w:highlight w:val="none"/>
          <w:lang w:val="en-US" w:eastAsia="zh-CN"/>
        </w:rPr>
        <w:t>1</w:t>
      </w:r>
      <w:r>
        <w:rPr>
          <w:rFonts w:hint="eastAsia" w:ascii="方正仿宋_GB2312" w:hAnsi="方正仿宋_GB2312" w:eastAsia="方正仿宋_GB2312" w:cs="方正仿宋_GB2312"/>
          <w:sz w:val="24"/>
          <w:szCs w:val="24"/>
          <w:highlight w:val="none"/>
          <w:lang w:eastAsia="zh-CN"/>
        </w:rPr>
        <w:t>）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4DB39C9A">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textAlignment w:val="auto"/>
        <w:rPr>
          <w:rFonts w:hint="eastAsia" w:ascii="方正仿宋_GB2312" w:hAnsi="方正仿宋_GB2312" w:eastAsia="方正仿宋_GB2312" w:cs="方正仿宋_GB2312"/>
          <w:b/>
          <w:bCs/>
          <w:sz w:val="24"/>
          <w:szCs w:val="24"/>
          <w:highlight w:val="none"/>
          <w:lang w:eastAsia="zh-CN"/>
        </w:rPr>
      </w:pPr>
      <w:r>
        <w:rPr>
          <w:rFonts w:hint="eastAsia" w:ascii="方正仿宋_GB2312" w:hAnsi="方正仿宋_GB2312" w:eastAsia="方正仿宋_GB2312" w:cs="方正仿宋_GB2312"/>
          <w:sz w:val="24"/>
          <w:szCs w:val="24"/>
          <w:highlight w:val="none"/>
          <w:lang w:eastAsia="zh-CN"/>
        </w:rPr>
        <w:t>（</w:t>
      </w:r>
      <w:r>
        <w:rPr>
          <w:rFonts w:hint="eastAsia" w:ascii="方正仿宋_GB2312" w:hAnsi="方正仿宋_GB2312" w:eastAsia="方正仿宋_GB2312" w:cs="方正仿宋_GB2312"/>
          <w:sz w:val="24"/>
          <w:szCs w:val="24"/>
          <w:highlight w:val="none"/>
          <w:lang w:val="en-US" w:eastAsia="zh-CN"/>
        </w:rPr>
        <w:t>2</w:t>
      </w:r>
      <w:r>
        <w:rPr>
          <w:rFonts w:hint="eastAsia" w:ascii="方正仿宋_GB2312" w:hAnsi="方正仿宋_GB2312" w:eastAsia="方正仿宋_GB2312" w:cs="方正仿宋_GB2312"/>
          <w:sz w:val="24"/>
          <w:szCs w:val="24"/>
          <w:highlight w:val="none"/>
          <w:lang w:eastAsia="zh-CN"/>
        </w:rPr>
        <w:t>）单位负责人为同一人或者存在直接控股、管理关系的不同供应商，不得同时参加本采购项目（或采购包） 投标（响应）。为本项目提供整体设计、规范编制或者项目管理、监理、检测等服务的供应商，不得再参与本项目投标（响应）</w:t>
      </w:r>
      <w:r>
        <w:rPr>
          <w:rFonts w:hint="eastAsia" w:ascii="方正仿宋_GB2312" w:hAnsi="方正仿宋_GB2312" w:eastAsia="方正仿宋_GB2312" w:cs="方正仿宋_GB2312"/>
          <w:b/>
          <w:bCs/>
          <w:sz w:val="24"/>
          <w:szCs w:val="24"/>
          <w:highlight w:val="none"/>
          <w:lang w:eastAsia="zh-CN"/>
        </w:rPr>
        <w:t>。</w:t>
      </w:r>
    </w:p>
    <w:p w14:paraId="02799CA6">
      <w:pPr>
        <w:pStyle w:val="16"/>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方正仿宋_GB2312" w:hAnsi="方正仿宋_GB2312" w:eastAsia="方正仿宋_GB2312" w:cs="方正仿宋_GB2312"/>
          <w:kern w:val="0"/>
          <w:sz w:val="24"/>
          <w:szCs w:val="24"/>
          <w:highlight w:val="none"/>
          <w:lang w:val="en-US" w:eastAsia="zh-CN" w:bidi="ar-SA"/>
        </w:rPr>
      </w:pPr>
      <w:r>
        <w:rPr>
          <w:rFonts w:hint="eastAsia" w:ascii="方正仿宋_GB2312" w:hAnsi="方正仿宋_GB2312" w:eastAsia="方正仿宋_GB2312" w:cs="方正仿宋_GB2312"/>
          <w:kern w:val="0"/>
          <w:sz w:val="24"/>
          <w:szCs w:val="24"/>
          <w:highlight w:val="none"/>
          <w:lang w:val="en-US" w:eastAsia="zh-CN" w:bidi="ar-SA"/>
        </w:rPr>
        <w:t>（3）投标产品属于医疗器械的，投标人如为代理商，投标人应具有合法的医疗器械经营资格（所投产品属第二类医疗器械的应具有《医疗器械经营备案凭证》，属第三类医疗器械的应具有《医疗器械经营许可证》）；投标人如为制造商，使用自身生产的产品投标时，投标人应具有合法的医疗器械生产资格（所投产品属第一类医疗器械的应具有《医疗器械生产备案凭证》，属第二类、第三类医疗器械的应具有《医疗器械生产许可证》）；</w:t>
      </w:r>
    </w:p>
    <w:p w14:paraId="78DF0983">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sz w:val="24"/>
          <w:szCs w:val="24"/>
          <w:highlight w:val="none"/>
        </w:rPr>
      </w:pPr>
      <w:bookmarkStart w:id="3" w:name="_Toc29084"/>
      <w:r>
        <w:rPr>
          <w:rFonts w:hint="eastAsia" w:ascii="方正仿宋_GB2312" w:hAnsi="方正仿宋_GB2312" w:eastAsia="方正仿宋_GB2312" w:cs="方正仿宋_GB2312"/>
          <w:b/>
          <w:bCs/>
          <w:sz w:val="24"/>
          <w:szCs w:val="24"/>
          <w:highlight w:val="none"/>
        </w:rPr>
        <w:t>三、获取招标文件</w:t>
      </w:r>
      <w:bookmarkEnd w:id="3"/>
    </w:p>
    <w:p w14:paraId="0E2BF59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时间：202</w:t>
      </w:r>
      <w:r>
        <w:rPr>
          <w:rFonts w:hint="eastAsia" w:ascii="方正仿宋_GB2312" w:hAnsi="方正仿宋_GB2312" w:eastAsia="方正仿宋_GB2312" w:cs="方正仿宋_GB2312"/>
          <w:sz w:val="24"/>
          <w:szCs w:val="24"/>
          <w:highlight w:val="none"/>
          <w:lang w:val="en-US" w:eastAsia="zh-CN"/>
        </w:rPr>
        <w:t>6</w:t>
      </w:r>
      <w:r>
        <w:rPr>
          <w:rFonts w:hint="eastAsia" w:ascii="方正仿宋_GB2312" w:hAnsi="方正仿宋_GB2312" w:eastAsia="方正仿宋_GB2312" w:cs="方正仿宋_GB2312"/>
          <w:sz w:val="24"/>
          <w:szCs w:val="24"/>
          <w:highlight w:val="none"/>
        </w:rPr>
        <w:t>年0</w:t>
      </w:r>
      <w:r>
        <w:rPr>
          <w:rFonts w:hint="eastAsia" w:ascii="方正仿宋_GB2312" w:hAnsi="方正仿宋_GB2312" w:eastAsia="方正仿宋_GB2312" w:cs="方正仿宋_GB2312"/>
          <w:sz w:val="24"/>
          <w:szCs w:val="24"/>
          <w:highlight w:val="none"/>
          <w:lang w:val="en-US" w:eastAsia="zh-CN"/>
        </w:rPr>
        <w:t>5</w:t>
      </w:r>
      <w:r>
        <w:rPr>
          <w:rFonts w:hint="eastAsia" w:ascii="方正仿宋_GB2312" w:hAnsi="方正仿宋_GB2312" w:eastAsia="方正仿宋_GB2312" w:cs="方正仿宋_GB2312"/>
          <w:sz w:val="24"/>
          <w:szCs w:val="24"/>
          <w:highlight w:val="none"/>
        </w:rPr>
        <w:t>月</w:t>
      </w:r>
      <w:r>
        <w:rPr>
          <w:rFonts w:hint="eastAsia" w:ascii="方正仿宋_GB2312" w:hAnsi="方正仿宋_GB2312" w:eastAsia="方正仿宋_GB2312" w:cs="方正仿宋_GB2312"/>
          <w:sz w:val="24"/>
          <w:szCs w:val="24"/>
          <w:highlight w:val="none"/>
          <w:lang w:val="en-US" w:eastAsia="zh-CN"/>
        </w:rPr>
        <w:t>21</w:t>
      </w:r>
      <w:r>
        <w:rPr>
          <w:rFonts w:hint="eastAsia" w:ascii="方正仿宋_GB2312" w:hAnsi="方正仿宋_GB2312" w:eastAsia="方正仿宋_GB2312" w:cs="方正仿宋_GB2312"/>
          <w:sz w:val="24"/>
          <w:szCs w:val="24"/>
          <w:highlight w:val="none"/>
        </w:rPr>
        <w:t>日至202</w:t>
      </w:r>
      <w:r>
        <w:rPr>
          <w:rFonts w:hint="eastAsia" w:ascii="方正仿宋_GB2312" w:hAnsi="方正仿宋_GB2312" w:eastAsia="方正仿宋_GB2312" w:cs="方正仿宋_GB2312"/>
          <w:sz w:val="24"/>
          <w:szCs w:val="24"/>
          <w:highlight w:val="none"/>
          <w:lang w:val="en-US" w:eastAsia="zh-CN"/>
        </w:rPr>
        <w:t>6</w:t>
      </w:r>
      <w:r>
        <w:rPr>
          <w:rFonts w:hint="eastAsia" w:ascii="方正仿宋_GB2312" w:hAnsi="方正仿宋_GB2312" w:eastAsia="方正仿宋_GB2312" w:cs="方正仿宋_GB2312"/>
          <w:sz w:val="24"/>
          <w:szCs w:val="24"/>
          <w:highlight w:val="none"/>
        </w:rPr>
        <w:t>年0</w:t>
      </w:r>
      <w:r>
        <w:rPr>
          <w:rFonts w:hint="eastAsia" w:ascii="方正仿宋_GB2312" w:hAnsi="方正仿宋_GB2312" w:eastAsia="方正仿宋_GB2312" w:cs="方正仿宋_GB2312"/>
          <w:sz w:val="24"/>
          <w:szCs w:val="24"/>
          <w:highlight w:val="none"/>
          <w:lang w:val="en-US" w:eastAsia="zh-CN"/>
        </w:rPr>
        <w:t>6</w:t>
      </w:r>
      <w:r>
        <w:rPr>
          <w:rFonts w:hint="eastAsia" w:ascii="方正仿宋_GB2312" w:hAnsi="方正仿宋_GB2312" w:eastAsia="方正仿宋_GB2312" w:cs="方正仿宋_GB2312"/>
          <w:sz w:val="24"/>
          <w:szCs w:val="24"/>
          <w:highlight w:val="none"/>
        </w:rPr>
        <w:t>月</w:t>
      </w:r>
      <w:r>
        <w:rPr>
          <w:rFonts w:hint="eastAsia" w:ascii="方正仿宋_GB2312" w:hAnsi="方正仿宋_GB2312" w:eastAsia="方正仿宋_GB2312" w:cs="方正仿宋_GB2312"/>
          <w:sz w:val="24"/>
          <w:szCs w:val="24"/>
          <w:highlight w:val="none"/>
          <w:lang w:val="en-US" w:eastAsia="zh-CN"/>
        </w:rPr>
        <w:t>03</w:t>
      </w:r>
      <w:r>
        <w:rPr>
          <w:rFonts w:hint="eastAsia" w:ascii="方正仿宋_GB2312" w:hAnsi="方正仿宋_GB2312" w:eastAsia="方正仿宋_GB2312" w:cs="方正仿宋_GB2312"/>
          <w:sz w:val="24"/>
          <w:szCs w:val="24"/>
          <w:highlight w:val="none"/>
        </w:rPr>
        <w:t>日，每天上午0</w:t>
      </w:r>
      <w:r>
        <w:rPr>
          <w:rFonts w:hint="eastAsia" w:ascii="方正仿宋_GB2312" w:hAnsi="方正仿宋_GB2312" w:eastAsia="方正仿宋_GB2312" w:cs="方正仿宋_GB2312"/>
          <w:sz w:val="24"/>
          <w:szCs w:val="24"/>
          <w:highlight w:val="none"/>
          <w:lang w:val="en-US" w:eastAsia="zh-CN"/>
        </w:rPr>
        <w:t>0</w:t>
      </w:r>
      <w:r>
        <w:rPr>
          <w:rFonts w:hint="eastAsia" w:ascii="方正仿宋_GB2312" w:hAnsi="方正仿宋_GB2312" w:eastAsia="方正仿宋_GB2312" w:cs="方正仿宋_GB2312"/>
          <w:sz w:val="24"/>
          <w:szCs w:val="24"/>
          <w:highlight w:val="none"/>
        </w:rPr>
        <w:t>:00至1</w:t>
      </w:r>
      <w:r>
        <w:rPr>
          <w:rFonts w:hint="eastAsia" w:ascii="方正仿宋_GB2312" w:hAnsi="方正仿宋_GB2312" w:eastAsia="方正仿宋_GB2312" w:cs="方正仿宋_GB2312"/>
          <w:sz w:val="24"/>
          <w:szCs w:val="24"/>
          <w:highlight w:val="none"/>
          <w:lang w:val="en-US" w:eastAsia="zh-CN"/>
        </w:rPr>
        <w:t>4</w:t>
      </w:r>
      <w:r>
        <w:rPr>
          <w:rFonts w:hint="eastAsia" w:ascii="方正仿宋_GB2312" w:hAnsi="方正仿宋_GB2312" w:eastAsia="方正仿宋_GB2312" w:cs="方正仿宋_GB2312"/>
          <w:sz w:val="24"/>
          <w:szCs w:val="24"/>
          <w:highlight w:val="none"/>
        </w:rPr>
        <w:t>:00，下午1</w:t>
      </w:r>
      <w:r>
        <w:rPr>
          <w:rFonts w:hint="eastAsia" w:ascii="方正仿宋_GB2312" w:hAnsi="方正仿宋_GB2312" w:eastAsia="方正仿宋_GB2312" w:cs="方正仿宋_GB2312"/>
          <w:sz w:val="24"/>
          <w:szCs w:val="24"/>
          <w:highlight w:val="none"/>
          <w:lang w:val="en-US" w:eastAsia="zh-CN"/>
        </w:rPr>
        <w:t>4</w:t>
      </w:r>
      <w:r>
        <w:rPr>
          <w:rFonts w:hint="eastAsia" w:ascii="方正仿宋_GB2312" w:hAnsi="方正仿宋_GB2312" w:eastAsia="方正仿宋_GB2312" w:cs="方正仿宋_GB2312"/>
          <w:sz w:val="24"/>
          <w:szCs w:val="24"/>
          <w:highlight w:val="none"/>
        </w:rPr>
        <w:t>:00至</w:t>
      </w:r>
      <w:r>
        <w:rPr>
          <w:rFonts w:hint="eastAsia" w:ascii="方正仿宋_GB2312" w:hAnsi="方正仿宋_GB2312" w:eastAsia="方正仿宋_GB2312" w:cs="方正仿宋_GB2312"/>
          <w:sz w:val="24"/>
          <w:szCs w:val="24"/>
          <w:highlight w:val="none"/>
          <w:lang w:val="en-US" w:eastAsia="zh-CN"/>
        </w:rPr>
        <w:t>23</w:t>
      </w:r>
      <w:r>
        <w:rPr>
          <w:rFonts w:hint="eastAsia" w:ascii="方正仿宋_GB2312" w:hAnsi="方正仿宋_GB2312" w:eastAsia="方正仿宋_GB2312" w:cs="方正仿宋_GB2312"/>
          <w:sz w:val="24"/>
          <w:szCs w:val="24"/>
          <w:highlight w:val="none"/>
        </w:rPr>
        <w:t>:</w:t>
      </w:r>
      <w:r>
        <w:rPr>
          <w:rFonts w:hint="eastAsia" w:ascii="方正仿宋_GB2312" w:hAnsi="方正仿宋_GB2312" w:eastAsia="方正仿宋_GB2312" w:cs="方正仿宋_GB2312"/>
          <w:sz w:val="24"/>
          <w:szCs w:val="24"/>
          <w:highlight w:val="none"/>
          <w:lang w:val="en-US" w:eastAsia="zh-CN"/>
        </w:rPr>
        <w:t>59</w:t>
      </w:r>
      <w:r>
        <w:rPr>
          <w:rFonts w:hint="eastAsia" w:ascii="方正仿宋_GB2312" w:hAnsi="方正仿宋_GB2312" w:eastAsia="方正仿宋_GB2312" w:cs="方正仿宋_GB2312"/>
          <w:sz w:val="24"/>
          <w:szCs w:val="24"/>
          <w:highlight w:val="none"/>
        </w:rPr>
        <w:t>（北京时间，法定节假日除外）</w:t>
      </w:r>
    </w:p>
    <w:p w14:paraId="7E5B54B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地点：政采云平台（https://www.zcygov.cn/）</w:t>
      </w:r>
    </w:p>
    <w:p w14:paraId="55F02FD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方式：供应商登录政采云平台https://www.zcygov.cn/在线申请获取采购文件（进入“项目采购”应用，在获取采购文件菜单中选择项目，申请获取采购文件）本次招标不提供纸质版</w:t>
      </w:r>
      <w:r>
        <w:rPr>
          <w:rFonts w:hint="eastAsia" w:ascii="方正仿宋_GB2312" w:hAnsi="方正仿宋_GB2312" w:eastAsia="方正仿宋_GB2312" w:cs="方正仿宋_GB2312"/>
          <w:sz w:val="24"/>
          <w:szCs w:val="24"/>
          <w:highlight w:val="none"/>
          <w:lang w:eastAsia="zh-CN"/>
        </w:rPr>
        <w:t>采购文件</w:t>
      </w:r>
      <w:r>
        <w:rPr>
          <w:rFonts w:hint="eastAsia" w:ascii="方正仿宋_GB2312" w:hAnsi="方正仿宋_GB2312" w:eastAsia="方正仿宋_GB2312" w:cs="方正仿宋_GB2312"/>
          <w:sz w:val="24"/>
          <w:szCs w:val="24"/>
          <w:highlight w:val="none"/>
        </w:rPr>
        <w:t>。</w:t>
      </w:r>
    </w:p>
    <w:p w14:paraId="6A19738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售价（元）：0元</w:t>
      </w:r>
    </w:p>
    <w:p w14:paraId="66C56073">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sz w:val="24"/>
          <w:szCs w:val="24"/>
          <w:highlight w:val="none"/>
        </w:rPr>
      </w:pPr>
      <w:bookmarkStart w:id="4" w:name="_Toc24224"/>
      <w:r>
        <w:rPr>
          <w:rFonts w:hint="eastAsia" w:ascii="方正仿宋_GB2312" w:hAnsi="方正仿宋_GB2312" w:eastAsia="方正仿宋_GB2312" w:cs="方正仿宋_GB2312"/>
          <w:b/>
          <w:bCs/>
          <w:sz w:val="24"/>
          <w:szCs w:val="24"/>
          <w:highlight w:val="none"/>
        </w:rPr>
        <w:t>四、提交投标文件截止时间、开标时间和地点</w:t>
      </w:r>
      <w:bookmarkEnd w:id="4"/>
    </w:p>
    <w:p w14:paraId="5C9C66A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提交投标文件截止时间：202</w:t>
      </w:r>
      <w:r>
        <w:rPr>
          <w:rFonts w:hint="eastAsia" w:ascii="方正仿宋_GB2312" w:hAnsi="方正仿宋_GB2312" w:eastAsia="方正仿宋_GB2312" w:cs="方正仿宋_GB2312"/>
          <w:sz w:val="24"/>
          <w:szCs w:val="24"/>
          <w:highlight w:val="none"/>
          <w:lang w:val="en-US" w:eastAsia="zh-CN"/>
        </w:rPr>
        <w:t>6</w:t>
      </w:r>
      <w:r>
        <w:rPr>
          <w:rFonts w:hint="eastAsia" w:ascii="方正仿宋_GB2312" w:hAnsi="方正仿宋_GB2312" w:eastAsia="方正仿宋_GB2312" w:cs="方正仿宋_GB2312"/>
          <w:sz w:val="24"/>
          <w:szCs w:val="24"/>
          <w:highlight w:val="none"/>
        </w:rPr>
        <w:t>年0</w:t>
      </w:r>
      <w:r>
        <w:rPr>
          <w:rFonts w:hint="eastAsia" w:ascii="方正仿宋_GB2312" w:hAnsi="方正仿宋_GB2312" w:eastAsia="方正仿宋_GB2312" w:cs="方正仿宋_GB2312"/>
          <w:sz w:val="24"/>
          <w:szCs w:val="24"/>
          <w:highlight w:val="none"/>
          <w:lang w:val="en-US" w:eastAsia="zh-CN"/>
        </w:rPr>
        <w:t>6</w:t>
      </w:r>
      <w:r>
        <w:rPr>
          <w:rFonts w:hint="eastAsia" w:ascii="方正仿宋_GB2312" w:hAnsi="方正仿宋_GB2312" w:eastAsia="方正仿宋_GB2312" w:cs="方正仿宋_GB2312"/>
          <w:sz w:val="24"/>
          <w:szCs w:val="24"/>
          <w:highlight w:val="none"/>
        </w:rPr>
        <w:t>月</w:t>
      </w:r>
      <w:r>
        <w:rPr>
          <w:rFonts w:hint="eastAsia" w:ascii="方正仿宋_GB2312" w:hAnsi="方正仿宋_GB2312" w:eastAsia="方正仿宋_GB2312" w:cs="方正仿宋_GB2312"/>
          <w:sz w:val="24"/>
          <w:szCs w:val="24"/>
          <w:highlight w:val="none"/>
          <w:lang w:val="en-US" w:eastAsia="zh-CN"/>
        </w:rPr>
        <w:t>16</w:t>
      </w:r>
      <w:r>
        <w:rPr>
          <w:rFonts w:hint="eastAsia" w:ascii="方正仿宋_GB2312" w:hAnsi="方正仿宋_GB2312" w:eastAsia="方正仿宋_GB2312" w:cs="方正仿宋_GB2312"/>
          <w:sz w:val="24"/>
          <w:szCs w:val="24"/>
          <w:highlight w:val="none"/>
        </w:rPr>
        <w:t>日11:00（北京时间）</w:t>
      </w:r>
    </w:p>
    <w:p w14:paraId="45665C6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投标地点：政采云平台（https://www.zcygov.cn/），本项目采用不见面开标，加密的电子投标文件在投标截止时间前在政采云平台上传。</w:t>
      </w:r>
    </w:p>
    <w:p w14:paraId="6CC90B3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开标时间：202</w:t>
      </w:r>
      <w:r>
        <w:rPr>
          <w:rFonts w:hint="eastAsia" w:ascii="方正仿宋_GB2312" w:hAnsi="方正仿宋_GB2312" w:eastAsia="方正仿宋_GB2312" w:cs="方正仿宋_GB2312"/>
          <w:sz w:val="24"/>
          <w:szCs w:val="24"/>
          <w:highlight w:val="none"/>
          <w:lang w:val="en-US" w:eastAsia="zh-CN"/>
        </w:rPr>
        <w:t>6</w:t>
      </w:r>
      <w:r>
        <w:rPr>
          <w:rFonts w:hint="eastAsia" w:ascii="方正仿宋_GB2312" w:hAnsi="方正仿宋_GB2312" w:eastAsia="方正仿宋_GB2312" w:cs="方正仿宋_GB2312"/>
          <w:sz w:val="24"/>
          <w:szCs w:val="24"/>
          <w:highlight w:val="none"/>
        </w:rPr>
        <w:t>年0</w:t>
      </w:r>
      <w:r>
        <w:rPr>
          <w:rFonts w:hint="eastAsia" w:ascii="方正仿宋_GB2312" w:hAnsi="方正仿宋_GB2312" w:eastAsia="方正仿宋_GB2312" w:cs="方正仿宋_GB2312"/>
          <w:sz w:val="24"/>
          <w:szCs w:val="24"/>
          <w:highlight w:val="none"/>
          <w:lang w:val="en-US" w:eastAsia="zh-CN"/>
        </w:rPr>
        <w:t>6</w:t>
      </w:r>
      <w:r>
        <w:rPr>
          <w:rFonts w:hint="eastAsia" w:ascii="方正仿宋_GB2312" w:hAnsi="方正仿宋_GB2312" w:eastAsia="方正仿宋_GB2312" w:cs="方正仿宋_GB2312"/>
          <w:sz w:val="24"/>
          <w:szCs w:val="24"/>
          <w:highlight w:val="none"/>
        </w:rPr>
        <w:t>月</w:t>
      </w:r>
      <w:r>
        <w:rPr>
          <w:rFonts w:hint="eastAsia" w:ascii="方正仿宋_GB2312" w:hAnsi="方正仿宋_GB2312" w:eastAsia="方正仿宋_GB2312" w:cs="方正仿宋_GB2312"/>
          <w:sz w:val="24"/>
          <w:szCs w:val="24"/>
          <w:highlight w:val="none"/>
          <w:lang w:val="en-US" w:eastAsia="zh-CN"/>
        </w:rPr>
        <w:t>16</w:t>
      </w:r>
      <w:r>
        <w:rPr>
          <w:rFonts w:hint="eastAsia" w:ascii="方正仿宋_GB2312" w:hAnsi="方正仿宋_GB2312" w:eastAsia="方正仿宋_GB2312" w:cs="方正仿宋_GB2312"/>
          <w:sz w:val="24"/>
          <w:szCs w:val="24"/>
          <w:highlight w:val="none"/>
        </w:rPr>
        <w:t>日11:00（北京时间）</w:t>
      </w:r>
    </w:p>
    <w:p w14:paraId="43D8762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开标地点：政采云平台（https://www.zcygov.cn/）不见面开标系统</w:t>
      </w:r>
    </w:p>
    <w:p w14:paraId="2E56C9B9">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sz w:val="24"/>
          <w:szCs w:val="24"/>
          <w:highlight w:val="none"/>
        </w:rPr>
      </w:pPr>
      <w:bookmarkStart w:id="5" w:name="_Toc17115"/>
      <w:r>
        <w:rPr>
          <w:rFonts w:hint="eastAsia" w:ascii="方正仿宋_GB2312" w:hAnsi="方正仿宋_GB2312" w:eastAsia="方正仿宋_GB2312" w:cs="方正仿宋_GB2312"/>
          <w:b/>
          <w:bCs/>
          <w:sz w:val="24"/>
          <w:szCs w:val="24"/>
          <w:highlight w:val="none"/>
        </w:rPr>
        <w:t>五、公告期限</w:t>
      </w:r>
      <w:bookmarkEnd w:id="5"/>
    </w:p>
    <w:p w14:paraId="7990CD7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自本公告发布之日起5个工作日。</w:t>
      </w:r>
    </w:p>
    <w:p w14:paraId="7A1F9BF6">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sz w:val="24"/>
          <w:szCs w:val="24"/>
          <w:highlight w:val="none"/>
        </w:rPr>
      </w:pPr>
      <w:bookmarkStart w:id="6" w:name="_Toc22084"/>
      <w:r>
        <w:rPr>
          <w:rFonts w:hint="eastAsia" w:ascii="方正仿宋_GB2312" w:hAnsi="方正仿宋_GB2312" w:eastAsia="方正仿宋_GB2312" w:cs="方正仿宋_GB2312"/>
          <w:b/>
          <w:bCs/>
          <w:sz w:val="24"/>
          <w:szCs w:val="24"/>
          <w:highlight w:val="none"/>
        </w:rPr>
        <w:t>六、其他补充事宜</w:t>
      </w:r>
      <w:bookmarkEnd w:id="6"/>
    </w:p>
    <w:p w14:paraId="71FDB134">
      <w:pPr>
        <w:keepNext w:val="0"/>
        <w:keepLines w:val="0"/>
        <w:pageBreakBefore w:val="0"/>
        <w:widowControl w:val="0"/>
        <w:kinsoku/>
        <w:wordWrap/>
        <w:overflowPunct/>
        <w:topLinePunct w:val="0"/>
        <w:autoSpaceDE/>
        <w:autoSpaceDN/>
        <w:bidi w:val="0"/>
        <w:adjustRightInd/>
        <w:snapToGrid/>
        <w:spacing w:line="490" w:lineRule="atLeast"/>
        <w:jc w:val="both"/>
        <w:textAlignment w:val="auto"/>
        <w:rPr>
          <w:rFonts w:hint="eastAsia" w:ascii="仿宋" w:hAnsi="仿宋" w:eastAsia="仿宋" w:cs="仿宋"/>
          <w:color w:val="auto"/>
          <w:sz w:val="24"/>
          <w:szCs w:val="24"/>
          <w:highlight w:val="none"/>
        </w:rPr>
      </w:pPr>
      <w:bookmarkStart w:id="7" w:name="_Toc21999"/>
      <w:r>
        <w:rPr>
          <w:rFonts w:hint="eastAsia" w:ascii="仿宋" w:hAnsi="仿宋" w:eastAsia="仿宋" w:cs="仿宋"/>
          <w:color w:val="auto"/>
          <w:sz w:val="24"/>
          <w:szCs w:val="24"/>
          <w:highlight w:val="none"/>
        </w:rPr>
        <w:t>1、关于本项目所有公告、公示在新疆政府采购网发布。</w:t>
      </w:r>
    </w:p>
    <w:p w14:paraId="69038B77">
      <w:pPr>
        <w:keepNext w:val="0"/>
        <w:keepLines w:val="0"/>
        <w:pageBreakBefore w:val="0"/>
        <w:widowControl w:val="0"/>
        <w:kinsoku/>
        <w:wordWrap/>
        <w:overflowPunct/>
        <w:topLinePunct w:val="0"/>
        <w:autoSpaceDE/>
        <w:autoSpaceDN/>
        <w:bidi w:val="0"/>
        <w:adjustRightInd/>
        <w:snapToGrid/>
        <w:spacing w:line="490" w:lineRule="atLeas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2、请投标单位随时关注本项目的澄清、答疑、变更事项。</w:t>
      </w:r>
    </w:p>
    <w:p w14:paraId="272F057C">
      <w:pPr>
        <w:keepNext w:val="0"/>
        <w:keepLines w:val="0"/>
        <w:pageBreakBefore w:val="0"/>
        <w:widowControl w:val="0"/>
        <w:kinsoku/>
        <w:wordWrap/>
        <w:overflowPunct/>
        <w:topLinePunct w:val="0"/>
        <w:autoSpaceDE/>
        <w:autoSpaceDN/>
        <w:bidi w:val="0"/>
        <w:adjustRightInd/>
        <w:snapToGrid/>
        <w:spacing w:line="490" w:lineRule="atLeas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3、本项目实行电子招投标，供应商须登录政采云平台申请获取招标文件，并通过政采云电子投标客户端制作响应文件，同时自行承担与投标有关的一切费用。</w:t>
      </w:r>
    </w:p>
    <w:p w14:paraId="0D21AF22">
      <w:pPr>
        <w:keepNext w:val="0"/>
        <w:keepLines w:val="0"/>
        <w:pageBreakBefore w:val="0"/>
        <w:widowControl w:val="0"/>
        <w:kinsoku/>
        <w:wordWrap/>
        <w:overflowPunct/>
        <w:topLinePunct w:val="0"/>
        <w:autoSpaceDE/>
        <w:autoSpaceDN/>
        <w:bidi w:val="0"/>
        <w:adjustRightInd/>
        <w:snapToGrid/>
        <w:spacing w:line="490" w:lineRule="atLeas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4、各供应商应在开标前确保成为新疆政府采购网正式注册入库供应商，并完成CA数字证书申领。因未注册入库、未办理CA数字证书等原因造成无法投标或投标失败等后果由供应商自行承担。</w:t>
      </w:r>
    </w:p>
    <w:p w14:paraId="50BD1D2E">
      <w:pPr>
        <w:keepNext w:val="0"/>
        <w:keepLines w:val="0"/>
        <w:pageBreakBefore w:val="0"/>
        <w:widowControl w:val="0"/>
        <w:kinsoku/>
        <w:wordWrap/>
        <w:overflowPunct/>
        <w:topLinePunct w:val="0"/>
        <w:autoSpaceDE/>
        <w:autoSpaceDN/>
        <w:bidi w:val="0"/>
        <w:adjustRightInd/>
        <w:snapToGrid/>
        <w:spacing w:line="490" w:lineRule="atLeas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5、有意向参与电子开评标的供应商，可访问新疆数字证书认证中心官方网站（https://www.xjca.com.cn/）或下载“新疆政务通”APP自行进行申领。如需咨询，请联系新疆CA服务热线0991-2819290。</w:t>
      </w:r>
    </w:p>
    <w:p w14:paraId="1C2631A9">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sz w:val="24"/>
          <w:szCs w:val="24"/>
          <w:highlight w:val="none"/>
        </w:rPr>
      </w:pPr>
      <w:r>
        <w:rPr>
          <w:rFonts w:hint="eastAsia" w:ascii="方正仿宋_GB2312" w:hAnsi="方正仿宋_GB2312" w:eastAsia="方正仿宋_GB2312" w:cs="方正仿宋_GB2312"/>
          <w:b/>
          <w:bCs/>
          <w:sz w:val="24"/>
          <w:szCs w:val="24"/>
          <w:highlight w:val="none"/>
        </w:rPr>
        <w:t>七、对本次采购提出询问，请按以下方式联系</w:t>
      </w:r>
      <w:bookmarkEnd w:id="7"/>
    </w:p>
    <w:p w14:paraId="30B196B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1.采购人信息</w:t>
      </w:r>
    </w:p>
    <w:p w14:paraId="73F819A5">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 称：</w:t>
      </w:r>
      <w:r>
        <w:rPr>
          <w:rFonts w:hint="eastAsia" w:ascii="仿宋" w:hAnsi="仿宋" w:eastAsia="仿宋" w:cs="仿宋"/>
          <w:sz w:val="24"/>
          <w:szCs w:val="24"/>
          <w:highlight w:val="none"/>
        </w:rPr>
        <w:t>新疆医科大学第六附属医院</w:t>
      </w:r>
    </w:p>
    <w:p w14:paraId="64B7496F">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 址：</w:t>
      </w:r>
      <w:r>
        <w:rPr>
          <w:rFonts w:hint="eastAsia" w:ascii="仿宋" w:hAnsi="仿宋" w:eastAsia="仿宋" w:cs="仿宋"/>
          <w:sz w:val="24"/>
          <w:szCs w:val="24"/>
          <w:highlight w:val="none"/>
        </w:rPr>
        <w:t>乌鲁木齐市天山区五星南路39号</w:t>
      </w:r>
    </w:p>
    <w:p w14:paraId="402BAC04">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联系方式：</w:t>
      </w:r>
      <w:r>
        <w:rPr>
          <w:rFonts w:hint="eastAsia" w:ascii="仿宋" w:hAnsi="仿宋" w:eastAsia="仿宋" w:cs="仿宋"/>
          <w:sz w:val="24"/>
          <w:szCs w:val="24"/>
          <w:highlight w:val="none"/>
        </w:rPr>
        <w:t>0991-2630237</w:t>
      </w:r>
    </w:p>
    <w:p w14:paraId="000595B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2.采购代理机构信息</w:t>
      </w:r>
    </w:p>
    <w:p w14:paraId="573E9195">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名 称：新疆世纪星工程咨询有限公司</w:t>
      </w:r>
    </w:p>
    <w:p w14:paraId="01D1FDFA">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 址：乌鲁木齐经济技术开发区二期黄山街一品九点阳光德港大厦B座20楼</w:t>
      </w:r>
    </w:p>
    <w:p w14:paraId="1FDD1B10">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项目联系人：李梦媛、马莉、李航、杜萍</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范艳娥</w:t>
      </w:r>
    </w:p>
    <w:p w14:paraId="2D09588D">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联系方式：0991-3678303</w:t>
      </w:r>
    </w:p>
    <w:p w14:paraId="23993385">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br w:type="page"/>
      </w:r>
    </w:p>
    <w:p w14:paraId="6CB70F45">
      <w:pPr>
        <w:pStyle w:val="2"/>
        <w:numPr>
          <w:ilvl w:val="0"/>
          <w:numId w:val="1"/>
        </w:numPr>
        <w:bidi w:val="0"/>
        <w:jc w:val="center"/>
        <w:rPr>
          <w:rFonts w:hint="eastAsia" w:ascii="方正小标宋简体" w:hAnsi="方正小标宋简体" w:eastAsia="方正小标宋简体" w:cs="方正小标宋简体"/>
          <w:sz w:val="36"/>
          <w:szCs w:val="36"/>
          <w:highlight w:val="none"/>
        </w:rPr>
      </w:pPr>
      <w:bookmarkStart w:id="8" w:name="_Toc31403"/>
      <w:r>
        <w:rPr>
          <w:rFonts w:hint="eastAsia" w:ascii="方正小标宋简体" w:hAnsi="方正小标宋简体" w:eastAsia="方正小标宋简体" w:cs="方正小标宋简体"/>
          <w:sz w:val="36"/>
          <w:szCs w:val="36"/>
          <w:highlight w:val="none"/>
        </w:rPr>
        <w:t>投标须知前附表</w:t>
      </w:r>
      <w:bookmarkEnd w:id="8"/>
    </w:p>
    <w:tbl>
      <w:tblPr>
        <w:tblStyle w:val="19"/>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870"/>
        <w:gridCol w:w="6652"/>
      </w:tblGrid>
      <w:tr w14:paraId="7C0C243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5F799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lang w:val="en-US" w:eastAsia="zh-CN"/>
              </w:rPr>
              <w:t>条款号</w:t>
            </w:r>
          </w:p>
        </w:tc>
        <w:tc>
          <w:tcPr>
            <w:tcW w:w="6652" w:type="dxa"/>
            <w:tcBorders>
              <w:tl2br w:val="nil"/>
              <w:tr2bl w:val="nil"/>
            </w:tcBorders>
          </w:tcPr>
          <w:p w14:paraId="5F0672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lang w:val="en-US" w:eastAsia="zh-CN"/>
              </w:rPr>
              <w:t>内容</w:t>
            </w:r>
          </w:p>
        </w:tc>
      </w:tr>
      <w:tr w14:paraId="1306291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3D2AD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1.1</w:t>
            </w:r>
          </w:p>
        </w:tc>
        <w:tc>
          <w:tcPr>
            <w:tcW w:w="6652" w:type="dxa"/>
            <w:tcBorders>
              <w:tl2br w:val="nil"/>
              <w:tr2bl w:val="nil"/>
            </w:tcBorders>
            <w:vAlign w:val="center"/>
          </w:tcPr>
          <w:p w14:paraId="5DEA86D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采购人：新疆医科大学第六附属医院</w:t>
            </w:r>
          </w:p>
          <w:p w14:paraId="7D84A16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地  址：乌鲁木齐市天山区五星南路39号</w:t>
            </w:r>
          </w:p>
          <w:p w14:paraId="2ABAFAD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方正仿宋_GB2312" w:hAnsi="方正仿宋_GB2312" w:eastAsia="方正仿宋_GB2312" w:cs="方正仿宋_GB2312"/>
                <w:sz w:val="21"/>
                <w:szCs w:val="21"/>
                <w:highlight w:val="none"/>
                <w:vertAlign w:val="baseline"/>
                <w:lang w:val="en-US"/>
              </w:rPr>
            </w:pPr>
            <w:r>
              <w:rPr>
                <w:rFonts w:hint="eastAsia" w:ascii="方正仿宋_GB2312" w:hAnsi="方正仿宋_GB2312" w:eastAsia="方正仿宋_GB2312" w:cs="方正仿宋_GB2312"/>
                <w:sz w:val="21"/>
                <w:szCs w:val="21"/>
                <w:highlight w:val="none"/>
                <w:vertAlign w:val="baseline"/>
                <w:lang w:val="en-US" w:eastAsia="zh-CN"/>
              </w:rPr>
              <w:t>电  话：王老师 0991-2630237</w:t>
            </w:r>
          </w:p>
        </w:tc>
      </w:tr>
      <w:tr w14:paraId="17B2BAA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69CE8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1.2</w:t>
            </w:r>
          </w:p>
        </w:tc>
        <w:tc>
          <w:tcPr>
            <w:tcW w:w="6652" w:type="dxa"/>
            <w:tcBorders>
              <w:tl2br w:val="nil"/>
              <w:tr2bl w:val="nil"/>
            </w:tcBorders>
            <w:vAlign w:val="center"/>
          </w:tcPr>
          <w:p w14:paraId="6C74EAA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 xml:space="preserve">采购代理机构：新疆世纪星工程咨询有限公司 </w:t>
            </w:r>
          </w:p>
          <w:p w14:paraId="5C84CF3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 xml:space="preserve">地址：乌鲁木齐经济技术开发区二期黄山街一品九点阳光德港大厦B座20楼 </w:t>
            </w:r>
          </w:p>
          <w:p w14:paraId="159E725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业务联系人：</w:t>
            </w:r>
            <w:r>
              <w:rPr>
                <w:rFonts w:hint="eastAsia" w:ascii="方正仿宋_GB2312" w:hAnsi="方正仿宋_GB2312" w:eastAsia="方正仿宋_GB2312" w:cs="方正仿宋_GB2312"/>
                <w:sz w:val="21"/>
                <w:szCs w:val="21"/>
                <w:highlight w:val="none"/>
                <w:vertAlign w:val="baseline"/>
                <w:lang w:val="en-US" w:eastAsia="zh-CN"/>
              </w:rPr>
              <w:t>李梦媛、</w:t>
            </w:r>
            <w:r>
              <w:rPr>
                <w:rFonts w:hint="eastAsia" w:ascii="方正仿宋_GB2312" w:hAnsi="方正仿宋_GB2312" w:eastAsia="方正仿宋_GB2312" w:cs="方正仿宋_GB2312"/>
                <w:sz w:val="21"/>
                <w:szCs w:val="21"/>
                <w:highlight w:val="none"/>
                <w:vertAlign w:val="baseline"/>
              </w:rPr>
              <w:t xml:space="preserve">马莉      </w:t>
            </w:r>
            <w:r>
              <w:rPr>
                <w:rFonts w:hint="eastAsia" w:ascii="方正仿宋_GB2312" w:hAnsi="方正仿宋_GB2312" w:eastAsia="方正仿宋_GB2312" w:cs="方正仿宋_GB2312"/>
                <w:sz w:val="21"/>
                <w:szCs w:val="21"/>
                <w:highlight w:val="none"/>
                <w:vertAlign w:val="baseline"/>
                <w:lang w:val="en-US" w:eastAsia="zh-CN"/>
              </w:rPr>
              <w:t xml:space="preserve">  </w:t>
            </w:r>
            <w:r>
              <w:rPr>
                <w:rFonts w:hint="eastAsia" w:ascii="方正仿宋_GB2312" w:hAnsi="方正仿宋_GB2312" w:eastAsia="方正仿宋_GB2312" w:cs="方正仿宋_GB2312"/>
                <w:sz w:val="21"/>
                <w:szCs w:val="21"/>
                <w:highlight w:val="none"/>
                <w:vertAlign w:val="baseline"/>
              </w:rPr>
              <w:t xml:space="preserve">电话：0991-3678303 </w:t>
            </w:r>
          </w:p>
          <w:p w14:paraId="1730289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电子邮箱：</w:t>
            </w:r>
            <w:r>
              <w:rPr>
                <w:rFonts w:hint="eastAsia" w:ascii="方正仿宋_GB2312" w:hAnsi="方正仿宋_GB2312" w:eastAsia="方正仿宋_GB2312" w:cs="方正仿宋_GB2312"/>
                <w:sz w:val="21"/>
                <w:szCs w:val="21"/>
                <w:highlight w:val="none"/>
                <w:vertAlign w:val="baseline"/>
                <w:lang w:val="en-US" w:eastAsia="zh-CN"/>
              </w:rPr>
              <w:t>415485763</w:t>
            </w:r>
            <w:r>
              <w:rPr>
                <w:rFonts w:hint="eastAsia" w:ascii="方正仿宋_GB2312" w:hAnsi="方正仿宋_GB2312" w:eastAsia="方正仿宋_GB2312" w:cs="方正仿宋_GB2312"/>
                <w:sz w:val="21"/>
                <w:szCs w:val="21"/>
                <w:highlight w:val="none"/>
                <w:vertAlign w:val="baseline"/>
              </w:rPr>
              <w:t>@qq.com</w:t>
            </w:r>
          </w:p>
        </w:tc>
      </w:tr>
      <w:tr w14:paraId="5089362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86FB5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1.3.3</w:t>
            </w:r>
          </w:p>
        </w:tc>
        <w:tc>
          <w:tcPr>
            <w:tcW w:w="6652" w:type="dxa"/>
            <w:tcBorders>
              <w:tl2br w:val="nil"/>
              <w:tr2bl w:val="nil"/>
            </w:tcBorders>
            <w:vAlign w:val="center"/>
          </w:tcPr>
          <w:p w14:paraId="1DE5875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rPr>
              <w:t>合格投标人的其他资格要求：</w:t>
            </w:r>
          </w:p>
          <w:p w14:paraId="29D5C0C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方正仿宋_GB2312" w:hAnsi="方正仿宋_GB2312" w:eastAsia="方正仿宋_GB2312" w:cs="方正仿宋_GB2312"/>
                <w:b w:val="0"/>
                <w:bCs w:val="0"/>
                <w:kern w:val="2"/>
                <w:sz w:val="21"/>
                <w:szCs w:val="21"/>
                <w:highlight w:val="none"/>
                <w:vertAlign w:val="baseline"/>
                <w:lang w:val="en-US" w:eastAsia="zh-CN" w:bidi="ar-SA"/>
              </w:rPr>
            </w:pPr>
            <w:r>
              <w:rPr>
                <w:rFonts w:hint="eastAsia" w:ascii="方正仿宋_GB2312" w:hAnsi="方正仿宋_GB2312" w:eastAsia="方正仿宋_GB2312" w:cs="方正仿宋_GB2312"/>
                <w:b w:val="0"/>
                <w:bCs w:val="0"/>
                <w:kern w:val="2"/>
                <w:sz w:val="21"/>
                <w:szCs w:val="21"/>
                <w:highlight w:val="none"/>
                <w:vertAlign w:val="baseline"/>
                <w:lang w:val="en-US" w:eastAsia="zh-CN" w:bidi="ar-SA"/>
              </w:rPr>
              <w:t>（1）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202EBF3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方正仿宋_GB2312" w:hAnsi="方正仿宋_GB2312" w:eastAsia="方正仿宋_GB2312" w:cs="方正仿宋_GB2312"/>
                <w:b w:val="0"/>
                <w:bCs w:val="0"/>
                <w:kern w:val="2"/>
                <w:sz w:val="21"/>
                <w:szCs w:val="21"/>
                <w:highlight w:val="none"/>
                <w:vertAlign w:val="baseline"/>
                <w:lang w:val="en-US" w:eastAsia="zh-CN" w:bidi="ar-SA"/>
              </w:rPr>
            </w:pPr>
            <w:r>
              <w:rPr>
                <w:rFonts w:hint="eastAsia" w:ascii="方正仿宋_GB2312" w:hAnsi="方正仿宋_GB2312" w:eastAsia="方正仿宋_GB2312" w:cs="方正仿宋_GB2312"/>
                <w:b w:val="0"/>
                <w:bCs w:val="0"/>
                <w:kern w:val="2"/>
                <w:sz w:val="21"/>
                <w:szCs w:val="21"/>
                <w:highlight w:val="none"/>
                <w:vertAlign w:val="baseline"/>
                <w:lang w:val="en-US" w:eastAsia="zh-CN" w:bidi="ar-SA"/>
              </w:rPr>
              <w:t>（2）单位负责人为同一人或者存在直接控股、管理关系的不同供应商，不得同时参加本采购项目（或采购包） 投标（响应）。为本项目提供整体设计、规范编制或者项目管理、监理、检测等服务的供应商，不得再参与本项目投标（响应）。</w:t>
            </w:r>
          </w:p>
          <w:p w14:paraId="184705FA">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b w:val="0"/>
                <w:bCs w:val="0"/>
                <w:kern w:val="2"/>
                <w:sz w:val="21"/>
                <w:szCs w:val="21"/>
                <w:highlight w:val="none"/>
                <w:vertAlign w:val="baseline"/>
                <w:lang w:val="en-US" w:eastAsia="zh-CN" w:bidi="ar-SA"/>
              </w:rPr>
              <w:t>（3）投标产品属于医疗器械的，投标人如为代理商，投标人应具有合法的医疗器械经营资格（所投产品属第二类医疗器械的应具有《医疗器械经营备案凭证》，属第三类医疗器械的应具有《医疗器械经营许可证》）；投标人如为制造商，使用自身生产的产品投标时，投标人应具有合法的医疗器械生产资格（所投产品属第一类医疗器械的应具有《医疗器械生产备案凭证》，属第二类、第三类医疗器械的应具有《医疗器械生产许可证》）；</w:t>
            </w:r>
          </w:p>
        </w:tc>
      </w:tr>
      <w:tr w14:paraId="3282FFA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1870" w:type="dxa"/>
            <w:tcBorders>
              <w:tl2br w:val="nil"/>
              <w:tr2bl w:val="nil"/>
            </w:tcBorders>
            <w:vAlign w:val="center"/>
          </w:tcPr>
          <w:p w14:paraId="55949B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1.4</w:t>
            </w:r>
          </w:p>
        </w:tc>
        <w:tc>
          <w:tcPr>
            <w:tcW w:w="6652" w:type="dxa"/>
            <w:tcBorders>
              <w:tl2br w:val="nil"/>
              <w:tr2bl w:val="nil"/>
            </w:tcBorders>
            <w:vAlign w:val="center"/>
          </w:tcPr>
          <w:p w14:paraId="06FB6DFD">
            <w:pPr>
              <w:pStyle w:val="17"/>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eastAsia" w:ascii="方正仿宋_GB2312" w:hAnsi="方正仿宋_GB2312" w:eastAsia="方正仿宋_GB2312" w:cs="方正仿宋_GB2312"/>
                <w:b/>
                <w:bCs/>
                <w:sz w:val="21"/>
                <w:szCs w:val="21"/>
                <w:highlight w:val="none"/>
                <w:lang w:val="en-US" w:eastAsia="zh-CN"/>
              </w:rPr>
            </w:pPr>
            <w:r>
              <w:rPr>
                <w:rFonts w:hint="eastAsia" w:ascii="方正仿宋_GB2312" w:hAnsi="方正仿宋_GB2312" w:eastAsia="方正仿宋_GB2312" w:cs="方正仿宋_GB2312"/>
                <w:b/>
                <w:bCs/>
                <w:sz w:val="21"/>
                <w:szCs w:val="21"/>
                <w:highlight w:val="none"/>
                <w:lang w:val="en-US" w:eastAsia="zh-CN"/>
              </w:rPr>
              <w:t>是否允许采购进口产品：</w:t>
            </w:r>
          </w:p>
          <w:p w14:paraId="626CD153">
            <w:pPr>
              <w:pStyle w:val="17"/>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sz w:val="21"/>
                <w:szCs w:val="21"/>
                <w:highlight w:val="none"/>
                <w:lang w:val="en-US" w:eastAsia="zh-CN"/>
              </w:rPr>
              <w:t>☑不允许采购进口产品</w:t>
            </w:r>
          </w:p>
          <w:p w14:paraId="7231A6BB">
            <w:pPr>
              <w:pStyle w:val="17"/>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sz w:val="21"/>
                <w:szCs w:val="21"/>
                <w:highlight w:val="none"/>
                <w:lang w:val="en-US" w:eastAsia="zh-CN"/>
              </w:rPr>
              <w:t>□允许采购进口产品</w:t>
            </w:r>
          </w:p>
          <w:p w14:paraId="14CAE1EC">
            <w:pPr>
              <w:pStyle w:val="17"/>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lang w:val="en-US" w:eastAsia="zh-CN"/>
              </w:rPr>
              <w:t>进口产品按照财政部文件《政府采购进口产品管理办法》(财库〔2007〕119号)、财政部文件《关于政府采购进口产品管理有关问题的通知》（财办库[2008]248 号）认定，整机设备内元器件不做限制。</w:t>
            </w:r>
          </w:p>
        </w:tc>
      </w:tr>
      <w:tr w14:paraId="49192CA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D8916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1.5.1</w:t>
            </w:r>
          </w:p>
        </w:tc>
        <w:tc>
          <w:tcPr>
            <w:tcW w:w="6652" w:type="dxa"/>
            <w:tcBorders>
              <w:tl2br w:val="nil"/>
              <w:tr2bl w:val="nil"/>
            </w:tcBorders>
            <w:vAlign w:val="center"/>
          </w:tcPr>
          <w:p w14:paraId="201EF803">
            <w:pPr>
              <w:pStyle w:val="17"/>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kern w:val="2"/>
                <w:sz w:val="21"/>
                <w:szCs w:val="21"/>
                <w:highlight w:val="none"/>
                <w:vertAlign w:val="baseline"/>
                <w:lang w:val="en-US" w:eastAsia="zh-CN" w:bidi="ar-SA"/>
              </w:rPr>
            </w:pPr>
            <w:r>
              <w:rPr>
                <w:rFonts w:hint="eastAsia" w:ascii="方正仿宋_GB2312" w:hAnsi="方正仿宋_GB2312" w:eastAsia="方正仿宋_GB2312" w:cs="方正仿宋_GB2312"/>
                <w:b/>
                <w:bCs/>
                <w:kern w:val="2"/>
                <w:sz w:val="21"/>
                <w:szCs w:val="21"/>
                <w:highlight w:val="none"/>
                <w:vertAlign w:val="baseline"/>
                <w:lang w:val="en-US" w:eastAsia="zh-CN" w:bidi="ar-SA"/>
              </w:rPr>
              <w:t>本项目采购标的对应的中小企业划分标准所属行业</w:t>
            </w:r>
            <w:r>
              <w:rPr>
                <w:rFonts w:hint="eastAsia" w:ascii="方正仿宋_GB2312" w:hAnsi="方正仿宋_GB2312" w:eastAsia="方正仿宋_GB2312" w:cs="方正仿宋_GB2312"/>
                <w:kern w:val="2"/>
                <w:sz w:val="21"/>
                <w:szCs w:val="21"/>
                <w:highlight w:val="none"/>
                <w:vertAlign w:val="baseline"/>
                <w:lang w:val="en-US" w:eastAsia="zh-CN" w:bidi="ar-SA"/>
              </w:rPr>
              <w:t>：</w:t>
            </w:r>
          </w:p>
          <w:p w14:paraId="424B72D9">
            <w:pPr>
              <w:pStyle w:val="17"/>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kern w:val="2"/>
                <w:sz w:val="21"/>
                <w:szCs w:val="21"/>
                <w:highlight w:val="none"/>
                <w:vertAlign w:val="baseline"/>
                <w:lang w:val="en-US" w:eastAsia="zh-CN" w:bidi="ar-SA"/>
              </w:rPr>
              <w:t>根据工业和信息化部、国家统计局、国家发展 和改革委员会、财政部《关于印发中小企业划型标准规定的通知》 （工信部联企业〔2011〕300 号）</w:t>
            </w:r>
            <w:r>
              <w:rPr>
                <w:rFonts w:hint="eastAsia" w:ascii="方正仿宋_GB2312" w:hAnsi="方正仿宋_GB2312" w:eastAsia="方正仿宋_GB2312" w:cs="方正仿宋_GB2312"/>
                <w:b/>
                <w:bCs/>
                <w:kern w:val="2"/>
                <w:sz w:val="21"/>
                <w:szCs w:val="21"/>
                <w:highlight w:val="none"/>
                <w:vertAlign w:val="baseline"/>
                <w:lang w:val="en-US" w:eastAsia="zh-CN" w:bidi="ar-SA"/>
              </w:rPr>
              <w:t>采购标的</w:t>
            </w:r>
            <w:r>
              <w:rPr>
                <w:rFonts w:hint="eastAsia" w:ascii="方正仿宋_GB2312" w:hAnsi="方正仿宋_GB2312" w:eastAsia="方正仿宋_GB2312" w:cs="方正仿宋_GB2312"/>
                <w:b/>
                <w:bCs/>
                <w:kern w:val="2"/>
                <w:sz w:val="21"/>
                <w:szCs w:val="21"/>
                <w:highlight w:val="none"/>
                <w:u w:val="single"/>
                <w:vertAlign w:val="baseline"/>
                <w:lang w:val="en-US" w:eastAsia="zh-CN" w:bidi="ar-SA"/>
              </w:rPr>
              <w:t xml:space="preserve">  微生物血培养检测系统   </w:t>
            </w:r>
            <w:r>
              <w:rPr>
                <w:rFonts w:hint="eastAsia" w:ascii="方正仿宋_GB2312" w:hAnsi="方正仿宋_GB2312" w:eastAsia="方正仿宋_GB2312" w:cs="方正仿宋_GB2312"/>
                <w:b/>
                <w:bCs/>
                <w:kern w:val="2"/>
                <w:sz w:val="21"/>
                <w:szCs w:val="21"/>
                <w:highlight w:val="none"/>
                <w:vertAlign w:val="baseline"/>
                <w:lang w:val="en-US" w:eastAsia="zh-CN" w:bidi="ar-SA"/>
              </w:rPr>
              <w:t>按照</w:t>
            </w:r>
            <w:r>
              <w:rPr>
                <w:rFonts w:hint="eastAsia" w:ascii="方正仿宋_GB2312" w:hAnsi="方正仿宋_GB2312" w:eastAsia="方正仿宋_GB2312" w:cs="方正仿宋_GB2312"/>
                <w:b/>
                <w:bCs/>
                <w:kern w:val="2"/>
                <w:sz w:val="21"/>
                <w:szCs w:val="21"/>
                <w:highlight w:val="none"/>
                <w:u w:val="single"/>
                <w:vertAlign w:val="baseline"/>
                <w:lang w:val="en-US" w:eastAsia="zh-CN" w:bidi="ar-SA"/>
              </w:rPr>
              <w:t xml:space="preserve">  工业  </w:t>
            </w:r>
            <w:r>
              <w:rPr>
                <w:rFonts w:hint="eastAsia" w:ascii="方正仿宋_GB2312" w:hAnsi="方正仿宋_GB2312" w:eastAsia="方正仿宋_GB2312" w:cs="方正仿宋_GB2312"/>
                <w:b/>
                <w:bCs/>
                <w:kern w:val="2"/>
                <w:sz w:val="21"/>
                <w:szCs w:val="21"/>
                <w:highlight w:val="none"/>
                <w:vertAlign w:val="baseline"/>
                <w:lang w:val="en-US" w:eastAsia="zh-CN" w:bidi="ar-SA"/>
              </w:rPr>
              <w:t>行业认定企业类型标准</w:t>
            </w:r>
            <w:r>
              <w:rPr>
                <w:rFonts w:hint="eastAsia" w:ascii="方正仿宋_GB2312" w:hAnsi="方正仿宋_GB2312" w:eastAsia="方正仿宋_GB2312" w:cs="方正仿宋_GB2312"/>
                <w:kern w:val="2"/>
                <w:sz w:val="21"/>
                <w:szCs w:val="21"/>
                <w:highlight w:val="none"/>
                <w:vertAlign w:val="baseline"/>
                <w:lang w:val="en-US" w:eastAsia="zh-CN" w:bidi="ar-SA"/>
              </w:rPr>
              <w:t>。</w:t>
            </w:r>
          </w:p>
        </w:tc>
      </w:tr>
      <w:tr w14:paraId="556436F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100" w:hRule="atLeast"/>
        </w:trPr>
        <w:tc>
          <w:tcPr>
            <w:tcW w:w="1870" w:type="dxa"/>
            <w:tcBorders>
              <w:bottom w:val="single" w:color="auto" w:sz="4" w:space="0"/>
              <w:tl2br w:val="nil"/>
              <w:tr2bl w:val="nil"/>
            </w:tcBorders>
            <w:vAlign w:val="center"/>
          </w:tcPr>
          <w:p w14:paraId="1ABE3E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1.5.2</w:t>
            </w:r>
          </w:p>
        </w:tc>
        <w:tc>
          <w:tcPr>
            <w:tcW w:w="6652" w:type="dxa"/>
            <w:tcBorders>
              <w:bottom w:val="single" w:color="auto" w:sz="4" w:space="0"/>
              <w:tl2br w:val="nil"/>
              <w:tr2bl w:val="nil"/>
            </w:tcBorders>
            <w:vAlign w:val="center"/>
          </w:tcPr>
          <w:p w14:paraId="13ED1A8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本项目面向中小企业采购预留份额、措施及比例：</w:t>
            </w:r>
          </w:p>
          <w:p w14:paraId="1E7D2AB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☑本项目不专门面向中小企业预留采购份额。</w:t>
            </w:r>
          </w:p>
          <w:p w14:paraId="203033E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□本项目专门面向</w:t>
            </w:r>
            <w:r>
              <w:rPr>
                <w:rFonts w:hint="eastAsia" w:ascii="方正仿宋_GB2312" w:hAnsi="方正仿宋_GB2312" w:eastAsia="方正仿宋_GB2312" w:cs="方正仿宋_GB2312"/>
                <w:b/>
                <w:bCs/>
                <w:sz w:val="21"/>
                <w:szCs w:val="21"/>
                <w:highlight w:val="none"/>
                <w:vertAlign w:val="baseline"/>
                <w:lang w:val="en-US" w:eastAsia="zh-CN"/>
              </w:rPr>
              <w:t>□中小□小微企业</w:t>
            </w:r>
            <w:r>
              <w:rPr>
                <w:rFonts w:hint="eastAsia" w:ascii="方正仿宋_GB2312" w:hAnsi="方正仿宋_GB2312" w:eastAsia="方正仿宋_GB2312" w:cs="方正仿宋_GB2312"/>
                <w:sz w:val="21"/>
                <w:szCs w:val="21"/>
                <w:highlight w:val="none"/>
                <w:vertAlign w:val="baseline"/>
                <w:lang w:val="en-US" w:eastAsia="zh-CN"/>
              </w:rPr>
              <w:t xml:space="preserve"> 采购。即: 提供的货物全部由符合政策要求的□</w:t>
            </w:r>
            <w:r>
              <w:rPr>
                <w:rFonts w:hint="eastAsia" w:ascii="方正仿宋_GB2312" w:hAnsi="方正仿宋_GB2312" w:eastAsia="方正仿宋_GB2312" w:cs="方正仿宋_GB2312"/>
                <w:b/>
                <w:bCs/>
                <w:sz w:val="21"/>
                <w:szCs w:val="21"/>
                <w:highlight w:val="none"/>
                <w:vertAlign w:val="baseline"/>
                <w:lang w:val="en-US" w:eastAsia="zh-CN"/>
              </w:rPr>
              <w:t>中小□小微</w:t>
            </w:r>
            <w:r>
              <w:rPr>
                <w:rFonts w:hint="eastAsia" w:ascii="方正仿宋_GB2312" w:hAnsi="方正仿宋_GB2312" w:eastAsia="方正仿宋_GB2312" w:cs="方正仿宋_GB2312"/>
                <w:sz w:val="21"/>
                <w:szCs w:val="21"/>
                <w:highlight w:val="none"/>
                <w:vertAlign w:val="baseline"/>
                <w:lang w:val="en-US" w:eastAsia="zh-CN"/>
              </w:rPr>
              <w:t>企业制造、服务全部由符合政策要求的</w:t>
            </w:r>
            <w:r>
              <w:rPr>
                <w:rFonts w:hint="eastAsia" w:ascii="方正仿宋_GB2312" w:hAnsi="方正仿宋_GB2312" w:eastAsia="方正仿宋_GB2312" w:cs="方正仿宋_GB2312"/>
                <w:b/>
                <w:bCs/>
                <w:sz w:val="21"/>
                <w:szCs w:val="21"/>
                <w:highlight w:val="none"/>
                <w:vertAlign w:val="baseline"/>
                <w:lang w:val="en-US" w:eastAsia="zh-CN"/>
              </w:rPr>
              <w:t>□中小□小微</w:t>
            </w:r>
            <w:r>
              <w:rPr>
                <w:rFonts w:hint="eastAsia" w:ascii="方正仿宋_GB2312" w:hAnsi="方正仿宋_GB2312" w:eastAsia="方正仿宋_GB2312" w:cs="方正仿宋_GB2312"/>
                <w:sz w:val="21"/>
                <w:szCs w:val="21"/>
                <w:highlight w:val="none"/>
                <w:vertAlign w:val="baseline"/>
                <w:lang w:val="en-US" w:eastAsia="zh-CN"/>
              </w:rPr>
              <w:t>企业承接。</w:t>
            </w:r>
          </w:p>
          <w:p w14:paraId="4A2CD82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□本项目预留部分采购项目预算专门面向中小企业采购。对于预留份额，提供的货物由符合政策要求的中小企业制造、服务(或工程) 由符合政策要求的中小企业承接。预留份额通过以下措施进行:</w:t>
            </w:r>
            <w:r>
              <w:rPr>
                <w:rFonts w:hint="eastAsia" w:ascii="方正仿宋_GB2312" w:hAnsi="方正仿宋_GB2312" w:eastAsia="方正仿宋_GB2312" w:cs="方正仿宋_GB2312"/>
                <w:b/>
                <w:bCs/>
                <w:sz w:val="21"/>
                <w:szCs w:val="21"/>
                <w:highlight w:val="none"/>
                <w:u w:val="single"/>
                <w:vertAlign w:val="baseline"/>
                <w:lang w:val="en-US" w:eastAsia="zh-CN"/>
              </w:rPr>
              <w:t>要求获得采购合同的投标人将本采购项目预算金额的至少   %分包给一家或者多家中小企业，其中预留给小微企业的比例至少   %，须提供《拟分包情况说明》，监狱和戒毒企业、残疾人福利性单位视同小型、微型企业（格式详见采购文件）。</w:t>
            </w:r>
          </w:p>
        </w:tc>
      </w:tr>
      <w:tr w14:paraId="5ADF391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2D961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1.11</w:t>
            </w:r>
          </w:p>
        </w:tc>
        <w:tc>
          <w:tcPr>
            <w:tcW w:w="6652" w:type="dxa"/>
            <w:tcBorders>
              <w:tl2br w:val="nil"/>
              <w:tr2bl w:val="nil"/>
            </w:tcBorders>
            <w:vAlign w:val="center"/>
          </w:tcPr>
          <w:p w14:paraId="33A0B2E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本项目是否适用本国产品价格评审优惠政策：</w:t>
            </w:r>
          </w:p>
          <w:p w14:paraId="707E6DD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☑本项目适用支持本国产品标准</w:t>
            </w:r>
          </w:p>
          <w:p w14:paraId="2E2EE28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□本项目不适用</w:t>
            </w:r>
          </w:p>
          <w:p w14:paraId="73B746D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lang w:val="en-US" w:eastAsia="zh-CN"/>
              </w:rPr>
              <w:t>说明：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tc>
      </w:tr>
      <w:tr w14:paraId="6B6A4D6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51925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1.12</w:t>
            </w:r>
          </w:p>
        </w:tc>
        <w:tc>
          <w:tcPr>
            <w:tcW w:w="6652" w:type="dxa"/>
            <w:tcBorders>
              <w:tl2br w:val="nil"/>
              <w:tr2bl w:val="nil"/>
            </w:tcBorders>
            <w:vAlign w:val="center"/>
          </w:tcPr>
          <w:p w14:paraId="5676583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是否允许联合体投标：否</w:t>
            </w:r>
          </w:p>
          <w:p w14:paraId="2E83D23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联合体的其他资格要求：无</w:t>
            </w:r>
          </w:p>
        </w:tc>
      </w:tr>
      <w:tr w14:paraId="5F2BE12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8F5D4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2.2</w:t>
            </w:r>
          </w:p>
        </w:tc>
        <w:tc>
          <w:tcPr>
            <w:tcW w:w="6652" w:type="dxa"/>
            <w:tcBorders>
              <w:tl2br w:val="nil"/>
              <w:tr2bl w:val="nil"/>
            </w:tcBorders>
            <w:vAlign w:val="center"/>
          </w:tcPr>
          <w:p w14:paraId="10BEBC1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项目预算金额：48万元</w:t>
            </w:r>
          </w:p>
          <w:p w14:paraId="09DA746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yellow"/>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最高限价：48万元</w:t>
            </w:r>
          </w:p>
          <w:p w14:paraId="56A5A88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b/>
                <w:bCs/>
                <w:sz w:val="21"/>
                <w:szCs w:val="21"/>
                <w:highlight w:val="none"/>
              </w:rPr>
              <w:t>注：供应商投标报价不得高于最高限价，高于最高限价</w:t>
            </w:r>
            <w:r>
              <w:rPr>
                <w:rFonts w:hint="eastAsia" w:ascii="方正仿宋_GB2312" w:hAnsi="方正仿宋_GB2312" w:eastAsia="方正仿宋_GB2312" w:cs="方正仿宋_GB2312"/>
                <w:b/>
                <w:bCs/>
                <w:sz w:val="21"/>
                <w:szCs w:val="21"/>
                <w:highlight w:val="none"/>
                <w:lang w:val="en-US" w:eastAsia="zh-CN"/>
              </w:rPr>
              <w:t>的</w:t>
            </w:r>
            <w:r>
              <w:rPr>
                <w:rFonts w:hint="eastAsia" w:ascii="方正仿宋_GB2312" w:hAnsi="方正仿宋_GB2312" w:eastAsia="方正仿宋_GB2312" w:cs="方正仿宋_GB2312"/>
                <w:b/>
                <w:bCs/>
                <w:sz w:val="21"/>
                <w:szCs w:val="21"/>
                <w:highlight w:val="none"/>
              </w:rPr>
              <w:t>作废标处理。</w:t>
            </w:r>
          </w:p>
        </w:tc>
      </w:tr>
      <w:tr w14:paraId="7ED5AE1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195F04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5.4</w:t>
            </w:r>
          </w:p>
        </w:tc>
        <w:tc>
          <w:tcPr>
            <w:tcW w:w="6652" w:type="dxa"/>
            <w:tcBorders>
              <w:tl2br w:val="nil"/>
              <w:tr2bl w:val="nil"/>
            </w:tcBorders>
            <w:vAlign w:val="center"/>
          </w:tcPr>
          <w:p w14:paraId="2AEB5CF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 xml:space="preserve">是否组织现场考察或者召开答疑会：否 </w:t>
            </w:r>
          </w:p>
          <w:p w14:paraId="22A4491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组织现场考察或者召开答疑会相关要求：/</w:t>
            </w:r>
          </w:p>
        </w:tc>
      </w:tr>
      <w:tr w14:paraId="68E94A4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AD02E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 xml:space="preserve">6.1 </w:t>
            </w:r>
          </w:p>
        </w:tc>
        <w:tc>
          <w:tcPr>
            <w:tcW w:w="6652" w:type="dxa"/>
            <w:tcBorders>
              <w:tl2br w:val="nil"/>
              <w:tr2bl w:val="nil"/>
            </w:tcBorders>
            <w:vAlign w:val="center"/>
          </w:tcPr>
          <w:p w14:paraId="104C563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是否需要提供样品</w:t>
            </w:r>
            <w:r>
              <w:rPr>
                <w:rFonts w:hint="eastAsia" w:ascii="方正仿宋_GB2312" w:hAnsi="方正仿宋_GB2312" w:eastAsia="方正仿宋_GB2312" w:cs="方正仿宋_GB2312"/>
                <w:sz w:val="21"/>
                <w:szCs w:val="21"/>
                <w:highlight w:val="none"/>
                <w:vertAlign w:val="baseline"/>
                <w:lang w:eastAsia="zh-CN"/>
              </w:rPr>
              <w:t>（</w:t>
            </w:r>
            <w:r>
              <w:rPr>
                <w:rFonts w:hint="eastAsia" w:ascii="方正仿宋_GB2312" w:hAnsi="方正仿宋_GB2312" w:eastAsia="方正仿宋_GB2312" w:cs="方正仿宋_GB2312"/>
                <w:sz w:val="21"/>
                <w:szCs w:val="21"/>
                <w:highlight w:val="none"/>
                <w:vertAlign w:val="baseline"/>
                <w:lang w:val="en-US" w:eastAsia="zh-CN"/>
              </w:rPr>
              <w:t>演示</w:t>
            </w:r>
            <w:r>
              <w:rPr>
                <w:rFonts w:hint="eastAsia" w:ascii="方正仿宋_GB2312" w:hAnsi="方正仿宋_GB2312" w:eastAsia="方正仿宋_GB2312" w:cs="方正仿宋_GB2312"/>
                <w:sz w:val="21"/>
                <w:szCs w:val="21"/>
                <w:highlight w:val="none"/>
                <w:vertAlign w:val="baseline"/>
                <w:lang w:eastAsia="zh-CN"/>
              </w:rPr>
              <w:t>）</w:t>
            </w:r>
            <w:r>
              <w:rPr>
                <w:rFonts w:hint="eastAsia" w:ascii="方正仿宋_GB2312" w:hAnsi="方正仿宋_GB2312" w:eastAsia="方正仿宋_GB2312" w:cs="方正仿宋_GB2312"/>
                <w:sz w:val="21"/>
                <w:szCs w:val="21"/>
                <w:highlight w:val="none"/>
                <w:vertAlign w:val="baseline"/>
              </w:rPr>
              <w:t xml:space="preserve">：否 </w:t>
            </w:r>
          </w:p>
          <w:p w14:paraId="5F0ACC3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eastAsia="zh-CN"/>
              </w:rPr>
            </w:pPr>
            <w:r>
              <w:rPr>
                <w:rFonts w:hint="eastAsia" w:ascii="方正仿宋_GB2312" w:hAnsi="方正仿宋_GB2312" w:eastAsia="方正仿宋_GB2312" w:cs="方正仿宋_GB2312"/>
                <w:sz w:val="21"/>
                <w:szCs w:val="21"/>
                <w:highlight w:val="none"/>
                <w:vertAlign w:val="baseline"/>
              </w:rPr>
              <w:t>提供样品（演示）要求包括：</w:t>
            </w:r>
            <w:r>
              <w:rPr>
                <w:rFonts w:hint="eastAsia" w:ascii="方正仿宋_GB2312" w:hAnsi="方正仿宋_GB2312" w:eastAsia="方正仿宋_GB2312" w:cs="方正仿宋_GB2312"/>
                <w:sz w:val="21"/>
                <w:szCs w:val="21"/>
                <w:highlight w:val="none"/>
                <w:vertAlign w:val="baseline"/>
                <w:lang w:val="en-US" w:eastAsia="zh-CN"/>
              </w:rPr>
              <w:t>/</w:t>
            </w:r>
          </w:p>
        </w:tc>
      </w:tr>
      <w:tr w14:paraId="4538A61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285BF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 xml:space="preserve">8.1 </w:t>
            </w:r>
          </w:p>
        </w:tc>
        <w:tc>
          <w:tcPr>
            <w:tcW w:w="6652" w:type="dxa"/>
            <w:tcBorders>
              <w:tl2br w:val="nil"/>
              <w:tr2bl w:val="nil"/>
            </w:tcBorders>
            <w:vAlign w:val="center"/>
          </w:tcPr>
          <w:p w14:paraId="3D9636B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如投标人对多个包进行投标，可以中标</w:t>
            </w:r>
            <w:r>
              <w:rPr>
                <w:rFonts w:hint="eastAsia" w:ascii="方正仿宋_GB2312" w:hAnsi="方正仿宋_GB2312" w:eastAsia="方正仿宋_GB2312" w:cs="方正仿宋_GB2312"/>
                <w:b/>
                <w:bCs/>
                <w:sz w:val="21"/>
                <w:szCs w:val="21"/>
                <w:highlight w:val="none"/>
                <w:u w:val="single"/>
                <w:vertAlign w:val="baseline"/>
              </w:rPr>
              <w:t>多</w:t>
            </w:r>
            <w:r>
              <w:rPr>
                <w:rFonts w:hint="eastAsia" w:ascii="方正仿宋_GB2312" w:hAnsi="方正仿宋_GB2312" w:eastAsia="方正仿宋_GB2312" w:cs="方正仿宋_GB2312"/>
                <w:sz w:val="21"/>
                <w:szCs w:val="21"/>
                <w:highlight w:val="none"/>
                <w:vertAlign w:val="baseline"/>
              </w:rPr>
              <w:t>包（本项目不适用）</w:t>
            </w:r>
          </w:p>
        </w:tc>
      </w:tr>
      <w:tr w14:paraId="2F43F90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C20FB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11</w:t>
            </w:r>
          </w:p>
        </w:tc>
        <w:tc>
          <w:tcPr>
            <w:tcW w:w="6652" w:type="dxa"/>
            <w:tcBorders>
              <w:tl2br w:val="nil"/>
              <w:tr2bl w:val="nil"/>
            </w:tcBorders>
            <w:vAlign w:val="center"/>
          </w:tcPr>
          <w:p w14:paraId="624D0F7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rPr>
              <w:t>保投标（响应）保证金金额及要求：</w:t>
            </w:r>
          </w:p>
          <w:p w14:paraId="2595A0B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□本项目无需缴纳投标保证金。</w:t>
            </w:r>
          </w:p>
          <w:p w14:paraId="3A301E8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☑本项目需要缴纳投标保证金，具体要求：</w:t>
            </w:r>
          </w:p>
          <w:p w14:paraId="2419F99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rPr>
              <w:t>保证金数额：人民币</w:t>
            </w:r>
            <w:r>
              <w:rPr>
                <w:rFonts w:hint="eastAsia" w:ascii="方正仿宋_GB2312" w:hAnsi="方正仿宋_GB2312" w:eastAsia="方正仿宋_GB2312" w:cs="方正仿宋_GB2312"/>
                <w:b/>
                <w:bCs/>
                <w:sz w:val="21"/>
                <w:szCs w:val="21"/>
                <w:highlight w:val="none"/>
                <w:u w:val="single"/>
                <w:vertAlign w:val="baseline"/>
                <w:lang w:val="en-US" w:eastAsia="zh-CN"/>
              </w:rPr>
              <w:t>9600</w:t>
            </w:r>
            <w:r>
              <w:rPr>
                <w:rFonts w:hint="eastAsia" w:ascii="方正仿宋_GB2312" w:hAnsi="方正仿宋_GB2312" w:eastAsia="方正仿宋_GB2312" w:cs="方正仿宋_GB2312"/>
                <w:b/>
                <w:bCs/>
                <w:sz w:val="21"/>
                <w:szCs w:val="21"/>
                <w:highlight w:val="none"/>
                <w:vertAlign w:val="baseline"/>
              </w:rPr>
              <w:t>元整</w:t>
            </w:r>
            <w:r>
              <w:rPr>
                <w:rFonts w:hint="eastAsia" w:ascii="方正仿宋_GB2312" w:hAnsi="方正仿宋_GB2312" w:eastAsia="方正仿宋_GB2312" w:cs="方正仿宋_GB2312"/>
                <w:sz w:val="21"/>
                <w:szCs w:val="21"/>
                <w:highlight w:val="none"/>
                <w:vertAlign w:val="baseline"/>
              </w:rPr>
              <w:t xml:space="preserve"> </w:t>
            </w:r>
          </w:p>
          <w:p w14:paraId="077AD16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保证金形式：支票、汇票、本票、网上银行支付或者金融机构、担保机构出具的保函等政府采购法律法规中要求的非现金形式</w:t>
            </w:r>
          </w:p>
          <w:p w14:paraId="637CC42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投标保证金递交方式：</w:t>
            </w:r>
          </w:p>
          <w:p w14:paraId="1901787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保证金收款人：新疆世纪星工程咨询有限公司</w:t>
            </w:r>
          </w:p>
          <w:p w14:paraId="6D95BEF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保证金收款账号：512090100100073085</w:t>
            </w:r>
          </w:p>
          <w:p w14:paraId="670ADA9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保证收款银行及行号: 兴业银行乌鲁木齐分行营业部309881002010</w:t>
            </w:r>
          </w:p>
          <w:p w14:paraId="65465A7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投标保证金到账（保函提交）截止时间同投标截止时间。</w:t>
            </w:r>
          </w:p>
          <w:p w14:paraId="1974ADC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以支票、汇票、本票、网上银行支付等形式提交投标保证金的，应在投标截止时间前到账，</w:t>
            </w:r>
            <w:r>
              <w:rPr>
                <w:rFonts w:hint="eastAsia" w:ascii="方正仿宋_GB2312" w:hAnsi="方正仿宋_GB2312" w:eastAsia="方正仿宋_GB2312" w:cs="方正仿宋_GB2312"/>
                <w:b/>
                <w:bCs/>
                <w:sz w:val="21"/>
                <w:szCs w:val="21"/>
                <w:highlight w:val="none"/>
                <w:vertAlign w:val="baseline"/>
                <w:lang w:val="en-US" w:eastAsia="zh-CN"/>
              </w:rPr>
              <w:t>投标保证金付款人必须与投标人名称一致。</w:t>
            </w:r>
          </w:p>
          <w:p w14:paraId="38B42DC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投标保函提交方式：</w:t>
            </w:r>
            <w:r>
              <w:rPr>
                <w:rFonts w:hint="eastAsia" w:ascii="方正仿宋_GB2312" w:hAnsi="方正仿宋_GB2312" w:eastAsia="方正仿宋_GB2312" w:cs="方正仿宋_GB2312"/>
                <w:sz w:val="21"/>
                <w:szCs w:val="21"/>
                <w:highlight w:val="none"/>
                <w:vertAlign w:val="baseline"/>
                <w:lang w:val="en-US" w:eastAsia="zh-CN"/>
              </w:rPr>
              <w:t>供应商可通过"政采云平台金融服务中心"(https://jinrong.zcygov.cn/)，申请办理投标电子保函，开标时采购人或代理机构通过政采云平台保函系统进行查询，保函信息以查询结果为准，未查询到的电子保函评审时将按无效投标（响应）处理。</w:t>
            </w:r>
          </w:p>
          <w:p w14:paraId="2E056C9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由于到账时间晚于投标截止时间的，或者票据错误、印鉴不清等原因导致不能到账的，其投标无效。</w:t>
            </w:r>
          </w:p>
          <w:p w14:paraId="545F9C6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投标保证金（投标保函）有效期与投标有效期一致。</w:t>
            </w:r>
          </w:p>
          <w:p w14:paraId="7A9CFA1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 w:val="21"/>
                <w:szCs w:val="21"/>
                <w:highlight w:val="none"/>
                <w:vertAlign w:val="baseline"/>
                <w:lang w:val="en-US" w:eastAsia="zh-CN"/>
              </w:rPr>
              <w:t>注意事项：供应商通过线下方式缴纳保证金（转账、支票、汇票、本票、纸质保函）的，需准备缴纳凭证的扫描件作为核验凭证；通过电子保函形式缴纳保证金的，如遇开标或评标现场无法拉取电子保函信息时，可提供电子保函打印件及购买凭证作为核验凭证。</w:t>
            </w:r>
          </w:p>
        </w:tc>
      </w:tr>
      <w:tr w14:paraId="243F230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00E8A3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12.1</w:t>
            </w:r>
          </w:p>
        </w:tc>
        <w:tc>
          <w:tcPr>
            <w:tcW w:w="6652" w:type="dxa"/>
            <w:tcBorders>
              <w:tl2br w:val="nil"/>
              <w:tr2bl w:val="nil"/>
            </w:tcBorders>
            <w:vAlign w:val="center"/>
          </w:tcPr>
          <w:p w14:paraId="005D15E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rPr>
              <w:t>投标有效期：从提交投标（响应）文件的截止之日起90日历天</w:t>
            </w:r>
          </w:p>
        </w:tc>
      </w:tr>
      <w:tr w14:paraId="3BD9106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6837E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13.1</w:t>
            </w:r>
          </w:p>
        </w:tc>
        <w:tc>
          <w:tcPr>
            <w:tcW w:w="6652" w:type="dxa"/>
            <w:tcBorders>
              <w:tl2br w:val="nil"/>
              <w:tr2bl w:val="nil"/>
            </w:tcBorders>
            <w:vAlign w:val="center"/>
          </w:tcPr>
          <w:p w14:paraId="7E3562A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投标截止时间：2026年06月16日11:00（北京时间）</w:t>
            </w:r>
          </w:p>
          <w:p w14:paraId="57A7E66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投标人需在投标截止时间前，将加密投标文件上传至</w:t>
            </w:r>
            <w:r>
              <w:rPr>
                <w:rFonts w:hint="eastAsia" w:ascii="方正仿宋_GB2312" w:hAnsi="方正仿宋_GB2312" w:eastAsia="方正仿宋_GB2312" w:cs="方正仿宋_GB2312"/>
                <w:b w:val="0"/>
                <w:bCs w:val="0"/>
                <w:sz w:val="21"/>
                <w:szCs w:val="21"/>
                <w:highlight w:val="none"/>
                <w:u w:val="single"/>
                <w:vertAlign w:val="baseline"/>
                <w:lang w:val="en-US" w:eastAsia="zh-CN"/>
              </w:rPr>
              <w:t>政采云平台（https://www.zcygov.cn/）</w:t>
            </w:r>
            <w:r>
              <w:rPr>
                <w:rFonts w:hint="eastAsia" w:ascii="方正仿宋_GB2312" w:hAnsi="方正仿宋_GB2312" w:eastAsia="方正仿宋_GB2312" w:cs="方正仿宋_GB2312"/>
                <w:b w:val="0"/>
                <w:bCs w:val="0"/>
                <w:sz w:val="21"/>
                <w:szCs w:val="21"/>
                <w:highlight w:val="none"/>
                <w:vertAlign w:val="baseline"/>
                <w:lang w:val="en-US" w:eastAsia="zh-CN"/>
              </w:rPr>
              <w:t>项目采购系统中，逾期上传或错误方式投递送达将导致</w:t>
            </w:r>
            <w:r>
              <w:rPr>
                <w:rFonts w:hint="eastAsia" w:ascii="方正仿宋_GB2312" w:hAnsi="方正仿宋_GB2312" w:eastAsia="方正仿宋_GB2312" w:cs="方正仿宋_GB2312"/>
                <w:b/>
                <w:bCs/>
                <w:sz w:val="21"/>
                <w:szCs w:val="21"/>
                <w:highlight w:val="none"/>
                <w:vertAlign w:val="baseline"/>
                <w:lang w:val="en-US" w:eastAsia="zh-CN"/>
              </w:rPr>
              <w:t>投标无效</w:t>
            </w:r>
            <w:r>
              <w:rPr>
                <w:rFonts w:hint="eastAsia" w:ascii="方正仿宋_GB2312" w:hAnsi="方正仿宋_GB2312" w:eastAsia="方正仿宋_GB2312" w:cs="方正仿宋_GB2312"/>
                <w:b w:val="0"/>
                <w:bCs w:val="0"/>
                <w:sz w:val="21"/>
                <w:szCs w:val="21"/>
                <w:highlight w:val="none"/>
                <w:vertAlign w:val="baseline"/>
                <w:lang w:val="en-US" w:eastAsia="zh-CN"/>
              </w:rPr>
              <w:t>。</w:t>
            </w:r>
          </w:p>
        </w:tc>
      </w:tr>
      <w:tr w14:paraId="2C8E751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3F624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14.1</w:t>
            </w:r>
          </w:p>
        </w:tc>
        <w:tc>
          <w:tcPr>
            <w:tcW w:w="6652" w:type="dxa"/>
            <w:tcBorders>
              <w:tl2br w:val="nil"/>
              <w:tr2bl w:val="nil"/>
            </w:tcBorders>
            <w:vAlign w:val="center"/>
          </w:tcPr>
          <w:p w14:paraId="6F73D95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 xml:space="preserve">开标时间：同投标截止时间 </w:t>
            </w:r>
          </w:p>
          <w:p w14:paraId="399C7B2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开标地点：政采云平台（https://www.zcygov.cn/）不见面开标系统</w:t>
            </w:r>
          </w:p>
        </w:tc>
      </w:tr>
      <w:tr w14:paraId="75ACB34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7" w:hRule="atLeast"/>
        </w:trPr>
        <w:tc>
          <w:tcPr>
            <w:tcW w:w="1870" w:type="dxa"/>
            <w:tcBorders>
              <w:bottom w:val="single" w:color="auto" w:sz="8" w:space="0"/>
            </w:tcBorders>
            <w:vAlign w:val="center"/>
          </w:tcPr>
          <w:p w14:paraId="7A8575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19.1</w:t>
            </w:r>
          </w:p>
        </w:tc>
        <w:tc>
          <w:tcPr>
            <w:tcW w:w="6652" w:type="dxa"/>
            <w:tcBorders>
              <w:bottom w:val="single" w:color="auto" w:sz="8" w:space="0"/>
            </w:tcBorders>
            <w:vAlign w:val="center"/>
          </w:tcPr>
          <w:p w14:paraId="340F279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 xml:space="preserve">采购人是否委托评标委员会直接确定中标人：否 </w:t>
            </w:r>
          </w:p>
        </w:tc>
      </w:tr>
      <w:tr w14:paraId="61491A4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5" w:hRule="atLeast"/>
        </w:trPr>
        <w:tc>
          <w:tcPr>
            <w:tcW w:w="1870" w:type="dxa"/>
            <w:tcBorders>
              <w:top w:val="single" w:color="auto" w:sz="8" w:space="0"/>
              <w:tl2br w:val="nil"/>
              <w:tr2bl w:val="nil"/>
            </w:tcBorders>
            <w:vAlign w:val="center"/>
          </w:tcPr>
          <w:p w14:paraId="46C642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22.4</w:t>
            </w:r>
          </w:p>
        </w:tc>
        <w:tc>
          <w:tcPr>
            <w:tcW w:w="6652" w:type="dxa"/>
            <w:tcBorders>
              <w:top w:val="single" w:color="auto" w:sz="8" w:space="0"/>
              <w:tl2br w:val="nil"/>
              <w:tr2bl w:val="nil"/>
            </w:tcBorders>
            <w:vAlign w:val="center"/>
          </w:tcPr>
          <w:p w14:paraId="4FB9DDF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本项目是否允许分包：</w:t>
            </w:r>
          </w:p>
          <w:p w14:paraId="2098B55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☑不允许</w:t>
            </w:r>
          </w:p>
          <w:p w14:paraId="5102EA6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□允许，具体要求：</w:t>
            </w:r>
          </w:p>
          <w:p w14:paraId="33E8C85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（1）可以分包履行的具体内容：</w:t>
            </w:r>
            <w:r>
              <w:rPr>
                <w:rFonts w:hint="eastAsia" w:ascii="方正仿宋_GB2312" w:hAnsi="方正仿宋_GB2312" w:eastAsia="方正仿宋_GB2312" w:cs="方正仿宋_GB2312"/>
                <w:b w:val="0"/>
                <w:bCs w:val="0"/>
                <w:sz w:val="21"/>
                <w:szCs w:val="21"/>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1"/>
                <w:szCs w:val="21"/>
                <w:highlight w:val="none"/>
                <w:vertAlign w:val="baseline"/>
                <w:lang w:val="en-US" w:eastAsia="zh-CN"/>
              </w:rPr>
              <w:t>；</w:t>
            </w:r>
          </w:p>
          <w:p w14:paraId="08D26B1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（2）允许分包的金额或者比例：</w:t>
            </w:r>
            <w:r>
              <w:rPr>
                <w:rFonts w:hint="eastAsia" w:ascii="方正仿宋_GB2312" w:hAnsi="方正仿宋_GB2312" w:eastAsia="方正仿宋_GB2312" w:cs="方正仿宋_GB2312"/>
                <w:b w:val="0"/>
                <w:bCs w:val="0"/>
                <w:sz w:val="21"/>
                <w:szCs w:val="21"/>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1"/>
                <w:szCs w:val="21"/>
                <w:highlight w:val="none"/>
                <w:vertAlign w:val="baseline"/>
                <w:lang w:val="en-US" w:eastAsia="zh-CN"/>
              </w:rPr>
              <w:t>；</w:t>
            </w:r>
          </w:p>
          <w:p w14:paraId="0922AFA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（3）其他要求：</w:t>
            </w:r>
            <w:r>
              <w:rPr>
                <w:rFonts w:hint="eastAsia" w:ascii="方正仿宋_GB2312" w:hAnsi="方正仿宋_GB2312" w:eastAsia="方正仿宋_GB2312" w:cs="方正仿宋_GB2312"/>
                <w:b w:val="0"/>
                <w:bCs w:val="0"/>
                <w:sz w:val="21"/>
                <w:szCs w:val="21"/>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1"/>
                <w:szCs w:val="21"/>
                <w:highlight w:val="none"/>
                <w:vertAlign w:val="baseline"/>
                <w:lang w:val="en-US" w:eastAsia="zh-CN"/>
              </w:rPr>
              <w:t>。</w:t>
            </w:r>
          </w:p>
        </w:tc>
      </w:tr>
      <w:tr w14:paraId="3BB894D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07FA4F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23.1</w:t>
            </w:r>
          </w:p>
        </w:tc>
        <w:tc>
          <w:tcPr>
            <w:tcW w:w="6652" w:type="dxa"/>
            <w:tcBorders>
              <w:tl2br w:val="nil"/>
              <w:tr2bl w:val="nil"/>
            </w:tcBorders>
            <w:vAlign w:val="center"/>
          </w:tcPr>
          <w:p w14:paraId="6E9EB3E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提交履约保证金的时间：</w:t>
            </w:r>
            <w:r>
              <w:rPr>
                <w:rFonts w:hint="eastAsia" w:ascii="方正仿宋_GB2312" w:hAnsi="方正仿宋_GB2312" w:eastAsia="方正仿宋_GB2312" w:cs="方正仿宋_GB2312"/>
                <w:b w:val="0"/>
                <w:bCs w:val="0"/>
                <w:sz w:val="21"/>
                <w:szCs w:val="21"/>
                <w:highlight w:val="none"/>
                <w:u w:val="single"/>
                <w:vertAlign w:val="baseline"/>
                <w:lang w:val="en-US" w:eastAsia="zh-CN"/>
              </w:rPr>
              <w:t>合同签订前5日内</w:t>
            </w:r>
          </w:p>
          <w:p w14:paraId="3769EE2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履约保证金金额：</w:t>
            </w:r>
            <w:r>
              <w:rPr>
                <w:rFonts w:hint="eastAsia" w:ascii="方正仿宋_GB2312" w:hAnsi="方正仿宋_GB2312" w:eastAsia="方正仿宋_GB2312" w:cs="方正仿宋_GB2312"/>
                <w:b w:val="0"/>
                <w:bCs w:val="0"/>
                <w:sz w:val="21"/>
                <w:szCs w:val="21"/>
                <w:highlight w:val="none"/>
                <w:u w:val="single"/>
                <w:vertAlign w:val="baseline"/>
                <w:lang w:val="en-US" w:eastAsia="zh-CN"/>
              </w:rPr>
              <w:t>合同金额的10%</w:t>
            </w:r>
          </w:p>
          <w:p w14:paraId="7B408AC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履约保证金形式：</w:t>
            </w:r>
            <w:r>
              <w:rPr>
                <w:rFonts w:hint="eastAsia" w:ascii="方正仿宋_GB2312" w:hAnsi="方正仿宋_GB2312" w:eastAsia="方正仿宋_GB2312" w:cs="方正仿宋_GB2312"/>
                <w:b w:val="0"/>
                <w:bCs w:val="0"/>
                <w:sz w:val="21"/>
                <w:szCs w:val="21"/>
                <w:highlight w:val="none"/>
                <w:u w:val="single"/>
                <w:vertAlign w:val="baseline"/>
                <w:lang w:val="en-US" w:eastAsia="zh-CN"/>
              </w:rPr>
              <w:t>履约保函</w:t>
            </w:r>
          </w:p>
        </w:tc>
      </w:tr>
      <w:tr w14:paraId="2BDA71D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3" w:hRule="atLeast"/>
        </w:trPr>
        <w:tc>
          <w:tcPr>
            <w:tcW w:w="1870" w:type="dxa"/>
            <w:tcBorders>
              <w:bottom w:val="single" w:color="auto" w:sz="4" w:space="0"/>
              <w:tl2br w:val="nil"/>
              <w:tr2bl w:val="nil"/>
            </w:tcBorders>
            <w:vAlign w:val="center"/>
          </w:tcPr>
          <w:p w14:paraId="45BD48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24.1</w:t>
            </w:r>
          </w:p>
        </w:tc>
        <w:tc>
          <w:tcPr>
            <w:tcW w:w="6652" w:type="dxa"/>
            <w:tcBorders>
              <w:bottom w:val="single" w:color="auto" w:sz="4" w:space="0"/>
              <w:tl2br w:val="nil"/>
              <w:tr2bl w:val="nil"/>
            </w:tcBorders>
            <w:vAlign w:val="center"/>
          </w:tcPr>
          <w:p w14:paraId="2A8CE39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 xml:space="preserve">是否由中标人缴纳招标代理费：是 </w:t>
            </w:r>
          </w:p>
          <w:p w14:paraId="085ABBF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招标代理费：以采购包中标通知书中的中标金额作为采购代理服务费的计算基数。参照中华人民共和国国家发展计划委员会颁发的计价格〔2002〕1980号、发改办价格〔2003〕857号及发改价格〔2011〕534号文规定的</w:t>
            </w:r>
            <w:r>
              <w:rPr>
                <w:rFonts w:hint="eastAsia" w:ascii="方正仿宋_GB2312" w:hAnsi="方正仿宋_GB2312" w:eastAsia="方正仿宋_GB2312" w:cs="方正仿宋_GB2312"/>
                <w:b w:val="0"/>
                <w:bCs w:val="0"/>
                <w:sz w:val="21"/>
                <w:szCs w:val="21"/>
                <w:highlight w:val="none"/>
                <w:u w:val="single"/>
                <w:vertAlign w:val="baseline"/>
                <w:lang w:val="en-US" w:eastAsia="zh-CN"/>
              </w:rPr>
              <w:t>“货物类”</w:t>
            </w:r>
            <w:r>
              <w:rPr>
                <w:rFonts w:hint="eastAsia" w:ascii="方正仿宋_GB2312" w:hAnsi="方正仿宋_GB2312" w:eastAsia="方正仿宋_GB2312" w:cs="方正仿宋_GB2312"/>
                <w:b w:val="0"/>
                <w:bCs w:val="0"/>
                <w:sz w:val="21"/>
                <w:szCs w:val="21"/>
                <w:highlight w:val="none"/>
                <w:vertAlign w:val="baseline"/>
                <w:lang w:val="en-US" w:eastAsia="zh-CN"/>
              </w:rPr>
              <w:t>计费标准 下浮</w:t>
            </w:r>
            <w:r>
              <w:rPr>
                <w:rFonts w:hint="eastAsia" w:ascii="方正仿宋_GB2312" w:hAnsi="方正仿宋_GB2312" w:eastAsia="方正仿宋_GB2312" w:cs="方正仿宋_GB2312"/>
                <w:b w:val="0"/>
                <w:bCs w:val="0"/>
                <w:sz w:val="21"/>
                <w:szCs w:val="21"/>
                <w:highlight w:val="none"/>
                <w:u w:val="single"/>
                <w:vertAlign w:val="baseline"/>
                <w:lang w:val="en-US" w:eastAsia="zh-CN"/>
              </w:rPr>
              <w:t xml:space="preserve"> 50% </w:t>
            </w:r>
            <w:r>
              <w:rPr>
                <w:rFonts w:hint="eastAsia" w:ascii="方正仿宋_GB2312" w:hAnsi="方正仿宋_GB2312" w:eastAsia="方正仿宋_GB2312" w:cs="方正仿宋_GB2312"/>
                <w:b w:val="0"/>
                <w:bCs w:val="0"/>
                <w:sz w:val="21"/>
                <w:szCs w:val="21"/>
                <w:highlight w:val="none"/>
                <w:vertAlign w:val="baseline"/>
                <w:lang w:val="en-US" w:eastAsia="zh-CN"/>
              </w:rPr>
              <w:t xml:space="preserve">计算。   </w:t>
            </w:r>
          </w:p>
          <w:p w14:paraId="135ECAB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支付形式：网上银行支付或电汇，并在用途栏内注明项目名称或项目编</w:t>
            </w:r>
          </w:p>
          <w:p w14:paraId="51AD71E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 xml:space="preserve">号。代理费到账后，经采购代理机构确认无误后开具增值税发票。 </w:t>
            </w:r>
          </w:p>
          <w:p w14:paraId="59F76FC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支付时间：在中标人领取中标通知书时，由中标人向采购代理机构一次性支付全部招标代理服务费</w:t>
            </w:r>
          </w:p>
          <w:p w14:paraId="4432E60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招标代理服务费收款账户：</w:t>
            </w:r>
          </w:p>
          <w:p w14:paraId="5856CA9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单位全称：新疆世纪星工程咨询有限公司</w:t>
            </w:r>
          </w:p>
          <w:p w14:paraId="59F6B3B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开 户 行：交通银行股份有限公司乌鲁木齐卫星路支行</w:t>
            </w:r>
          </w:p>
          <w:p w14:paraId="2E06AB0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帐    号：651651056018800020157</w:t>
            </w:r>
          </w:p>
          <w:p w14:paraId="2832968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行    号：301881000569</w:t>
            </w:r>
          </w:p>
        </w:tc>
      </w:tr>
      <w:tr w14:paraId="3751328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9" w:hRule="atLeast"/>
        </w:trPr>
        <w:tc>
          <w:tcPr>
            <w:tcW w:w="1870" w:type="dxa"/>
            <w:tcBorders>
              <w:top w:val="single" w:color="auto" w:sz="4" w:space="0"/>
              <w:bottom w:val="single" w:color="auto" w:sz="8" w:space="0"/>
              <w:tl2br w:val="nil"/>
              <w:tr2bl w:val="nil"/>
            </w:tcBorders>
            <w:vAlign w:val="center"/>
          </w:tcPr>
          <w:p w14:paraId="06F0B1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25</w:t>
            </w:r>
          </w:p>
        </w:tc>
        <w:tc>
          <w:tcPr>
            <w:tcW w:w="6652" w:type="dxa"/>
            <w:tcBorders>
              <w:top w:val="single" w:color="auto" w:sz="4" w:space="0"/>
              <w:bottom w:val="single" w:color="auto" w:sz="8" w:space="0"/>
              <w:tl2br w:val="nil"/>
              <w:tr2bl w:val="nil"/>
            </w:tcBorders>
            <w:vAlign w:val="center"/>
          </w:tcPr>
          <w:p w14:paraId="17BB687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接收询问和质疑的联系方式：</w:t>
            </w:r>
          </w:p>
          <w:p w14:paraId="5D54EA4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1、询问</w:t>
            </w:r>
          </w:p>
          <w:p w14:paraId="1E7E8BC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提出询问方式：电话、信函、电子邮件等方式</w:t>
            </w:r>
          </w:p>
          <w:p w14:paraId="64AD694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联系部门、联系电话、通讯地址：见第一章《招标公告》中的采购代理机构信息和项目联系方式。</w:t>
            </w:r>
          </w:p>
          <w:p w14:paraId="648F93B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2、质疑</w:t>
            </w:r>
          </w:p>
          <w:p w14:paraId="2554831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质疑函递交方式：邮寄、快递、电子邮件或当面递交方式，通过邮寄、快递方式提出的，提出时间以邮寄件上的寄出邮戳时间、快递件上签注的寄出时间为准。</w:t>
            </w:r>
          </w:p>
          <w:p w14:paraId="71E1C0F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联系部门：新疆世纪星工程咨询有限公司招标部</w:t>
            </w:r>
          </w:p>
          <w:p w14:paraId="22B17ED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联系人、联系电话：李梦媛、马莉    0991-3678303</w:t>
            </w:r>
          </w:p>
          <w:p w14:paraId="516002B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通讯地址：乌鲁木齐经济技术开发区二期黄山街一品九点阳光德港大厦B座20楼</w:t>
            </w:r>
          </w:p>
          <w:p w14:paraId="668A378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电子邮箱：</w:t>
            </w:r>
          </w:p>
          <w:p w14:paraId="4679886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其他要求：质疑书、授权委托书及报名成功截图PDF扫描件发送至代理机构邮箱，以上资料原件邮寄或送至代理机构。</w:t>
            </w:r>
          </w:p>
        </w:tc>
      </w:tr>
      <w:tr w14:paraId="7BA25A5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8" w:space="0"/>
              <w:left w:val="single" w:color="auto" w:sz="8" w:space="0"/>
              <w:bottom w:val="single" w:color="auto" w:sz="8" w:space="0"/>
              <w:right w:val="single" w:color="auto" w:sz="8" w:space="0"/>
            </w:tcBorders>
            <w:vAlign w:val="center"/>
          </w:tcPr>
          <w:p w14:paraId="4096946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适用于本投标人须知的额外增加的变动：</w:t>
            </w:r>
          </w:p>
        </w:tc>
      </w:tr>
      <w:tr w14:paraId="5AC370F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trPr>
        <w:tc>
          <w:tcPr>
            <w:tcW w:w="8522" w:type="dxa"/>
            <w:gridSpan w:val="2"/>
            <w:tcBorders>
              <w:top w:val="single" w:color="auto" w:sz="8" w:space="0"/>
              <w:left w:val="single" w:color="auto" w:sz="8" w:space="0"/>
              <w:bottom w:val="single" w:color="auto" w:sz="8" w:space="0"/>
              <w:right w:val="single" w:color="auto" w:sz="8" w:space="0"/>
            </w:tcBorders>
            <w:vAlign w:val="center"/>
          </w:tcPr>
          <w:p w14:paraId="27DF0C3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核心产品：</w:t>
            </w:r>
          </w:p>
          <w:p w14:paraId="0FA4533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☑本项目</w:t>
            </w:r>
            <w:r>
              <w:rPr>
                <w:rFonts w:hint="eastAsia" w:ascii="方正仿宋_GB2312" w:hAnsi="方正仿宋_GB2312" w:eastAsia="方正仿宋_GB2312" w:cs="方正仿宋_GB2312"/>
                <w:b w:val="0"/>
                <w:bCs w:val="0"/>
                <w:sz w:val="21"/>
                <w:szCs w:val="21"/>
                <w:highlight w:val="none"/>
                <w:u w:val="single"/>
                <w:vertAlign w:val="baseline"/>
                <w:lang w:val="en-US" w:eastAsia="zh-CN"/>
              </w:rPr>
              <w:t>标项一</w:t>
            </w:r>
            <w:r>
              <w:rPr>
                <w:rFonts w:hint="eastAsia" w:ascii="方正仿宋_GB2312" w:hAnsi="方正仿宋_GB2312" w:eastAsia="方正仿宋_GB2312" w:cs="方正仿宋_GB2312"/>
                <w:b w:val="0"/>
                <w:bCs w:val="0"/>
                <w:sz w:val="21"/>
                <w:szCs w:val="21"/>
                <w:highlight w:val="none"/>
                <w:vertAlign w:val="baseline"/>
                <w:lang w:val="en-US" w:eastAsia="zh-CN"/>
              </w:rPr>
              <w:t>为单一产品采购项目。</w:t>
            </w:r>
          </w:p>
          <w:p w14:paraId="39F06FC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u w:val="singl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□本项目</w:t>
            </w:r>
            <w:r>
              <w:rPr>
                <w:rFonts w:hint="eastAsia" w:ascii="方正仿宋_GB2312" w:hAnsi="方正仿宋_GB2312" w:eastAsia="方正仿宋_GB2312" w:cs="方正仿宋_GB2312"/>
                <w:b w:val="0"/>
                <w:bCs w:val="0"/>
                <w:sz w:val="21"/>
                <w:szCs w:val="21"/>
                <w:highlight w:val="none"/>
                <w:u w:val="single"/>
                <w:vertAlign w:val="baseline"/>
                <w:lang w:val="en-US" w:eastAsia="zh-CN"/>
              </w:rPr>
              <w:t>标项一</w:t>
            </w:r>
            <w:r>
              <w:rPr>
                <w:rFonts w:hint="eastAsia" w:ascii="方正仿宋_GB2312" w:hAnsi="方正仿宋_GB2312" w:eastAsia="方正仿宋_GB2312" w:cs="方正仿宋_GB2312"/>
                <w:b w:val="0"/>
                <w:bCs w:val="0"/>
                <w:sz w:val="21"/>
                <w:szCs w:val="21"/>
                <w:highlight w:val="none"/>
                <w:vertAlign w:val="baseline"/>
                <w:lang w:val="en-US" w:eastAsia="zh-CN"/>
              </w:rPr>
              <w:t>为非单一产品采购项目，核心产品为：。</w:t>
            </w:r>
          </w:p>
          <w:p w14:paraId="63F20A4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注：若不单独标明核心产品则所有产品均被视为核心产品</w:t>
            </w:r>
          </w:p>
        </w:tc>
      </w:tr>
      <w:tr w14:paraId="0E12AE9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2" w:hRule="atLeast"/>
        </w:trPr>
        <w:tc>
          <w:tcPr>
            <w:tcW w:w="8522" w:type="dxa"/>
            <w:gridSpan w:val="2"/>
            <w:tcBorders>
              <w:top w:val="single" w:color="auto" w:sz="8" w:space="0"/>
              <w:left w:val="single" w:color="auto" w:sz="8" w:space="0"/>
              <w:bottom w:val="single" w:color="auto" w:sz="8" w:space="0"/>
              <w:right w:val="single" w:color="auto" w:sz="8" w:space="0"/>
            </w:tcBorders>
            <w:vAlign w:val="center"/>
          </w:tcPr>
          <w:p w14:paraId="780B26B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评标方法：综合评分法</w:t>
            </w:r>
          </w:p>
        </w:tc>
      </w:tr>
      <w:tr w14:paraId="22D1CAF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8522" w:type="dxa"/>
            <w:gridSpan w:val="2"/>
            <w:tcBorders>
              <w:top w:val="single" w:color="auto" w:sz="8" w:space="0"/>
              <w:left w:val="single" w:color="auto" w:sz="8" w:space="0"/>
              <w:bottom w:val="single" w:color="auto" w:sz="8" w:space="0"/>
              <w:right w:val="single" w:color="auto" w:sz="8" w:space="0"/>
            </w:tcBorders>
            <w:vAlign w:val="center"/>
          </w:tcPr>
          <w:p w14:paraId="50BC8BC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项目属性：货物</w:t>
            </w:r>
          </w:p>
        </w:tc>
      </w:tr>
      <w:tr w14:paraId="217ABEA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979" w:hRule="atLeast"/>
        </w:trPr>
        <w:tc>
          <w:tcPr>
            <w:tcW w:w="8522" w:type="dxa"/>
            <w:gridSpan w:val="2"/>
            <w:tcBorders>
              <w:top w:val="single" w:color="auto" w:sz="8" w:space="0"/>
              <w:left w:val="single" w:color="auto" w:sz="8" w:space="0"/>
              <w:bottom w:val="single" w:color="auto" w:sz="8" w:space="0"/>
              <w:right w:val="single" w:color="auto" w:sz="8" w:space="0"/>
            </w:tcBorders>
            <w:vAlign w:val="center"/>
          </w:tcPr>
          <w:p w14:paraId="62E2C6C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适用于本投标人须知的额外增加的变动：</w:t>
            </w:r>
          </w:p>
          <w:p w14:paraId="143A7C9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1、关于本项目所有公告、公示在新疆政府采购网（http://www.ccgp-xinjiang.gov.cn/）发布。</w:t>
            </w:r>
          </w:p>
          <w:p w14:paraId="370101A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2、请投标单位随时关注本项目的澄清、答疑、变更事项。</w:t>
            </w:r>
          </w:p>
          <w:p w14:paraId="364CD6D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3、本项目实行电子招投标，供应商须登录政采云平台申请获取采购文件，并通过政采云电子投标客户端制作响应文件，同时自行承担与投标有关的一切费用。</w:t>
            </w:r>
          </w:p>
          <w:p w14:paraId="0D4F788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4、各供应商应在开标前确保成为新疆维吾尔自治区政府采购网正式注册入库供应商，并完成CA数字证书申领。因未注册入库、未办理CA数字证书等原因造成无法投标或投标失败等后果由供应商自行承担。</w:t>
            </w:r>
          </w:p>
          <w:p w14:paraId="69BC564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5、有意向参与新疆区域电子开评标的供应商，可访问新疆数字证书认证中心官方网站（https://www.xjca.com.cn/）或下载“新疆政务通”APP自行进行申领。如需咨询，请联系新疆CA服务热线0991-2819290。</w:t>
            </w:r>
          </w:p>
          <w:p w14:paraId="1765183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6、供应商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14:paraId="3C16519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7、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340AE9F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8、供应商在开标前须提前配置好电脑浏览器（建议使用360浏览器或谷歌浏览器），开标时请使用制作加密电子响应文件的CA锁进行解密及报价确认。</w:t>
            </w:r>
            <w:r>
              <w:rPr>
                <w:rFonts w:hint="eastAsia" w:ascii="方正仿宋_GB2312" w:hAnsi="方正仿宋_GB2312" w:eastAsia="方正仿宋_GB2312" w:cs="方正仿宋_GB2312"/>
                <w:b/>
                <w:bCs/>
                <w:sz w:val="21"/>
                <w:szCs w:val="21"/>
                <w:highlight w:val="none"/>
                <w:vertAlign w:val="baseline"/>
                <w:lang w:val="en-US" w:eastAsia="zh-CN"/>
              </w:rPr>
              <w:t>本项目投标文件解密时间定为30分钟，如投标人因自身原因导致在规定的时间未能成功解密的视为放弃投标。</w:t>
            </w:r>
          </w:p>
          <w:p w14:paraId="015AA9C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9、投标人进行远程电子开标的，签到、解密及开标结果确认的操作均在开标过程中适时开启，请投标人务必密切关注开标进程，并应在政采云平台按时完成相应操作，否则产生的后果由投标人自行承担。</w:t>
            </w:r>
          </w:p>
          <w:p w14:paraId="7E5A8E2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10、</w:t>
            </w:r>
            <w:r>
              <w:rPr>
                <w:rFonts w:hint="eastAsia" w:ascii="方正仿宋_GB2312" w:hAnsi="方正仿宋_GB2312" w:eastAsia="方正仿宋_GB2312" w:cs="方正仿宋_GB2312"/>
                <w:b/>
                <w:bCs/>
                <w:sz w:val="21"/>
                <w:szCs w:val="21"/>
                <w:highlight w:val="none"/>
                <w:vertAlign w:val="baseline"/>
                <w:lang w:val="en-US" w:eastAsia="zh-CN"/>
              </w:rPr>
              <w:t>政采云投标客户端中上传电子投标文件为三部分，分别为资格文件、报价文件、商务技术文件。投标人除分别按要求分别上传文件外，建议商务技术文件部分上传整本投标文件（包含资格部分、报价部分、商务技术部分）。</w:t>
            </w:r>
          </w:p>
          <w:p w14:paraId="0189D37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11、评审过程中评标委员会通过政采云平台将需要澄清、说明或补正的内容以询标函的形式发送给投标人，投标人/供应商应登录政采云平台并保持在线状态，以便及时接收评标委员会可能发出的询标函，并在询标函载明的时间内回复，若投标人未及时回复，视为放弃澄清。</w:t>
            </w:r>
          </w:p>
          <w:p w14:paraId="70FAA47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 xml:space="preserve">12、投标人须知前附表是对投标人须知正文部分对应条款的补充、细化，投标人阅读时应与正文部分一并阅读，投标人须知前附表与正文部分不一致处，应以投标人须知前附表为准。 </w:t>
            </w:r>
          </w:p>
          <w:p w14:paraId="01D8800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13、“☑”符号表示本采购文件选定的内容；“□”符号表示本采购文件未选定的内容；空格中的“/”表示没有具体内容。投标人投标时请按“☑符号”选定的内容和要求参加投标。</w:t>
            </w:r>
          </w:p>
          <w:p w14:paraId="3517EFA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14、与合同履行有关条款中注明的“甲方”、“买方”，在招标投标阶段按“采购人”理解；注明的“乙方”、“卖方”，按“投标人”理解。</w:t>
            </w:r>
          </w:p>
          <w:p w14:paraId="3349C3A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15、投标人必须认真阅读采购文件中所有的事项、格式、条款和采购需求等。投标人没有按照采购文件要求提交全部资料，或者投标文件没有对采购文件在各方面都做出实质性响应的可能导致其投标无效或被拒绝。</w:t>
            </w:r>
          </w:p>
        </w:tc>
      </w:tr>
    </w:tbl>
    <w:p w14:paraId="70223A46">
      <w:pPr>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br w:type="page"/>
      </w:r>
    </w:p>
    <w:p w14:paraId="5E8590C5">
      <w:pPr>
        <w:pStyle w:val="2"/>
        <w:numPr>
          <w:ilvl w:val="0"/>
          <w:numId w:val="1"/>
        </w:numPr>
        <w:bidi w:val="0"/>
        <w:jc w:val="center"/>
        <w:rPr>
          <w:rFonts w:hint="eastAsia" w:ascii="方正小标宋简体" w:hAnsi="方正小标宋简体" w:eastAsia="方正小标宋简体" w:cs="方正小标宋简体"/>
          <w:sz w:val="32"/>
          <w:szCs w:val="32"/>
        </w:rPr>
      </w:pPr>
      <w:bookmarkStart w:id="9" w:name="_Toc27881"/>
      <w:r>
        <w:rPr>
          <w:rFonts w:hint="eastAsia" w:ascii="方正小标宋简体" w:hAnsi="方正小标宋简体" w:eastAsia="方正小标宋简体" w:cs="方正小标宋简体"/>
          <w:sz w:val="32"/>
          <w:szCs w:val="32"/>
        </w:rPr>
        <w:t>投标人须知</w:t>
      </w:r>
      <w:bookmarkEnd w:id="9"/>
    </w:p>
    <w:p w14:paraId="3DC4B66C">
      <w:pPr>
        <w:keepNext w:val="0"/>
        <w:keepLines w:val="0"/>
        <w:pageBreakBefore w:val="0"/>
        <w:widowControl w:val="0"/>
        <w:numPr>
          <w:ilvl w:val="0"/>
          <w:numId w:val="2"/>
        </w:numPr>
        <w:kinsoku/>
        <w:wordWrap/>
        <w:overflowPunct/>
        <w:topLinePunct w:val="0"/>
        <w:autoSpaceDE/>
        <w:autoSpaceDN/>
        <w:bidi w:val="0"/>
        <w:adjustRightInd/>
        <w:snapToGrid/>
        <w:spacing w:line="440" w:lineRule="exact"/>
        <w:jc w:val="center"/>
        <w:textAlignment w:val="auto"/>
        <w:outlineLvl w:val="1"/>
        <w:rPr>
          <w:rFonts w:hint="eastAsia" w:ascii="方正仿宋_GB2312" w:hAnsi="方正仿宋_GB2312" w:eastAsia="方正仿宋_GB2312" w:cs="方正仿宋_GB2312"/>
          <w:b/>
          <w:bCs/>
          <w:sz w:val="24"/>
          <w:szCs w:val="24"/>
        </w:rPr>
      </w:pPr>
      <w:bookmarkStart w:id="10" w:name="_Toc20936"/>
      <w:r>
        <w:rPr>
          <w:rFonts w:hint="eastAsia" w:ascii="方正仿宋_GB2312" w:hAnsi="方正仿宋_GB2312" w:eastAsia="方正仿宋_GB2312" w:cs="方正仿宋_GB2312"/>
          <w:b/>
          <w:bCs/>
          <w:sz w:val="24"/>
          <w:szCs w:val="24"/>
        </w:rPr>
        <w:t>说 明</w:t>
      </w:r>
      <w:bookmarkEnd w:id="10"/>
    </w:p>
    <w:p w14:paraId="732662D5">
      <w:pPr>
        <w:pStyle w:val="17"/>
        <w:rPr>
          <w:rFonts w:hint="eastAsia" w:ascii="方正仿宋_GB2312" w:hAnsi="方正仿宋_GB2312" w:eastAsia="方正仿宋_GB2312" w:cs="方正仿宋_GB2312"/>
        </w:rPr>
      </w:pPr>
    </w:p>
    <w:p w14:paraId="316EC5C2">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采购人、采购代理机构及投标人</w:t>
      </w:r>
    </w:p>
    <w:p w14:paraId="7F23057F">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w:t>
      </w:r>
      <w:r>
        <w:rPr>
          <w:rFonts w:hint="eastAsia" w:ascii="方正仿宋_GB2312" w:hAnsi="方正仿宋_GB2312" w:eastAsia="方正仿宋_GB2312" w:cs="方正仿宋_GB2312"/>
          <w:b w:val="0"/>
          <w:bCs w:val="0"/>
          <w:sz w:val="24"/>
          <w:szCs w:val="24"/>
          <w:u w:val="single"/>
          <w:lang w:val="en-US" w:eastAsia="zh-CN"/>
        </w:rPr>
        <w:t>见投标须知前附表</w:t>
      </w:r>
      <w:r>
        <w:rPr>
          <w:rFonts w:hint="eastAsia" w:ascii="方正仿宋_GB2312" w:hAnsi="方正仿宋_GB2312" w:eastAsia="方正仿宋_GB2312" w:cs="方正仿宋_GB2312"/>
          <w:b w:val="0"/>
          <w:bCs w:val="0"/>
          <w:sz w:val="24"/>
          <w:szCs w:val="24"/>
          <w:u w:val="none"/>
          <w:lang w:val="en-US" w:eastAsia="zh-CN"/>
        </w:rPr>
        <w:t>，是采购活动当事人之一，负责项目的整体规划、技术方案可行性设计论证与实施，作为合同采购方（用户）的主体承担质疑回复、履行合同、验收与评价等义务。</w:t>
      </w:r>
    </w:p>
    <w:p w14:paraId="4EECB861">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采购代理机构：本次采购的代理机构为新疆世纪星工程咨询有限公司，负责本次采购活动的组织实施，依法编制和发布采购文件，并依据法律法规及采购文件规定对相关内容进行解释。</w:t>
      </w:r>
    </w:p>
    <w:p w14:paraId="6868B779">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b w:val="0"/>
          <w:bCs w:val="0"/>
          <w:sz w:val="24"/>
          <w:szCs w:val="24"/>
          <w:lang w:val="en-US" w:eastAsia="zh-CN"/>
        </w:rPr>
        <w:t>投标人（也称“供应商”、“申请人”、“乙方”）：指向采购人提供货物、工程或者服务的法人、其他组织或者自然人。</w:t>
      </w:r>
    </w:p>
    <w:p w14:paraId="6A058D7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投标人须满足以下条件：</w:t>
      </w:r>
    </w:p>
    <w:p w14:paraId="31DED421">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具备《中华人民共和国政府采购法》第二十二条关于投标人条件的规定，遵守国家、本项目采购人本级和上级财政部门政府采购的有关规定。</w:t>
      </w:r>
    </w:p>
    <w:p w14:paraId="26D50EBC">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以采购文件规定的方式获得了本项目的采购文件。</w:t>
      </w:r>
    </w:p>
    <w:p w14:paraId="60B586E5">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符合</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中规定的其他资格要求。</w:t>
      </w:r>
    </w:p>
    <w:p w14:paraId="7B3B75A6">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如经财政主管部门批准可以采购进口产品，将在投标须知前附表中写明。但投标人应保证所投产品可履行合法报通关手续进入中国关境内。若</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中未写明允许采购进口产品，如投标人所投产品为进口产品，其投标将作为</w:t>
      </w:r>
      <w:r>
        <w:rPr>
          <w:rFonts w:hint="eastAsia" w:ascii="方正仿宋_GB2312" w:hAnsi="方正仿宋_GB2312" w:eastAsia="方正仿宋_GB2312" w:cs="方正仿宋_GB2312"/>
          <w:b/>
          <w:bCs/>
          <w:sz w:val="24"/>
          <w:szCs w:val="24"/>
          <w:lang w:val="en-US" w:eastAsia="zh-CN"/>
        </w:rPr>
        <w:t>无效投标</w:t>
      </w:r>
      <w:r>
        <w:rPr>
          <w:rFonts w:hint="eastAsia" w:ascii="方正仿宋_GB2312" w:hAnsi="方正仿宋_GB2312" w:eastAsia="方正仿宋_GB2312" w:cs="方正仿宋_GB2312"/>
          <w:b w:val="0"/>
          <w:bCs w:val="0"/>
          <w:sz w:val="24"/>
          <w:szCs w:val="24"/>
          <w:lang w:val="en-US" w:eastAsia="zh-CN"/>
        </w:rPr>
        <w:t xml:space="preserve">被拒绝。 </w:t>
      </w:r>
    </w:p>
    <w:p w14:paraId="1E78B5D6">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中小企业、监狱企业及残疾人福利性单位。</w:t>
      </w:r>
    </w:p>
    <w:p w14:paraId="6FB8E949">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采购标的对应的中小企业划分标准所属行业见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w:t>
      </w:r>
    </w:p>
    <w:p w14:paraId="6825C157">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若投标须知前附表中写明专门面向中小或小微企业采购的，如投标人所提供的货物为非中小或小微企业制造，或提供的服务、工程为非中小或小微企业承接，其投标将被认定为</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。若投标须知前附表中写明本项目预留部分采购项目预算专门面向中小企业采购的，本项目面向中小企业采购预留份额、措施及比例见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，未达到上述比例的投标将被认定为</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。承接企业如为监狱企业或残疾人福利性单位的，视同为小型、微型企业。</w:t>
      </w:r>
    </w:p>
    <w:p w14:paraId="6A62DA87">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1DBEF339">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 投标人提供的货物、工程或者服务符合下列情形的，享受中小企业扶持政策：</w:t>
      </w:r>
    </w:p>
    <w:p w14:paraId="3EA3289B">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在货物采购项目中，货物由中小企业制造，即货物由中小企业生产且使用该中小企业商号或者注册商标；</w:t>
      </w:r>
    </w:p>
    <w:p w14:paraId="4F37B4AA">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在工程采购项目中，工程由中小企业承建，即工程施工单位为中小企业；</w:t>
      </w:r>
    </w:p>
    <w:p w14:paraId="45BDF93A">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在服务采购项目中，服务由中小企业承接，即提供服务的人员为中小企业依照《中华人民共和国劳动合同法》订立劳动合同的从业人员。 </w:t>
      </w:r>
    </w:p>
    <w:p w14:paraId="530A8BDF">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在货物采购项目中，投标人提供的货物既有中小企业制造货物，也有大型企业制造货物的，不享受中小企业扶持政策。 </w:t>
      </w:r>
    </w:p>
    <w:p w14:paraId="515CDC6E">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以联合体形式参加政府采购活动，联合体各方均为中小企业的，联合体视同中小企业。其中，联合体各方均为小微企业的，联合体视同小微企业。</w:t>
      </w:r>
    </w:p>
    <w:p w14:paraId="681BEF76">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787B9385">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享受政府采购支持政策的残疾人福利性单位根据《关于促进残疾人就业政府采购政策的通知》（财库〔2017〕141号）应当同时满足以下条件： </w:t>
      </w:r>
    </w:p>
    <w:p w14:paraId="73E2DC1B">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安置的残疾人占本单位在职职工人数的比例不低于25%（含25%），并且安置的残疾人人数不少于10人（含10人）； </w:t>
      </w:r>
    </w:p>
    <w:p w14:paraId="575A1D67">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依法与安置的每位残疾人签订了一年以上（含一年）的劳动合同或服务协议；</w:t>
      </w:r>
    </w:p>
    <w:p w14:paraId="0A0019E0">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为安置的每位残疾人按月足额缴纳了基本养老保险、基本医疗保险、失业保险、工伤保险和生育保险等社会保险费；</w:t>
      </w:r>
    </w:p>
    <w:p w14:paraId="00D30DB0">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通过银行等金融机构向安置的每位残疾人，按月支付了不低于单位所在区县适用的经省级人民政府批准的月最低工资标准的工资；</w:t>
      </w:r>
    </w:p>
    <w:p w14:paraId="7646D21B">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提供本单位制造的货物、承担的工程或者服务，或者提供其他残疾人福利性单位制造的货物（不包括使用非残疾人福利性单位注册商标的货物）。</w:t>
      </w:r>
    </w:p>
    <w:p w14:paraId="78056248">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2CE918D0">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享受中小企业扶持政策获得政府采购合同的，小微企业不得将合同分包给大中型企业，中型企业不得将合同分包给大型企业。</w:t>
      </w:r>
    </w:p>
    <w:p w14:paraId="18C43163">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政府采购节能产品、环境标志产品（如涉及）</w:t>
      </w:r>
    </w:p>
    <w:p w14:paraId="32EE4DDA">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4FF1075D">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391CE88C">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如本项目采购产品属于实施政府强制采购品目清单范围的节能产品，则投标人所报产品必须获得国家确定的认证机构出具的、处于有效期之内的节能产品认证证书，否则</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w:t>
      </w:r>
    </w:p>
    <w:p w14:paraId="651E0310">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非政府强制采购的节能产品或环境标志产品，依据品目清单和认证证书实施政府优先采购。优先采购的具体规定见第六章《评标程序、评标方法和评标标准》（如涉及）。</w:t>
      </w:r>
    </w:p>
    <w:p w14:paraId="2B42D059">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支持乡村产业振兴管理（如涉及）</w:t>
      </w:r>
    </w:p>
    <w:p w14:paraId="1ECAFED4">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为落实《关于运用政府采购政策支持乡村产业振兴的通知》（财库〔2021〕19 号）有关要求，做好支持脱贫攻坚工作，本项目采购活动中对于支持乡村振兴管理的相关要求见第五章《采购需求》。</w:t>
      </w:r>
    </w:p>
    <w:p w14:paraId="3A3A3CB0">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 正版软件（如涉及）</w:t>
      </w:r>
    </w:p>
    <w:p w14:paraId="43616DBA">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59AC2E6C">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6E452C12">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供应商信用记录</w:t>
      </w:r>
    </w:p>
    <w:p w14:paraId="7C2725E7">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投标（响应）文件将被认定为</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两个以上的自然人、法人或者其他组织组成一个联合体，以一个供应商的身份共同参加政府采购活动的，应当对所有联合体成员进行信用记录查询，联合体成员存在不良信用记录的，视同联合体存在不良信用记录，其投标（响应）文件将被认定为</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w:t>
      </w:r>
    </w:p>
    <w:p w14:paraId="41E7CE00">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网络安全专用产品（如涉及）</w:t>
      </w:r>
    </w:p>
    <w:p w14:paraId="5AC22933">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根据《关于调整网络安全专用产品安全管理有关事项的公告》（2023年第1号），所提供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p>
    <w:p w14:paraId="46AFA42B">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支持本国产品</w:t>
      </w:r>
    </w:p>
    <w:p w14:paraId="080AE261">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kern w:val="2"/>
          <w:sz w:val="24"/>
          <w:szCs w:val="24"/>
          <w:lang w:val="en-US" w:eastAsia="zh-CN" w:bidi="ar-SA"/>
        </w:rPr>
      </w:pPr>
      <w:r>
        <w:rPr>
          <w:rFonts w:hint="eastAsia" w:ascii="方正仿宋_GB2312" w:hAnsi="方正仿宋_GB2312" w:eastAsia="方正仿宋_GB2312" w:cs="方正仿宋_GB2312"/>
          <w:b w:val="0"/>
          <w:bCs w:val="0"/>
          <w:kern w:val="2"/>
          <w:sz w:val="24"/>
          <w:szCs w:val="24"/>
          <w:lang w:val="en-US" w:eastAsia="zh-CN" w:bidi="ar-SA"/>
        </w:rPr>
        <w:t>按照《国务院办公厅关于在政府采购中实施本国产品标准及相关政策的通知》（国办发〔2025〕34号）和《关于贯彻落实&lt;国务院办公厅关于在政府采购中实施本国产品标准及相关政策的通知&gt;的意见》（财库〔2025〕30号）有关要求，落实本国产品标准。本项目是否适用本国产品价格评审优惠政策</w:t>
      </w:r>
      <w:r>
        <w:rPr>
          <w:rFonts w:hint="eastAsia" w:ascii="方正仿宋_GB2312" w:hAnsi="方正仿宋_GB2312" w:eastAsia="方正仿宋_GB2312" w:cs="方正仿宋_GB2312"/>
          <w:b w:val="0"/>
          <w:bCs w:val="0"/>
          <w:kern w:val="2"/>
          <w:sz w:val="24"/>
          <w:szCs w:val="24"/>
          <w:u w:val="single"/>
          <w:lang w:val="en-US" w:eastAsia="zh-CN" w:bidi="ar-SA"/>
        </w:rPr>
        <w:t>见投标须知前附表。</w:t>
      </w:r>
    </w:p>
    <w:p w14:paraId="6B3CDBFC">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kern w:val="2"/>
          <w:sz w:val="24"/>
          <w:szCs w:val="24"/>
          <w:lang w:val="en-US" w:eastAsia="zh-CN" w:bidi="ar-SA"/>
        </w:rPr>
      </w:pPr>
      <w:r>
        <w:rPr>
          <w:rFonts w:hint="eastAsia" w:ascii="方正仿宋_GB2312" w:hAnsi="方正仿宋_GB2312" w:eastAsia="方正仿宋_GB2312" w:cs="方正仿宋_GB2312"/>
          <w:b w:val="0"/>
          <w:bCs w:val="0"/>
          <w:kern w:val="2"/>
          <w:sz w:val="24"/>
          <w:szCs w:val="24"/>
          <w:lang w:val="en-US" w:eastAsia="zh-CN" w:bidi="ar-SA"/>
        </w:rPr>
        <w:t>若适用本国产品价格评审优惠政策的，投标人对其提供的产品出具《关于符合本国产品标准的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0CB2E4A4">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kern w:val="2"/>
          <w:sz w:val="24"/>
          <w:szCs w:val="24"/>
          <w:lang w:val="en-US" w:eastAsia="zh-CN" w:bidi="ar-SA"/>
        </w:rPr>
      </w:pPr>
      <w:r>
        <w:rPr>
          <w:rFonts w:hint="eastAsia" w:ascii="方正仿宋_GB2312" w:hAnsi="方正仿宋_GB2312" w:eastAsia="方正仿宋_GB2312" w:cs="方正仿宋_GB2312"/>
          <w:b w:val="0"/>
          <w:bCs w:val="0"/>
          <w:kern w:val="2"/>
          <w:sz w:val="24"/>
          <w:szCs w:val="24"/>
          <w:lang w:val="en-US" w:eastAsia="zh-CN" w:bidi="ar-SA"/>
        </w:rPr>
        <w:t>采购人、采购代理机构应当随中标、成交结果同时公告中标、成交供应商提供的《关于符合本国产品标准的声明函》或有关证明文件。</w:t>
      </w:r>
    </w:p>
    <w:p w14:paraId="352776F6">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如</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中允许联合体投标，对联合体规定如下：</w:t>
      </w:r>
    </w:p>
    <w:p w14:paraId="54E6B9E2">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两个以上投标人可以组成一个投标联合体，以一个投标人的身份投标。  </w:t>
      </w:r>
    </w:p>
    <w:p w14:paraId="62AD31D1">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联合体各方均应符合《中华人民共和国政府采购法》第二十二条规定的条件，遵守国家、本项目采购人本级和上级财政部门政府采购的有关规定。</w:t>
      </w:r>
    </w:p>
    <w:p w14:paraId="343F244E">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采购人根据采购项目对投标人的特殊要求，联合体中至少应当有一方符合相关规定。</w:t>
      </w:r>
    </w:p>
    <w:p w14:paraId="450F4FF4">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联合体各方应签订共同投标协议，明确约定联合体各方承担的工作和相应的责任，并将共同投标协议连同投标文件一并提交采购人或采购代理机构。</w:t>
      </w:r>
    </w:p>
    <w:p w14:paraId="49A8D6E9">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大中型企业、自然人、法人或者其他组织与小型、微型企业组成联合体共同参加投标，共同投标协议中应写明小型、微型企业的协议合同金额占到共同投标协议投标总金额的比例。联合体各方均为中小企业的，联合体视同中小企业。其中，联合体各方均为小微企业的，联合体视同小微企业。</w:t>
      </w:r>
    </w:p>
    <w:p w14:paraId="635812A7">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联合体中有同类资质的投标人按照联合体分工承担相同工作的，按照资质等级较低的投标人确定资质等级。</w:t>
      </w:r>
    </w:p>
    <w:p w14:paraId="561FC783">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对联合体投标的其他资格要求见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w:t>
      </w:r>
    </w:p>
    <w:p w14:paraId="1BCB03EE">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单位负责人为同一人或者存在直接控股、管理关系的不同投标人，其投标将被认定为</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 xml:space="preserve">。 </w:t>
      </w:r>
    </w:p>
    <w:p w14:paraId="046F635C">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为本项目提供整体设计、规范编制或者项目管理、监理、检测等服务的投标人，其投标将被认定为</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w:t>
      </w:r>
    </w:p>
    <w:p w14:paraId="65E53009">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 xml:space="preserve"> 资金来源 </w:t>
      </w:r>
    </w:p>
    <w:p w14:paraId="10F3D06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本项目的采购人已获得足以支付本次招标后所签订的合同项下的资金（包括财政性资金和本项目采购中无法与财政性资金分割的非财政性资金）。 </w:t>
      </w:r>
    </w:p>
    <w:p w14:paraId="00CC3C7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项目预算金额和最高限价见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w:t>
      </w:r>
    </w:p>
    <w:p w14:paraId="79D275B0">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投标人报价超过采购文件规定的预算金额或者最高限价的，其投标将被认定为</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 xml:space="preserve">。 </w:t>
      </w:r>
    </w:p>
    <w:p w14:paraId="7485A7F8">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投标费用</w:t>
      </w:r>
    </w:p>
    <w:p w14:paraId="354F611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投标人应自行承担所有与准备和参加投标有关的费用，无论投标的结果如何，采购人或采购代理机构在任何情况下均无承担这些费用的义务和责任。</w:t>
      </w:r>
    </w:p>
    <w:p w14:paraId="0A61A53C">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bCs/>
          <w:sz w:val="24"/>
          <w:szCs w:val="24"/>
          <w:lang w:val="en-US" w:eastAsia="zh-CN"/>
        </w:rPr>
        <w:t>适用法律</w:t>
      </w:r>
    </w:p>
    <w:p w14:paraId="36D685C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本项目采购人、采购代理机构、投标人、评标委员会的相关行为均受《中华人民共和国政府采购法》、《中华人民共和国政府采购法实施条例》、《政府采购货物和服务招标投标管理办法》（财政部令第87号）及本项目本级和上级财政部门政府采购有关规定的约束，其权利受到上述法律法规的保护。</w:t>
      </w:r>
    </w:p>
    <w:p w14:paraId="3FDABCCB">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bCs/>
          <w:sz w:val="24"/>
          <w:szCs w:val="24"/>
          <w:lang w:val="en-US" w:eastAsia="zh-CN"/>
        </w:rPr>
      </w:pPr>
    </w:p>
    <w:p w14:paraId="5CE6AC9C">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Chars="0"/>
        <w:jc w:val="center"/>
        <w:textAlignment w:val="auto"/>
        <w:outlineLvl w:val="1"/>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采购文件</w:t>
      </w:r>
    </w:p>
    <w:p w14:paraId="63E535A1">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采购文件构成</w:t>
      </w:r>
    </w:p>
    <w:p w14:paraId="1B38702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采购文件包括以下部分：</w:t>
      </w:r>
    </w:p>
    <w:p w14:paraId="4B82082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第一章 招标公告（投标邀请） </w:t>
      </w:r>
    </w:p>
    <w:p w14:paraId="072D8427">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第二章 投标须知前附表 </w:t>
      </w:r>
    </w:p>
    <w:p w14:paraId="38210AD6">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第三章 投标人须知</w:t>
      </w:r>
    </w:p>
    <w:p w14:paraId="355B9A2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第四章 政府采购合同 </w:t>
      </w:r>
    </w:p>
    <w:p w14:paraId="5372643D">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第五章 采购需求 </w:t>
      </w:r>
    </w:p>
    <w:p w14:paraId="1AF27FF6">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第六章 评标程序、评标方法和评标标准</w:t>
      </w:r>
    </w:p>
    <w:p w14:paraId="53F687CC">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第七章 投标文件格式 </w:t>
      </w:r>
    </w:p>
    <w:p w14:paraId="2F723B6C">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文件包括招标公告和采购文件及其补充、变更和澄清等一系列文件。投标人应认真阅读采购文件的全部内容。投标人应按照采购文件要求提交投标（响应）文件并保证所提供的全部资料的真实性，并对采购文件做出实质性响应，否则</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w:t>
      </w:r>
    </w:p>
    <w:p w14:paraId="2A5E750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采购文件中有不一致的，有澄清的部分以最终的澄清更正内容为准；未澄清的，以投标须知前附表为准；</w:t>
      </w:r>
      <w:r>
        <w:rPr>
          <w:rFonts w:hint="eastAsia" w:ascii="方正仿宋_GB2312" w:hAnsi="方正仿宋_GB2312" w:eastAsia="方正仿宋_GB2312" w:cs="方正仿宋_GB2312"/>
          <w:b w:val="0"/>
          <w:bCs w:val="0"/>
          <w:sz w:val="24"/>
          <w:szCs w:val="24"/>
          <w:u w:val="non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不涉及的内容，以编排在后的最后描述为准。</w:t>
      </w:r>
    </w:p>
    <w:p w14:paraId="1F709D5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现场考察或者答疑会及相关事项见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w:t>
      </w:r>
    </w:p>
    <w:p w14:paraId="148C236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采购人召开答疑会的，将在采购文件提供期限截止后以书面形式通知所有获取采购文件的潜在投标人。</w:t>
      </w:r>
    </w:p>
    <w:p w14:paraId="6D4A7D7B">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样品（演示）</w:t>
      </w:r>
    </w:p>
    <w:p w14:paraId="5A68B3B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如需提供样品（演示），对样品（演示）相关要求见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，对样品（演示）的评审方法及评审标准见采购文件第六章《评标程序、评标方法和评标标准》。</w:t>
      </w:r>
    </w:p>
    <w:p w14:paraId="3B68E0A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采购文件规定投标人提交样品的，样品属于投标文件的组成部分。样品的生产、运输、安装、保全等一切费用由投标人自理。</w:t>
      </w:r>
    </w:p>
    <w:p w14:paraId="0D30118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投标截止时间前，投标人应将样品送达至指定地点。若需要现场演示的，投标人应提前做好演示准备（包括演示设备）。</w:t>
      </w:r>
    </w:p>
    <w:p w14:paraId="3B26FE2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结果公告发布后，中标供应商的样品由采购人封存，作为履约验收的依据之一。未中标供应商在接到采购代理机构通知后，应按规定时间尽快自行取回样品，否则视同供应商不再认领，代理机构有权进行处理。</w:t>
      </w:r>
    </w:p>
    <w:p w14:paraId="52689B7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采购人组织现场考察的，所有投标人应按《投标人须知前附表》规定的时间、地点前往参加现场考察活动。投标人如不参加，其风险由投标人自行承担，采购人不承担任何责任。</w:t>
      </w:r>
    </w:p>
    <w:p w14:paraId="4796D246">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在现场考察中口头介绍的情况，除采购人事后形成书面记录、并以更正公告的形式发布、构成采购文件的组成部分以外，其他内容仅供投标人在编制投标（响应）文件时参考，采购人不对投标人据此作出的判断和决策负责。</w:t>
      </w:r>
    </w:p>
    <w:p w14:paraId="3DA8EFB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投标人现场考察发生的费用由其自理。</w:t>
      </w:r>
    </w:p>
    <w:p w14:paraId="4F8CF822">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对采购文件的澄清或修改</w:t>
      </w:r>
    </w:p>
    <w:p w14:paraId="15CF91E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或采购代理机构对已发出的采购文件进行必要澄清或者修改的，将在原公告发布媒体（网站）上发布更正公告（通知），因投标人未及时登陆媒体（网站）查看导致通知未及时收到通知的，采购人或采购代理机构不承担责任。</w:t>
      </w:r>
    </w:p>
    <w:p w14:paraId="705DE65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更正公告及其所发布的内容或信息（包括但不限于：采购文件的澄清或修改、现场考察或答疑会的有关事宜等）作为采购文件的组成部分，对投标人具有约束力。一经在指定媒体上发布后，更正公告将作为通知所有采购文件收受人的书面形式。</w:t>
      </w:r>
    </w:p>
    <w:p w14:paraId="59ACC89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澄清或者修改的内容为采购文件的组成部分，并对所有获取采购文件的潜在投标人具有约束力。澄清或者修改的内容可能影响投标文件编制的，将在投标截止时间至少 15 日前发布；不足 15 日的，将顺延提交投标文件的截止时间和开标时间。</w:t>
      </w:r>
    </w:p>
    <w:p w14:paraId="5AB439D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为了保证对采购文件的澄清和修改满足法律的时限要求，任何要求对采购文件进行澄清的投标人，均应在投标截止期十五日前，以书面形式将澄清要求通知采购人或采购代理机构。</w:t>
      </w:r>
    </w:p>
    <w:p w14:paraId="10D5C8D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如更正公告有重新发布采购文件的，投标人应登录电子招投标平台下载最新发布的采购文件制作投标文件。当招标文件与澄清或者修改内容相互矛盾时，以最后发布的内容为准。</w:t>
      </w:r>
    </w:p>
    <w:p w14:paraId="032BA92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投标人在规定的时间内未对采购文件提出疑问、质疑或要求澄清的，将视其为无异议。对采购文件中描述有歧义或前后不一致的地方，评标委员会有权进行评判，但对同一条款的评判应适用于每个投标人。</w:t>
      </w:r>
    </w:p>
    <w:p w14:paraId="41E991F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both"/>
        <w:textAlignment w:val="auto"/>
        <w:rPr>
          <w:rFonts w:hint="eastAsia" w:ascii="方正仿宋_GB2312" w:hAnsi="方正仿宋_GB2312" w:eastAsia="方正仿宋_GB2312" w:cs="方正仿宋_GB2312"/>
          <w:b w:val="0"/>
          <w:bCs w:val="0"/>
          <w:sz w:val="24"/>
          <w:szCs w:val="24"/>
          <w:lang w:val="en-US" w:eastAsia="zh-CN"/>
        </w:rPr>
      </w:pPr>
    </w:p>
    <w:p w14:paraId="533D2EEC">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lang w:val="en-US" w:eastAsia="zh-CN"/>
        </w:rPr>
      </w:pPr>
      <w:bookmarkStart w:id="11" w:name="_Toc9070"/>
      <w:r>
        <w:rPr>
          <w:rFonts w:hint="eastAsia" w:ascii="方正仿宋_GB2312" w:hAnsi="方正仿宋_GB2312" w:eastAsia="方正仿宋_GB2312" w:cs="方正仿宋_GB2312"/>
          <w:b/>
          <w:bCs/>
          <w:sz w:val="24"/>
          <w:szCs w:val="24"/>
          <w:lang w:val="en-US" w:eastAsia="zh-CN"/>
        </w:rPr>
        <w:t>投标文件的编制</w:t>
      </w:r>
      <w:bookmarkEnd w:id="11"/>
    </w:p>
    <w:p w14:paraId="2524E359">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u w:val="single"/>
          <w:lang w:val="en-US" w:eastAsia="zh-CN"/>
        </w:rPr>
      </w:pPr>
      <w:r>
        <w:rPr>
          <w:rFonts w:hint="eastAsia" w:ascii="方正仿宋_GB2312" w:hAnsi="方正仿宋_GB2312" w:eastAsia="方正仿宋_GB2312" w:cs="方正仿宋_GB2312"/>
          <w:b/>
          <w:bCs/>
          <w:sz w:val="24"/>
          <w:szCs w:val="24"/>
          <w:lang w:val="en-US" w:eastAsia="zh-CN"/>
        </w:rPr>
        <w:t>投标范围、投标文件中计量单位的使用及投标语言</w:t>
      </w:r>
    </w:p>
    <w:p w14:paraId="46009D2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投标人可对采购文件中一个或几个分包（标项）进行投标（响应），除非在</w:t>
      </w:r>
      <w:r>
        <w:rPr>
          <w:rFonts w:hint="eastAsia" w:ascii="方正仿宋_GB2312" w:hAnsi="方正仿宋_GB2312" w:eastAsia="方正仿宋_GB2312" w:cs="方正仿宋_GB2312"/>
          <w:b w:val="0"/>
          <w:bCs w:val="0"/>
          <w:sz w:val="24"/>
          <w:szCs w:val="24"/>
          <w:u w:val="single"/>
          <w:lang w:val="en-US" w:eastAsia="zh-CN"/>
        </w:rPr>
        <w:t>投标须知前附表中另有规定</w:t>
      </w:r>
      <w:r>
        <w:rPr>
          <w:rFonts w:hint="eastAsia" w:ascii="方正仿宋_GB2312" w:hAnsi="方正仿宋_GB2312" w:eastAsia="方正仿宋_GB2312" w:cs="方正仿宋_GB2312"/>
          <w:b w:val="0"/>
          <w:bCs w:val="0"/>
          <w:sz w:val="24"/>
          <w:szCs w:val="24"/>
          <w:lang w:val="en-US" w:eastAsia="zh-CN"/>
        </w:rPr>
        <w:t xml:space="preserve">。 </w:t>
      </w:r>
    </w:p>
    <w:p w14:paraId="5DF84F0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应当对所投采购包（标项）对应第五章《采购需求》所列的全部内容进行投标（响应），不得将一个采购包（标项）中的内容拆分投标（响应），任何只对本项目采购标的其中一部分内容、数量进行的投标（响应）都被视为</w:t>
      </w:r>
      <w:r>
        <w:rPr>
          <w:rFonts w:hint="eastAsia" w:ascii="方正仿宋_GB2312" w:hAnsi="方正仿宋_GB2312" w:eastAsia="方正仿宋_GB2312" w:cs="方正仿宋_GB2312"/>
          <w:b/>
          <w:bCs/>
          <w:sz w:val="24"/>
          <w:szCs w:val="24"/>
          <w:lang w:val="en-US" w:eastAsia="zh-CN"/>
        </w:rPr>
        <w:t>无效投标</w:t>
      </w:r>
      <w:r>
        <w:rPr>
          <w:rFonts w:hint="eastAsia" w:ascii="方正仿宋_GB2312" w:hAnsi="方正仿宋_GB2312" w:eastAsia="方正仿宋_GB2312" w:cs="方正仿宋_GB2312"/>
          <w:b w:val="0"/>
          <w:bCs w:val="0"/>
          <w:sz w:val="24"/>
          <w:szCs w:val="24"/>
          <w:lang w:val="en-US" w:eastAsia="zh-CN"/>
        </w:rPr>
        <w:t>。</w:t>
      </w:r>
    </w:p>
    <w:p w14:paraId="1C8D8CF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无论采购文件中是否要求，投标人所投货物或服务均应符合国家强制性标准。</w:t>
      </w:r>
    </w:p>
    <w:p w14:paraId="0E8250C3">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除采购文件有特殊要求外，本项目投标所使用的计量单位，应采用中华人民共和国法定计量单位。</w:t>
      </w:r>
    </w:p>
    <w:p w14:paraId="6BB6C0B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 </w:t>
      </w:r>
    </w:p>
    <w:p w14:paraId="5009AA0F">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投标文件构成</w:t>
      </w:r>
    </w:p>
    <w:p w14:paraId="5FAB4BC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投标人应当按照采购文件的要求编制投标文件。投标文件应由资格证明文件、报价文件、商务和技术文件四部分构成。投标文件的部分格式要求，见第七章《投标文件格式》。</w:t>
      </w:r>
    </w:p>
    <w:p w14:paraId="242607E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第五章《采购需求》及第六章《评标程序、评标方法和评标标准》中涉及的证明文件。</w:t>
      </w:r>
    </w:p>
    <w:p w14:paraId="0489F040">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对照第五章《采购需求》，说明所提供货物或服务已对第五章《采购需求》做出了响应，或申明与第五章《采购需求》的偏差和例外。如第五章《采购需求》中要求提供证明文件的，投标人应当按具体要求提供证明文件。</w:t>
      </w:r>
    </w:p>
    <w:p w14:paraId="0E90D82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投标人认为应附的其他材料。</w:t>
      </w:r>
    </w:p>
    <w:p w14:paraId="1CF1B86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上述文件应按照采购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采购文件要求在投标文件指定位置进行签名（含电子签名）和盖章（含电子印章），对允许采用手写签名的文件，应在纸质文件手写签名后，提供文件的彩色扫描电子文档进行后续操作。</w:t>
      </w:r>
    </w:p>
    <w:p w14:paraId="7B2D8EB4">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投标报价</w:t>
      </w:r>
    </w:p>
    <w:p w14:paraId="3887D83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投标人所提供的货物和服务均应以人民币报价，除在采购文件另有规定外（如：报折扣、报优惠率等）。</w:t>
      </w:r>
    </w:p>
    <w:p w14:paraId="2D34D26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的报价应当包括完成本次招标全部采购需求所应提供的全部内容所发生的一切费用和税费，采购人将不再支付报价以外的任何费用。采购需求中有特殊规定的，从其规定。投标人的投标报价应遵守《中华人民共和国价格法》。同时，根据《中华人民共和国政府采购法》及相关配套法律、法规的规定，为保证公平竞争，如投标人有赠与行为的，将导致其</w:t>
      </w:r>
      <w:r>
        <w:rPr>
          <w:rFonts w:hint="eastAsia" w:ascii="方正仿宋_GB2312" w:hAnsi="方正仿宋_GB2312" w:eastAsia="方正仿宋_GB2312" w:cs="方正仿宋_GB2312"/>
          <w:b/>
          <w:bCs/>
          <w:sz w:val="24"/>
          <w:szCs w:val="24"/>
          <w:lang w:val="en-US" w:eastAsia="zh-CN"/>
        </w:rPr>
        <w:t>投标被拒绝</w:t>
      </w:r>
      <w:r>
        <w:rPr>
          <w:rFonts w:hint="eastAsia" w:ascii="方正仿宋_GB2312" w:hAnsi="方正仿宋_GB2312" w:eastAsia="方正仿宋_GB2312" w:cs="方正仿宋_GB2312"/>
          <w:b w:val="0"/>
          <w:bCs w:val="0"/>
          <w:sz w:val="24"/>
          <w:szCs w:val="24"/>
          <w:lang w:val="en-US" w:eastAsia="zh-CN"/>
        </w:rPr>
        <w:t>。</w:t>
      </w:r>
    </w:p>
    <w:p w14:paraId="782C50D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kern w:val="2"/>
          <w:sz w:val="24"/>
          <w:szCs w:val="24"/>
          <w:lang w:val="en-US" w:eastAsia="zh-CN" w:bidi="ar-SA"/>
        </w:rPr>
      </w:pPr>
      <w:r>
        <w:rPr>
          <w:rFonts w:hint="eastAsia" w:ascii="方正仿宋_GB2312" w:hAnsi="方正仿宋_GB2312" w:eastAsia="方正仿宋_GB2312" w:cs="方正仿宋_GB2312"/>
          <w:b w:val="0"/>
          <w:bCs w:val="0"/>
          <w:kern w:val="2"/>
          <w:sz w:val="24"/>
          <w:szCs w:val="24"/>
          <w:lang w:val="en-US" w:eastAsia="zh-CN" w:bidi="ar-SA"/>
        </w:rPr>
        <w:t>除《采购需求》中说明并允许外，投标的每一个货物、服务的单项报价以及采购项目的投标总价均只允许有一个报价，有选择的或有条件的报价将不予接受，并按</w:t>
      </w:r>
      <w:r>
        <w:rPr>
          <w:rFonts w:hint="eastAsia" w:ascii="方正仿宋_GB2312" w:hAnsi="方正仿宋_GB2312" w:eastAsia="方正仿宋_GB2312" w:cs="方正仿宋_GB2312"/>
          <w:b/>
          <w:bCs/>
          <w:kern w:val="2"/>
          <w:sz w:val="24"/>
          <w:szCs w:val="24"/>
          <w:lang w:val="en-US" w:eastAsia="zh-CN" w:bidi="ar-SA"/>
        </w:rPr>
        <w:t>投标无效</w:t>
      </w:r>
      <w:r>
        <w:rPr>
          <w:rFonts w:hint="eastAsia" w:ascii="方正仿宋_GB2312" w:hAnsi="方正仿宋_GB2312" w:eastAsia="方正仿宋_GB2312" w:cs="方正仿宋_GB2312"/>
          <w:b w:val="0"/>
          <w:bCs w:val="0"/>
          <w:kern w:val="2"/>
          <w:sz w:val="24"/>
          <w:szCs w:val="24"/>
          <w:lang w:val="en-US" w:eastAsia="zh-CN" w:bidi="ar-SA"/>
        </w:rPr>
        <w:t>处理。</w:t>
      </w:r>
    </w:p>
    <w:p w14:paraId="37D8B93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投标人所报的各分项投标单价在合同履行过程中是固定不变的，不得以任何理由予以变更。任何包含价格调整要求的投标或有选择性或可调整的报价（采购文件另有规定的除外），其投标将被认定为</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 xml:space="preserve">。 </w:t>
      </w:r>
    </w:p>
    <w:p w14:paraId="46027C96">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应按照““第五章采购需求”的需求内容、责任范围以及第四章政府采购合同”进行报价。并按“开标一览表”和“分项报价表”规定的格式报出总价和分项价格。投标总价中不得包含采购文件要求以外的内容，否则，在评审时不予核减。</w:t>
      </w:r>
    </w:p>
    <w:p w14:paraId="38BA332E">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投标保证金</w:t>
      </w:r>
    </w:p>
    <w:p w14:paraId="734C750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投标人应按</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中规定的金额及要求交纳投标保证金，并作为其投标的一部分，任何未提交或提交无效的投标保证金的投标，将按投标无效处理。</w:t>
      </w:r>
    </w:p>
    <w:p w14:paraId="5CE4033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交纳保证金的形式除</w:t>
      </w:r>
      <w:r>
        <w:rPr>
          <w:rFonts w:hint="eastAsia" w:ascii="方正仿宋_GB2312" w:hAnsi="方正仿宋_GB2312" w:eastAsia="方正仿宋_GB2312" w:cs="方正仿宋_GB2312"/>
          <w:b w:val="0"/>
          <w:bCs w:val="0"/>
          <w:sz w:val="24"/>
          <w:szCs w:val="24"/>
          <w:u w:val="single"/>
          <w:lang w:val="en-US" w:eastAsia="zh-CN"/>
        </w:rPr>
        <w:t>供应商须知前附表</w:t>
      </w:r>
      <w:r>
        <w:rPr>
          <w:rFonts w:hint="eastAsia" w:ascii="方正仿宋_GB2312" w:hAnsi="方正仿宋_GB2312" w:eastAsia="方正仿宋_GB2312" w:cs="方正仿宋_GB2312"/>
          <w:b w:val="0"/>
          <w:bCs w:val="0"/>
          <w:sz w:val="24"/>
          <w:szCs w:val="24"/>
          <w:lang w:val="en-US" w:eastAsia="zh-CN"/>
        </w:rPr>
        <w:t>中另有约定外，可采用的形式：政府采购法律法规接受的支票、汇票、本票、网上银行支付或者金融机构、担保机构出具的保函等非现金形式。</w:t>
      </w:r>
    </w:p>
    <w:p w14:paraId="5BA4835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保证金到账（保函提交）截止时间同投标截止时间。以支票、汇票、本票、网上银行支付等形式提交投标保证金的，应在投标截止时间前到账。由于到账时间晚于投标截止时间的，或者票据错误、印鉴不清等原因导致不能到账的，其</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w:t>
      </w:r>
    </w:p>
    <w:p w14:paraId="77DEE7B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如采用金融机构、专业担保机构开具的投标担保函、投标保证保险函等形式提交投标保证金的，投标担保函或投标保证保险函须开具给采购人（保险受益人须为采购人），并与投标文件一同递交。否则其投标无效。</w:t>
      </w:r>
    </w:p>
    <w:p w14:paraId="1243BFF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投标保证金（保函）有效期同投标有效期。</w:t>
      </w:r>
    </w:p>
    <w:p w14:paraId="68A5A79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联合体投标的，可以由联合体中的一方或者共同提交投标保证金，以一方名义提交投标保证金的，对联合体各方均具有约束力。</w:t>
      </w:r>
    </w:p>
    <w:p w14:paraId="26A6EFA0">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采购代理机构将及时退还投标人的投标保证金，采用银行保函、担保机构担保函等形式递交的投标保证金，经供应商同意后采购人、采购代理机构可以不再退还，但因投标人自身原因导致无法及时退还的除外。</w:t>
      </w:r>
    </w:p>
    <w:p w14:paraId="602F5AB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投标人在投标截止时间前撤回已提交的投标文件的，自收到投标人书面撤回通知之日起 5 个工作日内退还已收取的投标保证金。 </w:t>
      </w:r>
    </w:p>
    <w:p w14:paraId="6C7C4F5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中标人的投标保证金，自采购合同签订之日起 5 个工作日内退还中标人。 </w:t>
      </w:r>
    </w:p>
    <w:p w14:paraId="2EF03120">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未中标投标人的投标保证金，自中标通知书发出之日起 5 个工作日内退还未中标人。</w:t>
      </w:r>
    </w:p>
    <w:p w14:paraId="468C90D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终止采购活动的项目已经收取投标保证金的，自终止采购活动后 5 个工作日内退还已收取的投标保证金。</w:t>
      </w:r>
    </w:p>
    <w:p w14:paraId="671B102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有下列情形之一的，采购人或采购代理机构可以不予退还投标保证金：</w:t>
      </w:r>
    </w:p>
    <w:p w14:paraId="431529E6">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在投标有效期内，投标人撤回投标的； </w:t>
      </w:r>
    </w:p>
    <w:p w14:paraId="31E9C04E">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中标人不按本采购文件的规定与采购人签订合同的； </w:t>
      </w:r>
    </w:p>
    <w:p w14:paraId="290784E7">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中标人不按本采购文件的规定提交履约保证金的； </w:t>
      </w:r>
    </w:p>
    <w:p w14:paraId="2937F20C">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存在的串通投标情形的； </w:t>
      </w:r>
    </w:p>
    <w:p w14:paraId="522737A9">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存在提供虚假材料谋取中标、成交的；</w:t>
      </w:r>
    </w:p>
    <w:p w14:paraId="63966B0E">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中标后，无正当理由放弃中标资格的；</w:t>
      </w:r>
    </w:p>
    <w:p w14:paraId="0D60824B">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法律法规和采购文件规定的其他情形。 </w:t>
      </w:r>
    </w:p>
    <w:p w14:paraId="6B7B3243">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投标有效期</w:t>
      </w:r>
    </w:p>
    <w:p w14:paraId="1554988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投标文件应在</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中规定的投标有效期内保持有效，投标有效期少于采购文件规定期限的，其</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w:t>
      </w:r>
    </w:p>
    <w:p w14:paraId="2B0B732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也可以拒绝延长投标有效期的要求，退还其投标保证金。上述要求和答复都应以书面形式提交。</w:t>
      </w:r>
    </w:p>
    <w:p w14:paraId="7B6B2523">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投标文件的制作</w:t>
      </w:r>
    </w:p>
    <w:p w14:paraId="0A4DE17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文件中，所有内容均以电子文件编制，如因不按电子招投标平台要求编制导致系统无法检索、读取相关信息时，其后果由投标人承担。由于本项目采用电子化投标，请充分考虑设备、网络环境、人员对系统熟悉度等因素，合理安排投标文件制作、提交时间，建议至少提前一天完成制作、提交工作。</w:t>
      </w:r>
    </w:p>
    <w:p w14:paraId="0EF5BC2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投标人应使用电子招投标平台提供的投标客户端编制、标记、加密投标文件，成功加密后将生成指定格式的电子投标文件和电子备用投标文件</w:t>
      </w:r>
    </w:p>
    <w:p w14:paraId="21805C2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如有对多个采购包（标项）投标的，要对每个采购包（标项）独立制作电子投标文件。</w:t>
      </w:r>
    </w:p>
    <w:p w14:paraId="1BF87A7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投标人须对采购文件的对应要求给予唯一的实质性响应，否则将视为</w:t>
      </w:r>
      <w:r>
        <w:rPr>
          <w:rFonts w:hint="eastAsia" w:ascii="方正仿宋_GB2312" w:hAnsi="方正仿宋_GB2312" w:eastAsia="方正仿宋_GB2312" w:cs="方正仿宋_GB2312"/>
          <w:b/>
          <w:bCs/>
          <w:sz w:val="24"/>
          <w:szCs w:val="24"/>
          <w:lang w:val="en-US" w:eastAsia="zh-CN"/>
        </w:rPr>
        <w:t>不响应</w:t>
      </w:r>
      <w:r>
        <w:rPr>
          <w:rFonts w:hint="eastAsia" w:ascii="方正仿宋_GB2312" w:hAnsi="方正仿宋_GB2312" w:eastAsia="方正仿宋_GB2312" w:cs="方正仿宋_GB2312"/>
          <w:b w:val="0"/>
          <w:bCs w:val="0"/>
          <w:sz w:val="24"/>
          <w:szCs w:val="24"/>
          <w:lang w:val="en-US" w:eastAsia="zh-CN"/>
        </w:rPr>
        <w:t>。</w:t>
      </w:r>
    </w:p>
    <w:p w14:paraId="6DA00AD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采购文件中，凡标有“</w:t>
      </w:r>
      <w:r>
        <w:rPr>
          <w:rFonts w:hint="default" w:ascii="仿宋" w:hAnsi="仿宋" w:eastAsia="仿宋" w:cs="仿宋"/>
          <w:b/>
          <w:bCs/>
          <w:color w:val="auto"/>
          <w:sz w:val="24"/>
          <w:szCs w:val="24"/>
          <w:highlight w:val="none"/>
          <w:lang w:val="en-US" w:eastAsia="zh-CN"/>
        </w:rPr>
        <w:t>★</w:t>
      </w:r>
      <w:r>
        <w:rPr>
          <w:rFonts w:hint="eastAsia" w:ascii="方正仿宋_GB2312" w:hAnsi="方正仿宋_GB2312" w:eastAsia="方正仿宋_GB2312" w:cs="方正仿宋_GB2312"/>
          <w:b/>
          <w:bCs/>
          <w:sz w:val="24"/>
          <w:szCs w:val="24"/>
          <w:lang w:val="en-US" w:eastAsia="zh-CN"/>
        </w:rPr>
        <w:t>”的地方均为实质性响应条款，投标人若有一项带“</w:t>
      </w:r>
      <w:r>
        <w:rPr>
          <w:rFonts w:hint="default" w:ascii="仿宋" w:hAnsi="仿宋" w:eastAsia="仿宋" w:cs="仿宋"/>
          <w:b/>
          <w:bCs/>
          <w:color w:val="auto"/>
          <w:sz w:val="24"/>
          <w:szCs w:val="24"/>
          <w:highlight w:val="none"/>
          <w:lang w:val="en-US" w:eastAsia="zh-CN"/>
        </w:rPr>
        <w:t>★</w:t>
      </w:r>
      <w:r>
        <w:rPr>
          <w:rFonts w:hint="eastAsia" w:ascii="方正仿宋_GB2312" w:hAnsi="方正仿宋_GB2312" w:eastAsia="方正仿宋_GB2312" w:cs="方正仿宋_GB2312"/>
          <w:b/>
          <w:bCs/>
          <w:sz w:val="24"/>
          <w:szCs w:val="24"/>
          <w:lang w:val="en-US" w:eastAsia="zh-CN"/>
        </w:rPr>
        <w:t>”的条款未响应或不满足，将按无效投标处理。</w:t>
      </w:r>
    </w:p>
    <w:p w14:paraId="1D592AB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应按采购文件的规定及附件要求的内容和格式完整地填写和提供资料。投标人必须对投标文件所提供的全部资料的真实性承担法律责任，并无条件接受采购人和政府采购监督管理部门对其中任何资料进行核实（核对原件）的要求。</w:t>
      </w:r>
    </w:p>
    <w:p w14:paraId="42CB6BC9">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both"/>
        <w:textAlignment w:val="auto"/>
        <w:rPr>
          <w:rFonts w:hint="eastAsia" w:ascii="方正仿宋_GB2312" w:hAnsi="方正仿宋_GB2312" w:eastAsia="方正仿宋_GB2312" w:cs="方正仿宋_GB2312"/>
          <w:b w:val="0"/>
          <w:bCs w:val="0"/>
          <w:sz w:val="24"/>
          <w:szCs w:val="24"/>
          <w:lang w:val="en-US" w:eastAsia="zh-CN"/>
        </w:rPr>
      </w:pPr>
    </w:p>
    <w:p w14:paraId="7628B6E3">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lang w:val="en-US" w:eastAsia="zh-CN"/>
        </w:rPr>
      </w:pPr>
      <w:bookmarkStart w:id="12" w:name="_Toc21719"/>
      <w:r>
        <w:rPr>
          <w:rFonts w:hint="eastAsia" w:ascii="方正仿宋_GB2312" w:hAnsi="方正仿宋_GB2312" w:eastAsia="方正仿宋_GB2312" w:cs="方正仿宋_GB2312"/>
          <w:b/>
          <w:bCs/>
          <w:sz w:val="24"/>
          <w:szCs w:val="24"/>
          <w:lang w:val="en-US" w:eastAsia="zh-CN"/>
        </w:rPr>
        <w:t>投标文件的提交</w:t>
      </w:r>
      <w:bookmarkEnd w:id="12"/>
    </w:p>
    <w:p w14:paraId="6D9888C9">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投标文件的提交</w:t>
      </w:r>
    </w:p>
    <w:p w14:paraId="4709F6DC">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投标人应在</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中规定的截止时间前，将投标文件递交到招标公告中规定的电子招投标平台。时间以电子招投标平台系统服务器从中国科学院国家授时中心取得的北京时间为准，投标截止时间结束后，系统将不允许投标人上传投标文件，已上传投标文件但未完成传输的文件系统将拒绝接收。</w:t>
      </w:r>
    </w:p>
    <w:p w14:paraId="11D26C83">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代理机构对因不可抗力事件造成的投标文件的损坏、丢失的，不承担责任。</w:t>
      </w:r>
    </w:p>
    <w:p w14:paraId="42570D2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出现下述情形之一，属于未成功提交投标文件，按无效</w:t>
      </w:r>
      <w:r>
        <w:rPr>
          <w:rFonts w:hint="eastAsia" w:ascii="方正仿宋_GB2312" w:hAnsi="方正仿宋_GB2312" w:eastAsia="方正仿宋_GB2312" w:cs="方正仿宋_GB2312"/>
          <w:b/>
          <w:bCs/>
          <w:sz w:val="24"/>
          <w:szCs w:val="24"/>
          <w:lang w:val="en-US" w:eastAsia="zh-CN"/>
        </w:rPr>
        <w:t>投标处理</w:t>
      </w:r>
      <w:r>
        <w:rPr>
          <w:rFonts w:hint="eastAsia" w:ascii="方正仿宋_GB2312" w:hAnsi="方正仿宋_GB2312" w:eastAsia="方正仿宋_GB2312" w:cs="方正仿宋_GB2312"/>
          <w:b w:val="0"/>
          <w:bCs w:val="0"/>
          <w:sz w:val="24"/>
          <w:szCs w:val="24"/>
          <w:lang w:val="en-US" w:eastAsia="zh-CN"/>
        </w:rPr>
        <w:t>：</w:t>
      </w:r>
    </w:p>
    <w:p w14:paraId="450B4FD3">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至提交投标文件截止时，投标文件未完整上传的。 </w:t>
      </w:r>
    </w:p>
    <w:p w14:paraId="429B7C65">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投标文件未按投标格式中注明需签字盖章的要求进行签名（含电子签名）和加盖电子印章，或签名（含电子签名）或电子印章不完整的。</w:t>
      </w:r>
    </w:p>
    <w:p w14:paraId="2F606655">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投标文件损坏或格式不正确的。</w:t>
      </w:r>
    </w:p>
    <w:p w14:paraId="7EF1F80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投标文件的修改、撤回与撤销</w:t>
      </w:r>
    </w:p>
    <w:p w14:paraId="17D35DE1">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在提交投标文件截止时间前，投标人可以修改或撤回未解密的电子投标文件，并于提交投标文件截止时间前将修改后重新生成的电子投标文件上传至系统，到达投标文件提交截止时间后，将不允许修改或撤回。</w:t>
      </w:r>
    </w:p>
    <w:p w14:paraId="590534F4">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val="0"/>
          <w:bCs w:val="0"/>
          <w:sz w:val="24"/>
          <w:szCs w:val="24"/>
          <w:lang w:val="en-US" w:eastAsia="zh-CN"/>
        </w:rPr>
        <w:t>在提交投标文件截止时间后，投标人不得补充、修改和更换投标文件。</w:t>
      </w:r>
      <w:r>
        <w:rPr>
          <w:rFonts w:hint="eastAsia" w:ascii="方正仿宋_GB2312" w:hAnsi="方正仿宋_GB2312" w:eastAsia="方正仿宋_GB2312" w:cs="方正仿宋_GB2312"/>
          <w:b/>
          <w:bCs/>
          <w:sz w:val="24"/>
          <w:szCs w:val="24"/>
          <w:lang w:val="en-US" w:eastAsia="zh-CN"/>
        </w:rPr>
        <w:t xml:space="preserve"> </w:t>
      </w:r>
    </w:p>
    <w:p w14:paraId="7921403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bCs/>
          <w:sz w:val="24"/>
          <w:szCs w:val="24"/>
          <w:lang w:val="en-US" w:eastAsia="zh-CN"/>
        </w:rPr>
      </w:pPr>
    </w:p>
    <w:p w14:paraId="7DC830A7">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lang w:val="en-US" w:eastAsia="zh-CN"/>
        </w:rPr>
      </w:pPr>
      <w:bookmarkStart w:id="13" w:name="_Toc15263"/>
      <w:r>
        <w:rPr>
          <w:rFonts w:hint="eastAsia" w:ascii="方正仿宋_GB2312" w:hAnsi="方正仿宋_GB2312" w:eastAsia="方正仿宋_GB2312" w:cs="方正仿宋_GB2312"/>
          <w:b/>
          <w:bCs/>
          <w:sz w:val="24"/>
          <w:szCs w:val="24"/>
          <w:lang w:val="en-US" w:eastAsia="zh-CN"/>
        </w:rPr>
        <w:t>开标、资格审查及评标</w:t>
      </w:r>
      <w:bookmarkEnd w:id="13"/>
    </w:p>
    <w:p w14:paraId="6C1A7D42">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开标</w:t>
      </w:r>
    </w:p>
    <w:p w14:paraId="5F1C93B8">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采购人和采购代理机构将按</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中规定的开标时间和地点组织公开开标并邀请所有投标人代表参加。</w:t>
      </w:r>
      <w:r>
        <w:rPr>
          <w:rFonts w:hint="eastAsia" w:ascii="方正仿宋_GB2312" w:hAnsi="方正仿宋_GB2312" w:eastAsia="方正仿宋_GB2312" w:cs="方正仿宋_GB2312"/>
          <w:b/>
          <w:bCs/>
          <w:sz w:val="24"/>
          <w:szCs w:val="24"/>
          <w:lang w:val="en-US" w:eastAsia="zh-CN"/>
        </w:rPr>
        <w:t>开标为远程电子开标</w:t>
      </w:r>
      <w:r>
        <w:rPr>
          <w:rFonts w:hint="eastAsia" w:ascii="方正仿宋_GB2312" w:hAnsi="方正仿宋_GB2312" w:eastAsia="方正仿宋_GB2312" w:cs="方正仿宋_GB2312"/>
          <w:b w:val="0"/>
          <w:bCs w:val="0"/>
          <w:sz w:val="24"/>
          <w:szCs w:val="24"/>
          <w:lang w:val="en-US" w:eastAsia="zh-CN"/>
        </w:rPr>
        <w:t>。</w:t>
      </w:r>
    </w:p>
    <w:p w14:paraId="6805D2E5">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采用远程电子开标的：</w:t>
      </w:r>
    </w:p>
    <w:p w14:paraId="6D1FB3F0">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开标程序在政采云平台进行，所有上传投标文件的投标人应登陆政采云平台参加开标。电子开标步骤均按照政采云平台的规定进行操作。</w:t>
      </w:r>
    </w:p>
    <w:p w14:paraId="0637213F">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的法定代表人或其授权代表应当按照本招标公告载明的时间和模式等要求参加开标。在投标截止时间前30分钟，应当登录开标大厅进行签到，并且填写授权代表的姓名与手机号码。若因签到时填写的授权代表信息有误而导致的不良后果，由供应商自行承担。</w:t>
      </w:r>
    </w:p>
    <w:p w14:paraId="590C466C">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开标时，投标人应当使用编制本项目（采购包）投标文件时加密所用数字证书在开始解密后按照代理机构规定的时间内完成投标文件的解密，如遇不可抗力等其他特殊情况，采购代理机构可视情况延长解密时间。投标人未携带数字证书或其他非系统原因导致的在规定时间内未解密投标文件，将作无效投标处理。（如采购云平台开标程序有变化的，以最新的操作程序为准）。</w:t>
      </w:r>
    </w:p>
    <w:p w14:paraId="6FAAEAD6">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文件解密后，政采云平台根据投标人填报的内容自动汇总生成开标记录表。投标人应及时检查开标记录表的数据是否与其投标文件中的投标报价一览表一致，并及时对开标记录表内容进行签名确认，投标人因自身原因未作出确认的视为其确认开标记录表内容。</w:t>
      </w:r>
    </w:p>
    <w:p w14:paraId="018674E3">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投标人代表对开标过程和开标记录有疑义，以及认为采购人、采购代理机构相关工作人员有需要回避的情形的，应当场提出询问或者回避申请。投标人未参加开标的，视同认可开标结果。</w:t>
      </w:r>
    </w:p>
    <w:p w14:paraId="2E786DB2">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投标截止时间后，投标人不足3家的，不得开标。同时，本次采购活动结束。</w:t>
      </w:r>
    </w:p>
    <w:p w14:paraId="089D43D7">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资格审查</w:t>
      </w:r>
    </w:p>
    <w:p w14:paraId="5B025585">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采购人或采购代理机构依据法律法规和采购文件中规定的内容，对投标人及其投标货物或服务的资格进行审查，未通过资格审查的投标人不进入评标；资格证明文件不按电子招投标平台要求编制导致系统无法检索、读取相关信息时，将被认定为未通过资格审查；通过资格审查的投标人少于三家的，不进行评标。 </w:t>
      </w:r>
    </w:p>
    <w:p w14:paraId="2EF895BC">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资格审查要求详见第六章《评标程序、评标方法和评标标准》。</w:t>
      </w:r>
    </w:p>
    <w:p w14:paraId="6B7A5756">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采购人或采购代理机构将按</w:t>
      </w:r>
      <w:r>
        <w:rPr>
          <w:rFonts w:hint="eastAsia" w:ascii="方正仿宋_GB2312" w:hAnsi="方正仿宋_GB2312" w:eastAsia="方正仿宋_GB2312" w:cs="方正仿宋_GB2312"/>
          <w:b w:val="0"/>
          <w:bCs w:val="0"/>
          <w:sz w:val="24"/>
          <w:szCs w:val="24"/>
          <w:u w:val="none"/>
          <w:lang w:val="en-US" w:eastAsia="zh-CN"/>
        </w:rPr>
        <w:t>第六章《评标程序、评标方法和评标标准》</w:t>
      </w:r>
      <w:r>
        <w:rPr>
          <w:rFonts w:hint="eastAsia" w:ascii="方正仿宋_GB2312" w:hAnsi="方正仿宋_GB2312" w:eastAsia="方正仿宋_GB2312" w:cs="方正仿宋_GB2312"/>
          <w:b w:val="0"/>
          <w:bCs w:val="0"/>
          <w:sz w:val="24"/>
          <w:szCs w:val="24"/>
          <w:lang w:val="en-US" w:eastAsia="zh-CN"/>
        </w:rPr>
        <w:t>中规定的时间查询投标人的信用记录。采购人或采购代理机构将查询网页打印、签字并存档备查。投标人不良信用记录以采购人或采购代理机构查询结果为准。在本采购文件规定的查询时间之外，网站信息发生的任何变更均不作为资格审查依据。</w:t>
      </w:r>
    </w:p>
    <w:p w14:paraId="162B9BA6">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评标委员会</w:t>
      </w:r>
    </w:p>
    <w:p w14:paraId="6C6281EB">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评标委员会根据政府采购有关规定和本次招标采购项目的特点进行组建，并负责具体评标事务，独立履行职责。</w:t>
      </w:r>
    </w:p>
    <w:p w14:paraId="60394405">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任何单位和个人都不得干扰、影响评标活动的正常进行。投标人在评标过程中所进行的试图影响评标结果的一切不符合法律或招标规定的活动，都可能导致其投标被拒绝。</w:t>
      </w:r>
    </w:p>
    <w:p w14:paraId="0B7B4D9B">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评标委员会只根据投标文件本身的内容来判定投标文件的响应情况，而不寻求外部的证据。 </w:t>
      </w:r>
    </w:p>
    <w:p w14:paraId="2C206F19">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6C7EDAD3">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评标程序、评标方法和评标标准</w:t>
      </w:r>
    </w:p>
    <w:p w14:paraId="6BFDD43D">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详见第六章《评标程序、评标方法和评标标准》</w:t>
      </w:r>
    </w:p>
    <w:p w14:paraId="12CEC05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p>
    <w:p w14:paraId="67416011">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lang w:val="en-US" w:eastAsia="zh-CN"/>
        </w:rPr>
      </w:pPr>
      <w:bookmarkStart w:id="14" w:name="_Toc7787"/>
      <w:r>
        <w:rPr>
          <w:rFonts w:hint="eastAsia" w:ascii="方正仿宋_GB2312" w:hAnsi="方正仿宋_GB2312" w:eastAsia="方正仿宋_GB2312" w:cs="方正仿宋_GB2312"/>
          <w:b/>
          <w:bCs/>
          <w:sz w:val="24"/>
          <w:szCs w:val="24"/>
          <w:lang w:val="en-US" w:eastAsia="zh-CN"/>
        </w:rPr>
        <w:t>确定中标</w:t>
      </w:r>
      <w:bookmarkEnd w:id="14"/>
    </w:p>
    <w:p w14:paraId="0A8CB720">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确定中标人</w:t>
      </w:r>
    </w:p>
    <w:p w14:paraId="0CFAA210">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将在评标报告确定的中标候选人名单中按顺序确定中标人，中标候选人并列的，由采购人或者采购人委托评标委员会按照采购文件规定的方式确定中标人；采购文件未规定的，采取随机抽取的方式确定。采购人是否委托评标委员会直接确定中标人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w:t>
      </w:r>
    </w:p>
    <w:p w14:paraId="1710BC0B">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中标公告与中标通知书</w:t>
      </w:r>
    </w:p>
    <w:p w14:paraId="021633DB">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或采购代理机构自中标人确定之日起两个工作日内，在招标公告发布媒体发布中标结果，同时向中标人发出中标通知书，中标公告期限为一个工作日。中标公告同时作为采购代理机构通知除中标供应商外的其他投标人没有中标的书面形式，采购代理机构不再以其它方式另行通知。</w:t>
      </w:r>
    </w:p>
    <w:p w14:paraId="0B09E5EF">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中标通知书对采购人和中标供应商均具有法律效力。中标通知书发出后，中标供应商放弃中标项目的，应当依法承担法律责任。</w:t>
      </w:r>
    </w:p>
    <w:p w14:paraId="6E77CD31">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所有在开标会上被接受的投标文件都将作为档案保存,不论中标与否，采购人均不退回投标文件。</w:t>
      </w:r>
    </w:p>
    <w:p w14:paraId="5FD3C27A">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废标</w:t>
      </w:r>
    </w:p>
    <w:p w14:paraId="0405CB92">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在招标采购中，出现下列情形之一的，应予废标：</w:t>
      </w:r>
    </w:p>
    <w:p w14:paraId="11853E6A">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符合专业条件的供应商或者对采购文件作实质响应的供应商不足三家的；</w:t>
      </w:r>
    </w:p>
    <w:p w14:paraId="7BC6B03F">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出现影响采购公正的违法、违规行为的；</w:t>
      </w:r>
    </w:p>
    <w:p w14:paraId="0C31C947">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投标人的报价均超过了采购预算，采购人不能支付的；</w:t>
      </w:r>
    </w:p>
    <w:p w14:paraId="15C11899">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因重大变故，采购任务取消的；</w:t>
      </w:r>
    </w:p>
    <w:p w14:paraId="20A7A21B">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b w:val="0"/>
          <w:bCs w:val="0"/>
          <w:sz w:val="24"/>
          <w:szCs w:val="24"/>
          <w:lang w:val="en-US" w:eastAsia="zh-CN"/>
        </w:rPr>
        <w:t>法律、法规规定的其他情形。</w:t>
      </w:r>
    </w:p>
    <w:p w14:paraId="3B9591B3">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废标后，采购人将废标理由通知所有投标人。</w:t>
      </w:r>
    </w:p>
    <w:p w14:paraId="4CBF58FE">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签订合同</w:t>
      </w:r>
    </w:p>
    <w:p w14:paraId="4FE59DC3">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中标人、采购人应当自中标通知书发出之日起 30 日内，按照采购文件和中标人投标文件的规定签订书面合同。所签订的合同不得对采购文件确定的事项和中标人投标文件作实质性修改。 </w:t>
      </w:r>
    </w:p>
    <w:p w14:paraId="3C25CA74">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中标人拒绝与采购人签订合同的，采购人可以按照评标报告推荐的中标候选人名单排序，确定下一候选人为中标人，也可以重新开展政府采购活动。</w:t>
      </w:r>
    </w:p>
    <w:p w14:paraId="6E149581">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联合体中标的，联合体各方应当共同与采购人签订合同，就中标项目向采购人承担连带责任。 </w:t>
      </w:r>
    </w:p>
    <w:p w14:paraId="000B7D36">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政府采购合同不能转包。如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。中标人就采购项目和分包项目向采购人负责，分包供应商就分包项目承担责任。</w:t>
      </w:r>
    </w:p>
    <w:p w14:paraId="45FDC4BE">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履约保证金</w:t>
      </w:r>
    </w:p>
    <w:p w14:paraId="1FFA099B">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中标人应按照</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规定的金额、形式和时间向采购人缴纳履约保证金。</w:t>
      </w:r>
    </w:p>
    <w:p w14:paraId="587AF9F0">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经采购人同意，中标人也可以自愿采用其他履约保证金的提供方式。</w:t>
      </w:r>
    </w:p>
    <w:p w14:paraId="10037F1C">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rPr>
      </w:pPr>
      <w:r>
        <w:rPr>
          <w:rFonts w:hint="eastAsia" w:ascii="方正仿宋_GB2312" w:hAnsi="方正仿宋_GB2312" w:eastAsia="方正仿宋_GB2312" w:cs="方正仿宋_GB2312"/>
          <w:b w:val="0"/>
          <w:bCs w:val="0"/>
          <w:sz w:val="24"/>
          <w:szCs w:val="24"/>
          <w:lang w:val="en-US" w:eastAsia="zh-CN"/>
        </w:rPr>
        <w:t>如果中标人没有按照上述条款规定缴纳履约保证金，将视为放弃中标资格，中标人的投标保证金将被没收。在此情况下，采购人可确定下一候选人为中标人，也可以重新开展政府采购活动。</w:t>
      </w:r>
    </w:p>
    <w:p w14:paraId="06D08125">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代理服务费</w:t>
      </w:r>
    </w:p>
    <w:p w14:paraId="281AE9AE">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收费对象及缴纳时间见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。由中标人支付的，中标人须一次性向采购代理机构缴纳代理费，投标报价应包含代理费用。</w:t>
      </w:r>
    </w:p>
    <w:p w14:paraId="19FF924C">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 收费标准</w:t>
      </w:r>
    </w:p>
    <w:p w14:paraId="5A5F1A55">
      <w:pPr>
        <w:spacing w:line="360" w:lineRule="auto"/>
        <w:ind w:firstLine="480" w:firstLineChars="200"/>
        <w:rPr>
          <w:rFonts w:hint="eastAsia" w:ascii="方正仿宋_GB2312" w:hAnsi="方正仿宋_GB2312" w:eastAsia="方正仿宋_GB2312" w:cs="方正仿宋_GB2312"/>
          <w:sz w:val="24"/>
          <w:highlight w:val="none"/>
          <w:lang w:val="en-US" w:eastAsia="zh-CN"/>
        </w:rPr>
      </w:pPr>
      <w:r>
        <w:rPr>
          <w:rFonts w:hint="eastAsia" w:ascii="方正仿宋_GB2312" w:hAnsi="方正仿宋_GB2312" w:eastAsia="方正仿宋_GB2312" w:cs="方正仿宋_GB2312"/>
          <w:sz w:val="24"/>
          <w:highlight w:val="none"/>
        </w:rPr>
        <w:t>根据下表约定按差额定率累进法计算</w:t>
      </w:r>
      <w:r>
        <w:rPr>
          <w:rFonts w:hint="eastAsia" w:ascii="方正仿宋_GB2312" w:hAnsi="方正仿宋_GB2312" w:eastAsia="方正仿宋_GB2312" w:cs="方正仿宋_GB2312"/>
          <w:sz w:val="24"/>
          <w:highlight w:val="none"/>
          <w:lang w:val="en-US" w:eastAsia="zh-CN"/>
        </w:rPr>
        <w:t>:</w:t>
      </w:r>
    </w:p>
    <w:tbl>
      <w:tblPr>
        <w:tblStyle w:val="18"/>
        <w:tblW w:w="8384"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0" w:type="dxa"/>
          <w:bottom w:w="0" w:type="dxa"/>
          <w:right w:w="0" w:type="dxa"/>
        </w:tblCellMar>
      </w:tblPr>
      <w:tblGrid>
        <w:gridCol w:w="2395"/>
        <w:gridCol w:w="1996"/>
        <w:gridCol w:w="1996"/>
        <w:gridCol w:w="1997"/>
      </w:tblGrid>
      <w:tr w14:paraId="4FA07515">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404" w:hRule="atLeast"/>
          <w:jc w:val="center"/>
        </w:trPr>
        <w:tc>
          <w:tcPr>
            <w:tcW w:w="2395" w:type="dxa"/>
            <w:tcBorders>
              <w:bottom w:val="single" w:color="auto" w:sz="2" w:space="0"/>
              <w:right w:val="single" w:color="auto" w:sz="2" w:space="0"/>
            </w:tcBorders>
            <w:vAlign w:val="center"/>
          </w:tcPr>
          <w:p w14:paraId="0F51E612">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中标金额（万元）</w:t>
            </w:r>
          </w:p>
        </w:tc>
        <w:tc>
          <w:tcPr>
            <w:tcW w:w="1996" w:type="dxa"/>
            <w:tcBorders>
              <w:left w:val="single" w:color="auto" w:sz="2" w:space="0"/>
              <w:bottom w:val="single" w:color="auto" w:sz="2" w:space="0"/>
              <w:right w:val="single" w:color="auto" w:sz="2" w:space="0"/>
            </w:tcBorders>
            <w:vAlign w:val="center"/>
          </w:tcPr>
          <w:p w14:paraId="02232773">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货物招标</w:t>
            </w:r>
          </w:p>
        </w:tc>
        <w:tc>
          <w:tcPr>
            <w:tcW w:w="1996" w:type="dxa"/>
            <w:tcBorders>
              <w:left w:val="single" w:color="auto" w:sz="2" w:space="0"/>
              <w:bottom w:val="single" w:color="auto" w:sz="2" w:space="0"/>
              <w:right w:val="single" w:color="auto" w:sz="2" w:space="0"/>
            </w:tcBorders>
            <w:vAlign w:val="center"/>
          </w:tcPr>
          <w:p w14:paraId="625A3147">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服务招标</w:t>
            </w:r>
          </w:p>
        </w:tc>
        <w:tc>
          <w:tcPr>
            <w:tcW w:w="1997" w:type="dxa"/>
            <w:tcBorders>
              <w:left w:val="single" w:color="auto" w:sz="2" w:space="0"/>
              <w:bottom w:val="single" w:color="auto" w:sz="2" w:space="0"/>
            </w:tcBorders>
            <w:vAlign w:val="center"/>
          </w:tcPr>
          <w:p w14:paraId="1C1EEAE8">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工程招标</w:t>
            </w:r>
          </w:p>
        </w:tc>
      </w:tr>
      <w:tr w14:paraId="045D8234">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0EFEAF68">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100以下</w:t>
            </w:r>
          </w:p>
        </w:tc>
        <w:tc>
          <w:tcPr>
            <w:tcW w:w="1996" w:type="dxa"/>
            <w:tcBorders>
              <w:top w:val="single" w:color="auto" w:sz="2" w:space="0"/>
              <w:left w:val="single" w:color="auto" w:sz="2" w:space="0"/>
              <w:bottom w:val="single" w:color="auto" w:sz="2" w:space="0"/>
              <w:right w:val="single" w:color="auto" w:sz="2" w:space="0"/>
            </w:tcBorders>
            <w:vAlign w:val="center"/>
          </w:tcPr>
          <w:p w14:paraId="32732F30">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1.5%</w:t>
            </w:r>
          </w:p>
        </w:tc>
        <w:tc>
          <w:tcPr>
            <w:tcW w:w="1996" w:type="dxa"/>
            <w:tcBorders>
              <w:top w:val="single" w:color="auto" w:sz="2" w:space="0"/>
              <w:left w:val="single" w:color="auto" w:sz="2" w:space="0"/>
              <w:bottom w:val="single" w:color="auto" w:sz="2" w:space="0"/>
              <w:right w:val="single" w:color="auto" w:sz="2" w:space="0"/>
            </w:tcBorders>
            <w:vAlign w:val="center"/>
          </w:tcPr>
          <w:p w14:paraId="0F0546C8">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1.5%</w:t>
            </w:r>
          </w:p>
        </w:tc>
        <w:tc>
          <w:tcPr>
            <w:tcW w:w="1997" w:type="dxa"/>
            <w:tcBorders>
              <w:top w:val="single" w:color="auto" w:sz="2" w:space="0"/>
              <w:left w:val="single" w:color="auto" w:sz="2" w:space="0"/>
              <w:bottom w:val="single" w:color="auto" w:sz="2" w:space="0"/>
            </w:tcBorders>
            <w:vAlign w:val="center"/>
          </w:tcPr>
          <w:p w14:paraId="30819EF8">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1.0%</w:t>
            </w:r>
          </w:p>
        </w:tc>
      </w:tr>
      <w:tr w14:paraId="4A96F0AB">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6F01ACE9">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lOO-500</w:t>
            </w:r>
          </w:p>
        </w:tc>
        <w:tc>
          <w:tcPr>
            <w:tcW w:w="1996" w:type="dxa"/>
            <w:tcBorders>
              <w:top w:val="single" w:color="auto" w:sz="2" w:space="0"/>
              <w:left w:val="single" w:color="auto" w:sz="2" w:space="0"/>
              <w:bottom w:val="single" w:color="auto" w:sz="2" w:space="0"/>
              <w:right w:val="single" w:color="auto" w:sz="2" w:space="0"/>
            </w:tcBorders>
            <w:vAlign w:val="center"/>
          </w:tcPr>
          <w:p w14:paraId="636D52B2">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1.1%</w:t>
            </w:r>
          </w:p>
        </w:tc>
        <w:tc>
          <w:tcPr>
            <w:tcW w:w="1996" w:type="dxa"/>
            <w:tcBorders>
              <w:top w:val="single" w:color="auto" w:sz="2" w:space="0"/>
              <w:left w:val="single" w:color="auto" w:sz="2" w:space="0"/>
              <w:bottom w:val="single" w:color="auto" w:sz="2" w:space="0"/>
              <w:right w:val="single" w:color="auto" w:sz="2" w:space="0"/>
            </w:tcBorders>
            <w:vAlign w:val="center"/>
          </w:tcPr>
          <w:p w14:paraId="0109FB94">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0.8%</w:t>
            </w:r>
          </w:p>
        </w:tc>
        <w:tc>
          <w:tcPr>
            <w:tcW w:w="1997" w:type="dxa"/>
            <w:tcBorders>
              <w:top w:val="single" w:color="auto" w:sz="2" w:space="0"/>
              <w:left w:val="single" w:color="auto" w:sz="2" w:space="0"/>
              <w:bottom w:val="single" w:color="auto" w:sz="2" w:space="0"/>
            </w:tcBorders>
            <w:vAlign w:val="center"/>
          </w:tcPr>
          <w:p w14:paraId="0BEDE393">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0.7%</w:t>
            </w:r>
          </w:p>
        </w:tc>
      </w:tr>
      <w:tr w14:paraId="044D5A61">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47830F35">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500-1000</w:t>
            </w:r>
          </w:p>
        </w:tc>
        <w:tc>
          <w:tcPr>
            <w:tcW w:w="1996" w:type="dxa"/>
            <w:tcBorders>
              <w:top w:val="single" w:color="auto" w:sz="2" w:space="0"/>
              <w:left w:val="single" w:color="auto" w:sz="2" w:space="0"/>
              <w:bottom w:val="single" w:color="auto" w:sz="2" w:space="0"/>
              <w:right w:val="single" w:color="auto" w:sz="2" w:space="0"/>
            </w:tcBorders>
            <w:vAlign w:val="center"/>
          </w:tcPr>
          <w:p w14:paraId="0681D222">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0.8%</w:t>
            </w:r>
          </w:p>
        </w:tc>
        <w:tc>
          <w:tcPr>
            <w:tcW w:w="1996" w:type="dxa"/>
            <w:tcBorders>
              <w:top w:val="single" w:color="auto" w:sz="2" w:space="0"/>
              <w:left w:val="single" w:color="auto" w:sz="2" w:space="0"/>
              <w:bottom w:val="single" w:color="auto" w:sz="2" w:space="0"/>
              <w:right w:val="single" w:color="auto" w:sz="2" w:space="0"/>
            </w:tcBorders>
            <w:vAlign w:val="center"/>
          </w:tcPr>
          <w:p w14:paraId="3C9839E7">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0.45%</w:t>
            </w:r>
          </w:p>
        </w:tc>
        <w:tc>
          <w:tcPr>
            <w:tcW w:w="1997" w:type="dxa"/>
            <w:tcBorders>
              <w:top w:val="single" w:color="auto" w:sz="2" w:space="0"/>
              <w:left w:val="single" w:color="auto" w:sz="2" w:space="0"/>
              <w:bottom w:val="single" w:color="auto" w:sz="2" w:space="0"/>
            </w:tcBorders>
            <w:vAlign w:val="center"/>
          </w:tcPr>
          <w:p w14:paraId="0ACA775A">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0.55%</w:t>
            </w:r>
          </w:p>
        </w:tc>
      </w:tr>
      <w:tr w14:paraId="4663870E">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116E669C">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l000-5000</w:t>
            </w:r>
          </w:p>
        </w:tc>
        <w:tc>
          <w:tcPr>
            <w:tcW w:w="1996" w:type="dxa"/>
            <w:tcBorders>
              <w:top w:val="single" w:color="auto" w:sz="2" w:space="0"/>
              <w:left w:val="single" w:color="auto" w:sz="2" w:space="0"/>
              <w:bottom w:val="single" w:color="auto" w:sz="2" w:space="0"/>
              <w:right w:val="single" w:color="auto" w:sz="2" w:space="0"/>
            </w:tcBorders>
            <w:vAlign w:val="center"/>
          </w:tcPr>
          <w:p w14:paraId="6A3FEEA4">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0.5%</w:t>
            </w:r>
          </w:p>
        </w:tc>
        <w:tc>
          <w:tcPr>
            <w:tcW w:w="1996" w:type="dxa"/>
            <w:tcBorders>
              <w:top w:val="single" w:color="auto" w:sz="2" w:space="0"/>
              <w:left w:val="single" w:color="auto" w:sz="2" w:space="0"/>
              <w:bottom w:val="single" w:color="auto" w:sz="2" w:space="0"/>
              <w:right w:val="single" w:color="auto" w:sz="2" w:space="0"/>
            </w:tcBorders>
            <w:vAlign w:val="center"/>
          </w:tcPr>
          <w:p w14:paraId="6E369B98">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0.25%</w:t>
            </w:r>
          </w:p>
        </w:tc>
        <w:tc>
          <w:tcPr>
            <w:tcW w:w="1997" w:type="dxa"/>
            <w:tcBorders>
              <w:top w:val="single" w:color="auto" w:sz="2" w:space="0"/>
              <w:left w:val="single" w:color="auto" w:sz="2" w:space="0"/>
              <w:bottom w:val="single" w:color="auto" w:sz="2" w:space="0"/>
            </w:tcBorders>
            <w:vAlign w:val="center"/>
          </w:tcPr>
          <w:p w14:paraId="57A9B2FE">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0.35%</w:t>
            </w:r>
          </w:p>
        </w:tc>
      </w:tr>
      <w:tr w14:paraId="0F2C8FAA">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4256D980">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5000-lOOOO</w:t>
            </w:r>
          </w:p>
        </w:tc>
        <w:tc>
          <w:tcPr>
            <w:tcW w:w="1996" w:type="dxa"/>
            <w:tcBorders>
              <w:top w:val="single" w:color="auto" w:sz="2" w:space="0"/>
              <w:left w:val="single" w:color="auto" w:sz="2" w:space="0"/>
              <w:bottom w:val="single" w:color="auto" w:sz="2" w:space="0"/>
              <w:right w:val="single" w:color="auto" w:sz="2" w:space="0"/>
            </w:tcBorders>
            <w:vAlign w:val="center"/>
          </w:tcPr>
          <w:p w14:paraId="1ECAD4FC">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0.25%</w:t>
            </w:r>
          </w:p>
        </w:tc>
        <w:tc>
          <w:tcPr>
            <w:tcW w:w="1996" w:type="dxa"/>
            <w:tcBorders>
              <w:top w:val="single" w:color="auto" w:sz="2" w:space="0"/>
              <w:left w:val="single" w:color="auto" w:sz="2" w:space="0"/>
              <w:bottom w:val="single" w:color="auto" w:sz="2" w:space="0"/>
              <w:right w:val="single" w:color="auto" w:sz="2" w:space="0"/>
            </w:tcBorders>
            <w:vAlign w:val="center"/>
          </w:tcPr>
          <w:p w14:paraId="7280DCAB">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0.1%</w:t>
            </w:r>
          </w:p>
        </w:tc>
        <w:tc>
          <w:tcPr>
            <w:tcW w:w="1997" w:type="dxa"/>
            <w:tcBorders>
              <w:top w:val="single" w:color="auto" w:sz="2" w:space="0"/>
              <w:left w:val="single" w:color="auto" w:sz="2" w:space="0"/>
              <w:bottom w:val="single" w:color="auto" w:sz="2" w:space="0"/>
            </w:tcBorders>
            <w:vAlign w:val="center"/>
          </w:tcPr>
          <w:p w14:paraId="527F62F0">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0.2%</w:t>
            </w:r>
          </w:p>
        </w:tc>
      </w:tr>
      <w:tr w14:paraId="686CA68A">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73E20453">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lOOOO-100000</w:t>
            </w:r>
          </w:p>
        </w:tc>
        <w:tc>
          <w:tcPr>
            <w:tcW w:w="1996" w:type="dxa"/>
            <w:tcBorders>
              <w:top w:val="single" w:color="auto" w:sz="2" w:space="0"/>
              <w:left w:val="single" w:color="auto" w:sz="2" w:space="0"/>
              <w:bottom w:val="single" w:color="auto" w:sz="2" w:space="0"/>
              <w:right w:val="single" w:color="auto" w:sz="2" w:space="0"/>
            </w:tcBorders>
            <w:vAlign w:val="center"/>
          </w:tcPr>
          <w:p w14:paraId="7D6DE18E">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0.05%</w:t>
            </w:r>
          </w:p>
        </w:tc>
        <w:tc>
          <w:tcPr>
            <w:tcW w:w="1996" w:type="dxa"/>
            <w:tcBorders>
              <w:top w:val="single" w:color="auto" w:sz="2" w:space="0"/>
              <w:left w:val="single" w:color="auto" w:sz="2" w:space="0"/>
              <w:bottom w:val="single" w:color="auto" w:sz="2" w:space="0"/>
              <w:right w:val="single" w:color="auto" w:sz="2" w:space="0"/>
            </w:tcBorders>
            <w:vAlign w:val="center"/>
          </w:tcPr>
          <w:p w14:paraId="5F13FCC4">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0.05%</w:t>
            </w:r>
          </w:p>
        </w:tc>
        <w:tc>
          <w:tcPr>
            <w:tcW w:w="1997" w:type="dxa"/>
            <w:tcBorders>
              <w:top w:val="single" w:color="auto" w:sz="2" w:space="0"/>
              <w:left w:val="single" w:color="auto" w:sz="2" w:space="0"/>
              <w:bottom w:val="single" w:color="auto" w:sz="2" w:space="0"/>
            </w:tcBorders>
            <w:vAlign w:val="center"/>
          </w:tcPr>
          <w:p w14:paraId="0831E6AA">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0.05%</w:t>
            </w:r>
          </w:p>
        </w:tc>
      </w:tr>
      <w:tr w14:paraId="0C623DA1">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right w:val="single" w:color="auto" w:sz="2" w:space="0"/>
            </w:tcBorders>
            <w:vAlign w:val="center"/>
          </w:tcPr>
          <w:p w14:paraId="4EC4AFF7">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100000以上</w:t>
            </w:r>
          </w:p>
        </w:tc>
        <w:tc>
          <w:tcPr>
            <w:tcW w:w="1996" w:type="dxa"/>
            <w:tcBorders>
              <w:top w:val="single" w:color="auto" w:sz="2" w:space="0"/>
              <w:left w:val="single" w:color="auto" w:sz="2" w:space="0"/>
              <w:right w:val="single" w:color="auto" w:sz="2" w:space="0"/>
            </w:tcBorders>
            <w:vAlign w:val="center"/>
          </w:tcPr>
          <w:p w14:paraId="58F98049">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0.01%</w:t>
            </w:r>
          </w:p>
        </w:tc>
        <w:tc>
          <w:tcPr>
            <w:tcW w:w="1996" w:type="dxa"/>
            <w:tcBorders>
              <w:top w:val="single" w:color="auto" w:sz="2" w:space="0"/>
              <w:left w:val="single" w:color="auto" w:sz="2" w:space="0"/>
              <w:right w:val="single" w:color="auto" w:sz="2" w:space="0"/>
            </w:tcBorders>
            <w:vAlign w:val="center"/>
          </w:tcPr>
          <w:p w14:paraId="1F8EDAE8">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0.01%</w:t>
            </w:r>
          </w:p>
        </w:tc>
        <w:tc>
          <w:tcPr>
            <w:tcW w:w="1997" w:type="dxa"/>
            <w:tcBorders>
              <w:top w:val="single" w:color="auto" w:sz="2" w:space="0"/>
              <w:left w:val="single" w:color="auto" w:sz="2" w:space="0"/>
            </w:tcBorders>
            <w:vAlign w:val="center"/>
          </w:tcPr>
          <w:p w14:paraId="15A58358">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0.01%</w:t>
            </w:r>
          </w:p>
        </w:tc>
      </w:tr>
    </w:tbl>
    <w:p w14:paraId="52A2A7F3">
      <w:pPr>
        <w:pStyle w:val="17"/>
        <w:ind w:left="0" w:leftChars="0" w:firstLine="0" w:firstLineChars="0"/>
        <w:rPr>
          <w:rFonts w:hint="eastAsia" w:ascii="方正仿宋_GB2312" w:hAnsi="方正仿宋_GB2312" w:eastAsia="方正仿宋_GB2312" w:cs="方正仿宋_GB2312"/>
          <w:lang w:val="en-US" w:eastAsia="zh-CN"/>
        </w:rPr>
      </w:pPr>
    </w:p>
    <w:p w14:paraId="77EB7977">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询问与质疑</w:t>
      </w:r>
    </w:p>
    <w:p w14:paraId="22540435">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询问</w:t>
      </w:r>
    </w:p>
    <w:p w14:paraId="31DE8770">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对政府采购活动事项（采购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中“采购人、采购代理机构的名称、地址和联系方式”。</w:t>
      </w:r>
    </w:p>
    <w:p w14:paraId="49F3F44D">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质疑</w:t>
      </w:r>
    </w:p>
    <w:p w14:paraId="425949DC">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投标人认为采购文件、采购过程、中标结果使自己的权益受到损害的，可以在知道或者应知其权益受到损害之日起 7 个工作日内，由投标人派授权代表以书面形式向采购人、采购代理机构提出质疑。采购人、采购代理机构在收到质疑函后 7 个工作日内作出答复。</w:t>
      </w:r>
    </w:p>
    <w:p w14:paraId="3F5A03FF">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供应商应知其权益受到损害之日是指：</w:t>
      </w:r>
    </w:p>
    <w:p w14:paraId="160F2F2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（1）对采购文件提出质疑的，为获取采购文件之日或者招标文件公告期限届满之日；</w:t>
      </w:r>
    </w:p>
    <w:p w14:paraId="7D394A3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（2）对采购过程提出质疑的，为各采购程序环节结束之日；</w:t>
      </w:r>
    </w:p>
    <w:p w14:paraId="2F383D9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（3）对中标结果提出质疑的，为中标结果公告期限届满之日。 </w:t>
      </w:r>
    </w:p>
    <w:p w14:paraId="42144B30">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7528F493">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质疑函须使用财政部制定的范本文件。投标人为自然人的，应当由本人签字；投标人为法人或者其他组织的，应当由法定代表人、主要负责人，或者其授权代表签字或者盖章，并加盖公章。以联合体形式参加政府采购活动的，其质疑应当由联合体成员委托主体提出。</w:t>
      </w:r>
    </w:p>
    <w:p w14:paraId="127C7C0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质疑函应当包括下列内容： </w:t>
      </w:r>
    </w:p>
    <w:p w14:paraId="6B845A3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（1）投标人名称、地址、邮编、联系人及联系电话； </w:t>
      </w:r>
    </w:p>
    <w:p w14:paraId="4F7EFDF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（2）质疑项目的名称、编号； </w:t>
      </w:r>
    </w:p>
    <w:p w14:paraId="4AA143F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（3）具体、明确的质疑事项和与质疑事项相关的请求； </w:t>
      </w:r>
    </w:p>
    <w:p w14:paraId="71C0E1E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（4）事实依据； </w:t>
      </w:r>
    </w:p>
    <w:p w14:paraId="37DDD3F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（5）必要的法律依据； </w:t>
      </w:r>
    </w:p>
    <w:p w14:paraId="61FDEF5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（6）提出质疑的日期。</w:t>
      </w:r>
    </w:p>
    <w:p w14:paraId="5FF07DED">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3ED582E7">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人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5978F343">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其他</w:t>
      </w:r>
    </w:p>
    <w:p w14:paraId="19750D9A">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本次招标活动中除采购文件规定外还需执行《中华人民共和国政府采购法》、《中华人民共和国政府采购法实施条例》、《政府采购货物和服务招标投标管理办法》（财政部令第87号）及本项目本级和上级财政部门政府采购有关规定。</w:t>
      </w:r>
    </w:p>
    <w:p w14:paraId="2FCB51AD">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在采购人或采购代理机构认为适当时、国家机关调查、审查、审计时以及其他符合法律规定的情形下，采购人或采购代理机构无须事先征求投标人同意而可以披露关于采购过程、合同文本、签署情况的资料、投标人的名称及地址、投标文件的有关信息以及补充条款等，但应当在合理的必要范围内。对任何已经公布过的内容或与之内容相同的资料，以及投标人已经泄露或公开的，无须再承担保密责任。</w:t>
      </w:r>
    </w:p>
    <w:p w14:paraId="64C06A1C">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lang w:val="en-US" w:eastAsia="zh-CN"/>
        </w:rPr>
        <w:t>适用于本投标人须知的额外增加的变动详见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w:t>
      </w:r>
    </w:p>
    <w:p w14:paraId="399D04A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p>
    <w:p w14:paraId="779F0C6C">
      <w:pP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br w:type="page"/>
      </w:r>
    </w:p>
    <w:p w14:paraId="3BD73112">
      <w:pPr>
        <w:pStyle w:val="2"/>
        <w:numPr>
          <w:ilvl w:val="0"/>
          <w:numId w:val="1"/>
        </w:numPr>
        <w:bidi w:val="0"/>
        <w:jc w:val="center"/>
        <w:rPr>
          <w:rFonts w:hint="eastAsia" w:ascii="方正小标宋简体" w:hAnsi="方正小标宋简体" w:eastAsia="方正小标宋简体" w:cs="方正小标宋简体"/>
          <w:sz w:val="32"/>
          <w:szCs w:val="32"/>
          <w:highlight w:val="none"/>
          <w:lang w:val="en-US" w:eastAsia="zh-CN"/>
        </w:rPr>
      </w:pPr>
      <w:bookmarkStart w:id="15" w:name="_Toc22543"/>
      <w:r>
        <w:rPr>
          <w:rFonts w:hint="eastAsia" w:ascii="方正小标宋简体" w:hAnsi="方正小标宋简体" w:eastAsia="方正小标宋简体" w:cs="方正小标宋简体"/>
          <w:sz w:val="32"/>
          <w:szCs w:val="32"/>
          <w:highlight w:val="none"/>
          <w:lang w:val="en-US" w:eastAsia="zh-CN"/>
        </w:rPr>
        <w:t>政府采购合同</w:t>
      </w:r>
      <w:bookmarkEnd w:id="15"/>
    </w:p>
    <w:p w14:paraId="33A08A10">
      <w:pPr>
        <w:spacing w:line="360" w:lineRule="auto"/>
        <w:jc w:val="center"/>
        <w:rPr>
          <w:rFonts w:ascii="仿宋" w:hAnsi="仿宋" w:eastAsia="仿宋" w:cs="仿宋"/>
          <w:b/>
          <w:bCs/>
          <w:sz w:val="24"/>
          <w:highlight w:val="none"/>
        </w:rPr>
      </w:pPr>
      <w:r>
        <w:rPr>
          <w:rFonts w:hint="eastAsia" w:ascii="仿宋_GB2312" w:hAnsi="仿宋_GB2312" w:eastAsia="仿宋_GB2312" w:cs="仿宋_GB2312"/>
          <w:b w:val="0"/>
          <w:bCs w:val="0"/>
          <w:sz w:val="24"/>
          <w:szCs w:val="24"/>
          <w:highlight w:val="none"/>
          <w:lang w:val="en-US" w:eastAsia="zh-CN"/>
        </w:rPr>
        <w:t xml:space="preserve"> </w:t>
      </w:r>
      <w:r>
        <w:rPr>
          <w:rFonts w:hint="eastAsia" w:ascii="仿宋" w:hAnsi="仿宋" w:eastAsia="仿宋" w:cs="仿宋"/>
          <w:b/>
          <w:bCs/>
          <w:sz w:val="28"/>
          <w:szCs w:val="28"/>
          <w:highlight w:val="none"/>
        </w:rPr>
        <w:t>（此合同仅供参考，最终以双方实际签订为准）</w:t>
      </w:r>
    </w:p>
    <w:p w14:paraId="06448669">
      <w:pPr>
        <w:pStyle w:val="7"/>
        <w:jc w:val="center"/>
        <w:rPr>
          <w:rFonts w:ascii="仿宋" w:hAnsi="仿宋" w:eastAsia="仿宋" w:cs="仿宋"/>
          <w:b/>
          <w:bCs/>
          <w:spacing w:val="-20"/>
          <w:kern w:val="44"/>
          <w:sz w:val="48"/>
          <w:szCs w:val="48"/>
          <w:highlight w:val="none"/>
        </w:rPr>
      </w:pPr>
      <w:r>
        <w:rPr>
          <w:rFonts w:hint="eastAsia" w:ascii="仿宋" w:hAnsi="仿宋" w:eastAsia="仿宋" w:cs="仿宋"/>
          <w:b/>
          <w:bCs/>
          <w:spacing w:val="-20"/>
          <w:kern w:val="44"/>
          <w:sz w:val="48"/>
          <w:szCs w:val="48"/>
          <w:highlight w:val="none"/>
        </w:rPr>
        <w:t>政府采购货物买卖合同</w:t>
      </w:r>
    </w:p>
    <w:p w14:paraId="4AF22415">
      <w:pPr>
        <w:pStyle w:val="7"/>
        <w:jc w:val="center"/>
        <w:rPr>
          <w:rFonts w:ascii="仿宋" w:hAnsi="仿宋" w:eastAsia="仿宋" w:cs="仿宋"/>
          <w:b/>
          <w:bCs/>
          <w:spacing w:val="-20"/>
          <w:kern w:val="44"/>
          <w:sz w:val="48"/>
          <w:szCs w:val="48"/>
          <w:highlight w:val="none"/>
        </w:rPr>
      </w:pPr>
      <w:r>
        <w:rPr>
          <w:rFonts w:hint="eastAsia" w:ascii="仿宋" w:hAnsi="仿宋" w:eastAsia="仿宋" w:cs="仿宋"/>
          <w:b/>
          <w:bCs/>
          <w:spacing w:val="-20"/>
          <w:kern w:val="44"/>
          <w:sz w:val="48"/>
          <w:szCs w:val="48"/>
          <w:highlight w:val="none"/>
        </w:rPr>
        <w:t>（试行）</w:t>
      </w:r>
    </w:p>
    <w:p w14:paraId="3AA9B591">
      <w:pPr>
        <w:rPr>
          <w:rFonts w:ascii="仿宋" w:hAnsi="仿宋" w:eastAsia="仿宋" w:cs="仿宋"/>
          <w:b/>
          <w:bCs/>
          <w:spacing w:val="-20"/>
          <w:kern w:val="44"/>
          <w:sz w:val="40"/>
          <w:szCs w:val="40"/>
          <w:highlight w:val="none"/>
        </w:rPr>
      </w:pPr>
    </w:p>
    <w:p w14:paraId="1967AF54">
      <w:pPr>
        <w:rPr>
          <w:rFonts w:ascii="仿宋" w:hAnsi="仿宋" w:eastAsia="仿宋" w:cs="仿宋"/>
          <w:b/>
          <w:bCs/>
          <w:spacing w:val="-20"/>
          <w:kern w:val="44"/>
          <w:sz w:val="40"/>
          <w:szCs w:val="40"/>
          <w:highlight w:val="none"/>
        </w:rPr>
      </w:pPr>
    </w:p>
    <w:p w14:paraId="2B4ABC85">
      <w:pPr>
        <w:rPr>
          <w:rFonts w:ascii="仿宋" w:hAnsi="仿宋" w:eastAsia="仿宋" w:cs="仿宋"/>
          <w:b/>
          <w:bCs/>
          <w:spacing w:val="-20"/>
          <w:kern w:val="44"/>
          <w:sz w:val="40"/>
          <w:szCs w:val="40"/>
          <w:highlight w:val="none"/>
        </w:rPr>
      </w:pPr>
    </w:p>
    <w:p w14:paraId="2C7B9F76">
      <w:pPr>
        <w:spacing w:line="360" w:lineRule="auto"/>
        <w:ind w:left="420" w:leftChars="200"/>
        <w:rPr>
          <w:rFonts w:ascii="仿宋" w:hAnsi="仿宋" w:eastAsia="仿宋" w:cs="仿宋"/>
          <w:sz w:val="32"/>
          <w:szCs w:val="32"/>
          <w:highlight w:val="none"/>
        </w:rPr>
      </w:pPr>
      <w:r>
        <w:rPr>
          <w:rFonts w:hint="eastAsia" w:ascii="仿宋" w:hAnsi="仿宋" w:eastAsia="仿宋" w:cs="仿宋"/>
          <w:kern w:val="0"/>
          <w:sz w:val="32"/>
          <w:szCs w:val="32"/>
          <w:highlight w:val="none"/>
        </w:rPr>
        <w:t>项目名称：</w:t>
      </w:r>
      <w:r>
        <w:rPr>
          <w:rFonts w:hint="eastAsia" w:ascii="仿宋" w:hAnsi="仿宋" w:eastAsia="仿宋" w:cs="仿宋"/>
          <w:sz w:val="32"/>
          <w:szCs w:val="32"/>
          <w:highlight w:val="none"/>
          <w:u w:val="single"/>
        </w:rPr>
        <w:t xml:space="preserve">                             </w:t>
      </w:r>
    </w:p>
    <w:p w14:paraId="461A365F">
      <w:pPr>
        <w:spacing w:line="360" w:lineRule="auto"/>
        <w:ind w:left="420" w:leftChars="200"/>
        <w:rPr>
          <w:rFonts w:ascii="仿宋" w:hAnsi="仿宋" w:eastAsia="仿宋" w:cs="仿宋"/>
          <w:sz w:val="32"/>
          <w:szCs w:val="32"/>
          <w:highlight w:val="none"/>
          <w:u w:val="single"/>
        </w:rPr>
      </w:pPr>
      <w:r>
        <w:rPr>
          <w:rFonts w:hint="eastAsia" w:ascii="仿宋" w:hAnsi="仿宋" w:eastAsia="仿宋" w:cs="仿宋"/>
          <w:sz w:val="32"/>
          <w:szCs w:val="32"/>
          <w:highlight w:val="none"/>
        </w:rPr>
        <w:t>合同编号：</w:t>
      </w:r>
      <w:r>
        <w:rPr>
          <w:rFonts w:hint="eastAsia" w:ascii="仿宋" w:hAnsi="仿宋" w:eastAsia="仿宋" w:cs="仿宋"/>
          <w:sz w:val="32"/>
          <w:szCs w:val="32"/>
          <w:highlight w:val="none"/>
          <w:u w:val="single"/>
        </w:rPr>
        <w:t xml:space="preserve">                             </w:t>
      </w:r>
    </w:p>
    <w:p w14:paraId="5DF96277">
      <w:pPr>
        <w:spacing w:line="360" w:lineRule="auto"/>
        <w:ind w:left="420" w:leftChars="200"/>
        <w:rPr>
          <w:rFonts w:ascii="仿宋" w:hAnsi="仿宋" w:eastAsia="仿宋" w:cs="仿宋"/>
          <w:sz w:val="32"/>
          <w:szCs w:val="32"/>
          <w:highlight w:val="none"/>
        </w:rPr>
      </w:pPr>
      <w:r>
        <w:rPr>
          <w:rFonts w:hint="eastAsia" w:ascii="仿宋" w:hAnsi="仿宋" w:eastAsia="仿宋" w:cs="仿宋"/>
          <w:sz w:val="32"/>
          <w:szCs w:val="32"/>
          <w:highlight w:val="none"/>
        </w:rPr>
        <w:t>甲    方：</w:t>
      </w:r>
      <w:r>
        <w:rPr>
          <w:rFonts w:hint="eastAsia" w:ascii="仿宋" w:hAnsi="仿宋" w:eastAsia="仿宋" w:cs="仿宋"/>
          <w:sz w:val="32"/>
          <w:szCs w:val="32"/>
          <w:highlight w:val="none"/>
          <w:u w:val="single"/>
        </w:rPr>
        <w:t xml:space="preserve">                             </w:t>
      </w:r>
    </w:p>
    <w:p w14:paraId="73F7DDA9">
      <w:pPr>
        <w:spacing w:line="360" w:lineRule="auto"/>
        <w:ind w:left="420" w:leftChars="200"/>
        <w:rPr>
          <w:rFonts w:ascii="仿宋" w:hAnsi="仿宋" w:eastAsia="仿宋" w:cs="仿宋"/>
          <w:sz w:val="32"/>
          <w:szCs w:val="32"/>
          <w:highlight w:val="none"/>
          <w:u w:val="single"/>
        </w:rPr>
      </w:pPr>
      <w:r>
        <w:rPr>
          <w:rFonts w:hint="eastAsia" w:ascii="仿宋" w:hAnsi="仿宋" w:eastAsia="仿宋" w:cs="仿宋"/>
          <w:sz w:val="32"/>
          <w:szCs w:val="32"/>
          <w:highlight w:val="none"/>
        </w:rPr>
        <w:t>乙    方：</w:t>
      </w:r>
      <w:r>
        <w:rPr>
          <w:rFonts w:hint="eastAsia" w:ascii="仿宋" w:hAnsi="仿宋" w:eastAsia="仿宋" w:cs="仿宋"/>
          <w:sz w:val="32"/>
          <w:szCs w:val="32"/>
          <w:highlight w:val="none"/>
          <w:u w:val="single"/>
        </w:rPr>
        <w:t xml:space="preserve">                             </w:t>
      </w:r>
    </w:p>
    <w:p w14:paraId="68B717CF">
      <w:pPr>
        <w:spacing w:line="360" w:lineRule="auto"/>
        <w:ind w:left="420" w:leftChars="200"/>
        <w:rPr>
          <w:rFonts w:ascii="仿宋" w:hAnsi="仿宋" w:eastAsia="仿宋" w:cs="仿宋"/>
          <w:sz w:val="32"/>
          <w:szCs w:val="32"/>
          <w:highlight w:val="none"/>
        </w:rPr>
      </w:pPr>
      <w:r>
        <w:rPr>
          <w:rFonts w:hint="eastAsia" w:ascii="仿宋" w:hAnsi="仿宋" w:eastAsia="仿宋" w:cs="仿宋"/>
          <w:sz w:val="32"/>
          <w:szCs w:val="32"/>
          <w:highlight w:val="none"/>
        </w:rPr>
        <w:t>签订时间：</w:t>
      </w:r>
      <w:r>
        <w:rPr>
          <w:rFonts w:hint="eastAsia" w:ascii="仿宋" w:hAnsi="仿宋" w:eastAsia="仿宋" w:cs="仿宋"/>
          <w:sz w:val="32"/>
          <w:szCs w:val="32"/>
          <w:highlight w:val="none"/>
          <w:u w:val="single"/>
        </w:rPr>
        <w:t xml:space="preserve">                             </w:t>
      </w:r>
    </w:p>
    <w:p w14:paraId="1C020980">
      <w:pPr>
        <w:rPr>
          <w:rFonts w:ascii="仿宋" w:hAnsi="仿宋" w:eastAsia="仿宋" w:cs="仿宋"/>
          <w:highlight w:val="none"/>
        </w:rPr>
      </w:pPr>
    </w:p>
    <w:p w14:paraId="0540E1AC">
      <w:pPr>
        <w:rPr>
          <w:rFonts w:ascii="仿宋" w:hAnsi="仿宋" w:eastAsia="仿宋" w:cs="仿宋"/>
          <w:sz w:val="44"/>
          <w:szCs w:val="44"/>
          <w:highlight w:val="none"/>
        </w:rPr>
      </w:pPr>
      <w:r>
        <w:rPr>
          <w:rFonts w:hint="eastAsia" w:ascii="仿宋" w:hAnsi="仿宋" w:eastAsia="仿宋" w:cs="仿宋"/>
          <w:sz w:val="44"/>
          <w:szCs w:val="44"/>
          <w:highlight w:val="none"/>
        </w:rPr>
        <w:br w:type="page"/>
      </w:r>
    </w:p>
    <w:p w14:paraId="173265EF">
      <w:pPr>
        <w:jc w:val="center"/>
        <w:rPr>
          <w:rFonts w:ascii="仿宋" w:hAnsi="仿宋" w:eastAsia="仿宋" w:cs="仿宋"/>
          <w:sz w:val="44"/>
          <w:szCs w:val="44"/>
          <w:highlight w:val="none"/>
        </w:rPr>
      </w:pPr>
      <w:r>
        <w:rPr>
          <w:rFonts w:hint="eastAsia" w:ascii="仿宋" w:hAnsi="仿宋" w:eastAsia="仿宋" w:cs="仿宋"/>
          <w:sz w:val="44"/>
          <w:szCs w:val="44"/>
          <w:highlight w:val="none"/>
        </w:rPr>
        <w:t>使 用 说 明</w:t>
      </w:r>
    </w:p>
    <w:p w14:paraId="4C544ABE">
      <w:pPr>
        <w:ind w:firstLine="640" w:firstLineChars="200"/>
        <w:rPr>
          <w:rFonts w:ascii="仿宋" w:hAnsi="仿宋" w:eastAsia="仿宋" w:cs="仿宋"/>
          <w:sz w:val="32"/>
          <w:szCs w:val="32"/>
          <w:highlight w:val="none"/>
        </w:rPr>
      </w:pPr>
    </w:p>
    <w:p w14:paraId="5EBC04F8">
      <w:pPr>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1.本合同标准文本适用于购买现成货物的采购项目，不包括需要供应商定制开发、创新研发的货物采购项目。</w:t>
      </w:r>
    </w:p>
    <w:p w14:paraId="29C81C18">
      <w:pPr>
        <w:rPr>
          <w:rFonts w:ascii="仿宋" w:hAnsi="仿宋" w:eastAsia="仿宋" w:cs="仿宋"/>
          <w:sz w:val="44"/>
          <w:szCs w:val="44"/>
          <w:highlight w:val="none"/>
        </w:rPr>
      </w:pPr>
      <w:r>
        <w:rPr>
          <w:rFonts w:hint="eastAsia" w:ascii="仿宋" w:hAnsi="仿宋" w:eastAsia="仿宋" w:cs="仿宋"/>
          <w:sz w:val="44"/>
          <w:szCs w:val="44"/>
          <w:highlight w:val="none"/>
        </w:rPr>
        <w:t xml:space="preserve">   </w:t>
      </w:r>
      <w:r>
        <w:rPr>
          <w:rFonts w:hint="eastAsia" w:ascii="仿宋" w:hAnsi="仿宋" w:eastAsia="仿宋" w:cs="仿宋"/>
          <w:sz w:val="32"/>
          <w:szCs w:val="32"/>
          <w:highlight w:val="none"/>
        </w:rPr>
        <w:t>2.本合同标准文本为政府采购货物买卖合同编制提供参考，可以结合采购项目具体情况，对文本作必要的调整修订后使用。</w:t>
      </w:r>
    </w:p>
    <w:p w14:paraId="4DD71F74">
      <w:pPr>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3.本合同标准文本各条款中，如涉及填写多家供应商、制造商，多种采购标的、分包主要内容等信息的，可根据采购项目具体情况添加信息项。</w:t>
      </w:r>
    </w:p>
    <w:p w14:paraId="6429F641">
      <w:pPr>
        <w:ind w:firstLine="880" w:firstLineChars="200"/>
        <w:rPr>
          <w:rFonts w:ascii="仿宋" w:hAnsi="仿宋" w:eastAsia="仿宋" w:cs="仿宋"/>
          <w:sz w:val="44"/>
          <w:szCs w:val="44"/>
          <w:highlight w:val="none"/>
        </w:rPr>
        <w:sectPr>
          <w:headerReference r:id="rId4" w:type="default"/>
          <w:footerReference r:id="rId5" w:type="default"/>
          <w:pgSz w:w="11906" w:h="16838"/>
          <w:pgMar w:top="1440" w:right="1800" w:bottom="1440" w:left="1800" w:header="851" w:footer="992" w:gutter="0"/>
          <w:pgNumType w:fmt="decimal" w:start="1"/>
          <w:cols w:space="425" w:num="1"/>
          <w:docGrid w:type="lines" w:linePitch="312" w:charSpace="0"/>
        </w:sectPr>
      </w:pPr>
    </w:p>
    <w:p w14:paraId="6A32228C">
      <w:pPr>
        <w:pStyle w:val="3"/>
        <w:adjustRightInd w:val="0"/>
        <w:snapToGrid w:val="0"/>
        <w:spacing w:line="400" w:lineRule="exact"/>
        <w:jc w:val="center"/>
        <w:rPr>
          <w:rFonts w:hint="default" w:ascii="仿宋" w:hAnsi="仿宋" w:eastAsia="仿宋" w:cs="仿宋"/>
          <w:b w:val="0"/>
          <w:bCs w:val="0"/>
          <w:sz w:val="28"/>
          <w:szCs w:val="28"/>
          <w:highlight w:val="none"/>
        </w:rPr>
      </w:pPr>
      <w:bookmarkStart w:id="16" w:name="_Toc22209"/>
      <w:r>
        <w:rPr>
          <w:rFonts w:ascii="仿宋" w:hAnsi="仿宋" w:eastAsia="仿宋" w:cs="仿宋"/>
          <w:b w:val="0"/>
          <w:bCs w:val="0"/>
          <w:sz w:val="28"/>
          <w:szCs w:val="28"/>
          <w:highlight w:val="none"/>
        </w:rPr>
        <w:t>第一节 政府采购合同协议书</w:t>
      </w:r>
      <w:bookmarkEnd w:id="16"/>
    </w:p>
    <w:p w14:paraId="5210A10C">
      <w:p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甲方（全称）：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（采购人、受采购人委托签订合同的单位或采购文件约定的合同甲方）</w:t>
      </w:r>
    </w:p>
    <w:p w14:paraId="77298E2E">
      <w:p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乙方1（全称）：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（供应商）</w:t>
      </w:r>
    </w:p>
    <w:p w14:paraId="2E66738F">
      <w:p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乙方2（全称）：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（联合体成员供应商或其他合同主体）（如有）</w:t>
      </w:r>
    </w:p>
    <w:p w14:paraId="1296D410">
      <w:pPr>
        <w:adjustRightInd w:val="0"/>
        <w:snapToGrid w:val="0"/>
        <w:spacing w:line="400" w:lineRule="exact"/>
        <w:rPr>
          <w:rFonts w:ascii="仿宋" w:hAnsi="仿宋" w:eastAsia="仿宋" w:cs="仿宋"/>
          <w:highlight w:val="none"/>
        </w:rPr>
      </w:pPr>
      <w:r>
        <w:rPr>
          <w:rFonts w:hint="eastAsia" w:ascii="仿宋" w:hAnsi="仿宋" w:eastAsia="仿宋" w:cs="仿宋"/>
          <w:highlight w:val="none"/>
        </w:rPr>
        <w:t>乙方</w:t>
      </w:r>
      <w:r>
        <w:rPr>
          <w:rFonts w:hint="eastAsia" w:ascii="仿宋" w:hAnsi="仿宋" w:eastAsia="仿宋" w:cs="仿宋"/>
          <w:szCs w:val="21"/>
          <w:highlight w:val="none"/>
        </w:rPr>
        <w:t>3</w:t>
      </w:r>
      <w:r>
        <w:rPr>
          <w:rFonts w:hint="eastAsia" w:ascii="仿宋" w:hAnsi="仿宋" w:eastAsia="仿宋" w:cs="仿宋"/>
          <w:highlight w:val="none"/>
        </w:rPr>
        <w:t>（全称）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（联合体成员供应商或其他合同主体）（如有）</w:t>
      </w:r>
    </w:p>
    <w:p w14:paraId="15D57FE5">
      <w:pPr>
        <w:pStyle w:val="8"/>
        <w:adjustRightInd w:val="0"/>
        <w:snapToGrid w:val="0"/>
        <w:spacing w:line="400" w:lineRule="exact"/>
        <w:ind w:left="0" w:firstLine="420" w:firstLineChars="200"/>
        <w:rPr>
          <w:rFonts w:ascii="仿宋" w:hAnsi="仿宋" w:eastAsia="仿宋" w:cs="仿宋"/>
          <w:szCs w:val="21"/>
          <w:highlight w:val="none"/>
        </w:rPr>
      </w:pPr>
      <w:r>
        <w:rPr>
          <w:rFonts w:hint="eastAsia" w:ascii="仿宋" w:hAnsi="仿宋" w:eastAsia="仿宋" w:cs="仿宋"/>
          <w:szCs w:val="21"/>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426E2D26">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项目信息</w:t>
      </w:r>
    </w:p>
    <w:p w14:paraId="655F4FE6">
      <w:pPr>
        <w:pStyle w:val="8"/>
        <w:numPr>
          <w:ilvl w:val="0"/>
          <w:numId w:val="10"/>
        </w:numPr>
        <w:adjustRightInd w:val="0"/>
        <w:snapToGrid w:val="0"/>
        <w:spacing w:line="400" w:lineRule="exact"/>
        <w:ind w:left="0" w:firstLine="420" w:firstLineChars="200"/>
        <w:rPr>
          <w:rFonts w:ascii="仿宋" w:hAnsi="仿宋" w:eastAsia="仿宋" w:cs="仿宋"/>
          <w:szCs w:val="21"/>
          <w:highlight w:val="none"/>
          <w:u w:val="single"/>
        </w:rPr>
      </w:pPr>
      <w:r>
        <w:rPr>
          <w:rFonts w:hint="eastAsia" w:ascii="仿宋" w:hAnsi="仿宋" w:eastAsia="仿宋" w:cs="仿宋"/>
          <w:szCs w:val="21"/>
          <w:highlight w:val="none"/>
        </w:rPr>
        <w:t>采购项目名称：</w:t>
      </w:r>
      <w:r>
        <w:rPr>
          <w:rFonts w:hint="eastAsia" w:ascii="仿宋" w:hAnsi="仿宋" w:eastAsia="仿宋" w:cs="仿宋"/>
          <w:szCs w:val="21"/>
          <w:highlight w:val="none"/>
          <w:u w:val="single"/>
        </w:rPr>
        <w:t xml:space="preserve">                                          </w:t>
      </w:r>
    </w:p>
    <w:p w14:paraId="7552B19A">
      <w:pPr>
        <w:pStyle w:val="8"/>
        <w:numPr>
          <w:ilvl w:val="255"/>
          <w:numId w:val="0"/>
        </w:numPr>
        <w:tabs>
          <w:tab w:val="left" w:pos="999"/>
        </w:tabs>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采购项目编号：</w:t>
      </w:r>
      <w:r>
        <w:rPr>
          <w:rFonts w:hint="eastAsia" w:ascii="仿宋" w:hAnsi="仿宋" w:eastAsia="仿宋" w:cs="仿宋"/>
          <w:szCs w:val="21"/>
          <w:highlight w:val="none"/>
          <w:u w:val="single"/>
        </w:rPr>
        <w:t xml:space="preserve">                                          </w:t>
      </w:r>
    </w:p>
    <w:p w14:paraId="38814564">
      <w:pPr>
        <w:pStyle w:val="8"/>
        <w:adjustRightInd w:val="0"/>
        <w:snapToGrid w:val="0"/>
        <w:spacing w:line="400" w:lineRule="exact"/>
        <w:ind w:left="0" w:firstLine="420" w:firstLineChars="200"/>
        <w:rPr>
          <w:rFonts w:ascii="仿宋" w:hAnsi="仿宋" w:eastAsia="仿宋" w:cs="仿宋"/>
          <w:szCs w:val="21"/>
          <w:highlight w:val="none"/>
        </w:rPr>
      </w:pPr>
      <w:r>
        <w:rPr>
          <w:rFonts w:hint="eastAsia" w:ascii="仿宋" w:hAnsi="仿宋" w:eastAsia="仿宋" w:cs="仿宋"/>
          <w:szCs w:val="21"/>
          <w:highlight w:val="none"/>
        </w:rPr>
        <w:t>（2）采购计划编号：</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1D80860E">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（3）项目内容：</w:t>
      </w:r>
    </w:p>
    <w:p w14:paraId="5B233A16">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 xml:space="preserve">     采购标的及数量（台/套</w:t>
      </w:r>
      <w:r>
        <w:rPr>
          <w:rFonts w:hint="eastAsia" w:ascii="仿宋" w:hAnsi="仿宋" w:eastAsia="仿宋" w:cs="仿宋"/>
          <w:szCs w:val="21"/>
          <w:highlight w:val="none"/>
          <w:lang w:val="en"/>
        </w:rPr>
        <w:t>/个/架/组等</w:t>
      </w:r>
      <w:r>
        <w:rPr>
          <w:rFonts w:hint="eastAsia" w:ascii="仿宋" w:hAnsi="仿宋" w:eastAsia="仿宋" w:cs="仿宋"/>
          <w:szCs w:val="21"/>
          <w:highlight w:val="none"/>
        </w:rPr>
        <w:t>）：</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1FDFA6C5">
      <w:pPr>
        <w:numPr>
          <w:ilvl w:val="255"/>
          <w:numId w:val="0"/>
        </w:numPr>
        <w:adjustRightInd w:val="0"/>
        <w:snapToGrid w:val="0"/>
        <w:spacing w:line="400" w:lineRule="exact"/>
        <w:ind w:firstLine="420" w:firstLineChars="200"/>
        <w:rPr>
          <w:rFonts w:ascii="仿宋" w:hAnsi="仿宋" w:eastAsia="仿宋" w:cs="仿宋"/>
          <w:szCs w:val="21"/>
          <w:highlight w:val="none"/>
          <w:lang w:val="en"/>
        </w:rPr>
      </w:pPr>
      <w:r>
        <w:rPr>
          <w:rFonts w:hint="eastAsia" w:ascii="仿宋" w:hAnsi="仿宋" w:eastAsia="仿宋" w:cs="仿宋"/>
          <w:szCs w:val="21"/>
          <w:highlight w:val="none"/>
        </w:rPr>
        <w:t xml:space="preserve">     品牌：</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lang w:val="en"/>
        </w:rPr>
        <w:t xml:space="preserve">     </w:t>
      </w:r>
      <w:r>
        <w:rPr>
          <w:rFonts w:hint="eastAsia" w:ascii="仿宋" w:hAnsi="仿宋" w:eastAsia="仿宋" w:cs="仿宋"/>
          <w:szCs w:val="21"/>
          <w:highlight w:val="none"/>
        </w:rPr>
        <w:t>规格型号：</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
        </w:rPr>
        <w:t xml:space="preserve">   </w:t>
      </w:r>
    </w:p>
    <w:p w14:paraId="23480CE3">
      <w:pPr>
        <w:adjustRightInd w:val="0"/>
        <w:snapToGrid w:val="0"/>
        <w:spacing w:line="400" w:lineRule="exact"/>
        <w:ind w:firstLine="945" w:firstLineChars="450"/>
        <w:rPr>
          <w:rFonts w:ascii="仿宋" w:hAnsi="仿宋" w:eastAsia="仿宋" w:cs="仿宋"/>
          <w:szCs w:val="21"/>
          <w:highlight w:val="none"/>
          <w:u w:val="single"/>
        </w:rPr>
      </w:pPr>
      <w:r>
        <w:rPr>
          <w:rFonts w:hint="eastAsia" w:ascii="仿宋" w:hAnsi="仿宋" w:eastAsia="仿宋" w:cs="仿宋"/>
          <w:szCs w:val="21"/>
          <w:highlight w:val="none"/>
        </w:rPr>
        <w:t>采购标的的技术要求、商务要求具体见附件。</w:t>
      </w:r>
    </w:p>
    <w:p w14:paraId="22ED2F83">
      <w:pPr>
        <w:numPr>
          <w:ilvl w:val="255"/>
          <w:numId w:val="0"/>
        </w:numPr>
        <w:adjustRightInd w:val="0"/>
        <w:snapToGrid w:val="0"/>
        <w:spacing w:line="400" w:lineRule="exact"/>
        <w:ind w:firstLine="945" w:firstLineChars="450"/>
        <w:rPr>
          <w:rFonts w:ascii="仿宋" w:hAnsi="仿宋" w:eastAsia="仿宋" w:cs="仿宋"/>
          <w:szCs w:val="21"/>
          <w:highlight w:val="none"/>
        </w:rPr>
      </w:pPr>
      <w:r>
        <w:rPr>
          <w:rFonts w:hint="eastAsia" w:ascii="仿宋" w:hAnsi="仿宋" w:eastAsia="仿宋" w:cs="仿宋"/>
          <w:szCs w:val="21"/>
          <w:highlight w:val="none"/>
        </w:rPr>
        <w:t>①涉及信息类产品，请填写该产品关键部件的品牌、型号：</w:t>
      </w:r>
    </w:p>
    <w:p w14:paraId="7E68554D">
      <w:pPr>
        <w:numPr>
          <w:ilvl w:val="255"/>
          <w:numId w:val="0"/>
        </w:numPr>
        <w:adjustRightInd w:val="0"/>
        <w:snapToGrid w:val="0"/>
        <w:spacing w:line="400" w:lineRule="exact"/>
        <w:ind w:firstLine="420" w:firstLineChars="200"/>
        <w:rPr>
          <w:rFonts w:ascii="仿宋" w:hAnsi="仿宋" w:eastAsia="仿宋" w:cs="仿宋"/>
          <w:kern w:val="0"/>
          <w:szCs w:val="21"/>
          <w:highlight w:val="none"/>
          <w:u w:val="single"/>
        </w:rPr>
      </w:pPr>
      <w:r>
        <w:rPr>
          <w:rFonts w:hint="eastAsia" w:ascii="仿宋" w:hAnsi="仿宋" w:eastAsia="仿宋" w:cs="仿宋"/>
          <w:szCs w:val="21"/>
          <w:highlight w:val="none"/>
        </w:rPr>
        <w:t xml:space="preserve">     标的名称：</w:t>
      </w:r>
      <w:r>
        <w:rPr>
          <w:rFonts w:hint="eastAsia" w:ascii="仿宋" w:hAnsi="仿宋" w:eastAsia="仿宋" w:cs="仿宋"/>
          <w:kern w:val="0"/>
          <w:szCs w:val="21"/>
          <w:highlight w:val="none"/>
          <w:u w:val="single"/>
        </w:rPr>
        <w:t xml:space="preserve">      </w:t>
      </w:r>
      <w:r>
        <w:rPr>
          <w:rFonts w:hint="eastAsia" w:ascii="仿宋" w:hAnsi="仿宋" w:eastAsia="仿宋" w:cs="仿宋"/>
          <w:kern w:val="0"/>
          <w:szCs w:val="21"/>
          <w:highlight w:val="none"/>
          <w:u w:val="single"/>
          <w:lang w:val="en"/>
        </w:rPr>
        <w:t xml:space="preserve">               </w:t>
      </w:r>
      <w:r>
        <w:rPr>
          <w:rFonts w:hint="eastAsia" w:ascii="仿宋" w:hAnsi="仿宋" w:eastAsia="仿宋" w:cs="仿宋"/>
          <w:kern w:val="0"/>
          <w:szCs w:val="21"/>
          <w:highlight w:val="none"/>
          <w:u w:val="single"/>
        </w:rPr>
        <w:t xml:space="preserve">    </w:t>
      </w:r>
    </w:p>
    <w:p w14:paraId="32825C42">
      <w:pPr>
        <w:numPr>
          <w:ilvl w:val="255"/>
          <w:numId w:val="0"/>
        </w:num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 xml:space="preserve">     关键部件：</w:t>
      </w:r>
      <w:r>
        <w:rPr>
          <w:rFonts w:hint="eastAsia" w:ascii="仿宋" w:hAnsi="仿宋" w:eastAsia="仿宋" w:cs="仿宋"/>
          <w:kern w:val="0"/>
          <w:szCs w:val="21"/>
          <w:highlight w:val="none"/>
          <w:u w:val="single"/>
        </w:rPr>
        <w:t xml:space="preserve">          </w:t>
      </w:r>
      <w:r>
        <w:rPr>
          <w:rFonts w:hint="eastAsia" w:ascii="仿宋" w:hAnsi="仿宋" w:eastAsia="仿宋" w:cs="仿宋"/>
          <w:kern w:val="0"/>
          <w:szCs w:val="21"/>
          <w:highlight w:val="none"/>
        </w:rPr>
        <w:t xml:space="preserve"> </w:t>
      </w:r>
      <w:r>
        <w:rPr>
          <w:rFonts w:hint="eastAsia" w:ascii="仿宋" w:hAnsi="仿宋" w:eastAsia="仿宋" w:cs="仿宋"/>
          <w:szCs w:val="21"/>
          <w:highlight w:val="none"/>
        </w:rPr>
        <w:t>品牌：</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型号：</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55F9A661">
      <w:pPr>
        <w:pStyle w:val="29"/>
        <w:ind w:firstLine="420"/>
        <w:rPr>
          <w:rFonts w:ascii="仿宋" w:hAnsi="仿宋" w:eastAsia="仿宋" w:cs="仿宋"/>
          <w:sz w:val="21"/>
          <w:highlight w:val="none"/>
        </w:rPr>
      </w:pPr>
      <w:r>
        <w:rPr>
          <w:rFonts w:hint="eastAsia" w:ascii="仿宋" w:hAnsi="仿宋" w:eastAsia="仿宋" w:cs="仿宋"/>
          <w:sz w:val="21"/>
          <w:highlight w:val="none"/>
        </w:rPr>
        <w:t xml:space="preserve">     </w:t>
      </w:r>
      <w:r>
        <w:rPr>
          <w:rFonts w:hint="eastAsia" w:ascii="仿宋" w:hAnsi="仿宋" w:eastAsia="仿宋" w:cs="仿宋"/>
          <w:kern w:val="2"/>
          <w:sz w:val="21"/>
          <w:highlight w:val="none"/>
        </w:rPr>
        <w:t>关键部件</w:t>
      </w:r>
      <w:r>
        <w:rPr>
          <w:rFonts w:hint="eastAsia" w:ascii="仿宋" w:hAnsi="仿宋" w:eastAsia="仿宋" w:cs="仿宋"/>
          <w:sz w:val="21"/>
          <w:highlight w:val="none"/>
        </w:rPr>
        <w:t>：</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品牌：</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型号：</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w:t>
      </w:r>
    </w:p>
    <w:p w14:paraId="18E3E5AC">
      <w:pPr>
        <w:pStyle w:val="29"/>
        <w:ind w:firstLine="420"/>
        <w:rPr>
          <w:rFonts w:ascii="仿宋" w:hAnsi="仿宋" w:eastAsia="仿宋" w:cs="仿宋"/>
          <w:sz w:val="21"/>
          <w:highlight w:val="none"/>
        </w:rPr>
      </w:pPr>
      <w:r>
        <w:rPr>
          <w:rFonts w:hint="eastAsia" w:ascii="仿宋" w:hAnsi="仿宋" w:eastAsia="仿宋" w:cs="仿宋"/>
          <w:sz w:val="21"/>
          <w:highlight w:val="none"/>
        </w:rPr>
        <w:t xml:space="preserve">     关键部件：</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品牌：</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型号：</w:t>
      </w:r>
      <w:r>
        <w:rPr>
          <w:rFonts w:hint="eastAsia" w:ascii="仿宋" w:hAnsi="仿宋" w:eastAsia="仿宋" w:cs="仿宋"/>
          <w:sz w:val="21"/>
          <w:highlight w:val="none"/>
          <w:u w:val="single"/>
        </w:rPr>
        <w:t xml:space="preserve">       </w:t>
      </w:r>
    </w:p>
    <w:p w14:paraId="67602A57">
      <w:pPr>
        <w:pStyle w:val="29"/>
        <w:numPr>
          <w:ilvl w:val="255"/>
          <w:numId w:val="0"/>
        </w:numPr>
        <w:snapToGrid w:val="0"/>
        <w:rPr>
          <w:rFonts w:ascii="仿宋" w:hAnsi="仿宋" w:eastAsia="仿宋" w:cs="仿宋"/>
          <w:sz w:val="21"/>
          <w:highlight w:val="none"/>
        </w:rPr>
      </w:pPr>
      <w:r>
        <w:rPr>
          <w:rFonts w:hint="eastAsia" w:ascii="仿宋" w:hAnsi="仿宋" w:eastAsia="仿宋" w:cs="仿宋"/>
          <w:sz w:val="21"/>
          <w:highlight w:val="none"/>
        </w:rPr>
        <w:t xml:space="preserve">   （注：关键部件是指财政部会同有关部门发布的政府采购需求标准规定的需要通过国家有关部门指定的测评机构开展的安全可靠测评的软硬件，如CPU芯片、操作系统、数据库等。）</w:t>
      </w:r>
    </w:p>
    <w:p w14:paraId="51965246">
      <w:pPr>
        <w:pStyle w:val="29"/>
        <w:numPr>
          <w:ilvl w:val="255"/>
          <w:numId w:val="0"/>
        </w:numPr>
        <w:snapToGrid w:val="0"/>
        <w:rPr>
          <w:rFonts w:ascii="仿宋" w:hAnsi="仿宋" w:eastAsia="仿宋" w:cs="仿宋"/>
          <w:sz w:val="21"/>
          <w:highlight w:val="none"/>
        </w:rPr>
      </w:pPr>
      <w:r>
        <w:rPr>
          <w:rFonts w:hint="eastAsia" w:ascii="仿宋" w:hAnsi="仿宋" w:eastAsia="仿宋" w:cs="仿宋"/>
          <w:sz w:val="21"/>
          <w:highlight w:val="none"/>
        </w:rPr>
        <w:t xml:space="preserve">         ②涉及车辆采购，请填写是否属于新能源汽车：</w:t>
      </w:r>
    </w:p>
    <w:p w14:paraId="080C4FC7">
      <w:pPr>
        <w:pStyle w:val="29"/>
        <w:numPr>
          <w:ilvl w:val="255"/>
          <w:numId w:val="0"/>
        </w:numPr>
        <w:snapToGrid w:val="0"/>
        <w:rPr>
          <w:rFonts w:ascii="仿宋" w:hAnsi="仿宋" w:eastAsia="仿宋" w:cs="仿宋"/>
          <w:sz w:val="21"/>
          <w:highlight w:val="none"/>
        </w:rPr>
      </w:pPr>
      <w:r>
        <w:rPr>
          <w:rFonts w:hint="eastAsia" w:ascii="仿宋" w:hAnsi="仿宋" w:eastAsia="仿宋" w:cs="仿宋"/>
          <w:sz w:val="21"/>
          <w:highlight w:val="none"/>
        </w:rPr>
        <w:t xml:space="preserve">         </w:t>
      </w:r>
      <w:r>
        <w:rPr>
          <w:rFonts w:hint="eastAsia" w:ascii="仿宋" w:hAnsi="仿宋" w:eastAsia="仿宋" w:cs="仿宋"/>
          <w:sz w:val="21"/>
          <w:highlight w:val="none"/>
        </w:rPr>
        <w:sym w:font="Wingdings" w:char="00A8"/>
      </w:r>
      <w:r>
        <w:rPr>
          <w:rFonts w:hint="eastAsia" w:ascii="仿宋" w:hAnsi="仿宋" w:eastAsia="仿宋" w:cs="仿宋"/>
          <w:sz w:val="21"/>
          <w:highlight w:val="none"/>
        </w:rPr>
        <w:t>是，《政府采购品目分类目录》底级品目名称：</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数量：</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金额：</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w:t>
      </w:r>
    </w:p>
    <w:p w14:paraId="2DD4C7C1">
      <w:pPr>
        <w:pStyle w:val="29"/>
        <w:numPr>
          <w:ilvl w:val="255"/>
          <w:numId w:val="0"/>
        </w:numPr>
        <w:snapToGrid w:val="0"/>
        <w:rPr>
          <w:rFonts w:ascii="仿宋" w:hAnsi="仿宋" w:eastAsia="仿宋" w:cs="仿宋"/>
          <w:sz w:val="21"/>
          <w:highlight w:val="none"/>
        </w:rPr>
      </w:pPr>
      <w:r>
        <w:rPr>
          <w:rFonts w:hint="eastAsia" w:ascii="仿宋" w:hAnsi="仿宋" w:eastAsia="仿宋" w:cs="仿宋"/>
          <w:sz w:val="21"/>
          <w:highlight w:val="none"/>
        </w:rPr>
        <w:t xml:space="preserve">         </w:t>
      </w:r>
      <w:r>
        <w:rPr>
          <w:rFonts w:hint="eastAsia" w:ascii="仿宋" w:hAnsi="仿宋" w:eastAsia="仿宋" w:cs="仿宋"/>
          <w:sz w:val="21"/>
          <w:highlight w:val="none"/>
        </w:rPr>
        <w:sym w:font="Wingdings" w:char="00A8"/>
      </w:r>
      <w:r>
        <w:rPr>
          <w:rFonts w:hint="eastAsia" w:ascii="仿宋" w:hAnsi="仿宋" w:eastAsia="仿宋" w:cs="仿宋"/>
          <w:sz w:val="21"/>
          <w:highlight w:val="none"/>
        </w:rPr>
        <w:t>否</w:t>
      </w:r>
    </w:p>
    <w:p w14:paraId="468ECCE3">
      <w:pPr>
        <w:pStyle w:val="29"/>
        <w:numPr>
          <w:ilvl w:val="255"/>
          <w:numId w:val="0"/>
        </w:numPr>
        <w:snapToGrid w:val="0"/>
        <w:rPr>
          <w:rFonts w:ascii="仿宋" w:hAnsi="仿宋" w:eastAsia="仿宋" w:cs="仿宋"/>
          <w:sz w:val="21"/>
          <w:highlight w:val="none"/>
        </w:rPr>
      </w:pPr>
      <w:r>
        <w:rPr>
          <w:rFonts w:hint="eastAsia" w:ascii="仿宋" w:hAnsi="仿宋" w:eastAsia="仿宋" w:cs="仿宋"/>
          <w:sz w:val="21"/>
          <w:highlight w:val="none"/>
        </w:rPr>
        <w:t xml:space="preserve">    （</w:t>
      </w:r>
      <w:r>
        <w:rPr>
          <w:rFonts w:hint="eastAsia" w:ascii="仿宋" w:hAnsi="仿宋" w:eastAsia="仿宋" w:cs="仿宋"/>
          <w:sz w:val="21"/>
          <w:highlight w:val="none"/>
          <w:lang w:val="en"/>
        </w:rPr>
        <w:t>4</w:t>
      </w:r>
      <w:r>
        <w:rPr>
          <w:rFonts w:hint="eastAsia" w:ascii="仿宋" w:hAnsi="仿宋" w:eastAsia="仿宋" w:cs="仿宋"/>
          <w:sz w:val="21"/>
          <w:highlight w:val="none"/>
        </w:rPr>
        <w:t>）政府采购组织形式：</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政府集中采购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部门集中采购  </w:t>
      </w:r>
      <w:r>
        <w:rPr>
          <w:rFonts w:hint="eastAsia" w:ascii="仿宋" w:hAnsi="仿宋" w:eastAsia="仿宋" w:cs="仿宋"/>
          <w:sz w:val="21"/>
          <w:highlight w:val="none"/>
        </w:rPr>
        <w:sym w:font="Wingdings" w:char="00A8"/>
      </w:r>
      <w:r>
        <w:rPr>
          <w:rFonts w:hint="eastAsia" w:ascii="仿宋" w:hAnsi="仿宋" w:eastAsia="仿宋" w:cs="仿宋"/>
          <w:sz w:val="21"/>
          <w:highlight w:val="none"/>
        </w:rPr>
        <w:t>分散采购</w:t>
      </w:r>
    </w:p>
    <w:p w14:paraId="2A30998E">
      <w:pPr>
        <w:pStyle w:val="29"/>
        <w:numPr>
          <w:ilvl w:val="255"/>
          <w:numId w:val="0"/>
        </w:numPr>
        <w:snapToGrid w:val="0"/>
        <w:ind w:firstLine="420"/>
        <w:rPr>
          <w:rFonts w:ascii="仿宋" w:hAnsi="仿宋" w:eastAsia="仿宋" w:cs="仿宋"/>
          <w:sz w:val="21"/>
          <w:highlight w:val="none"/>
        </w:rPr>
      </w:pPr>
      <w:r>
        <w:rPr>
          <w:rFonts w:hint="eastAsia" w:ascii="仿宋" w:hAnsi="仿宋" w:eastAsia="仿宋" w:cs="仿宋"/>
          <w:sz w:val="21"/>
          <w:highlight w:val="none"/>
        </w:rPr>
        <w:t>（</w:t>
      </w:r>
      <w:r>
        <w:rPr>
          <w:rFonts w:hint="eastAsia" w:ascii="仿宋" w:hAnsi="仿宋" w:eastAsia="仿宋" w:cs="仿宋"/>
          <w:sz w:val="21"/>
          <w:highlight w:val="none"/>
          <w:lang w:val="en"/>
        </w:rPr>
        <w:t>5</w:t>
      </w:r>
      <w:r>
        <w:rPr>
          <w:rFonts w:hint="eastAsia" w:ascii="仿宋" w:hAnsi="仿宋" w:eastAsia="仿宋" w:cs="仿宋"/>
          <w:sz w:val="21"/>
          <w:highlight w:val="none"/>
        </w:rPr>
        <w:t>）政府采购方式：</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公开招标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邀请招标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竞争性谈判 </w:t>
      </w:r>
      <w:r>
        <w:rPr>
          <w:rFonts w:hint="eastAsia" w:ascii="仿宋" w:hAnsi="仿宋" w:eastAsia="仿宋" w:cs="仿宋"/>
          <w:sz w:val="21"/>
          <w:highlight w:val="none"/>
        </w:rPr>
        <w:sym w:font="Wingdings" w:char="00A8"/>
      </w:r>
      <w:r>
        <w:rPr>
          <w:rFonts w:hint="eastAsia" w:ascii="仿宋" w:hAnsi="仿宋" w:eastAsia="仿宋" w:cs="仿宋"/>
          <w:sz w:val="21"/>
          <w:highlight w:val="none"/>
        </w:rPr>
        <w:t>竞争性磋商</w:t>
      </w:r>
    </w:p>
    <w:p w14:paraId="2877CE2A">
      <w:pPr>
        <w:pStyle w:val="29"/>
        <w:numPr>
          <w:ilvl w:val="255"/>
          <w:numId w:val="0"/>
        </w:numPr>
        <w:snapToGrid w:val="0"/>
        <w:ind w:firstLine="420"/>
        <w:rPr>
          <w:rFonts w:ascii="仿宋" w:hAnsi="仿宋" w:eastAsia="仿宋" w:cs="仿宋"/>
          <w:sz w:val="21"/>
          <w:highlight w:val="none"/>
          <w:u w:val="single"/>
        </w:rPr>
      </w:pPr>
      <w:r>
        <w:rPr>
          <w:rFonts w:hint="eastAsia" w:ascii="仿宋" w:hAnsi="仿宋" w:eastAsia="仿宋" w:cs="仿宋"/>
          <w:highlight w:val="none"/>
        </w:rPr>
        <w:t xml:space="preserve">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询价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单一来源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框架协议 </w:t>
      </w:r>
      <w:r>
        <w:rPr>
          <w:rFonts w:hint="eastAsia" w:ascii="仿宋" w:hAnsi="仿宋" w:eastAsia="仿宋" w:cs="仿宋"/>
          <w:sz w:val="21"/>
          <w:highlight w:val="none"/>
        </w:rPr>
        <w:sym w:font="Wingdings" w:char="00A8"/>
      </w:r>
      <w:r>
        <w:rPr>
          <w:rFonts w:hint="eastAsia" w:ascii="仿宋" w:hAnsi="仿宋" w:eastAsia="仿宋" w:cs="仿宋"/>
          <w:sz w:val="21"/>
          <w:highlight w:val="none"/>
        </w:rPr>
        <w:t>其他：</w:t>
      </w:r>
      <w:r>
        <w:rPr>
          <w:rFonts w:hint="eastAsia" w:ascii="仿宋" w:hAnsi="仿宋" w:eastAsia="仿宋" w:cs="仿宋"/>
          <w:sz w:val="21"/>
          <w:highlight w:val="none"/>
          <w:u w:val="single"/>
        </w:rPr>
        <w:t xml:space="preserve">          </w:t>
      </w:r>
    </w:p>
    <w:p w14:paraId="0021FFEB">
      <w:pPr>
        <w:pStyle w:val="29"/>
        <w:numPr>
          <w:ilvl w:val="255"/>
          <w:numId w:val="0"/>
        </w:numPr>
        <w:snapToGrid w:val="0"/>
        <w:ind w:firstLine="420"/>
        <w:rPr>
          <w:rFonts w:ascii="仿宋" w:hAnsi="仿宋" w:eastAsia="仿宋" w:cs="仿宋"/>
          <w:sz w:val="21"/>
          <w:highlight w:val="none"/>
        </w:rPr>
      </w:pPr>
      <w:r>
        <w:rPr>
          <w:rFonts w:hint="eastAsia" w:ascii="仿宋" w:hAnsi="仿宋" w:eastAsia="仿宋" w:cs="仿宋"/>
          <w:sz w:val="21"/>
          <w:highlight w:val="none"/>
        </w:rPr>
        <w:t>（注：在框架协议采购的第二阶段，可选择使用该合同文本）</w:t>
      </w:r>
    </w:p>
    <w:p w14:paraId="03F14FC5">
      <w:pPr>
        <w:pStyle w:val="29"/>
        <w:numPr>
          <w:ilvl w:val="255"/>
          <w:numId w:val="0"/>
        </w:numPr>
        <w:snapToGrid w:val="0"/>
        <w:ind w:firstLine="220" w:firstLineChars="100"/>
        <w:rPr>
          <w:rFonts w:ascii="仿宋" w:hAnsi="仿宋" w:eastAsia="仿宋" w:cs="仿宋"/>
          <w:kern w:val="2"/>
          <w:sz w:val="21"/>
          <w:highlight w:val="none"/>
        </w:rPr>
      </w:pPr>
      <w:r>
        <w:rPr>
          <w:rFonts w:hint="eastAsia" w:ascii="仿宋" w:hAnsi="仿宋" w:eastAsia="仿宋" w:cs="仿宋"/>
          <w:highlight w:val="none"/>
        </w:rPr>
        <w:t xml:space="preserve"> （</w:t>
      </w:r>
      <w:r>
        <w:rPr>
          <w:rFonts w:hint="eastAsia" w:ascii="仿宋" w:hAnsi="仿宋" w:eastAsia="仿宋" w:cs="仿宋"/>
          <w:highlight w:val="none"/>
          <w:lang w:val="en"/>
        </w:rPr>
        <w:t>6</w:t>
      </w:r>
      <w:r>
        <w:rPr>
          <w:rFonts w:hint="eastAsia" w:ascii="仿宋" w:hAnsi="仿宋" w:eastAsia="仿宋" w:cs="仿宋"/>
          <w:highlight w:val="none"/>
        </w:rPr>
        <w:t>）</w:t>
      </w:r>
      <w:r>
        <w:rPr>
          <w:rFonts w:hint="eastAsia" w:ascii="仿宋" w:hAnsi="仿宋" w:eastAsia="仿宋" w:cs="仿宋"/>
          <w:kern w:val="2"/>
          <w:sz w:val="21"/>
          <w:highlight w:val="none"/>
        </w:rPr>
        <w:t>中标（成交）采购标的制造商是否为中小企业：</w:t>
      </w:r>
      <w:r>
        <w:rPr>
          <w:rFonts w:hint="eastAsia" w:ascii="仿宋" w:hAnsi="仿宋" w:eastAsia="仿宋" w:cs="仿宋"/>
          <w:kern w:val="2"/>
          <w:sz w:val="21"/>
          <w:highlight w:val="none"/>
        </w:rPr>
        <w:sym w:font="Wingdings" w:char="00A8"/>
      </w:r>
      <w:r>
        <w:rPr>
          <w:rFonts w:hint="eastAsia" w:ascii="仿宋" w:hAnsi="仿宋" w:eastAsia="仿宋" w:cs="仿宋"/>
          <w:kern w:val="2"/>
          <w:sz w:val="21"/>
          <w:highlight w:val="none"/>
        </w:rPr>
        <w:t xml:space="preserve">是      </w:t>
      </w:r>
      <w:r>
        <w:rPr>
          <w:rFonts w:hint="eastAsia" w:ascii="仿宋" w:hAnsi="仿宋" w:eastAsia="仿宋" w:cs="仿宋"/>
          <w:kern w:val="2"/>
          <w:sz w:val="21"/>
          <w:highlight w:val="none"/>
        </w:rPr>
        <w:sym w:font="Wingdings" w:char="00A8"/>
      </w:r>
      <w:r>
        <w:rPr>
          <w:rFonts w:hint="eastAsia" w:ascii="仿宋" w:hAnsi="仿宋" w:eastAsia="仿宋" w:cs="仿宋"/>
          <w:kern w:val="2"/>
          <w:sz w:val="21"/>
          <w:highlight w:val="none"/>
        </w:rPr>
        <w:t>否</w:t>
      </w:r>
    </w:p>
    <w:p w14:paraId="0596EF8E">
      <w:pPr>
        <w:numPr>
          <w:ilvl w:val="255"/>
          <w:numId w:val="0"/>
        </w:numPr>
        <w:adjustRightInd w:val="0"/>
        <w:snapToGrid w:val="0"/>
        <w:spacing w:line="400" w:lineRule="exact"/>
        <w:rPr>
          <w:rFonts w:ascii="仿宋" w:hAnsi="仿宋" w:eastAsia="仿宋" w:cs="仿宋"/>
          <w:iCs/>
          <w:szCs w:val="21"/>
          <w:highlight w:val="none"/>
        </w:rPr>
      </w:pPr>
      <w:r>
        <w:rPr>
          <w:rFonts w:hint="eastAsia" w:ascii="仿宋" w:hAnsi="仿宋" w:eastAsia="仿宋" w:cs="仿宋"/>
          <w:szCs w:val="21"/>
          <w:highlight w:val="none"/>
        </w:rPr>
        <w:t xml:space="preserve">         本合同是否为专门面向中小企业的采购合同（中小企业预留合同）：</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309D5CD6">
      <w:pPr>
        <w:numPr>
          <w:ilvl w:val="255"/>
          <w:numId w:val="0"/>
        </w:numPr>
        <w:adjustRightInd w:val="0"/>
        <w:snapToGrid w:val="0"/>
        <w:spacing w:line="400" w:lineRule="exact"/>
        <w:rPr>
          <w:rFonts w:ascii="仿宋" w:hAnsi="仿宋" w:eastAsia="仿宋" w:cs="仿宋"/>
          <w:iCs/>
          <w:szCs w:val="21"/>
          <w:highlight w:val="none"/>
        </w:rPr>
      </w:pPr>
      <w:r>
        <w:rPr>
          <w:rFonts w:hint="eastAsia" w:ascii="仿宋" w:hAnsi="仿宋" w:eastAsia="仿宋" w:cs="仿宋"/>
          <w:highlight w:val="none"/>
        </w:rPr>
        <w:t xml:space="preserve">         若本项目不专门面向中小企业采购，是否给予小微企业评审优惠：</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08CC082B">
      <w:pPr>
        <w:numPr>
          <w:ilvl w:val="255"/>
          <w:numId w:val="0"/>
        </w:numPr>
        <w:adjustRightInd w:val="0"/>
        <w:snapToGrid w:val="0"/>
        <w:spacing w:line="400" w:lineRule="exact"/>
        <w:rPr>
          <w:rFonts w:ascii="仿宋" w:hAnsi="仿宋" w:eastAsia="仿宋" w:cs="仿宋"/>
          <w:iCs/>
          <w:szCs w:val="21"/>
          <w:highlight w:val="none"/>
        </w:rPr>
      </w:pPr>
      <w:r>
        <w:rPr>
          <w:rFonts w:hint="eastAsia" w:ascii="仿宋" w:hAnsi="仿宋" w:eastAsia="仿宋" w:cs="仿宋"/>
          <w:highlight w:val="none"/>
        </w:rPr>
        <w:t xml:space="preserve">         中标（成交）采购标的制造商是否为残疾人福利性单位：</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2FF5B6F9">
      <w:pPr>
        <w:snapToGrid w:val="0"/>
        <w:spacing w:line="400" w:lineRule="exact"/>
        <w:rPr>
          <w:rFonts w:ascii="仿宋" w:hAnsi="仿宋" w:eastAsia="仿宋" w:cs="仿宋"/>
          <w:highlight w:val="none"/>
        </w:rPr>
      </w:pPr>
      <w:r>
        <w:rPr>
          <w:rFonts w:hint="eastAsia" w:ascii="仿宋" w:hAnsi="仿宋" w:eastAsia="仿宋" w:cs="仿宋"/>
          <w:highlight w:val="none"/>
        </w:rPr>
        <w:t xml:space="preserve">         中标（成交）采购标的制造商是否为监狱企业：</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2DBBC11C">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w:t>
      </w:r>
      <w:r>
        <w:rPr>
          <w:rFonts w:hint="eastAsia" w:ascii="仿宋" w:hAnsi="仿宋" w:eastAsia="仿宋" w:cs="仿宋"/>
          <w:szCs w:val="21"/>
          <w:highlight w:val="none"/>
          <w:lang w:val="en"/>
        </w:rPr>
        <w:t>7</w:t>
      </w:r>
      <w:r>
        <w:rPr>
          <w:rFonts w:hint="eastAsia" w:ascii="仿宋" w:hAnsi="仿宋" w:eastAsia="仿宋" w:cs="仿宋"/>
          <w:szCs w:val="21"/>
          <w:highlight w:val="none"/>
        </w:rPr>
        <w:t>）合同是否分包：</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1E94977E">
      <w:pPr>
        <w:adjustRightInd w:val="0"/>
        <w:snapToGrid w:val="0"/>
        <w:spacing w:line="400" w:lineRule="exact"/>
        <w:ind w:firstLine="840" w:firstLineChars="400"/>
        <w:rPr>
          <w:rFonts w:ascii="仿宋" w:hAnsi="仿宋" w:eastAsia="仿宋" w:cs="仿宋"/>
          <w:szCs w:val="21"/>
          <w:highlight w:val="none"/>
          <w:u w:val="single"/>
        </w:rPr>
      </w:pPr>
      <w:r>
        <w:rPr>
          <w:rFonts w:hint="eastAsia" w:ascii="仿宋" w:hAnsi="仿宋" w:eastAsia="仿宋" w:cs="仿宋"/>
          <w:szCs w:val="21"/>
          <w:highlight w:val="none"/>
        </w:rPr>
        <w:t xml:space="preserve"> 分包主要内容：</w:t>
      </w:r>
      <w:r>
        <w:rPr>
          <w:rFonts w:hint="eastAsia" w:ascii="仿宋" w:hAnsi="仿宋" w:eastAsia="仿宋" w:cs="仿宋"/>
          <w:szCs w:val="21"/>
          <w:highlight w:val="none"/>
          <w:u w:val="single"/>
        </w:rPr>
        <w:t xml:space="preserve">                                            </w:t>
      </w:r>
    </w:p>
    <w:p w14:paraId="4286B2D3">
      <w:pPr>
        <w:adjustRightInd w:val="0"/>
        <w:snapToGrid w:val="0"/>
        <w:spacing w:line="400" w:lineRule="exact"/>
        <w:ind w:firstLine="840" w:firstLineChars="400"/>
        <w:rPr>
          <w:rFonts w:ascii="仿宋" w:hAnsi="仿宋" w:eastAsia="仿宋" w:cs="仿宋"/>
          <w:szCs w:val="21"/>
          <w:highlight w:val="none"/>
        </w:rPr>
      </w:pPr>
      <w:r>
        <w:rPr>
          <w:rFonts w:hint="eastAsia" w:ascii="仿宋" w:hAnsi="仿宋" w:eastAsia="仿宋" w:cs="仿宋"/>
          <w:szCs w:val="21"/>
          <w:highlight w:val="none"/>
        </w:rPr>
        <w:t xml:space="preserve"> 分包供应商/制造商名称（如供应商和制造商不同，请分别填写）：</w:t>
      </w:r>
    </w:p>
    <w:p w14:paraId="383BBA60">
      <w:pPr>
        <w:adjustRightInd w:val="0"/>
        <w:snapToGrid w:val="0"/>
        <w:spacing w:line="400" w:lineRule="exact"/>
        <w:ind w:firstLine="840" w:firstLineChars="400"/>
        <w:rPr>
          <w:rFonts w:ascii="仿宋" w:hAnsi="仿宋" w:eastAsia="仿宋" w:cs="仿宋"/>
          <w:szCs w:val="21"/>
          <w:highlight w:val="none"/>
          <w:u w:val="single"/>
        </w:rPr>
      </w:pPr>
      <w:r>
        <w:rPr>
          <w:rFonts w:hint="eastAsia" w:ascii="仿宋" w:hAnsi="仿宋" w:eastAsia="仿宋" w:cs="仿宋"/>
          <w:szCs w:val="21"/>
          <w:highlight w:val="none"/>
        </w:rPr>
        <w:t xml:space="preserve"> </w:t>
      </w:r>
      <w:r>
        <w:rPr>
          <w:rFonts w:hint="eastAsia" w:ascii="仿宋" w:hAnsi="仿宋" w:eastAsia="仿宋" w:cs="仿宋"/>
          <w:szCs w:val="21"/>
          <w:highlight w:val="none"/>
          <w:u w:val="single"/>
        </w:rPr>
        <w:t xml:space="preserve">                                                          </w:t>
      </w:r>
    </w:p>
    <w:p w14:paraId="234D79E1">
      <w:pPr>
        <w:adjustRightInd w:val="0"/>
        <w:snapToGrid w:val="0"/>
        <w:spacing w:line="400" w:lineRule="exact"/>
        <w:ind w:firstLine="840" w:firstLineChars="400"/>
        <w:rPr>
          <w:rFonts w:ascii="仿宋" w:hAnsi="仿宋" w:eastAsia="仿宋" w:cs="仿宋"/>
          <w:szCs w:val="21"/>
          <w:highlight w:val="none"/>
        </w:rPr>
      </w:pPr>
      <w:r>
        <w:rPr>
          <w:rFonts w:hint="eastAsia" w:ascii="仿宋" w:hAnsi="仿宋" w:eastAsia="仿宋" w:cs="仿宋"/>
          <w:szCs w:val="21"/>
          <w:highlight w:val="none"/>
        </w:rPr>
        <w:t xml:space="preserve"> 分包供应商/制造商类型（如果供应商和制造商不同，只填写制造商类型）：</w:t>
      </w:r>
    </w:p>
    <w:p w14:paraId="504BDAB8">
      <w:pPr>
        <w:adjustRightInd w:val="0"/>
        <w:snapToGrid w:val="0"/>
        <w:spacing w:line="400" w:lineRule="exact"/>
        <w:ind w:firstLine="840" w:firstLineChars="400"/>
        <w:rPr>
          <w:rFonts w:ascii="仿宋" w:hAnsi="仿宋" w:eastAsia="仿宋" w:cs="仿宋"/>
          <w:iCs/>
          <w:szCs w:val="21"/>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大型企业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中型企业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小微型企业  </w:t>
      </w:r>
    </w:p>
    <w:p w14:paraId="0F3784A7">
      <w:pPr>
        <w:adjustRightInd w:val="0"/>
        <w:snapToGrid w:val="0"/>
        <w:spacing w:line="400" w:lineRule="exact"/>
        <w:ind w:firstLine="840" w:firstLineChars="400"/>
        <w:rPr>
          <w:rFonts w:ascii="仿宋" w:hAnsi="仿宋" w:eastAsia="仿宋" w:cs="仿宋"/>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残疾人福利性单位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监狱企业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其他</w:t>
      </w:r>
    </w:p>
    <w:p w14:paraId="2AAF31A8">
      <w:pPr>
        <w:numPr>
          <w:ilvl w:val="255"/>
          <w:numId w:val="0"/>
        </w:numPr>
        <w:adjustRightInd w:val="0"/>
        <w:snapToGrid w:val="0"/>
        <w:spacing w:line="400" w:lineRule="exact"/>
        <w:rPr>
          <w:rFonts w:ascii="仿宋" w:hAnsi="仿宋" w:eastAsia="仿宋" w:cs="仿宋"/>
          <w:iCs/>
          <w:szCs w:val="21"/>
          <w:highlight w:val="none"/>
        </w:rPr>
      </w:pPr>
      <w:r>
        <w:rPr>
          <w:rFonts w:hint="eastAsia" w:ascii="仿宋" w:hAnsi="仿宋" w:eastAsia="仿宋" w:cs="仿宋"/>
          <w:szCs w:val="21"/>
          <w:highlight w:val="none"/>
        </w:rPr>
        <w:t xml:space="preserve">    （</w:t>
      </w:r>
      <w:r>
        <w:rPr>
          <w:rFonts w:hint="eastAsia" w:ascii="仿宋" w:hAnsi="仿宋" w:eastAsia="仿宋" w:cs="仿宋"/>
          <w:szCs w:val="21"/>
          <w:highlight w:val="none"/>
          <w:lang w:val="en"/>
        </w:rPr>
        <w:t>8</w:t>
      </w:r>
      <w:r>
        <w:rPr>
          <w:rFonts w:hint="eastAsia" w:ascii="仿宋" w:hAnsi="仿宋" w:eastAsia="仿宋" w:cs="仿宋"/>
          <w:szCs w:val="21"/>
          <w:highlight w:val="none"/>
        </w:rPr>
        <w:t>）中标（成交）供应商是否为外商投资企业：</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73A18953">
      <w:pPr>
        <w:pStyle w:val="29"/>
        <w:tabs>
          <w:tab w:val="left" w:pos="1340"/>
        </w:tabs>
        <w:ind w:firstLine="420"/>
        <w:rPr>
          <w:rFonts w:ascii="仿宋" w:hAnsi="仿宋" w:eastAsia="仿宋" w:cs="仿宋"/>
          <w:sz w:val="21"/>
          <w:highlight w:val="none"/>
          <w:u w:val="single"/>
        </w:rPr>
      </w:pPr>
      <w:r>
        <w:rPr>
          <w:rFonts w:hint="eastAsia" w:ascii="仿宋" w:hAnsi="仿宋" w:eastAsia="仿宋" w:cs="仿宋"/>
          <w:sz w:val="21"/>
          <w:highlight w:val="none"/>
        </w:rPr>
        <w:t xml:space="preserve">     外商投资企业类型：</w:t>
      </w:r>
      <w:r>
        <w:rPr>
          <w:rFonts w:hint="eastAsia" w:ascii="仿宋" w:hAnsi="仿宋" w:eastAsia="仿宋" w:cs="仿宋"/>
          <w:iCs/>
          <w:sz w:val="21"/>
          <w:highlight w:val="none"/>
        </w:rPr>
        <w:sym w:font="Wingdings" w:char="00A8"/>
      </w:r>
      <w:r>
        <w:rPr>
          <w:rFonts w:hint="eastAsia" w:ascii="仿宋" w:hAnsi="仿宋" w:eastAsia="仿宋" w:cs="仿宋"/>
          <w:sz w:val="21"/>
          <w:highlight w:val="none"/>
        </w:rPr>
        <w:t xml:space="preserve">全部由外国投资者投资  </w:t>
      </w:r>
      <w:r>
        <w:rPr>
          <w:rFonts w:hint="eastAsia" w:ascii="仿宋" w:hAnsi="仿宋" w:eastAsia="仿宋" w:cs="仿宋"/>
          <w:iCs/>
          <w:sz w:val="21"/>
          <w:highlight w:val="none"/>
        </w:rPr>
        <w:sym w:font="Wingdings" w:char="00A8"/>
      </w:r>
      <w:r>
        <w:rPr>
          <w:rFonts w:hint="eastAsia" w:ascii="仿宋" w:hAnsi="仿宋" w:eastAsia="仿宋" w:cs="仿宋"/>
          <w:iCs/>
          <w:sz w:val="21"/>
          <w:highlight w:val="none"/>
        </w:rPr>
        <w:t>部分由外国投资者投资</w:t>
      </w:r>
    </w:p>
    <w:p w14:paraId="2725D377">
      <w:pPr>
        <w:numPr>
          <w:ilvl w:val="255"/>
          <w:numId w:val="0"/>
        </w:num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w:t>
      </w:r>
      <w:r>
        <w:rPr>
          <w:rFonts w:hint="eastAsia" w:ascii="仿宋" w:hAnsi="仿宋" w:eastAsia="仿宋" w:cs="仿宋"/>
          <w:szCs w:val="21"/>
          <w:highlight w:val="none"/>
          <w:lang w:val="en"/>
        </w:rPr>
        <w:t>9</w:t>
      </w:r>
      <w:r>
        <w:rPr>
          <w:rFonts w:hint="eastAsia" w:ascii="仿宋" w:hAnsi="仿宋" w:eastAsia="仿宋" w:cs="仿宋"/>
          <w:szCs w:val="21"/>
          <w:highlight w:val="none"/>
        </w:rPr>
        <w:t>）是否涉及进口产品：</w:t>
      </w:r>
    </w:p>
    <w:p w14:paraId="59E8B869">
      <w:pPr>
        <w:numPr>
          <w:ilvl w:val="255"/>
          <w:numId w:val="0"/>
        </w:numPr>
        <w:adjustRightInd w:val="0"/>
        <w:snapToGrid w:val="0"/>
        <w:spacing w:line="400" w:lineRule="exact"/>
        <w:ind w:firstLine="840" w:firstLineChars="400"/>
        <w:rPr>
          <w:rFonts w:ascii="仿宋" w:hAnsi="仿宋" w:eastAsia="仿宋" w:cs="仿宋"/>
          <w:szCs w:val="21"/>
          <w:highlight w:val="none"/>
          <w:u w:val="single"/>
        </w:rPr>
      </w:pPr>
      <w:r>
        <w:rPr>
          <w:rFonts w:hint="eastAsia" w:ascii="仿宋" w:hAnsi="仿宋" w:eastAsia="仿宋" w:cs="仿宋"/>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是，《政府采购品目分类目录》底级品目名称：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金额：</w:t>
      </w:r>
      <w:r>
        <w:rPr>
          <w:rFonts w:hint="eastAsia" w:ascii="仿宋" w:hAnsi="仿宋" w:eastAsia="仿宋" w:cs="仿宋"/>
          <w:szCs w:val="21"/>
          <w:highlight w:val="none"/>
          <w:u w:val="single"/>
        </w:rPr>
        <w:t xml:space="preserve">        </w:t>
      </w:r>
    </w:p>
    <w:p w14:paraId="65A27FAF">
      <w:pPr>
        <w:numPr>
          <w:ilvl w:val="255"/>
          <w:numId w:val="0"/>
        </w:numPr>
        <w:adjustRightInd w:val="0"/>
        <w:snapToGrid w:val="0"/>
        <w:spacing w:line="400" w:lineRule="exact"/>
        <w:ind w:firstLine="840" w:firstLineChars="400"/>
        <w:rPr>
          <w:rFonts w:ascii="仿宋" w:hAnsi="仿宋" w:eastAsia="仿宋" w:cs="仿宋"/>
          <w:szCs w:val="21"/>
          <w:highlight w:val="none"/>
        </w:rPr>
      </w:pPr>
      <w:r>
        <w:rPr>
          <w:rFonts w:hint="eastAsia" w:ascii="仿宋" w:hAnsi="仿宋" w:eastAsia="仿宋" w:cs="仿宋"/>
          <w:szCs w:val="21"/>
          <w:highlight w:val="none"/>
        </w:rPr>
        <w:t xml:space="preserve">        国别：</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品牌：</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规格型号：</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7187150F">
      <w:pPr>
        <w:adjustRightInd w:val="0"/>
        <w:snapToGrid w:val="0"/>
        <w:spacing w:line="400" w:lineRule="exact"/>
        <w:ind w:firstLine="840" w:firstLineChars="400"/>
        <w:rPr>
          <w:rFonts w:ascii="仿宋" w:hAnsi="仿宋" w:eastAsia="仿宋" w:cs="仿宋"/>
          <w:szCs w:val="21"/>
          <w:highlight w:val="none"/>
        </w:rPr>
      </w:pPr>
      <w:r>
        <w:rPr>
          <w:rFonts w:hint="eastAsia" w:ascii="仿宋" w:hAnsi="仿宋" w:eastAsia="仿宋" w:cs="仿宋"/>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否</w:t>
      </w:r>
    </w:p>
    <w:p w14:paraId="5872B465">
      <w:pPr>
        <w:numPr>
          <w:ilvl w:val="255"/>
          <w:numId w:val="0"/>
        </w:numPr>
        <w:tabs>
          <w:tab w:val="left" w:pos="740"/>
        </w:tabs>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（1</w:t>
      </w:r>
      <w:r>
        <w:rPr>
          <w:rFonts w:hint="eastAsia" w:ascii="仿宋" w:hAnsi="仿宋" w:eastAsia="仿宋" w:cs="仿宋"/>
          <w:szCs w:val="21"/>
          <w:highlight w:val="none"/>
          <w:lang w:val="en"/>
        </w:rPr>
        <w:t>0</w:t>
      </w:r>
      <w:r>
        <w:rPr>
          <w:rFonts w:hint="eastAsia" w:ascii="仿宋" w:hAnsi="仿宋" w:eastAsia="仿宋" w:cs="仿宋"/>
          <w:szCs w:val="21"/>
          <w:highlight w:val="none"/>
        </w:rPr>
        <w:t>）是否涉及节能产品：</w:t>
      </w:r>
    </w:p>
    <w:p w14:paraId="5FCF6B75">
      <w:pPr>
        <w:numPr>
          <w:ilvl w:val="255"/>
          <w:numId w:val="0"/>
        </w:numPr>
        <w:tabs>
          <w:tab w:val="left" w:pos="740"/>
        </w:tabs>
        <w:adjustRightInd w:val="0"/>
        <w:snapToGrid w:val="0"/>
        <w:spacing w:line="400" w:lineRule="exact"/>
        <w:rPr>
          <w:rFonts w:ascii="仿宋" w:hAnsi="仿宋" w:eastAsia="仿宋" w:cs="仿宋"/>
          <w:iCs/>
          <w:szCs w:val="21"/>
          <w:highlight w:val="none"/>
        </w:rPr>
      </w:pPr>
      <w:r>
        <w:rPr>
          <w:rFonts w:hint="eastAsia" w:ascii="仿宋" w:hAnsi="仿宋" w:eastAsia="仿宋" w:cs="仿宋"/>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是，《节能产品政府采购品目清单》的底级品目名称：</w:t>
      </w:r>
      <w:r>
        <w:rPr>
          <w:rFonts w:hint="eastAsia" w:ascii="仿宋" w:hAnsi="仿宋" w:eastAsia="仿宋" w:cs="仿宋"/>
          <w:szCs w:val="21"/>
          <w:highlight w:val="none"/>
          <w:u w:val="single"/>
        </w:rPr>
        <w:t xml:space="preserve">         </w:t>
      </w:r>
      <w:r>
        <w:rPr>
          <w:rFonts w:hint="eastAsia" w:ascii="仿宋" w:hAnsi="仿宋" w:eastAsia="仿宋" w:cs="仿宋"/>
          <w:iCs/>
          <w:szCs w:val="21"/>
          <w:highlight w:val="none"/>
        </w:rPr>
        <w:t xml:space="preserve">     </w:t>
      </w:r>
    </w:p>
    <w:p w14:paraId="34BB45D2">
      <w:pPr>
        <w:numPr>
          <w:ilvl w:val="255"/>
          <w:numId w:val="0"/>
        </w:numPr>
        <w:tabs>
          <w:tab w:val="left" w:pos="740"/>
        </w:tabs>
        <w:adjustRightInd w:val="0"/>
        <w:snapToGrid w:val="0"/>
        <w:spacing w:line="400" w:lineRule="exact"/>
        <w:rPr>
          <w:rFonts w:ascii="仿宋" w:hAnsi="仿宋" w:eastAsia="仿宋" w:cs="仿宋"/>
          <w:iCs/>
          <w:szCs w:val="21"/>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强制采购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优先采购    </w:t>
      </w:r>
    </w:p>
    <w:p w14:paraId="3D2CBDB2">
      <w:pPr>
        <w:numPr>
          <w:ilvl w:val="255"/>
          <w:numId w:val="0"/>
        </w:numPr>
        <w:tabs>
          <w:tab w:val="left" w:pos="740"/>
        </w:tabs>
        <w:adjustRightInd w:val="0"/>
        <w:snapToGrid w:val="0"/>
        <w:spacing w:line="400" w:lineRule="exact"/>
        <w:rPr>
          <w:rFonts w:ascii="仿宋" w:hAnsi="仿宋" w:eastAsia="仿宋" w:cs="仿宋"/>
          <w:szCs w:val="21"/>
          <w:highlight w:val="none"/>
        </w:rPr>
      </w:pPr>
      <w:r>
        <w:rPr>
          <w:rFonts w:hint="eastAsia" w:ascii="仿宋" w:hAnsi="仿宋" w:eastAsia="仿宋" w:cs="仿宋"/>
          <w:iCs/>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否</w:t>
      </w:r>
    </w:p>
    <w:p w14:paraId="37A93CFE">
      <w:pPr>
        <w:numPr>
          <w:ilvl w:val="255"/>
          <w:numId w:val="0"/>
        </w:numPr>
        <w:tabs>
          <w:tab w:val="left" w:pos="740"/>
        </w:tabs>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是否涉及环境标志产品：</w:t>
      </w:r>
    </w:p>
    <w:p w14:paraId="6049A54A">
      <w:pPr>
        <w:numPr>
          <w:ilvl w:val="255"/>
          <w:numId w:val="0"/>
        </w:numPr>
        <w:tabs>
          <w:tab w:val="left" w:pos="740"/>
        </w:tabs>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是，《环境标志产品政府采购品目清单》的底级品目名称：</w:t>
      </w:r>
      <w:r>
        <w:rPr>
          <w:rFonts w:hint="eastAsia" w:ascii="仿宋" w:hAnsi="仿宋" w:eastAsia="仿宋" w:cs="仿宋"/>
          <w:szCs w:val="21"/>
          <w:highlight w:val="none"/>
          <w:u w:val="single"/>
        </w:rPr>
        <w:t xml:space="preserve">         </w:t>
      </w:r>
      <w:r>
        <w:rPr>
          <w:rFonts w:hint="eastAsia" w:ascii="仿宋" w:hAnsi="仿宋" w:eastAsia="仿宋" w:cs="仿宋"/>
          <w:iCs/>
          <w:szCs w:val="21"/>
          <w:highlight w:val="none"/>
        </w:rPr>
        <w:t xml:space="preserve"> </w:t>
      </w:r>
    </w:p>
    <w:p w14:paraId="29A9ABFB">
      <w:pPr>
        <w:numPr>
          <w:ilvl w:val="255"/>
          <w:numId w:val="0"/>
        </w:numPr>
        <w:tabs>
          <w:tab w:val="left" w:pos="740"/>
        </w:tabs>
        <w:adjustRightInd w:val="0"/>
        <w:snapToGrid w:val="0"/>
        <w:spacing w:line="400" w:lineRule="exact"/>
        <w:rPr>
          <w:rFonts w:ascii="仿宋" w:hAnsi="仿宋" w:eastAsia="仿宋" w:cs="仿宋"/>
          <w:iCs/>
          <w:szCs w:val="21"/>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强制采购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优先采购    </w:t>
      </w:r>
    </w:p>
    <w:p w14:paraId="53854ED3">
      <w:pPr>
        <w:numPr>
          <w:ilvl w:val="255"/>
          <w:numId w:val="0"/>
        </w:numPr>
        <w:tabs>
          <w:tab w:val="left" w:pos="740"/>
        </w:tabs>
        <w:adjustRightInd w:val="0"/>
        <w:snapToGrid w:val="0"/>
        <w:spacing w:line="400" w:lineRule="exact"/>
        <w:rPr>
          <w:rFonts w:ascii="仿宋" w:hAnsi="仿宋" w:eastAsia="仿宋" w:cs="仿宋"/>
          <w:szCs w:val="21"/>
          <w:highlight w:val="none"/>
        </w:rPr>
      </w:pPr>
      <w:r>
        <w:rPr>
          <w:rFonts w:hint="eastAsia" w:ascii="仿宋" w:hAnsi="仿宋" w:eastAsia="仿宋" w:cs="仿宋"/>
          <w:iCs/>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否</w:t>
      </w:r>
    </w:p>
    <w:p w14:paraId="02EE156E">
      <w:pPr>
        <w:pStyle w:val="29"/>
        <w:numPr>
          <w:ilvl w:val="255"/>
          <w:numId w:val="0"/>
        </w:numPr>
        <w:snapToGrid w:val="0"/>
        <w:rPr>
          <w:rFonts w:ascii="仿宋" w:hAnsi="仿宋" w:eastAsia="仿宋" w:cs="仿宋"/>
          <w:kern w:val="2"/>
          <w:sz w:val="21"/>
          <w:highlight w:val="none"/>
        </w:rPr>
      </w:pPr>
      <w:r>
        <w:rPr>
          <w:rFonts w:hint="eastAsia" w:ascii="仿宋" w:hAnsi="仿宋" w:eastAsia="仿宋" w:cs="仿宋"/>
          <w:sz w:val="21"/>
          <w:highlight w:val="none"/>
        </w:rPr>
        <w:t xml:space="preserve">          </w:t>
      </w:r>
      <w:r>
        <w:rPr>
          <w:rFonts w:hint="eastAsia" w:ascii="仿宋" w:hAnsi="仿宋" w:eastAsia="仿宋" w:cs="仿宋"/>
          <w:kern w:val="2"/>
          <w:sz w:val="21"/>
          <w:highlight w:val="none"/>
        </w:rPr>
        <w:t xml:space="preserve">是否涉及绿色产品： </w:t>
      </w:r>
    </w:p>
    <w:p w14:paraId="2FA32D08">
      <w:pPr>
        <w:pStyle w:val="29"/>
        <w:ind w:firstLine="420" w:firstLineChars="0"/>
        <w:rPr>
          <w:rFonts w:ascii="仿宋" w:hAnsi="仿宋" w:eastAsia="仿宋" w:cs="仿宋"/>
          <w:highlight w:val="none"/>
          <w:u w:val="single"/>
        </w:rPr>
      </w:pPr>
      <w:r>
        <w:rPr>
          <w:rFonts w:hint="eastAsia" w:ascii="仿宋" w:hAnsi="仿宋" w:eastAsia="仿宋" w:cs="仿宋"/>
          <w:kern w:val="2"/>
          <w:sz w:val="21"/>
          <w:highlight w:val="none"/>
        </w:rPr>
        <w:t xml:space="preserve">     </w:t>
      </w:r>
      <w:r>
        <w:rPr>
          <w:rFonts w:hint="eastAsia" w:ascii="仿宋" w:hAnsi="仿宋" w:eastAsia="仿宋" w:cs="仿宋"/>
          <w:kern w:val="2"/>
          <w:sz w:val="21"/>
          <w:highlight w:val="none"/>
        </w:rPr>
        <w:sym w:font="Wingdings" w:char="00A8"/>
      </w:r>
      <w:r>
        <w:rPr>
          <w:rFonts w:hint="eastAsia" w:ascii="仿宋" w:hAnsi="仿宋" w:eastAsia="仿宋" w:cs="仿宋"/>
          <w:kern w:val="2"/>
          <w:sz w:val="21"/>
          <w:highlight w:val="none"/>
        </w:rPr>
        <w:t>是，绿色产品政府采购相关政策确定的底级品目名称：</w:t>
      </w:r>
      <w:r>
        <w:rPr>
          <w:rFonts w:hint="eastAsia" w:ascii="仿宋" w:hAnsi="仿宋" w:eastAsia="仿宋" w:cs="仿宋"/>
          <w:highlight w:val="none"/>
          <w:u w:val="single"/>
        </w:rPr>
        <w:t xml:space="preserve">         </w:t>
      </w:r>
    </w:p>
    <w:p w14:paraId="7A818862">
      <w:pPr>
        <w:numPr>
          <w:ilvl w:val="255"/>
          <w:numId w:val="0"/>
        </w:numPr>
        <w:tabs>
          <w:tab w:val="left" w:pos="740"/>
        </w:tabs>
        <w:adjustRightInd w:val="0"/>
        <w:snapToGrid w:val="0"/>
        <w:spacing w:line="400" w:lineRule="exact"/>
        <w:rPr>
          <w:rFonts w:ascii="仿宋" w:hAnsi="仿宋" w:eastAsia="仿宋" w:cs="仿宋"/>
          <w:iCs/>
          <w:szCs w:val="21"/>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强制采购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优先采购    </w:t>
      </w:r>
    </w:p>
    <w:p w14:paraId="5AB13809">
      <w:pPr>
        <w:pStyle w:val="29"/>
        <w:ind w:firstLine="420" w:firstLineChars="0"/>
        <w:rPr>
          <w:rFonts w:ascii="仿宋" w:hAnsi="仿宋" w:eastAsia="仿宋" w:cs="仿宋"/>
          <w:sz w:val="21"/>
          <w:highlight w:val="none"/>
        </w:rPr>
      </w:pPr>
      <w:r>
        <w:rPr>
          <w:rFonts w:hint="eastAsia" w:ascii="仿宋" w:hAnsi="仿宋" w:eastAsia="仿宋" w:cs="仿宋"/>
          <w:kern w:val="2"/>
          <w:sz w:val="21"/>
          <w:highlight w:val="none"/>
        </w:rPr>
        <w:t xml:space="preserve">     </w:t>
      </w:r>
      <w:r>
        <w:rPr>
          <w:rFonts w:hint="eastAsia" w:ascii="仿宋" w:hAnsi="仿宋" w:eastAsia="仿宋" w:cs="仿宋"/>
          <w:kern w:val="2"/>
          <w:sz w:val="21"/>
          <w:highlight w:val="none"/>
        </w:rPr>
        <w:sym w:font="Wingdings" w:char="00A8"/>
      </w:r>
      <w:r>
        <w:rPr>
          <w:rFonts w:hint="eastAsia" w:ascii="仿宋" w:hAnsi="仿宋" w:eastAsia="仿宋" w:cs="仿宋"/>
          <w:kern w:val="2"/>
          <w:sz w:val="21"/>
          <w:highlight w:val="none"/>
        </w:rPr>
        <w:t>否</w:t>
      </w:r>
    </w:p>
    <w:p w14:paraId="10C0E22D">
      <w:pPr>
        <w:numPr>
          <w:ilvl w:val="255"/>
          <w:numId w:val="0"/>
        </w:num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（1</w:t>
      </w:r>
      <w:r>
        <w:rPr>
          <w:rFonts w:hint="eastAsia" w:ascii="仿宋" w:hAnsi="仿宋" w:eastAsia="仿宋" w:cs="仿宋"/>
          <w:szCs w:val="21"/>
          <w:highlight w:val="none"/>
          <w:lang w:val="en"/>
        </w:rPr>
        <w:t>1</w:t>
      </w:r>
      <w:r>
        <w:rPr>
          <w:rFonts w:hint="eastAsia" w:ascii="仿宋" w:hAnsi="仿宋" w:eastAsia="仿宋" w:cs="仿宋"/>
          <w:szCs w:val="21"/>
          <w:highlight w:val="none"/>
        </w:rPr>
        <w:t>）涉及商品包装和快递包装的，是否参考《商品包装政府采购需求标准（试行）》、《快递包装政府采购需求标准（试行）》明确产品及相关快递服务的具体包装要求：</w:t>
      </w:r>
    </w:p>
    <w:p w14:paraId="6A8B67D4">
      <w:pPr>
        <w:numPr>
          <w:ilvl w:val="255"/>
          <w:numId w:val="0"/>
        </w:numPr>
        <w:adjustRightInd w:val="0"/>
        <w:snapToGrid w:val="0"/>
        <w:spacing w:line="400" w:lineRule="exact"/>
        <w:ind w:firstLine="840" w:firstLineChars="400"/>
        <w:rPr>
          <w:rFonts w:ascii="仿宋" w:hAnsi="仿宋" w:eastAsia="仿宋" w:cs="仿宋"/>
          <w:szCs w:val="21"/>
          <w:highlight w:val="non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 xml:space="preserve">否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不涉及</w:t>
      </w:r>
    </w:p>
    <w:p w14:paraId="113CB195">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合同金额</w:t>
      </w:r>
    </w:p>
    <w:p w14:paraId="0823D007">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（1）合同金额小写：</w:t>
      </w:r>
      <w:r>
        <w:rPr>
          <w:rFonts w:hint="eastAsia" w:ascii="仿宋" w:hAnsi="仿宋" w:eastAsia="仿宋" w:cs="仿宋"/>
          <w:szCs w:val="21"/>
          <w:highlight w:val="none"/>
          <w:u w:val="single"/>
        </w:rPr>
        <w:t xml:space="preserve">                           </w:t>
      </w:r>
    </w:p>
    <w:p w14:paraId="4EF6062C">
      <w:pPr>
        <w:adjustRightInd w:val="0"/>
        <w:snapToGrid w:val="0"/>
        <w:spacing w:line="400" w:lineRule="exact"/>
        <w:rPr>
          <w:rFonts w:ascii="仿宋" w:hAnsi="仿宋" w:eastAsia="仿宋" w:cs="仿宋"/>
          <w:szCs w:val="21"/>
          <w:highlight w:val="none"/>
          <w:u w:val="single"/>
        </w:rPr>
      </w:pPr>
      <w:r>
        <w:rPr>
          <w:rFonts w:hint="eastAsia" w:ascii="仿宋" w:hAnsi="仿宋" w:eastAsia="仿宋" w:cs="仿宋"/>
          <w:szCs w:val="21"/>
          <w:highlight w:val="none"/>
        </w:rPr>
        <w:t xml:space="preserve">                 大写：</w:t>
      </w:r>
      <w:r>
        <w:rPr>
          <w:rFonts w:hint="eastAsia" w:ascii="仿宋" w:hAnsi="仿宋" w:eastAsia="仿宋" w:cs="仿宋"/>
          <w:szCs w:val="21"/>
          <w:highlight w:val="none"/>
          <w:u w:val="single"/>
        </w:rPr>
        <w:t xml:space="preserve">                           </w:t>
      </w:r>
    </w:p>
    <w:p w14:paraId="4B758360">
      <w:p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分包金额（如有）小写：</w:t>
      </w:r>
      <w:r>
        <w:rPr>
          <w:rFonts w:hint="eastAsia" w:ascii="仿宋" w:hAnsi="仿宋" w:eastAsia="仿宋" w:cs="仿宋"/>
          <w:szCs w:val="21"/>
          <w:highlight w:val="none"/>
          <w:u w:val="single"/>
        </w:rPr>
        <w:t xml:space="preserve">                   </w:t>
      </w:r>
    </w:p>
    <w:p w14:paraId="18F43C78">
      <w:pPr>
        <w:adjustRightInd w:val="0"/>
        <w:snapToGrid w:val="0"/>
        <w:spacing w:line="400" w:lineRule="exact"/>
        <w:rPr>
          <w:rFonts w:ascii="仿宋" w:hAnsi="仿宋" w:eastAsia="仿宋" w:cs="仿宋"/>
          <w:szCs w:val="21"/>
          <w:highlight w:val="none"/>
          <w:u w:val="single"/>
        </w:rPr>
      </w:pPr>
      <w:r>
        <w:rPr>
          <w:rFonts w:hint="eastAsia" w:ascii="仿宋" w:hAnsi="仿宋" w:eastAsia="仿宋" w:cs="仿宋"/>
          <w:szCs w:val="21"/>
          <w:highlight w:val="none"/>
        </w:rPr>
        <w:t xml:space="preserve">                     大写：</w:t>
      </w:r>
      <w:r>
        <w:rPr>
          <w:rFonts w:hint="eastAsia" w:ascii="仿宋" w:hAnsi="仿宋" w:eastAsia="仿宋" w:cs="仿宋"/>
          <w:szCs w:val="21"/>
          <w:highlight w:val="none"/>
          <w:u w:val="single"/>
        </w:rPr>
        <w:t xml:space="preserve">                       </w:t>
      </w:r>
    </w:p>
    <w:p w14:paraId="3F11EBD3">
      <w:p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（注：固定单价合同应填写单价和最高限价）</w:t>
      </w:r>
    </w:p>
    <w:p w14:paraId="2CC2087A">
      <w:pPr>
        <w:numPr>
          <w:ilvl w:val="255"/>
          <w:numId w:val="0"/>
        </w:num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（2）合同定价方式（采用组合定价方式的，可以勾选多项）：</w:t>
      </w:r>
    </w:p>
    <w:p w14:paraId="32333475">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固定总价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固定单价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固定费率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成本补偿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绩效激励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其他</w:t>
      </w:r>
      <w:r>
        <w:rPr>
          <w:rFonts w:hint="eastAsia" w:ascii="仿宋" w:hAnsi="仿宋" w:eastAsia="仿宋" w:cs="仿宋"/>
          <w:szCs w:val="21"/>
          <w:highlight w:val="none"/>
          <w:u w:val="single"/>
        </w:rPr>
        <w:t xml:space="preserve">       </w:t>
      </w:r>
    </w:p>
    <w:p w14:paraId="19DB981E">
      <w:pPr>
        <w:pStyle w:val="30"/>
        <w:spacing w:line="400" w:lineRule="exact"/>
        <w:rPr>
          <w:rFonts w:ascii="仿宋" w:hAnsi="仿宋" w:eastAsia="仿宋" w:cs="仿宋"/>
          <w:highlight w:val="none"/>
        </w:rPr>
      </w:pPr>
      <w:r>
        <w:rPr>
          <w:rFonts w:hint="eastAsia" w:ascii="仿宋" w:hAnsi="仿宋" w:eastAsia="仿宋" w:cs="仿宋"/>
          <w:highlight w:val="none"/>
        </w:rPr>
        <w:t>（3）付款方式（按项目实际勾选填写）：</w:t>
      </w:r>
    </w:p>
    <w:p w14:paraId="28F4BD93">
      <w:pPr>
        <w:adjustRightInd w:val="0"/>
        <w:snapToGrid w:val="0"/>
        <w:spacing w:line="400" w:lineRule="exact"/>
        <w:ind w:firstLine="630" w:firstLineChars="300"/>
        <w:rPr>
          <w:rFonts w:ascii="仿宋" w:hAnsi="仿宋" w:eastAsia="仿宋" w:cs="仿宋"/>
          <w:szCs w:val="21"/>
          <w:highlight w:val="none"/>
          <w:u w:val="singl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全额付款：</w:t>
      </w:r>
      <w:r>
        <w:rPr>
          <w:rFonts w:hint="eastAsia" w:ascii="仿宋" w:hAnsi="仿宋" w:eastAsia="仿宋" w:cs="仿宋"/>
          <w:szCs w:val="21"/>
          <w:highlight w:val="none"/>
          <w:u w:val="single"/>
        </w:rPr>
        <w:t xml:space="preserve">     （应明确一次性支付合同款项的条件）                    </w:t>
      </w:r>
    </w:p>
    <w:p w14:paraId="2B0D72EB">
      <w:pPr>
        <w:snapToGrid w:val="0"/>
        <w:spacing w:line="400" w:lineRule="exact"/>
        <w:ind w:firstLine="630" w:firstLineChars="300"/>
        <w:rPr>
          <w:rFonts w:ascii="仿宋" w:hAnsi="仿宋" w:eastAsia="仿宋" w:cs="仿宋"/>
          <w:highlight w:val="non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分期付款：</w:t>
      </w:r>
      <w:r>
        <w:rPr>
          <w:rFonts w:hint="eastAsia" w:ascii="仿宋" w:hAnsi="仿宋" w:eastAsia="仿宋" w:cs="仿宋"/>
          <w:szCs w:val="21"/>
          <w:highlight w:val="none"/>
          <w:u w:val="single"/>
        </w:rPr>
        <w:t xml:space="preserve">  （应明确分期支付合同款项的各期比例和支付条件，各期支付条件应与分期履约验收情况挂钩） </w:t>
      </w:r>
      <w:r>
        <w:rPr>
          <w:rFonts w:hint="eastAsia" w:ascii="仿宋" w:hAnsi="仿宋" w:eastAsia="仿宋" w:cs="仿宋"/>
          <w:szCs w:val="21"/>
          <w:highlight w:val="none"/>
        </w:rPr>
        <w:t>，其中涉及预付款的：</w:t>
      </w:r>
      <w:r>
        <w:rPr>
          <w:rFonts w:hint="eastAsia" w:ascii="仿宋" w:hAnsi="仿宋" w:eastAsia="仿宋" w:cs="仿宋"/>
          <w:szCs w:val="21"/>
          <w:highlight w:val="none"/>
          <w:u w:val="single"/>
        </w:rPr>
        <w:t xml:space="preserve"> （应明确预付款的支付比例和支付条件） </w:t>
      </w:r>
    </w:p>
    <w:p w14:paraId="39C6E4C1">
      <w:pPr>
        <w:adjustRightInd w:val="0"/>
        <w:snapToGrid w:val="0"/>
        <w:spacing w:line="400" w:lineRule="exact"/>
        <w:ind w:firstLine="630" w:firstLineChars="300"/>
        <w:rPr>
          <w:rFonts w:ascii="仿宋" w:hAnsi="仿宋" w:eastAsia="仿宋" w:cs="仿宋"/>
          <w:szCs w:val="21"/>
          <w:highlight w:val="none"/>
          <w:u w:val="singl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成本补偿：</w:t>
      </w:r>
      <w:r>
        <w:rPr>
          <w:rFonts w:hint="eastAsia" w:ascii="仿宋" w:hAnsi="仿宋" w:eastAsia="仿宋" w:cs="仿宋"/>
          <w:szCs w:val="21"/>
          <w:highlight w:val="none"/>
          <w:u w:val="single"/>
        </w:rPr>
        <w:t xml:space="preserve">      （应明确按照成本补偿方式的支付方式和支付条件）   </w:t>
      </w:r>
    </w:p>
    <w:p w14:paraId="7F62D49E">
      <w:pPr>
        <w:adjustRightInd w:val="0"/>
        <w:snapToGrid w:val="0"/>
        <w:spacing w:line="400" w:lineRule="exact"/>
        <w:ind w:firstLine="630" w:firstLineChars="300"/>
        <w:rPr>
          <w:rFonts w:ascii="仿宋" w:hAnsi="仿宋" w:eastAsia="仿宋" w:cs="仿宋"/>
          <w:szCs w:val="21"/>
          <w:highlight w:val="non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绩效激励：</w:t>
      </w:r>
      <w:r>
        <w:rPr>
          <w:rFonts w:hint="eastAsia" w:ascii="仿宋" w:hAnsi="仿宋" w:eastAsia="仿宋" w:cs="仿宋"/>
          <w:szCs w:val="21"/>
          <w:highlight w:val="none"/>
          <w:u w:val="single"/>
        </w:rPr>
        <w:t xml:space="preserve">      （应明确按照绩效激励方式的支付方式和支付条件）   </w:t>
      </w:r>
    </w:p>
    <w:p w14:paraId="069055A1">
      <w:pPr>
        <w:numPr>
          <w:ilvl w:val="0"/>
          <w:numId w:val="9"/>
        </w:numPr>
        <w:adjustRightInd w:val="0"/>
        <w:snapToGrid w:val="0"/>
        <w:spacing w:line="400" w:lineRule="exact"/>
        <w:ind w:firstLine="422" w:firstLineChars="200"/>
        <w:rPr>
          <w:rFonts w:ascii="仿宋" w:hAnsi="仿宋" w:eastAsia="仿宋" w:cs="仿宋"/>
          <w:b/>
          <w:szCs w:val="21"/>
          <w:highlight w:val="none"/>
          <w:u w:val="single"/>
        </w:rPr>
      </w:pPr>
      <w:r>
        <w:rPr>
          <w:rFonts w:hint="eastAsia" w:ascii="仿宋" w:hAnsi="仿宋" w:eastAsia="仿宋" w:cs="仿宋"/>
          <w:b/>
          <w:szCs w:val="21"/>
          <w:highlight w:val="none"/>
        </w:rPr>
        <w:t>合同履行</w:t>
      </w:r>
    </w:p>
    <w:p w14:paraId="67D34D40">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（1）起始日期：</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月</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日，完成日期：</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月</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日。</w:t>
      </w:r>
    </w:p>
    <w:p w14:paraId="5B270065">
      <w:pPr>
        <w:adjustRightInd w:val="0"/>
        <w:snapToGrid w:val="0"/>
        <w:spacing w:line="400" w:lineRule="exact"/>
        <w:ind w:firstLine="420" w:firstLineChars="200"/>
        <w:rPr>
          <w:rFonts w:ascii="仿宋" w:hAnsi="仿宋" w:eastAsia="仿宋" w:cs="仿宋"/>
          <w:szCs w:val="21"/>
          <w:highlight w:val="none"/>
          <w:u w:val="single"/>
        </w:rPr>
      </w:pPr>
      <w:r>
        <w:rPr>
          <w:rFonts w:hint="eastAsia" w:ascii="仿宋" w:hAnsi="仿宋" w:eastAsia="仿宋" w:cs="仿宋"/>
          <w:szCs w:val="21"/>
          <w:highlight w:val="none"/>
        </w:rPr>
        <w:t>（2）履约地点</w:t>
      </w:r>
      <w:r>
        <w:rPr>
          <w:rFonts w:hint="eastAsia" w:ascii="仿宋" w:hAnsi="仿宋" w:eastAsia="仿宋" w:cs="仿宋"/>
          <w:bCs/>
          <w:szCs w:val="21"/>
          <w:highlight w:val="none"/>
        </w:rPr>
        <w:t>：</w:t>
      </w:r>
      <w:r>
        <w:rPr>
          <w:rFonts w:hint="eastAsia" w:ascii="仿宋" w:hAnsi="仿宋" w:eastAsia="仿宋" w:cs="仿宋"/>
          <w:szCs w:val="21"/>
          <w:highlight w:val="none"/>
          <w:u w:val="single"/>
        </w:rPr>
        <w:t xml:space="preserve">                             </w:t>
      </w:r>
    </w:p>
    <w:p w14:paraId="76CABB7D">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bCs/>
          <w:szCs w:val="21"/>
          <w:highlight w:val="none"/>
        </w:rPr>
        <w:t>（3）履约担保：</w:t>
      </w:r>
      <w:r>
        <w:rPr>
          <w:rFonts w:hint="eastAsia" w:ascii="仿宋" w:hAnsi="仿宋" w:eastAsia="仿宋" w:cs="仿宋"/>
          <w:highlight w:val="none"/>
        </w:rPr>
        <w:t>是否收取履约保证金：</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否</w:t>
      </w:r>
    </w:p>
    <w:p w14:paraId="1324E658">
      <w:pPr>
        <w:pStyle w:val="29"/>
        <w:rPr>
          <w:rFonts w:ascii="仿宋" w:hAnsi="仿宋" w:eastAsia="仿宋" w:cs="仿宋"/>
          <w:sz w:val="21"/>
          <w:highlight w:val="none"/>
        </w:rPr>
      </w:pPr>
      <w:r>
        <w:rPr>
          <w:rFonts w:hint="eastAsia" w:ascii="仿宋" w:hAnsi="仿宋" w:eastAsia="仿宋" w:cs="仿宋"/>
          <w:bCs/>
          <w:highlight w:val="none"/>
        </w:rPr>
        <w:t xml:space="preserve">  </w:t>
      </w:r>
      <w:r>
        <w:rPr>
          <w:rFonts w:hint="eastAsia" w:ascii="仿宋" w:hAnsi="仿宋" w:eastAsia="仿宋" w:cs="仿宋"/>
          <w:sz w:val="21"/>
          <w:highlight w:val="none"/>
        </w:rPr>
        <w:t xml:space="preserve">  收取履约保证金形式：</w:t>
      </w:r>
      <w:r>
        <w:rPr>
          <w:rFonts w:hint="eastAsia" w:ascii="仿宋" w:hAnsi="仿宋" w:eastAsia="仿宋" w:cs="仿宋"/>
          <w:bCs/>
          <w:sz w:val="21"/>
          <w:highlight w:val="none"/>
          <w:u w:val="single"/>
        </w:rPr>
        <w:t xml:space="preserve">                            </w:t>
      </w:r>
    </w:p>
    <w:p w14:paraId="55BD7C94">
      <w:pPr>
        <w:pStyle w:val="29"/>
        <w:ind w:firstLine="420"/>
        <w:rPr>
          <w:rFonts w:ascii="仿宋" w:hAnsi="仿宋" w:eastAsia="仿宋" w:cs="仿宋"/>
          <w:sz w:val="21"/>
          <w:highlight w:val="none"/>
        </w:rPr>
      </w:pPr>
      <w:r>
        <w:rPr>
          <w:rFonts w:hint="eastAsia" w:ascii="仿宋" w:hAnsi="仿宋" w:eastAsia="仿宋" w:cs="仿宋"/>
          <w:sz w:val="21"/>
          <w:highlight w:val="none"/>
        </w:rPr>
        <w:t xml:space="preserve">    收取履约保证金金额：</w:t>
      </w:r>
      <w:r>
        <w:rPr>
          <w:rFonts w:hint="eastAsia" w:ascii="仿宋" w:hAnsi="仿宋" w:eastAsia="仿宋" w:cs="仿宋"/>
          <w:bCs/>
          <w:sz w:val="21"/>
          <w:highlight w:val="none"/>
          <w:u w:val="single"/>
        </w:rPr>
        <w:t xml:space="preserve">                            </w:t>
      </w:r>
    </w:p>
    <w:p w14:paraId="2CB7925D">
      <w:pPr>
        <w:snapToGrid w:val="0"/>
        <w:spacing w:line="400" w:lineRule="exact"/>
        <w:ind w:firstLine="420" w:firstLineChars="200"/>
        <w:rPr>
          <w:rFonts w:ascii="仿宋" w:hAnsi="仿宋" w:eastAsia="仿宋" w:cs="仿宋"/>
          <w:highlight w:val="none"/>
        </w:rPr>
      </w:pPr>
      <w:r>
        <w:rPr>
          <w:rFonts w:hint="eastAsia" w:ascii="仿宋" w:hAnsi="仿宋" w:eastAsia="仿宋" w:cs="仿宋"/>
          <w:bCs/>
          <w:szCs w:val="21"/>
          <w:highlight w:val="none"/>
        </w:rPr>
        <w:t xml:space="preserve">    履约担保期限：</w:t>
      </w:r>
      <w:r>
        <w:rPr>
          <w:rFonts w:hint="eastAsia" w:ascii="仿宋" w:hAnsi="仿宋" w:eastAsia="仿宋" w:cs="仿宋"/>
          <w:bCs/>
          <w:szCs w:val="21"/>
          <w:highlight w:val="none"/>
          <w:u w:val="single"/>
        </w:rPr>
        <w:t xml:space="preserve">                                  </w:t>
      </w:r>
    </w:p>
    <w:p w14:paraId="43761A6F">
      <w:pPr>
        <w:adjustRightInd w:val="0"/>
        <w:snapToGrid w:val="0"/>
        <w:spacing w:line="400" w:lineRule="exact"/>
        <w:ind w:firstLine="420" w:firstLineChars="200"/>
        <w:rPr>
          <w:rFonts w:ascii="仿宋" w:hAnsi="仿宋" w:eastAsia="仿宋" w:cs="仿宋"/>
          <w:bCs/>
          <w:szCs w:val="21"/>
          <w:highlight w:val="none"/>
        </w:rPr>
      </w:pPr>
      <w:r>
        <w:rPr>
          <w:rFonts w:hint="eastAsia" w:ascii="仿宋" w:hAnsi="仿宋" w:eastAsia="仿宋" w:cs="仿宋"/>
          <w:bCs/>
          <w:szCs w:val="21"/>
          <w:highlight w:val="none"/>
        </w:rPr>
        <w:t>（4）分期履行要求：</w:t>
      </w:r>
      <w:r>
        <w:rPr>
          <w:rFonts w:hint="eastAsia" w:ascii="仿宋" w:hAnsi="仿宋" w:eastAsia="仿宋" w:cs="仿宋"/>
          <w:bCs/>
          <w:szCs w:val="21"/>
          <w:highlight w:val="none"/>
          <w:u w:val="single"/>
        </w:rPr>
        <w:t xml:space="preserve">                                                        </w:t>
      </w:r>
    </w:p>
    <w:p w14:paraId="0868FB59">
      <w:pPr>
        <w:adjustRightInd w:val="0"/>
        <w:snapToGrid w:val="0"/>
        <w:spacing w:line="400" w:lineRule="exact"/>
        <w:ind w:firstLine="420" w:firstLineChars="200"/>
        <w:rPr>
          <w:rFonts w:ascii="仿宋" w:hAnsi="仿宋" w:eastAsia="仿宋" w:cs="仿宋"/>
          <w:szCs w:val="21"/>
          <w:highlight w:val="none"/>
          <w:u w:val="single"/>
        </w:rPr>
      </w:pPr>
      <w:r>
        <w:rPr>
          <w:rFonts w:hint="eastAsia" w:ascii="仿宋" w:hAnsi="仿宋" w:eastAsia="仿宋" w:cs="仿宋"/>
          <w:bCs/>
          <w:szCs w:val="21"/>
          <w:highlight w:val="none"/>
        </w:rPr>
        <w:t>（5）风险处置措施和替代方案：</w:t>
      </w:r>
      <w:r>
        <w:rPr>
          <w:rFonts w:hint="eastAsia" w:ascii="仿宋" w:hAnsi="仿宋" w:eastAsia="仿宋" w:cs="仿宋"/>
          <w:color w:val="0000FF"/>
          <w:szCs w:val="21"/>
          <w:highlight w:val="none"/>
          <w:u w:val="single"/>
        </w:rPr>
        <w:t xml:space="preserve"> </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szCs w:val="21"/>
          <w:highlight w:val="none"/>
          <w:u w:val="single"/>
        </w:rPr>
        <w:t xml:space="preserve">                                                </w:t>
      </w:r>
    </w:p>
    <w:p w14:paraId="4A2FE577">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合同验收</w:t>
      </w:r>
    </w:p>
    <w:p w14:paraId="5E561CE9">
      <w:pPr>
        <w:numPr>
          <w:ilvl w:val="0"/>
          <w:numId w:val="11"/>
        </w:numPr>
        <w:adjustRightInd w:val="0"/>
        <w:snapToGrid w:val="0"/>
        <w:spacing w:line="400" w:lineRule="exact"/>
        <w:ind w:firstLine="420" w:firstLineChars="200"/>
        <w:rPr>
          <w:rFonts w:ascii="仿宋" w:hAnsi="仿宋" w:eastAsia="仿宋" w:cs="仿宋"/>
          <w:bCs/>
          <w:szCs w:val="21"/>
          <w:highlight w:val="none"/>
        </w:rPr>
      </w:pPr>
      <w:r>
        <w:rPr>
          <w:rFonts w:hint="eastAsia" w:ascii="仿宋" w:hAnsi="仿宋" w:eastAsia="仿宋" w:cs="仿宋"/>
          <w:bCs/>
          <w:szCs w:val="21"/>
          <w:highlight w:val="none"/>
        </w:rPr>
        <w:t>验收组织方式：</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自行组织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委托第三方组织</w:t>
      </w:r>
    </w:p>
    <w:p w14:paraId="4DEF11AB">
      <w:pPr>
        <w:adjustRightInd w:val="0"/>
        <w:snapToGrid w:val="0"/>
        <w:spacing w:line="400" w:lineRule="exact"/>
        <w:rPr>
          <w:rFonts w:ascii="仿宋" w:hAnsi="仿宋" w:eastAsia="仿宋" w:cs="仿宋"/>
          <w:bCs/>
          <w:szCs w:val="21"/>
          <w:highlight w:val="none"/>
        </w:rPr>
      </w:pPr>
      <w:r>
        <w:rPr>
          <w:rFonts w:hint="eastAsia" w:ascii="仿宋" w:hAnsi="仿宋" w:eastAsia="仿宋" w:cs="仿宋"/>
          <w:bCs/>
          <w:szCs w:val="21"/>
          <w:highlight w:val="none"/>
        </w:rPr>
        <w:t xml:space="preserve">         验收主体：</w:t>
      </w:r>
      <w:r>
        <w:rPr>
          <w:rFonts w:hint="eastAsia" w:ascii="仿宋" w:hAnsi="仿宋" w:eastAsia="仿宋" w:cs="仿宋"/>
          <w:bCs/>
          <w:szCs w:val="21"/>
          <w:highlight w:val="none"/>
          <w:u w:val="single"/>
        </w:rPr>
        <w:t xml:space="preserve">                  </w:t>
      </w:r>
    </w:p>
    <w:p w14:paraId="33F5C969">
      <w:pPr>
        <w:adjustRightInd w:val="0"/>
        <w:snapToGrid w:val="0"/>
        <w:spacing w:line="400" w:lineRule="exact"/>
        <w:rPr>
          <w:rFonts w:ascii="仿宋" w:hAnsi="仿宋" w:eastAsia="仿宋" w:cs="仿宋"/>
          <w:bCs/>
          <w:szCs w:val="21"/>
          <w:highlight w:val="none"/>
        </w:rPr>
      </w:pPr>
      <w:r>
        <w:rPr>
          <w:rFonts w:hint="eastAsia" w:ascii="仿宋" w:hAnsi="仿宋" w:eastAsia="仿宋" w:cs="仿宋"/>
          <w:bCs/>
          <w:szCs w:val="21"/>
          <w:highlight w:val="none"/>
        </w:rPr>
        <w:t xml:space="preserve">        是否邀请本项目的其他供应商参加验收：</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1F6E05E0">
      <w:pPr>
        <w:adjustRightInd w:val="0"/>
        <w:snapToGrid w:val="0"/>
        <w:spacing w:line="400" w:lineRule="exact"/>
        <w:ind w:firstLine="840" w:firstLineChars="400"/>
        <w:rPr>
          <w:rFonts w:ascii="仿宋" w:hAnsi="仿宋" w:eastAsia="仿宋" w:cs="仿宋"/>
          <w:bCs/>
          <w:szCs w:val="21"/>
          <w:highlight w:val="none"/>
        </w:rPr>
      </w:pPr>
      <w:r>
        <w:rPr>
          <w:rFonts w:hint="eastAsia" w:ascii="仿宋" w:hAnsi="仿宋" w:eastAsia="仿宋" w:cs="仿宋"/>
          <w:bCs/>
          <w:szCs w:val="21"/>
          <w:highlight w:val="none"/>
        </w:rPr>
        <w:t>是否邀请专家参加验收：</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71041DBF">
      <w:pPr>
        <w:adjustRightInd w:val="0"/>
        <w:snapToGrid w:val="0"/>
        <w:spacing w:line="400" w:lineRule="exact"/>
        <w:ind w:firstLine="840" w:firstLineChars="400"/>
        <w:rPr>
          <w:rFonts w:ascii="仿宋" w:hAnsi="仿宋" w:eastAsia="仿宋" w:cs="仿宋"/>
          <w:bCs/>
          <w:szCs w:val="21"/>
          <w:highlight w:val="none"/>
        </w:rPr>
      </w:pPr>
      <w:r>
        <w:rPr>
          <w:rFonts w:hint="eastAsia" w:ascii="仿宋" w:hAnsi="仿宋" w:eastAsia="仿宋" w:cs="仿宋"/>
          <w:bCs/>
          <w:szCs w:val="21"/>
          <w:highlight w:val="none"/>
        </w:rPr>
        <w:t>是否邀请服务对象参加验收：</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55B0B877">
      <w:pPr>
        <w:adjustRightInd w:val="0"/>
        <w:snapToGrid w:val="0"/>
        <w:spacing w:line="400" w:lineRule="exact"/>
        <w:ind w:firstLine="840" w:firstLineChars="400"/>
        <w:rPr>
          <w:rFonts w:ascii="仿宋" w:hAnsi="仿宋" w:eastAsia="仿宋" w:cs="仿宋"/>
          <w:bCs/>
          <w:szCs w:val="21"/>
          <w:highlight w:val="none"/>
        </w:rPr>
      </w:pPr>
      <w:r>
        <w:rPr>
          <w:rFonts w:hint="eastAsia" w:ascii="仿宋" w:hAnsi="仿宋" w:eastAsia="仿宋" w:cs="仿宋"/>
          <w:bCs/>
          <w:szCs w:val="21"/>
          <w:highlight w:val="none"/>
        </w:rPr>
        <w:t>是否邀请第三方检测机构参加验收：</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38F9F1F8">
      <w:pPr>
        <w:adjustRightInd w:val="0"/>
        <w:snapToGrid w:val="0"/>
        <w:spacing w:line="400" w:lineRule="exact"/>
        <w:ind w:firstLine="840" w:firstLineChars="400"/>
        <w:rPr>
          <w:rFonts w:ascii="仿宋" w:hAnsi="仿宋" w:eastAsia="仿宋" w:cs="仿宋"/>
          <w:bCs/>
          <w:szCs w:val="21"/>
          <w:highlight w:val="none"/>
        </w:rPr>
      </w:pPr>
      <w:r>
        <w:rPr>
          <w:rFonts w:hint="eastAsia" w:ascii="仿宋" w:hAnsi="仿宋" w:eastAsia="仿宋" w:cs="仿宋"/>
          <w:bCs/>
          <w:szCs w:val="21"/>
          <w:highlight w:val="none"/>
        </w:rPr>
        <w:t>是否进行抽查检测：</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是，抽查比例：</w:t>
      </w:r>
      <w:r>
        <w:rPr>
          <w:rFonts w:hint="eastAsia" w:ascii="仿宋" w:hAnsi="仿宋" w:eastAsia="仿宋" w:cs="仿宋"/>
          <w:bCs/>
          <w:szCs w:val="21"/>
          <w:highlight w:val="none"/>
          <w:u w:val="single"/>
        </w:rPr>
        <w:t xml:space="preserve">        </w:t>
      </w:r>
      <w:r>
        <w:rPr>
          <w:rFonts w:hint="eastAsia" w:ascii="仿宋" w:hAnsi="仿宋" w:eastAsia="仿宋" w:cs="仿宋"/>
          <w:bCs/>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19348EFE">
      <w:pPr>
        <w:adjustRightInd w:val="0"/>
        <w:snapToGrid w:val="0"/>
        <w:spacing w:line="400" w:lineRule="exact"/>
        <w:ind w:firstLine="840" w:firstLineChars="400"/>
        <w:rPr>
          <w:rFonts w:ascii="仿宋" w:hAnsi="仿宋" w:eastAsia="仿宋" w:cs="仿宋"/>
          <w:bCs/>
          <w:szCs w:val="21"/>
          <w:highlight w:val="none"/>
          <w:u w:val="single"/>
        </w:rPr>
      </w:pPr>
      <w:r>
        <w:rPr>
          <w:rFonts w:hint="eastAsia" w:ascii="仿宋" w:hAnsi="仿宋" w:eastAsia="仿宋" w:cs="仿宋"/>
          <w:bCs/>
          <w:szCs w:val="21"/>
          <w:highlight w:val="none"/>
        </w:rPr>
        <w:t>是否存在破坏性检测：</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是，</w:t>
      </w:r>
      <w:r>
        <w:rPr>
          <w:rFonts w:hint="eastAsia" w:ascii="仿宋" w:hAnsi="仿宋" w:eastAsia="仿宋" w:cs="仿宋"/>
          <w:bCs/>
          <w:szCs w:val="21"/>
          <w:highlight w:val="none"/>
          <w:u w:val="single"/>
        </w:rPr>
        <w:t>（应明确对被破坏的检测产品的处理方式）</w:t>
      </w:r>
    </w:p>
    <w:p w14:paraId="10010B13">
      <w:pPr>
        <w:adjustRightInd w:val="0"/>
        <w:snapToGrid w:val="0"/>
        <w:spacing w:line="400" w:lineRule="exact"/>
        <w:ind w:firstLine="840" w:firstLineChars="400"/>
        <w:rPr>
          <w:rFonts w:ascii="仿宋" w:hAnsi="仿宋" w:eastAsia="仿宋" w:cs="仿宋"/>
          <w:bCs/>
          <w:szCs w:val="21"/>
          <w:highlight w:val="none"/>
        </w:rPr>
      </w:pPr>
      <w:r>
        <w:rPr>
          <w:rFonts w:hint="eastAsia" w:ascii="仿宋" w:hAnsi="仿宋" w:eastAsia="仿宋" w:cs="仿宋"/>
          <w:bCs/>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304C9D93">
      <w:pPr>
        <w:adjustRightInd w:val="0"/>
        <w:snapToGrid w:val="0"/>
        <w:spacing w:line="400" w:lineRule="exact"/>
        <w:ind w:firstLine="840" w:firstLineChars="400"/>
        <w:rPr>
          <w:rFonts w:ascii="仿宋" w:hAnsi="仿宋" w:eastAsia="仿宋" w:cs="仿宋"/>
          <w:bCs/>
          <w:szCs w:val="21"/>
          <w:highlight w:val="none"/>
          <w:u w:val="single"/>
        </w:rPr>
      </w:pPr>
      <w:r>
        <w:rPr>
          <w:rFonts w:hint="eastAsia" w:ascii="仿宋" w:hAnsi="仿宋" w:eastAsia="仿宋" w:cs="仿宋"/>
          <w:bCs/>
          <w:szCs w:val="21"/>
          <w:highlight w:val="none"/>
        </w:rPr>
        <w:t>验收组织的其他事项：</w:t>
      </w:r>
      <w:r>
        <w:rPr>
          <w:rFonts w:hint="eastAsia" w:ascii="仿宋" w:hAnsi="仿宋" w:eastAsia="仿宋" w:cs="仿宋"/>
          <w:bCs/>
          <w:szCs w:val="21"/>
          <w:highlight w:val="none"/>
          <w:u w:val="single"/>
        </w:rPr>
        <w:t xml:space="preserve">                </w:t>
      </w:r>
    </w:p>
    <w:p w14:paraId="26B4E205">
      <w:pPr>
        <w:adjustRightInd w:val="0"/>
        <w:snapToGrid w:val="0"/>
        <w:spacing w:line="400" w:lineRule="exact"/>
        <w:ind w:firstLine="420" w:firstLineChars="200"/>
        <w:rPr>
          <w:rFonts w:ascii="仿宋" w:hAnsi="仿宋" w:eastAsia="仿宋" w:cs="仿宋"/>
          <w:bCs/>
          <w:szCs w:val="21"/>
          <w:highlight w:val="none"/>
          <w:u w:val="single"/>
        </w:rPr>
      </w:pPr>
      <w:r>
        <w:rPr>
          <w:rFonts w:hint="eastAsia" w:ascii="仿宋" w:hAnsi="仿宋" w:eastAsia="仿宋" w:cs="仿宋"/>
          <w:bCs/>
          <w:szCs w:val="21"/>
          <w:highlight w:val="none"/>
        </w:rPr>
        <w:t>（2）履约验收时间：</w:t>
      </w:r>
      <w:r>
        <w:rPr>
          <w:rFonts w:hint="eastAsia" w:ascii="仿宋" w:hAnsi="仿宋" w:eastAsia="仿宋" w:cs="仿宋"/>
          <w:bCs/>
          <w:szCs w:val="21"/>
          <w:highlight w:val="none"/>
          <w:u w:val="single"/>
        </w:rPr>
        <w:t xml:space="preserve">（计划于何时验收/供应商提出验收申请之日起   日内组织验收） </w:t>
      </w:r>
    </w:p>
    <w:p w14:paraId="47F09334">
      <w:pPr>
        <w:adjustRightInd w:val="0"/>
        <w:snapToGrid w:val="0"/>
        <w:spacing w:line="400" w:lineRule="exact"/>
        <w:ind w:firstLine="420" w:firstLineChars="200"/>
        <w:rPr>
          <w:rFonts w:ascii="仿宋" w:hAnsi="仿宋" w:eastAsia="仿宋" w:cs="仿宋"/>
          <w:bCs/>
          <w:szCs w:val="21"/>
          <w:highlight w:val="none"/>
        </w:rPr>
      </w:pPr>
      <w:r>
        <w:rPr>
          <w:rFonts w:hint="eastAsia" w:ascii="仿宋" w:hAnsi="仿宋" w:eastAsia="仿宋" w:cs="仿宋"/>
          <w:bCs/>
          <w:szCs w:val="21"/>
          <w:highlight w:val="none"/>
        </w:rPr>
        <w:t>（3）履约验收方式：</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一次性验收         </w:t>
      </w:r>
    </w:p>
    <w:p w14:paraId="227F4734">
      <w:pPr>
        <w:adjustRightInd w:val="0"/>
        <w:snapToGrid w:val="0"/>
        <w:spacing w:line="400" w:lineRule="exact"/>
        <w:rPr>
          <w:rFonts w:ascii="仿宋" w:hAnsi="仿宋" w:eastAsia="仿宋" w:cs="仿宋"/>
          <w:bCs/>
          <w:szCs w:val="21"/>
          <w:highlight w:val="none"/>
        </w:rPr>
      </w:pPr>
      <w:r>
        <w:rPr>
          <w:rFonts w:hint="eastAsia" w:ascii="仿宋" w:hAnsi="仿宋" w:eastAsia="仿宋" w:cs="仿宋"/>
          <w:bCs/>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分期/分项验收：</w:t>
      </w:r>
      <w:r>
        <w:rPr>
          <w:rFonts w:hint="eastAsia" w:ascii="仿宋" w:hAnsi="仿宋" w:eastAsia="仿宋" w:cs="仿宋"/>
          <w:bCs/>
          <w:szCs w:val="21"/>
          <w:highlight w:val="none"/>
          <w:u w:val="single"/>
        </w:rPr>
        <w:t xml:space="preserve"> （应明确分期</w:t>
      </w:r>
      <w:r>
        <w:rPr>
          <w:rFonts w:hint="eastAsia" w:ascii="仿宋" w:hAnsi="仿宋" w:eastAsia="仿宋" w:cs="仿宋"/>
          <w:bCs/>
          <w:szCs w:val="21"/>
          <w:highlight w:val="none"/>
          <w:u w:val="single"/>
          <w:lang w:val="en"/>
        </w:rPr>
        <w:t>/分项验收的工作安排</w:t>
      </w:r>
      <w:r>
        <w:rPr>
          <w:rFonts w:hint="eastAsia" w:ascii="仿宋" w:hAnsi="仿宋" w:eastAsia="仿宋" w:cs="仿宋"/>
          <w:bCs/>
          <w:szCs w:val="21"/>
          <w:highlight w:val="none"/>
          <w:u w:val="single"/>
        </w:rPr>
        <w:t xml:space="preserve">）  </w:t>
      </w:r>
    </w:p>
    <w:p w14:paraId="39C462FA">
      <w:pPr>
        <w:adjustRightInd w:val="0"/>
        <w:snapToGrid w:val="0"/>
        <w:spacing w:line="400" w:lineRule="exact"/>
        <w:ind w:firstLine="420" w:firstLineChars="200"/>
        <w:rPr>
          <w:rFonts w:ascii="仿宋" w:hAnsi="仿宋" w:eastAsia="仿宋" w:cs="仿宋"/>
          <w:bCs/>
          <w:szCs w:val="21"/>
          <w:highlight w:val="none"/>
        </w:rPr>
      </w:pPr>
      <w:r>
        <w:rPr>
          <w:rFonts w:hint="eastAsia" w:ascii="仿宋" w:hAnsi="仿宋" w:eastAsia="仿宋" w:cs="仿宋"/>
          <w:bCs/>
          <w:szCs w:val="21"/>
          <w:highlight w:val="none"/>
        </w:rPr>
        <w:t>（4）履约验收程序：</w:t>
      </w:r>
      <w:r>
        <w:rPr>
          <w:rFonts w:hint="eastAsia" w:ascii="仿宋" w:hAnsi="仿宋" w:eastAsia="仿宋" w:cs="仿宋"/>
          <w:bCs/>
          <w:szCs w:val="21"/>
          <w:highlight w:val="none"/>
          <w:u w:val="single"/>
        </w:rPr>
        <w:t xml:space="preserve">                                         </w:t>
      </w:r>
    </w:p>
    <w:p w14:paraId="251B3045">
      <w:pPr>
        <w:adjustRightInd w:val="0"/>
        <w:snapToGrid w:val="0"/>
        <w:spacing w:line="400" w:lineRule="exact"/>
        <w:ind w:firstLine="420" w:firstLineChars="200"/>
        <w:rPr>
          <w:rFonts w:ascii="仿宋" w:hAnsi="仿宋" w:eastAsia="仿宋" w:cs="仿宋"/>
          <w:bCs/>
          <w:szCs w:val="21"/>
          <w:highlight w:val="none"/>
          <w:u w:val="single"/>
        </w:rPr>
      </w:pPr>
      <w:r>
        <w:rPr>
          <w:rFonts w:hint="eastAsia" w:ascii="仿宋" w:hAnsi="仿宋" w:eastAsia="仿宋" w:cs="仿宋"/>
          <w:bCs/>
          <w:szCs w:val="21"/>
          <w:highlight w:val="none"/>
        </w:rPr>
        <w:t>（5）履约验收的内容：</w:t>
      </w:r>
      <w:r>
        <w:rPr>
          <w:rFonts w:hint="eastAsia" w:ascii="仿宋" w:hAnsi="仿宋" w:eastAsia="仿宋" w:cs="仿宋"/>
          <w:bCs/>
          <w:szCs w:val="21"/>
          <w:highlight w:val="none"/>
          <w:u w:val="single"/>
        </w:rPr>
        <w:t xml:space="preserve"> （应当包括每一项技术和商务要求的履约情况，特别是落实政府采购扶持中小企业，支持绿色发展和乡村振兴等政策情况）                                      </w:t>
      </w:r>
    </w:p>
    <w:p w14:paraId="75DA420F">
      <w:pPr>
        <w:adjustRightInd w:val="0"/>
        <w:snapToGrid w:val="0"/>
        <w:spacing w:line="400" w:lineRule="exact"/>
        <w:ind w:firstLine="420" w:firstLineChars="200"/>
        <w:rPr>
          <w:rFonts w:ascii="仿宋" w:hAnsi="仿宋" w:eastAsia="仿宋" w:cs="仿宋"/>
          <w:bCs/>
          <w:szCs w:val="21"/>
          <w:highlight w:val="none"/>
          <w:u w:val="single"/>
        </w:rPr>
      </w:pPr>
      <w:r>
        <w:rPr>
          <w:rFonts w:hint="eastAsia" w:ascii="仿宋" w:hAnsi="仿宋" w:eastAsia="仿宋" w:cs="仿宋"/>
          <w:bCs/>
          <w:szCs w:val="21"/>
          <w:highlight w:val="none"/>
        </w:rPr>
        <w:t>（6）履约验收标准：</w:t>
      </w:r>
      <w:r>
        <w:rPr>
          <w:rFonts w:hint="eastAsia" w:ascii="仿宋" w:hAnsi="仿宋" w:eastAsia="仿宋" w:cs="仿宋"/>
          <w:bCs/>
          <w:szCs w:val="21"/>
          <w:highlight w:val="none"/>
          <w:u w:val="single"/>
        </w:rPr>
        <w:t xml:space="preserve">                                         </w:t>
      </w:r>
    </w:p>
    <w:p w14:paraId="4A5D1314">
      <w:pPr>
        <w:pStyle w:val="29"/>
        <w:ind w:firstLine="420"/>
        <w:rPr>
          <w:rFonts w:ascii="仿宋" w:hAnsi="仿宋" w:eastAsia="仿宋" w:cs="仿宋"/>
          <w:sz w:val="21"/>
          <w:highlight w:val="none"/>
        </w:rPr>
      </w:pPr>
      <w:r>
        <w:rPr>
          <w:rFonts w:hint="eastAsia" w:ascii="仿宋" w:hAnsi="仿宋" w:eastAsia="仿宋" w:cs="仿宋"/>
          <w:bCs/>
          <w:sz w:val="21"/>
          <w:highlight w:val="none"/>
        </w:rPr>
        <w:t>（7）是否以采购活动中供应商提供的样品作为参考：</w:t>
      </w:r>
      <w:r>
        <w:rPr>
          <w:rFonts w:hint="eastAsia" w:ascii="仿宋" w:hAnsi="仿宋" w:eastAsia="仿宋" w:cs="仿宋"/>
          <w:sz w:val="21"/>
          <w:highlight w:val="none"/>
        </w:rPr>
        <w:sym w:font="Wingdings" w:char="00A8"/>
      </w:r>
      <w:r>
        <w:rPr>
          <w:rFonts w:hint="eastAsia" w:ascii="仿宋" w:hAnsi="仿宋" w:eastAsia="仿宋" w:cs="仿宋"/>
          <w:bCs/>
          <w:sz w:val="21"/>
          <w:highlight w:val="none"/>
        </w:rPr>
        <w:t xml:space="preserve">是  </w:t>
      </w:r>
      <w:r>
        <w:rPr>
          <w:rFonts w:hint="eastAsia" w:ascii="仿宋" w:hAnsi="仿宋" w:eastAsia="仿宋" w:cs="仿宋"/>
          <w:sz w:val="21"/>
          <w:highlight w:val="none"/>
        </w:rPr>
        <w:sym w:font="Wingdings" w:char="00A8"/>
      </w:r>
      <w:r>
        <w:rPr>
          <w:rFonts w:hint="eastAsia" w:ascii="仿宋" w:hAnsi="仿宋" w:eastAsia="仿宋" w:cs="仿宋"/>
          <w:bCs/>
          <w:sz w:val="21"/>
          <w:highlight w:val="none"/>
        </w:rPr>
        <w:t>否</w:t>
      </w:r>
    </w:p>
    <w:p w14:paraId="3E32541B">
      <w:pPr>
        <w:adjustRightInd w:val="0"/>
        <w:snapToGrid w:val="0"/>
        <w:spacing w:line="400" w:lineRule="exact"/>
        <w:ind w:firstLine="420" w:firstLineChars="200"/>
        <w:rPr>
          <w:rFonts w:ascii="仿宋" w:hAnsi="仿宋" w:eastAsia="仿宋" w:cs="仿宋"/>
          <w:bCs/>
          <w:szCs w:val="21"/>
          <w:highlight w:val="none"/>
          <w:u w:val="single"/>
        </w:rPr>
      </w:pPr>
      <w:r>
        <w:rPr>
          <w:rFonts w:hint="eastAsia" w:ascii="仿宋" w:hAnsi="仿宋" w:eastAsia="仿宋" w:cs="仿宋"/>
          <w:bCs/>
          <w:szCs w:val="21"/>
          <w:highlight w:val="none"/>
        </w:rPr>
        <w:t>（8）履约验收其他事项：</w:t>
      </w:r>
      <w:r>
        <w:rPr>
          <w:rFonts w:hint="eastAsia" w:ascii="仿宋" w:hAnsi="仿宋" w:eastAsia="仿宋" w:cs="仿宋"/>
          <w:bCs/>
          <w:szCs w:val="21"/>
          <w:highlight w:val="none"/>
          <w:u w:val="single"/>
        </w:rPr>
        <w:t xml:space="preserve">      （产权过户登记等）          </w:t>
      </w:r>
    </w:p>
    <w:p w14:paraId="1ABDD7CB">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组成合同的文件</w:t>
      </w:r>
    </w:p>
    <w:p w14:paraId="6E0421DF">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本协议书与下列文件一起构成合同文件，如下述文件之间有任何抵触、矛盾或歧义，应按以下顺序解释：</w:t>
      </w:r>
    </w:p>
    <w:p w14:paraId="478313E5">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（1）政府采购合同协议书及其变更、补充协议</w:t>
      </w:r>
    </w:p>
    <w:p w14:paraId="333349CD">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（2）政府采购合同专用条款</w:t>
      </w:r>
    </w:p>
    <w:p w14:paraId="548A9194">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（3）政府采购合同通用条款</w:t>
      </w:r>
    </w:p>
    <w:p w14:paraId="40DA8322">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（4）中标（成交）通知书</w:t>
      </w:r>
    </w:p>
    <w:p w14:paraId="47EEB910">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（5）投标（响应）文件</w:t>
      </w:r>
    </w:p>
    <w:p w14:paraId="3F10B8E0">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（6）采购文件</w:t>
      </w:r>
    </w:p>
    <w:p w14:paraId="05A8AA7C">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（7）有关技术文件，图纸</w:t>
      </w:r>
    </w:p>
    <w:p w14:paraId="2DD82028">
      <w:pPr>
        <w:pStyle w:val="29"/>
        <w:ind w:firstLine="420"/>
        <w:rPr>
          <w:rFonts w:ascii="仿宋" w:hAnsi="仿宋" w:eastAsia="仿宋" w:cs="仿宋"/>
          <w:kern w:val="2"/>
          <w:sz w:val="21"/>
          <w:highlight w:val="none"/>
        </w:rPr>
      </w:pPr>
      <w:r>
        <w:rPr>
          <w:rFonts w:hint="eastAsia" w:ascii="仿宋" w:hAnsi="仿宋" w:eastAsia="仿宋" w:cs="仿宋"/>
          <w:sz w:val="21"/>
          <w:highlight w:val="none"/>
        </w:rPr>
        <w:t>（8）</w:t>
      </w:r>
      <w:r>
        <w:rPr>
          <w:rFonts w:hint="eastAsia" w:ascii="仿宋" w:hAnsi="仿宋" w:eastAsia="仿宋" w:cs="仿宋"/>
          <w:color w:val="000000" w:themeColor="text1"/>
          <w:kern w:val="2"/>
          <w:sz w:val="21"/>
          <w:highlight w:val="none"/>
          <w14:textFill>
            <w14:solidFill>
              <w14:schemeClr w14:val="tx1"/>
            </w14:solidFill>
          </w14:textFill>
        </w:rPr>
        <w:t>国家法律、行政法规和规章制度规定或合同约定的作为合同组成部分的其他文件</w:t>
      </w:r>
    </w:p>
    <w:p w14:paraId="751B55A7">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合同生效</w:t>
      </w:r>
    </w:p>
    <w:p w14:paraId="796BC10D">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本合同自</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生效。</w:t>
      </w:r>
    </w:p>
    <w:p w14:paraId="5CC51243">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合同份数</w:t>
      </w:r>
    </w:p>
    <w:p w14:paraId="66193034">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本合同一式</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份，甲方执</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份，乙方执</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份，均具有同等法律效力。</w:t>
      </w:r>
    </w:p>
    <w:p w14:paraId="14150EC8">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合同订立时间：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月</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日</w:t>
      </w:r>
    </w:p>
    <w:p w14:paraId="00BD0162">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合同订立地点：</w:t>
      </w:r>
      <w:r>
        <w:rPr>
          <w:rFonts w:hint="eastAsia" w:ascii="仿宋" w:hAnsi="仿宋" w:eastAsia="仿宋" w:cs="仿宋"/>
          <w:szCs w:val="21"/>
          <w:highlight w:val="none"/>
          <w:u w:val="single"/>
        </w:rPr>
        <w:t xml:space="preserve">                           </w:t>
      </w:r>
    </w:p>
    <w:p w14:paraId="62C03739">
      <w:pPr>
        <w:adjustRightInd w:val="0"/>
        <w:snapToGrid w:val="0"/>
        <w:spacing w:line="400" w:lineRule="exact"/>
        <w:ind w:firstLine="420" w:firstLineChars="200"/>
        <w:rPr>
          <w:rFonts w:ascii="仿宋" w:hAnsi="仿宋" w:eastAsia="仿宋" w:cs="仿宋"/>
          <w:highlight w:val="none"/>
        </w:rPr>
      </w:pPr>
      <w:r>
        <w:rPr>
          <w:rFonts w:hint="eastAsia" w:ascii="仿宋" w:hAnsi="仿宋" w:eastAsia="仿宋" w:cs="仿宋"/>
          <w:szCs w:val="21"/>
          <w:highlight w:val="none"/>
        </w:rPr>
        <w:t>附件：具体标的及其技术要求和商务要求、联合协议、分包意向协议等。</w:t>
      </w:r>
    </w:p>
    <w:p w14:paraId="39E7AE5E">
      <w:pPr>
        <w:pStyle w:val="30"/>
        <w:spacing w:line="400" w:lineRule="exact"/>
        <w:rPr>
          <w:rFonts w:ascii="仿宋" w:hAnsi="仿宋" w:eastAsia="仿宋" w:cs="仿宋"/>
          <w:highlight w:val="none"/>
        </w:rPr>
      </w:pPr>
    </w:p>
    <w:p w14:paraId="6E05558D">
      <w:pPr>
        <w:pStyle w:val="3"/>
        <w:spacing w:line="400" w:lineRule="exact"/>
        <w:rPr>
          <w:rFonts w:hint="default" w:ascii="仿宋" w:hAnsi="仿宋" w:eastAsia="仿宋" w:cs="仿宋"/>
          <w:b w:val="0"/>
          <w:bCs w:val="0"/>
          <w:sz w:val="21"/>
          <w:szCs w:val="21"/>
          <w:highlight w:val="none"/>
        </w:rPr>
      </w:pPr>
      <w:r>
        <w:rPr>
          <w:rFonts w:ascii="仿宋" w:hAnsi="仿宋" w:eastAsia="仿宋" w:cs="仿宋"/>
          <w:highlight w:val="none"/>
          <w:lang w:val="en"/>
        </w:rPr>
        <w:t xml:space="preserve">   </w:t>
      </w:r>
    </w:p>
    <w:p w14:paraId="161F5510">
      <w:pPr>
        <w:rPr>
          <w:rFonts w:ascii="仿宋" w:hAnsi="仿宋" w:eastAsia="仿宋" w:cs="仿宋"/>
          <w:highlight w:val="none"/>
        </w:rPr>
      </w:pPr>
      <w:r>
        <w:rPr>
          <w:rFonts w:hint="eastAsia" w:ascii="仿宋" w:hAnsi="仿宋" w:eastAsia="仿宋" w:cs="仿宋"/>
          <w:highlight w:val="none"/>
        </w:rPr>
        <w:br w:type="page"/>
      </w:r>
    </w:p>
    <w:p w14:paraId="3CE69500">
      <w:pPr>
        <w:pStyle w:val="30"/>
        <w:rPr>
          <w:rFonts w:ascii="仿宋" w:hAnsi="仿宋" w:eastAsia="仿宋" w:cs="仿宋"/>
          <w:highlight w:val="none"/>
        </w:rPr>
      </w:pPr>
    </w:p>
    <w:tbl>
      <w:tblPr>
        <w:tblStyle w:val="18"/>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891"/>
        <w:gridCol w:w="2412"/>
        <w:gridCol w:w="1979"/>
        <w:gridCol w:w="2116"/>
      </w:tblGrid>
      <w:tr w14:paraId="1F1AB8B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395D4327">
            <w:pPr>
              <w:adjustRightInd w:val="0"/>
              <w:snapToGrid w:val="0"/>
              <w:spacing w:line="300" w:lineRule="exact"/>
              <w:jc w:val="center"/>
              <w:rPr>
                <w:rFonts w:ascii="仿宋" w:hAnsi="仿宋" w:eastAsia="仿宋" w:cs="仿宋"/>
                <w:highlight w:val="none"/>
              </w:rPr>
            </w:pPr>
            <w:r>
              <w:rPr>
                <w:rFonts w:hint="eastAsia" w:ascii="仿宋" w:hAnsi="仿宋" w:eastAsia="仿宋" w:cs="仿宋"/>
                <w:szCs w:val="21"/>
                <w:highlight w:val="none"/>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08AE5B33">
            <w:pPr>
              <w:adjustRightInd w:val="0"/>
              <w:snapToGrid w:val="0"/>
              <w:spacing w:line="300" w:lineRule="exact"/>
              <w:jc w:val="center"/>
              <w:rPr>
                <w:rFonts w:ascii="仿宋" w:hAnsi="仿宋" w:eastAsia="仿宋" w:cs="仿宋"/>
                <w:highlight w:val="none"/>
              </w:rPr>
            </w:pPr>
            <w:r>
              <w:rPr>
                <w:rFonts w:hint="eastAsia" w:ascii="仿宋" w:hAnsi="仿宋" w:eastAsia="仿宋" w:cs="仿宋"/>
                <w:szCs w:val="21"/>
                <w:highlight w:val="none"/>
              </w:rPr>
              <w:t>乙方（供应商）</w:t>
            </w:r>
          </w:p>
        </w:tc>
      </w:tr>
      <w:tr w14:paraId="28A095B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6F49D660">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5F4F09A1">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34A92E5">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单位名称（公章或合同章）</w:t>
            </w:r>
          </w:p>
        </w:tc>
        <w:tc>
          <w:tcPr>
            <w:tcW w:w="1259" w:type="pct"/>
            <w:tcBorders>
              <w:top w:val="single" w:color="auto" w:sz="2" w:space="0"/>
              <w:left w:val="single" w:color="auto" w:sz="2" w:space="0"/>
              <w:bottom w:val="single" w:color="auto" w:sz="2" w:space="0"/>
            </w:tcBorders>
            <w:vAlign w:val="center"/>
          </w:tcPr>
          <w:p w14:paraId="551C8653">
            <w:pPr>
              <w:adjustRightInd w:val="0"/>
              <w:snapToGrid w:val="0"/>
              <w:spacing w:line="300" w:lineRule="exact"/>
              <w:jc w:val="center"/>
              <w:rPr>
                <w:rFonts w:ascii="仿宋" w:hAnsi="仿宋" w:eastAsia="仿宋" w:cs="仿宋"/>
                <w:spacing w:val="20"/>
                <w:szCs w:val="21"/>
                <w:highlight w:val="none"/>
              </w:rPr>
            </w:pPr>
          </w:p>
        </w:tc>
      </w:tr>
      <w:tr w14:paraId="7715627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36F3E62F">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法定代表人</w:t>
            </w:r>
          </w:p>
          <w:p w14:paraId="05C34A50">
            <w:pPr>
              <w:adjustRightInd w:val="0"/>
              <w:snapToGrid w:val="0"/>
              <w:spacing w:line="300" w:lineRule="exact"/>
              <w:ind w:firstLine="100" w:firstLineChars="48"/>
              <w:jc w:val="center"/>
              <w:rPr>
                <w:rFonts w:ascii="仿宋" w:hAnsi="仿宋" w:eastAsia="仿宋" w:cs="仿宋"/>
                <w:szCs w:val="21"/>
                <w:highlight w:val="none"/>
              </w:rPr>
            </w:pPr>
            <w:r>
              <w:rPr>
                <w:rFonts w:hint="eastAsia" w:ascii="仿宋" w:hAnsi="仿宋" w:eastAsia="仿宋" w:cs="仿宋"/>
                <w:szCs w:val="21"/>
                <w:highlight w:val="none"/>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10148060">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right w:val="single" w:color="auto" w:sz="2" w:space="0"/>
            </w:tcBorders>
            <w:vAlign w:val="center"/>
          </w:tcPr>
          <w:p w14:paraId="493478BF">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法定代表人</w:t>
            </w:r>
          </w:p>
          <w:p w14:paraId="69BDC6C2">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或其委托代理人（签章）</w:t>
            </w:r>
          </w:p>
        </w:tc>
        <w:tc>
          <w:tcPr>
            <w:tcW w:w="1259" w:type="pct"/>
            <w:tcBorders>
              <w:top w:val="single" w:color="auto" w:sz="2" w:space="0"/>
              <w:left w:val="single" w:color="auto" w:sz="2" w:space="0"/>
              <w:bottom w:val="single" w:color="auto" w:sz="2" w:space="0"/>
            </w:tcBorders>
            <w:vAlign w:val="center"/>
          </w:tcPr>
          <w:p w14:paraId="14CCA847">
            <w:pPr>
              <w:adjustRightInd w:val="0"/>
              <w:snapToGrid w:val="0"/>
              <w:spacing w:line="300" w:lineRule="exact"/>
              <w:jc w:val="center"/>
              <w:rPr>
                <w:rFonts w:ascii="仿宋" w:hAnsi="仿宋" w:eastAsia="仿宋" w:cs="仿宋"/>
                <w:szCs w:val="21"/>
                <w:highlight w:val="none"/>
              </w:rPr>
            </w:pPr>
          </w:p>
        </w:tc>
      </w:tr>
      <w:tr w14:paraId="137EDD9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303675A5">
            <w:pPr>
              <w:adjustRightInd w:val="0"/>
              <w:snapToGrid w:val="0"/>
              <w:spacing w:line="300" w:lineRule="exact"/>
              <w:jc w:val="center"/>
              <w:rPr>
                <w:rFonts w:ascii="仿宋" w:hAnsi="仿宋" w:eastAsia="仿宋" w:cs="仿宋"/>
                <w:szCs w:val="21"/>
                <w:highlight w:val="none"/>
              </w:rPr>
            </w:pPr>
          </w:p>
        </w:tc>
        <w:tc>
          <w:tcPr>
            <w:tcW w:w="1436" w:type="pct"/>
            <w:vMerge w:val="continue"/>
            <w:tcBorders>
              <w:left w:val="single" w:color="auto" w:sz="2" w:space="0"/>
              <w:bottom w:val="single" w:color="auto" w:sz="2" w:space="0"/>
              <w:right w:val="single" w:color="auto" w:sz="2" w:space="0"/>
            </w:tcBorders>
            <w:vAlign w:val="center"/>
          </w:tcPr>
          <w:p w14:paraId="1770725F">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E6CE528">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拥有者性别</w:t>
            </w:r>
          </w:p>
        </w:tc>
        <w:tc>
          <w:tcPr>
            <w:tcW w:w="1259" w:type="pct"/>
            <w:tcBorders>
              <w:top w:val="single" w:color="auto" w:sz="2" w:space="0"/>
              <w:left w:val="single" w:color="auto" w:sz="2" w:space="0"/>
              <w:bottom w:val="single" w:color="auto" w:sz="2" w:space="0"/>
            </w:tcBorders>
            <w:vAlign w:val="center"/>
          </w:tcPr>
          <w:p w14:paraId="0F69DB8A">
            <w:pPr>
              <w:adjustRightInd w:val="0"/>
              <w:snapToGrid w:val="0"/>
              <w:spacing w:line="300" w:lineRule="exact"/>
              <w:jc w:val="center"/>
              <w:rPr>
                <w:rFonts w:ascii="仿宋" w:hAnsi="仿宋" w:eastAsia="仿宋" w:cs="仿宋"/>
                <w:spacing w:val="20"/>
                <w:szCs w:val="21"/>
                <w:highlight w:val="none"/>
              </w:rPr>
            </w:pPr>
          </w:p>
        </w:tc>
      </w:tr>
      <w:tr w14:paraId="6BF3DF8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488AFB4">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178DDBBC">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8BBA32A">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住  所</w:t>
            </w:r>
          </w:p>
        </w:tc>
        <w:tc>
          <w:tcPr>
            <w:tcW w:w="1259" w:type="pct"/>
            <w:tcBorders>
              <w:top w:val="single" w:color="auto" w:sz="2" w:space="0"/>
              <w:left w:val="single" w:color="auto" w:sz="2" w:space="0"/>
              <w:bottom w:val="single" w:color="auto" w:sz="2" w:space="0"/>
            </w:tcBorders>
            <w:vAlign w:val="center"/>
          </w:tcPr>
          <w:p w14:paraId="0D0104BD">
            <w:pPr>
              <w:adjustRightInd w:val="0"/>
              <w:snapToGrid w:val="0"/>
              <w:spacing w:line="300" w:lineRule="exact"/>
              <w:jc w:val="center"/>
              <w:rPr>
                <w:rFonts w:ascii="仿宋" w:hAnsi="仿宋" w:eastAsia="仿宋" w:cs="仿宋"/>
                <w:spacing w:val="20"/>
                <w:szCs w:val="21"/>
                <w:highlight w:val="none"/>
              </w:rPr>
            </w:pPr>
          </w:p>
        </w:tc>
      </w:tr>
      <w:tr w14:paraId="12A594B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2B45E59">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55AFAEB7">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54627B0">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联 系 人</w:t>
            </w:r>
          </w:p>
        </w:tc>
        <w:tc>
          <w:tcPr>
            <w:tcW w:w="1259" w:type="pct"/>
            <w:tcBorders>
              <w:top w:val="single" w:color="auto" w:sz="2" w:space="0"/>
              <w:left w:val="single" w:color="auto" w:sz="2" w:space="0"/>
              <w:bottom w:val="single" w:color="auto" w:sz="2" w:space="0"/>
            </w:tcBorders>
            <w:vAlign w:val="center"/>
          </w:tcPr>
          <w:p w14:paraId="75DD120F">
            <w:pPr>
              <w:adjustRightInd w:val="0"/>
              <w:snapToGrid w:val="0"/>
              <w:spacing w:line="300" w:lineRule="exact"/>
              <w:jc w:val="center"/>
              <w:rPr>
                <w:rFonts w:ascii="仿宋" w:hAnsi="仿宋" w:eastAsia="仿宋" w:cs="仿宋"/>
                <w:spacing w:val="20"/>
                <w:szCs w:val="21"/>
                <w:highlight w:val="none"/>
              </w:rPr>
            </w:pPr>
          </w:p>
        </w:tc>
      </w:tr>
      <w:tr w14:paraId="634AA9D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E006E4B">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48D50464">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A5425C0">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联系电话</w:t>
            </w:r>
          </w:p>
        </w:tc>
        <w:tc>
          <w:tcPr>
            <w:tcW w:w="1259" w:type="pct"/>
            <w:tcBorders>
              <w:top w:val="single" w:color="auto" w:sz="2" w:space="0"/>
              <w:left w:val="single" w:color="auto" w:sz="2" w:space="0"/>
              <w:bottom w:val="single" w:color="auto" w:sz="2" w:space="0"/>
            </w:tcBorders>
            <w:vAlign w:val="center"/>
          </w:tcPr>
          <w:p w14:paraId="730831F1">
            <w:pPr>
              <w:adjustRightInd w:val="0"/>
              <w:snapToGrid w:val="0"/>
              <w:spacing w:line="300" w:lineRule="exact"/>
              <w:jc w:val="center"/>
              <w:rPr>
                <w:rFonts w:ascii="仿宋" w:hAnsi="仿宋" w:eastAsia="仿宋" w:cs="仿宋"/>
                <w:spacing w:val="20"/>
                <w:szCs w:val="21"/>
                <w:highlight w:val="none"/>
              </w:rPr>
            </w:pPr>
          </w:p>
        </w:tc>
      </w:tr>
      <w:tr w14:paraId="0F668C8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B4E38BB">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0ADD6DC7">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5A37821">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通信地址</w:t>
            </w:r>
          </w:p>
        </w:tc>
        <w:tc>
          <w:tcPr>
            <w:tcW w:w="1259" w:type="pct"/>
            <w:tcBorders>
              <w:top w:val="single" w:color="auto" w:sz="2" w:space="0"/>
              <w:left w:val="single" w:color="auto" w:sz="2" w:space="0"/>
              <w:bottom w:val="single" w:color="auto" w:sz="2" w:space="0"/>
            </w:tcBorders>
            <w:vAlign w:val="center"/>
          </w:tcPr>
          <w:p w14:paraId="0ED1466C">
            <w:pPr>
              <w:adjustRightInd w:val="0"/>
              <w:snapToGrid w:val="0"/>
              <w:spacing w:line="300" w:lineRule="exact"/>
              <w:jc w:val="center"/>
              <w:rPr>
                <w:rFonts w:ascii="仿宋" w:hAnsi="仿宋" w:eastAsia="仿宋" w:cs="仿宋"/>
                <w:spacing w:val="20"/>
                <w:szCs w:val="21"/>
                <w:highlight w:val="none"/>
              </w:rPr>
            </w:pPr>
          </w:p>
        </w:tc>
      </w:tr>
      <w:tr w14:paraId="0B23834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23B2846">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5D6F58F7">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5783ACD">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邮政编码</w:t>
            </w:r>
          </w:p>
        </w:tc>
        <w:tc>
          <w:tcPr>
            <w:tcW w:w="1259" w:type="pct"/>
            <w:tcBorders>
              <w:top w:val="single" w:color="auto" w:sz="2" w:space="0"/>
              <w:left w:val="single" w:color="auto" w:sz="2" w:space="0"/>
              <w:bottom w:val="single" w:color="auto" w:sz="2" w:space="0"/>
            </w:tcBorders>
            <w:vAlign w:val="center"/>
          </w:tcPr>
          <w:p w14:paraId="31D36AF8">
            <w:pPr>
              <w:adjustRightInd w:val="0"/>
              <w:snapToGrid w:val="0"/>
              <w:spacing w:line="300" w:lineRule="exact"/>
              <w:jc w:val="center"/>
              <w:rPr>
                <w:rFonts w:ascii="仿宋" w:hAnsi="仿宋" w:eastAsia="仿宋" w:cs="仿宋"/>
                <w:spacing w:val="20"/>
                <w:szCs w:val="21"/>
                <w:highlight w:val="none"/>
              </w:rPr>
            </w:pPr>
          </w:p>
        </w:tc>
      </w:tr>
      <w:tr w14:paraId="332A2BF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6CCC2DE">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6592B598">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31AE148">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电子邮箱</w:t>
            </w:r>
          </w:p>
        </w:tc>
        <w:tc>
          <w:tcPr>
            <w:tcW w:w="1259" w:type="pct"/>
            <w:tcBorders>
              <w:top w:val="single" w:color="auto" w:sz="2" w:space="0"/>
              <w:left w:val="single" w:color="auto" w:sz="2" w:space="0"/>
              <w:bottom w:val="single" w:color="auto" w:sz="2" w:space="0"/>
            </w:tcBorders>
            <w:vAlign w:val="center"/>
          </w:tcPr>
          <w:p w14:paraId="37B2DC21">
            <w:pPr>
              <w:adjustRightInd w:val="0"/>
              <w:snapToGrid w:val="0"/>
              <w:spacing w:line="300" w:lineRule="exact"/>
              <w:jc w:val="center"/>
              <w:rPr>
                <w:rFonts w:ascii="仿宋" w:hAnsi="仿宋" w:eastAsia="仿宋" w:cs="仿宋"/>
                <w:spacing w:val="20"/>
                <w:szCs w:val="21"/>
                <w:highlight w:val="none"/>
              </w:rPr>
            </w:pPr>
          </w:p>
        </w:tc>
      </w:tr>
      <w:tr w14:paraId="06A2EF5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3AA17AD">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1EE28465">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6BEA3A1">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统一社会信用代码</w:t>
            </w:r>
          </w:p>
        </w:tc>
        <w:tc>
          <w:tcPr>
            <w:tcW w:w="1259" w:type="pct"/>
            <w:tcBorders>
              <w:top w:val="single" w:color="auto" w:sz="2" w:space="0"/>
              <w:left w:val="single" w:color="auto" w:sz="2" w:space="0"/>
              <w:bottom w:val="single" w:color="auto" w:sz="2" w:space="0"/>
            </w:tcBorders>
            <w:vAlign w:val="center"/>
          </w:tcPr>
          <w:p w14:paraId="75230CFF">
            <w:pPr>
              <w:adjustRightInd w:val="0"/>
              <w:snapToGrid w:val="0"/>
              <w:spacing w:line="300" w:lineRule="exact"/>
              <w:jc w:val="center"/>
              <w:rPr>
                <w:rFonts w:ascii="仿宋" w:hAnsi="仿宋" w:eastAsia="仿宋" w:cs="仿宋"/>
                <w:spacing w:val="20"/>
                <w:szCs w:val="21"/>
                <w:highlight w:val="none"/>
              </w:rPr>
            </w:pPr>
          </w:p>
        </w:tc>
      </w:tr>
      <w:tr w14:paraId="1CAEE4C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DBC2DB0">
            <w:pPr>
              <w:adjustRightInd w:val="0"/>
              <w:snapToGrid w:val="0"/>
              <w:spacing w:line="300" w:lineRule="exact"/>
              <w:jc w:val="center"/>
              <w:rPr>
                <w:rFonts w:ascii="仿宋" w:hAnsi="仿宋" w:eastAsia="仿宋" w:cs="仿宋"/>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1AD30CBE">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1AAD1CD">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开户名称</w:t>
            </w:r>
          </w:p>
        </w:tc>
        <w:tc>
          <w:tcPr>
            <w:tcW w:w="1259" w:type="pct"/>
            <w:tcBorders>
              <w:top w:val="single" w:color="auto" w:sz="2" w:space="0"/>
              <w:left w:val="single" w:color="auto" w:sz="2" w:space="0"/>
              <w:bottom w:val="single" w:color="auto" w:sz="2" w:space="0"/>
            </w:tcBorders>
            <w:vAlign w:val="center"/>
          </w:tcPr>
          <w:p w14:paraId="4A92A9CA">
            <w:pPr>
              <w:adjustRightInd w:val="0"/>
              <w:snapToGrid w:val="0"/>
              <w:spacing w:line="300" w:lineRule="exact"/>
              <w:jc w:val="center"/>
              <w:rPr>
                <w:rFonts w:ascii="仿宋" w:hAnsi="仿宋" w:eastAsia="仿宋" w:cs="仿宋"/>
                <w:spacing w:val="20"/>
                <w:szCs w:val="21"/>
                <w:highlight w:val="none"/>
              </w:rPr>
            </w:pPr>
          </w:p>
        </w:tc>
      </w:tr>
      <w:tr w14:paraId="41490A3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7DDE0EE">
            <w:pPr>
              <w:adjustRightInd w:val="0"/>
              <w:snapToGrid w:val="0"/>
              <w:spacing w:line="300" w:lineRule="exact"/>
              <w:jc w:val="center"/>
              <w:rPr>
                <w:rFonts w:ascii="仿宋" w:hAnsi="仿宋" w:eastAsia="仿宋" w:cs="仿宋"/>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26841A16">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7012E15">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开户银行</w:t>
            </w:r>
          </w:p>
        </w:tc>
        <w:tc>
          <w:tcPr>
            <w:tcW w:w="1259" w:type="pct"/>
            <w:tcBorders>
              <w:top w:val="single" w:color="auto" w:sz="2" w:space="0"/>
              <w:left w:val="single" w:color="auto" w:sz="2" w:space="0"/>
              <w:bottom w:val="single" w:color="auto" w:sz="2" w:space="0"/>
            </w:tcBorders>
            <w:vAlign w:val="center"/>
          </w:tcPr>
          <w:p w14:paraId="5AE16F06">
            <w:pPr>
              <w:adjustRightInd w:val="0"/>
              <w:snapToGrid w:val="0"/>
              <w:spacing w:line="300" w:lineRule="exact"/>
              <w:jc w:val="center"/>
              <w:rPr>
                <w:rFonts w:ascii="仿宋" w:hAnsi="仿宋" w:eastAsia="仿宋" w:cs="仿宋"/>
                <w:spacing w:val="20"/>
                <w:szCs w:val="21"/>
                <w:highlight w:val="none"/>
              </w:rPr>
            </w:pPr>
          </w:p>
        </w:tc>
      </w:tr>
      <w:tr w14:paraId="18312D4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CDFA57E">
            <w:pPr>
              <w:adjustRightInd w:val="0"/>
              <w:snapToGrid w:val="0"/>
              <w:spacing w:line="300" w:lineRule="exact"/>
              <w:jc w:val="center"/>
              <w:rPr>
                <w:rFonts w:ascii="仿宋" w:hAnsi="仿宋" w:eastAsia="仿宋" w:cs="仿宋"/>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2A1C6B18">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27B07D69">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银行账号</w:t>
            </w:r>
          </w:p>
        </w:tc>
        <w:tc>
          <w:tcPr>
            <w:tcW w:w="1259" w:type="pct"/>
            <w:tcBorders>
              <w:top w:val="single" w:color="auto" w:sz="2" w:space="0"/>
              <w:left w:val="single" w:color="auto" w:sz="2" w:space="0"/>
              <w:bottom w:val="single" w:color="auto" w:sz="2" w:space="0"/>
            </w:tcBorders>
            <w:vAlign w:val="center"/>
          </w:tcPr>
          <w:p w14:paraId="70A10EF8">
            <w:pPr>
              <w:adjustRightInd w:val="0"/>
              <w:snapToGrid w:val="0"/>
              <w:spacing w:line="300" w:lineRule="exact"/>
              <w:jc w:val="center"/>
              <w:rPr>
                <w:rFonts w:ascii="仿宋" w:hAnsi="仿宋" w:eastAsia="仿宋" w:cs="仿宋"/>
                <w:spacing w:val="20"/>
                <w:szCs w:val="21"/>
                <w:highlight w:val="none"/>
              </w:rPr>
            </w:pPr>
          </w:p>
        </w:tc>
      </w:tr>
      <w:tr w14:paraId="6E26281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263B57CE">
            <w:pPr>
              <w:pStyle w:val="8"/>
              <w:adjustRightInd w:val="0"/>
              <w:snapToGrid w:val="0"/>
              <w:spacing w:before="156" w:beforeLines="50" w:line="360" w:lineRule="auto"/>
              <w:ind w:left="0"/>
              <w:jc w:val="left"/>
              <w:rPr>
                <w:rFonts w:ascii="仿宋" w:hAnsi="仿宋" w:eastAsia="仿宋" w:cs="仿宋"/>
                <w:spacing w:val="20"/>
                <w:szCs w:val="21"/>
                <w:highlight w:val="none"/>
              </w:rPr>
            </w:pPr>
            <w:r>
              <w:rPr>
                <w:rFonts w:hint="eastAsia" w:ascii="仿宋" w:hAnsi="仿宋" w:eastAsia="仿宋" w:cs="仿宋"/>
                <w:szCs w:val="21"/>
                <w:highlight w:val="none"/>
              </w:rPr>
              <w:t>注：涉及联合体或其他合同主体的信息应按上表格式加列。</w:t>
            </w:r>
          </w:p>
        </w:tc>
      </w:tr>
    </w:tbl>
    <w:p w14:paraId="1BCA7C80">
      <w:pPr>
        <w:pStyle w:val="3"/>
        <w:adjustRightInd w:val="0"/>
        <w:snapToGrid w:val="0"/>
        <w:spacing w:before="156" w:beforeLines="50"/>
        <w:jc w:val="center"/>
        <w:rPr>
          <w:rFonts w:hint="default" w:ascii="仿宋" w:hAnsi="仿宋" w:eastAsia="仿宋" w:cs="仿宋"/>
          <w:sz w:val="28"/>
          <w:szCs w:val="28"/>
          <w:highlight w:val="none"/>
        </w:rPr>
      </w:pPr>
      <w:r>
        <w:rPr>
          <w:rFonts w:ascii="仿宋" w:hAnsi="仿宋" w:eastAsia="仿宋" w:cs="仿宋"/>
          <w:sz w:val="21"/>
          <w:szCs w:val="21"/>
          <w:highlight w:val="none"/>
          <w:u w:val="single"/>
        </w:rPr>
        <w:br w:type="page"/>
      </w:r>
      <w:bookmarkStart w:id="17" w:name="_Toc27624"/>
      <w:r>
        <w:rPr>
          <w:rFonts w:ascii="仿宋" w:hAnsi="仿宋" w:eastAsia="仿宋" w:cs="仿宋"/>
          <w:b w:val="0"/>
          <w:bCs w:val="0"/>
          <w:sz w:val="28"/>
          <w:szCs w:val="28"/>
          <w:highlight w:val="none"/>
        </w:rPr>
        <w:t>第二节 政府采购合同通用条款</w:t>
      </w:r>
      <w:bookmarkEnd w:id="17"/>
    </w:p>
    <w:p w14:paraId="0ABAF837">
      <w:pPr>
        <w:tabs>
          <w:tab w:val="left" w:pos="8820"/>
          <w:tab w:val="left" w:pos="9345"/>
          <w:tab w:val="left" w:pos="9765"/>
        </w:tabs>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sz w:val="24"/>
          <w:highlight w:val="none"/>
        </w:rPr>
        <w:t xml:space="preserve">1. </w:t>
      </w:r>
      <w:r>
        <w:rPr>
          <w:rFonts w:hint="eastAsia" w:ascii="仿宋" w:hAnsi="仿宋" w:eastAsia="仿宋" w:cs="仿宋"/>
          <w:b/>
          <w:bCs/>
          <w:sz w:val="24"/>
          <w:highlight w:val="none"/>
        </w:rPr>
        <w:t>定义</w:t>
      </w:r>
    </w:p>
    <w:p w14:paraId="3F28ECB8">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1.1合同当事人</w:t>
      </w:r>
    </w:p>
    <w:p w14:paraId="35822A17">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（1）采购人（以下称甲方）是指使用财政性资金，通过政府采购方式向供应商购买货物及其相关服务的国家机关、事业单位、团体组织。</w:t>
      </w:r>
    </w:p>
    <w:p w14:paraId="6A6D862D">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（2）供应商（以下称乙方）是指参加政府采购活动并且中标（成交），向采购人提供合同约定的货物及其相关服务的法人、非法人组织或者自然人。</w:t>
      </w:r>
    </w:p>
    <w:p w14:paraId="49DF8139">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（3）其他合同主体是指除采购人和供应商以外，</w:t>
      </w:r>
      <w:r>
        <w:rPr>
          <w:rFonts w:hint="eastAsia" w:ascii="仿宋" w:hAnsi="仿宋" w:eastAsia="仿宋" w:cs="仿宋"/>
          <w:bCs/>
          <w:color w:val="000000" w:themeColor="text1"/>
          <w:szCs w:val="21"/>
          <w:highlight w:val="none"/>
          <w14:textFill>
            <w14:solidFill>
              <w14:schemeClr w14:val="tx1"/>
            </w14:solidFill>
          </w14:textFill>
        </w:rPr>
        <w:t>依法参与合同缔结或履行，享有权利、承担义务的合同当事人</w:t>
      </w:r>
      <w:r>
        <w:rPr>
          <w:rFonts w:hint="eastAsia" w:ascii="仿宋" w:hAnsi="仿宋" w:eastAsia="仿宋" w:cs="仿宋"/>
          <w:szCs w:val="21"/>
          <w:highlight w:val="none"/>
        </w:rPr>
        <w:t>。</w:t>
      </w:r>
    </w:p>
    <w:p w14:paraId="117E644E">
      <w:pPr>
        <w:tabs>
          <w:tab w:val="left" w:pos="570"/>
          <w:tab w:val="left" w:pos="9240"/>
          <w:tab w:val="left" w:pos="9555"/>
        </w:tabs>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1.2本合同下列术语应解释为：</w:t>
      </w:r>
    </w:p>
    <w:p w14:paraId="7A9244D7">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（1）“合同”系指</w:t>
      </w:r>
      <w:r>
        <w:rPr>
          <w:rFonts w:hint="eastAsia" w:ascii="仿宋" w:hAnsi="仿宋" w:eastAsia="仿宋" w:cs="仿宋"/>
          <w:bCs/>
          <w:color w:val="000000" w:themeColor="text1"/>
          <w:szCs w:val="21"/>
          <w:highlight w:val="none"/>
          <w14:textFill>
            <w14:solidFill>
              <w14:schemeClr w14:val="tx1"/>
            </w14:solidFill>
          </w14:textFill>
        </w:rPr>
        <w:t>合同当事人意思表示达成一致的任何协议，包括签署的</w:t>
      </w:r>
      <w:r>
        <w:rPr>
          <w:rFonts w:hint="eastAsia" w:ascii="仿宋" w:hAnsi="仿宋" w:eastAsia="仿宋" w:cs="仿宋"/>
          <w:szCs w:val="21"/>
          <w:highlight w:val="none"/>
        </w:rPr>
        <w:t>政府采购合同协议书及其变更、补充协议，政府采购合同专用条款，政府采购合同通用条款，中标（成交）通知书，投标（响应）文件，采购文件，有关技术文件和图纸，以及</w:t>
      </w:r>
      <w:r>
        <w:rPr>
          <w:rFonts w:hint="eastAsia" w:ascii="仿宋" w:hAnsi="仿宋" w:eastAsia="仿宋" w:cs="仿宋"/>
          <w:color w:val="000000" w:themeColor="text1"/>
          <w:szCs w:val="21"/>
          <w:highlight w:val="none"/>
          <w14:textFill>
            <w14:solidFill>
              <w14:schemeClr w14:val="tx1"/>
            </w14:solidFill>
          </w14:textFill>
        </w:rPr>
        <w:t>国家法律、行政法规和规章制度规定或合同约定的作为合同组成部分的其他文件</w:t>
      </w:r>
      <w:r>
        <w:rPr>
          <w:rFonts w:hint="eastAsia" w:ascii="仿宋" w:hAnsi="仿宋" w:eastAsia="仿宋" w:cs="仿宋"/>
          <w:szCs w:val="21"/>
          <w:highlight w:val="none"/>
        </w:rPr>
        <w:t>。</w:t>
      </w:r>
    </w:p>
    <w:p w14:paraId="6E2866AA">
      <w:pPr>
        <w:tabs>
          <w:tab w:val="left" w:pos="570"/>
          <w:tab w:val="left" w:pos="9240"/>
          <w:tab w:val="left" w:pos="9555"/>
        </w:tabs>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（2）“合同价款”系指根据本合同规定乙方在全面履行合同义务后甲方应支付给乙方的价款。</w:t>
      </w:r>
    </w:p>
    <w:p w14:paraId="576CF683">
      <w:pPr>
        <w:tabs>
          <w:tab w:val="left" w:pos="570"/>
          <w:tab w:val="left" w:pos="9240"/>
          <w:tab w:val="left" w:pos="9555"/>
        </w:tabs>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szCs w:val="21"/>
          <w:highlight w:val="none"/>
        </w:rPr>
        <w:t>（3）“货物”系指乙方根据本合同规定须向甲方提供的各种形态和种类的物品，包括原材料、设备、产品（</w:t>
      </w:r>
      <w:r>
        <w:rPr>
          <w:rFonts w:hint="eastAsia" w:ascii="仿宋" w:hAnsi="仿宋" w:eastAsia="仿宋" w:cs="仿宋"/>
          <w:color w:val="000000" w:themeColor="text1"/>
          <w:szCs w:val="21"/>
          <w:highlight w:val="none"/>
          <w14:textFill>
            <w14:solidFill>
              <w14:schemeClr w14:val="tx1"/>
            </w14:solidFill>
          </w14:textFill>
        </w:rPr>
        <w:t>包括软件）及相关的其备品备件、工具、手册及</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技术资料和材料等。</w:t>
      </w:r>
    </w:p>
    <w:p w14:paraId="2B58CBC3">
      <w:pPr>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（4）“</w:t>
      </w:r>
      <w:r>
        <w:rPr>
          <w:rFonts w:hint="eastAsia" w:ascii="仿宋" w:hAnsi="仿宋" w:eastAsia="仿宋" w:cs="仿宋"/>
          <w:szCs w:val="21"/>
          <w:highlight w:val="none"/>
        </w:rPr>
        <w:t>相关</w:t>
      </w:r>
      <w:r>
        <w:rPr>
          <w:rFonts w:hint="eastAsia" w:ascii="仿宋" w:hAnsi="仿宋" w:eastAsia="仿宋" w:cs="仿宋"/>
          <w:color w:val="000000" w:themeColor="text1"/>
          <w:szCs w:val="21"/>
          <w:highlight w:val="none"/>
          <w14:textFill>
            <w14:solidFill>
              <w14:schemeClr w14:val="tx1"/>
            </w14:solidFill>
          </w14:textFill>
        </w:rPr>
        <w:t>服务”系指根据合同规定，乙方应提供的与货物有关的技术、管理和</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服务，包括但不限于：管理和质量保证、运输、保险、检验、现场准备、安装、集成、调试、培训、维修、废弃处置、技术支持等以及合同中规定乙方应承担的</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义务。</w:t>
      </w:r>
    </w:p>
    <w:p w14:paraId="3B004537">
      <w:pPr>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（5）“分包”系指中标（成交）供应商按采购文件、投标（响应）文件的规定，根据分包意向协议，将中标（成交）项目中的部分履约内容，分给具有相应资质条件的供应商履行合同的行为。</w:t>
      </w:r>
    </w:p>
    <w:p w14:paraId="770831EE">
      <w:pPr>
        <w:tabs>
          <w:tab w:val="left" w:pos="570"/>
          <w:tab w:val="left" w:pos="9240"/>
          <w:tab w:val="left" w:pos="9555"/>
        </w:tabs>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（6）</w:t>
      </w:r>
      <w:r>
        <w:rPr>
          <w:rFonts w:hint="eastAsia" w:ascii="仿宋" w:hAnsi="仿宋" w:eastAsia="仿宋" w:cs="仿宋"/>
          <w:szCs w:val="21"/>
          <w:highlight w:val="none"/>
        </w:rPr>
        <w:t>“联合体”系指由两个以上的自然人、法人或者非法人组织组成，以一个供应商的身份共同参加政府采购的主体</w:t>
      </w:r>
      <w:r>
        <w:rPr>
          <w:rFonts w:hint="eastAsia" w:ascii="仿宋" w:hAnsi="仿宋" w:eastAsia="仿宋" w:cs="仿宋"/>
          <w:color w:val="000000" w:themeColor="text1"/>
          <w:szCs w:val="21"/>
          <w:highlight w:val="none"/>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w:t>
      </w:r>
    </w:p>
    <w:p w14:paraId="3076A62B">
      <w:pPr>
        <w:tabs>
          <w:tab w:val="left" w:pos="570"/>
          <w:tab w:val="left" w:pos="9240"/>
          <w:tab w:val="left" w:pos="9555"/>
        </w:tabs>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（7）其他术语解释，见【</w:t>
      </w:r>
      <w:r>
        <w:rPr>
          <w:rFonts w:hint="eastAsia" w:ascii="仿宋" w:hAnsi="仿宋" w:eastAsia="仿宋" w:cs="仿宋"/>
          <w:b/>
          <w:bCs/>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w:t>
      </w:r>
    </w:p>
    <w:p w14:paraId="3A9D8CFA">
      <w:pPr>
        <w:numPr>
          <w:ilvl w:val="0"/>
          <w:numId w:val="12"/>
        </w:numPr>
        <w:autoSpaceDE w:val="0"/>
        <w:autoSpaceDN w:val="0"/>
        <w:adjustRightInd w:val="0"/>
        <w:snapToGrid w:val="0"/>
        <w:spacing w:line="400" w:lineRule="exact"/>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合同标的及金额</w:t>
      </w:r>
    </w:p>
    <w:p w14:paraId="50EFD9DA">
      <w:pPr>
        <w:autoSpaceDE w:val="0"/>
        <w:autoSpaceDN w:val="0"/>
        <w:adjustRightInd w:val="0"/>
        <w:snapToGrid w:val="0"/>
        <w:spacing w:line="400" w:lineRule="exact"/>
        <w:ind w:firstLine="420" w:firstLineChars="200"/>
        <w:jc w:val="left"/>
        <w:rPr>
          <w:rFonts w:ascii="仿宋" w:hAnsi="仿宋" w:eastAsia="仿宋" w:cs="仿宋"/>
          <w:b/>
          <w:bCs/>
          <w:i/>
          <w:iCs/>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2.1 合同标的及金额应与中标（成交）结果一致。乙方为履行本合同而发生的所有费用均应包含在合同价款中，甲方不再另行支付</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任何费用。</w:t>
      </w:r>
    </w:p>
    <w:p w14:paraId="64292DBD">
      <w:pPr>
        <w:adjustRightInd w:val="0"/>
        <w:snapToGrid w:val="0"/>
        <w:spacing w:line="40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 履行合同的时间、地点和方式及验收</w:t>
      </w:r>
    </w:p>
    <w:p w14:paraId="4AD45C22">
      <w:pPr>
        <w:autoSpaceDE w:val="0"/>
        <w:autoSpaceDN w:val="0"/>
        <w:adjustRightInd w:val="0"/>
        <w:snapToGrid w:val="0"/>
        <w:spacing w:line="400" w:lineRule="exact"/>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 xml:space="preserve">3.1 </w:t>
      </w:r>
      <w:r>
        <w:rPr>
          <w:rFonts w:hint="eastAsia" w:ascii="仿宋" w:hAnsi="仿宋" w:eastAsia="仿宋" w:cs="仿宋"/>
          <w:szCs w:val="21"/>
          <w:highlight w:val="none"/>
        </w:rPr>
        <w:t>乙方应当在约定的时间、地点，按照约定方式履行合同。</w:t>
      </w:r>
    </w:p>
    <w:p w14:paraId="7A2B3895">
      <w:pPr>
        <w:adjustRightInd w:val="0"/>
        <w:snapToGrid w:val="0"/>
        <w:spacing w:line="360" w:lineRule="auto"/>
        <w:rPr>
          <w:rFonts w:ascii="仿宋" w:hAnsi="仿宋" w:eastAsia="仿宋" w:cs="仿宋"/>
          <w:color w:val="000000"/>
          <w:sz w:val="24"/>
          <w:highlight w:val="none"/>
          <w:lang w:bidi="ar"/>
        </w:rPr>
      </w:pPr>
    </w:p>
    <w:p w14:paraId="4E17A71A">
      <w:pPr>
        <w:adjustRightInd w:val="0"/>
        <w:snapToGrid w:val="0"/>
        <w:spacing w:line="360" w:lineRule="auto"/>
        <w:rPr>
          <w:rFonts w:ascii="仿宋" w:hAnsi="仿宋" w:eastAsia="仿宋" w:cs="仿宋"/>
          <w:color w:val="000000"/>
          <w:sz w:val="24"/>
          <w:highlight w:val="none"/>
          <w:lang w:bidi="ar"/>
        </w:rPr>
      </w:pPr>
      <w:r>
        <w:rPr>
          <w:rFonts w:hint="eastAsia" w:ascii="仿宋" w:hAnsi="仿宋" w:eastAsia="仿宋" w:cs="仿宋"/>
          <w:color w:val="000000"/>
          <w:sz w:val="24"/>
          <w:highlight w:val="none"/>
          <w:lang w:bidi="ar"/>
        </w:rPr>
        <w:t>4、验收要求：</w:t>
      </w:r>
    </w:p>
    <w:p w14:paraId="6B999518">
      <w:pPr>
        <w:autoSpaceDE w:val="0"/>
        <w:spacing w:line="360" w:lineRule="auto"/>
        <w:rPr>
          <w:rFonts w:ascii="仿宋" w:hAnsi="仿宋" w:eastAsia="仿宋" w:cs="仿宋"/>
          <w:sz w:val="24"/>
          <w:highlight w:val="none"/>
        </w:rPr>
      </w:pPr>
      <w:r>
        <w:rPr>
          <w:rFonts w:hint="eastAsia" w:ascii="仿宋" w:hAnsi="仿宋" w:eastAsia="仿宋" w:cs="仿宋"/>
          <w:sz w:val="24"/>
          <w:highlight w:val="none"/>
          <w:lang w:bidi="ar"/>
        </w:rPr>
        <w:t>4.1 按本需求书的质量要求及验收标准进行验收。</w:t>
      </w:r>
    </w:p>
    <w:p w14:paraId="4E2BCC46">
      <w:pPr>
        <w:autoSpaceDE w:val="0"/>
        <w:spacing w:line="360" w:lineRule="auto"/>
        <w:rPr>
          <w:rFonts w:ascii="仿宋" w:hAnsi="仿宋" w:eastAsia="仿宋" w:cs="仿宋"/>
          <w:sz w:val="24"/>
          <w:highlight w:val="none"/>
        </w:rPr>
      </w:pPr>
      <w:r>
        <w:rPr>
          <w:rFonts w:hint="eastAsia" w:ascii="仿宋" w:hAnsi="仿宋" w:eastAsia="仿宋" w:cs="仿宋"/>
          <w:sz w:val="24"/>
          <w:highlight w:val="none"/>
          <w:lang w:bidi="ar"/>
        </w:rPr>
        <w:t>4.2 双方对质量有争议，如需将货物送至具有资质的质量检测机构检测的，若检测结果合格，检测费用由采购人支付。若检测结果不合格，则检测费用由中标供应商支付，采购人将该批次货物退货，中标供应商除重新配送合格物资外，同时扣除30%当月货款。</w:t>
      </w:r>
    </w:p>
    <w:p w14:paraId="56D01A69">
      <w:pPr>
        <w:autoSpaceDE w:val="0"/>
        <w:spacing w:line="360" w:lineRule="auto"/>
        <w:rPr>
          <w:rFonts w:ascii="仿宋" w:hAnsi="仿宋" w:eastAsia="仿宋" w:cs="仿宋"/>
          <w:sz w:val="24"/>
          <w:highlight w:val="none"/>
        </w:rPr>
      </w:pPr>
      <w:r>
        <w:rPr>
          <w:rFonts w:hint="eastAsia" w:ascii="仿宋" w:hAnsi="仿宋" w:eastAsia="仿宋" w:cs="仿宋"/>
          <w:sz w:val="24"/>
          <w:highlight w:val="none"/>
          <w:lang w:bidi="ar"/>
        </w:rPr>
        <w:t>4.3 合同期内，采购人对货物质量进行日常任意抽查，若发现货物质量（含包装）不合格，中标供应商必对该批次产品作出更换、退货，情节严重的按解除合同等方式处理。</w:t>
      </w:r>
    </w:p>
    <w:p w14:paraId="31CF942A">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5、</w:t>
      </w:r>
      <w:r>
        <w:rPr>
          <w:rFonts w:ascii="仿宋" w:hAnsi="仿宋" w:eastAsia="仿宋" w:cs="仿宋"/>
          <w:kern w:val="2"/>
          <w:sz w:val="24"/>
          <w:szCs w:val="24"/>
          <w:highlight w:val="none"/>
          <w:lang w:bidi="ar"/>
        </w:rPr>
        <w:t>中标供应商的管理要求</w:t>
      </w:r>
    </w:p>
    <w:p w14:paraId="5971DA16">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 xml:space="preserve">5.1 </w:t>
      </w:r>
      <w:r>
        <w:rPr>
          <w:rFonts w:ascii="仿宋" w:hAnsi="仿宋" w:eastAsia="仿宋" w:cs="仿宋"/>
          <w:kern w:val="2"/>
          <w:sz w:val="24"/>
          <w:szCs w:val="24"/>
          <w:highlight w:val="none"/>
          <w:lang w:bidi="ar"/>
        </w:rPr>
        <w:t>必须依据国家有关法律法规要求建立健全各项管理制度，保证食品安全，有明确的食品安全责任人。因所供货物质量原因导致采购人发生食品安全事故，除解除合同、扣除全部履约保证金外，中标供应商还需赔偿采购人救治经费及误工损失。</w:t>
      </w:r>
    </w:p>
    <w:p w14:paraId="03DCC482">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 xml:space="preserve">5.2 </w:t>
      </w:r>
      <w:r>
        <w:rPr>
          <w:rFonts w:ascii="仿宋" w:hAnsi="仿宋" w:eastAsia="仿宋" w:cs="仿宋"/>
          <w:kern w:val="2"/>
          <w:sz w:val="24"/>
          <w:szCs w:val="24"/>
          <w:highlight w:val="none"/>
          <w:lang w:bidi="ar"/>
        </w:rPr>
        <w:t>按合同约定的标的供货，中标供应商不得转包、分包，否则采购人有权单方面终止合同，项目另行处理，中标供应商须承担由此造成的经济损失，且履约保证金不退还。</w:t>
      </w:r>
    </w:p>
    <w:p w14:paraId="33E5BAE0">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 xml:space="preserve">5.3 </w:t>
      </w:r>
      <w:r>
        <w:rPr>
          <w:rFonts w:ascii="仿宋" w:hAnsi="仿宋" w:eastAsia="仿宋" w:cs="仿宋"/>
          <w:kern w:val="2"/>
          <w:sz w:val="24"/>
          <w:szCs w:val="24"/>
          <w:highlight w:val="none"/>
          <w:lang w:bidi="ar"/>
        </w:rPr>
        <w:t>中标供应商应严格按合同要求（含品牌、规格、品种、质量等）供应，不得变更供应商品，否则，采购人有权退货。</w:t>
      </w:r>
    </w:p>
    <w:p w14:paraId="4FFBD643">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 xml:space="preserve">5.4 </w:t>
      </w:r>
      <w:r>
        <w:rPr>
          <w:rFonts w:ascii="仿宋" w:hAnsi="仿宋" w:eastAsia="仿宋" w:cs="仿宋"/>
          <w:kern w:val="2"/>
          <w:sz w:val="24"/>
          <w:szCs w:val="24"/>
          <w:highlight w:val="none"/>
          <w:lang w:bidi="ar"/>
        </w:rPr>
        <w:t>采购人按合同对商品进行严格验收，对不符合规格要求的商品，供应商必须无条件退货或更换。</w:t>
      </w:r>
    </w:p>
    <w:p w14:paraId="1430DC5E">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 xml:space="preserve">5.5 </w:t>
      </w:r>
      <w:r>
        <w:rPr>
          <w:rFonts w:ascii="仿宋" w:hAnsi="仿宋" w:eastAsia="仿宋" w:cs="仿宋"/>
          <w:kern w:val="2"/>
          <w:sz w:val="24"/>
          <w:szCs w:val="24"/>
          <w:highlight w:val="none"/>
          <w:lang w:bidi="ar"/>
        </w:rPr>
        <w:t>中标供应商须按供应商品的销售额开具国家正式发票。</w:t>
      </w:r>
    </w:p>
    <w:p w14:paraId="351BBEF0">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 xml:space="preserve">5.6 </w:t>
      </w:r>
      <w:r>
        <w:rPr>
          <w:rFonts w:ascii="仿宋" w:hAnsi="仿宋" w:eastAsia="仿宋" w:cs="仿宋"/>
          <w:kern w:val="2"/>
          <w:sz w:val="24"/>
          <w:szCs w:val="24"/>
          <w:highlight w:val="none"/>
          <w:lang w:bidi="ar"/>
        </w:rPr>
        <w:t>索赔：</w:t>
      </w:r>
    </w:p>
    <w:p w14:paraId="312FF880">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5.5.</w:t>
      </w:r>
      <w:r>
        <w:rPr>
          <w:rFonts w:ascii="仿宋" w:hAnsi="仿宋" w:eastAsia="仿宋" w:cs="仿宋"/>
          <w:kern w:val="2"/>
          <w:sz w:val="24"/>
          <w:szCs w:val="24"/>
          <w:highlight w:val="none"/>
          <w:lang w:bidi="ar"/>
        </w:rPr>
        <w:t>1．经采购人及中标供应商双方现场确认后，采购人对中标供应商供应的食品质量有异议，采购人有权根据有关政府部门的检验结果向中标供应商提出索赔。</w:t>
      </w:r>
    </w:p>
    <w:p w14:paraId="3E37CDEF">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5.5.</w:t>
      </w:r>
      <w:r>
        <w:rPr>
          <w:rFonts w:ascii="仿宋" w:hAnsi="仿宋" w:eastAsia="仿宋" w:cs="仿宋"/>
          <w:kern w:val="2"/>
          <w:sz w:val="24"/>
          <w:szCs w:val="24"/>
          <w:highlight w:val="none"/>
          <w:lang w:bidi="ar"/>
        </w:rPr>
        <w:t>2.中标供应商在供应过程中，如果出现质量问题或造成食物中毒等情况，经查实后确属中标供应商责任，中标供应商应承担由此造成的全部法律责任及经济赔偿损失（包括但不限于食物中毒人员医疗费、误工费、事故处理费等）</w:t>
      </w:r>
    </w:p>
    <w:p w14:paraId="64F8AE1F">
      <w:pPr>
        <w:pStyle w:val="29"/>
        <w:spacing w:line="360" w:lineRule="auto"/>
        <w:ind w:firstLine="0" w:firstLineChars="0"/>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kern w:val="2"/>
          <w:sz w:val="24"/>
          <w:szCs w:val="24"/>
          <w:highlight w:val="none"/>
          <w:lang w:bidi="ar"/>
        </w:rPr>
        <w:t>5.5.</w:t>
      </w:r>
      <w:r>
        <w:rPr>
          <w:rFonts w:ascii="仿宋" w:hAnsi="仿宋" w:eastAsia="仿宋" w:cs="仿宋"/>
          <w:kern w:val="2"/>
          <w:sz w:val="24"/>
          <w:szCs w:val="24"/>
          <w:highlight w:val="none"/>
          <w:lang w:bidi="ar"/>
        </w:rPr>
        <w:t>3.如果在采购人发出索赔通知后30天内，中标供应商未作答复，上述索赔应视为已被中标供应商接受。采购人将从合同款项中扣回索赔金额。如果这些金额不足以补偿索赔金额，采购人有权向中标供应商提出不足部分的补偿。</w:t>
      </w:r>
    </w:p>
    <w:p w14:paraId="2B2952EA">
      <w:pPr>
        <w:autoSpaceDE w:val="0"/>
        <w:autoSpaceDN w:val="0"/>
        <w:adjustRightInd w:val="0"/>
        <w:snapToGrid w:val="0"/>
        <w:spacing w:line="400" w:lineRule="exact"/>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6. 甲方的权利和义务</w:t>
      </w:r>
    </w:p>
    <w:p w14:paraId="0A0EEAEC">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6.1 签署合同后，甲方应确定项目负责人（或项目联系人），负责与本合同有关的事务。甲方有权对乙方的履约行为进行检查，并及时确认乙方提交的事项。甲方应当配合乙方完成相关项目实施工作。</w:t>
      </w:r>
    </w:p>
    <w:p w14:paraId="42923739">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6.2 甲方有权要求乙方按时提交各阶段有关安排计划，并有权定期核对乙方提供货物数量、规格、质量等内容。甲方有权督促乙方工作并要求乙方更换不符合要求的货物。</w:t>
      </w:r>
    </w:p>
    <w:p w14:paraId="18499C84">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6.3 甲方有权要求乙方对缺陷部分予以修复，并按合同约定享有货物保修及其他合同约定的权利。</w:t>
      </w:r>
    </w:p>
    <w:p w14:paraId="369C9EA7">
      <w:pPr>
        <w:snapToGrid w:val="0"/>
        <w:spacing w:line="400" w:lineRule="exact"/>
        <w:ind w:firstLine="420" w:firstLineChars="200"/>
        <w:rPr>
          <w:rFonts w:ascii="仿宋" w:hAnsi="仿宋" w:eastAsia="仿宋" w:cs="仿宋"/>
          <w:highlight w:val="none"/>
        </w:rPr>
      </w:pPr>
      <w:r>
        <w:rPr>
          <w:rFonts w:hint="eastAsia" w:ascii="仿宋" w:hAnsi="仿宋" w:eastAsia="仿宋" w:cs="仿宋"/>
          <w:color w:val="000000" w:themeColor="text1"/>
          <w:szCs w:val="21"/>
          <w:highlight w:val="none"/>
          <w14:textFill>
            <w14:solidFill>
              <w14:schemeClr w14:val="tx1"/>
            </w14:solidFill>
          </w14:textFill>
        </w:rPr>
        <w:t>6.4 甲方应当按照合同约定及时对交付的货物进行验收，</w:t>
      </w:r>
      <w:r>
        <w:rPr>
          <w:rFonts w:hint="eastAsia" w:ascii="仿宋" w:hAnsi="仿宋" w:eastAsia="仿宋" w:cs="仿宋"/>
          <w:szCs w:val="21"/>
          <w:highlight w:val="none"/>
        </w:rPr>
        <w:t>未</w:t>
      </w:r>
      <w:r>
        <w:rPr>
          <w:rFonts w:hint="eastAsia" w:ascii="仿宋" w:hAnsi="仿宋" w:eastAsia="仿宋" w:cs="仿宋"/>
          <w:color w:val="000000" w:themeColor="text1"/>
          <w:szCs w:val="21"/>
          <w:highlight w:val="none"/>
          <w14:textFill>
            <w14:solidFill>
              <w14:schemeClr w14:val="tx1"/>
            </w14:solidFill>
          </w14:textFill>
        </w:rPr>
        <w:t>在</w:t>
      </w:r>
      <w:r>
        <w:rPr>
          <w:rFonts w:hint="eastAsia" w:ascii="仿宋" w:hAnsi="仿宋" w:eastAsia="仿宋" w:cs="仿宋"/>
          <w:b/>
          <w:bCs/>
          <w:szCs w:val="21"/>
          <w:highlight w:val="none"/>
        </w:rPr>
        <w:t>【政府采购合同专用条款】</w:t>
      </w:r>
      <w:r>
        <w:rPr>
          <w:rFonts w:hint="eastAsia" w:ascii="仿宋" w:hAnsi="仿宋" w:eastAsia="仿宋" w:cs="仿宋"/>
          <w:szCs w:val="21"/>
          <w:highlight w:val="none"/>
        </w:rPr>
        <w:t>约定的期限内对乙方履约提出任何异议或者向乙方作出任何说明的，</w:t>
      </w:r>
      <w:r>
        <w:rPr>
          <w:rFonts w:hint="eastAsia" w:ascii="仿宋" w:hAnsi="仿宋" w:eastAsia="仿宋" w:cs="仿宋"/>
          <w:color w:val="000000" w:themeColor="text1"/>
          <w:szCs w:val="21"/>
          <w:highlight w:val="none"/>
          <w14:textFill>
            <w14:solidFill>
              <w14:schemeClr w14:val="tx1"/>
            </w14:solidFill>
          </w14:textFill>
        </w:rPr>
        <w:t>视为验收通过。</w:t>
      </w:r>
    </w:p>
    <w:p w14:paraId="4062C217">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6.5 甲方应当根据合同约定及时向乙方支付合同价款，不得以内部人员变更、履行内部付款流程等为由，拒绝或迟延支付。</w:t>
      </w:r>
    </w:p>
    <w:p w14:paraId="7B276821">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6.6 国家法律法规规定及</w:t>
      </w:r>
      <w:r>
        <w:rPr>
          <w:rFonts w:hint="eastAsia" w:ascii="仿宋" w:hAnsi="仿宋" w:eastAsia="仿宋" w:cs="仿宋"/>
          <w:b/>
          <w:bCs/>
          <w:szCs w:val="21"/>
          <w:highlight w:val="none"/>
        </w:rPr>
        <w:t>【政府采购合同专用条款】</w:t>
      </w:r>
      <w:r>
        <w:rPr>
          <w:rFonts w:hint="eastAsia" w:ascii="仿宋" w:hAnsi="仿宋" w:eastAsia="仿宋" w:cs="仿宋"/>
          <w:color w:val="000000" w:themeColor="text1"/>
          <w:szCs w:val="21"/>
          <w:highlight w:val="none"/>
          <w14:textFill>
            <w14:solidFill>
              <w14:schemeClr w14:val="tx1"/>
            </w14:solidFill>
          </w14:textFill>
        </w:rPr>
        <w:t>约定应由甲方承担的其他义务和责任。</w:t>
      </w:r>
    </w:p>
    <w:p w14:paraId="12EE576C">
      <w:pPr>
        <w:autoSpaceDE w:val="0"/>
        <w:autoSpaceDN w:val="0"/>
        <w:adjustRightInd w:val="0"/>
        <w:snapToGrid w:val="0"/>
        <w:spacing w:line="400" w:lineRule="exact"/>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7. 乙方的权利和义务</w:t>
      </w:r>
    </w:p>
    <w:p w14:paraId="467BFCC8">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7.1 签署合同后，乙方应确定项目负责人（或项目联系人），负责与本合同有关的事务。</w:t>
      </w:r>
    </w:p>
    <w:p w14:paraId="7939394C">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7.2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536CC611">
      <w:pPr>
        <w:pStyle w:val="7"/>
        <w:spacing w:line="400" w:lineRule="exact"/>
        <w:ind w:firstLine="422" w:firstLineChars="176"/>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val="en-US"/>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.3乙方有权根据合同约定向甲方收取合同价款。</w:t>
      </w:r>
    </w:p>
    <w:p w14:paraId="1B506CF8">
      <w:pPr>
        <w:pStyle w:val="7"/>
        <w:spacing w:line="400" w:lineRule="exact"/>
        <w:ind w:firstLine="422" w:firstLineChars="176"/>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val="en-US"/>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.4国家法律法规规定及</w:t>
      </w:r>
      <w:r>
        <w:rPr>
          <w:rFonts w:hint="eastAsia" w:ascii="仿宋" w:hAnsi="仿宋" w:eastAsia="仿宋" w:cs="仿宋"/>
          <w:b/>
          <w:bCs/>
          <w:szCs w:val="21"/>
          <w:highlight w:val="none"/>
        </w:rPr>
        <w:t>【政府采购合同专用条款】</w:t>
      </w:r>
      <w:r>
        <w:rPr>
          <w:rFonts w:hint="eastAsia" w:ascii="仿宋" w:hAnsi="仿宋" w:eastAsia="仿宋" w:cs="仿宋"/>
          <w:szCs w:val="21"/>
          <w:highlight w:val="none"/>
        </w:rPr>
        <w:t>约定应</w:t>
      </w:r>
      <w:r>
        <w:rPr>
          <w:rFonts w:hint="eastAsia" w:ascii="仿宋" w:hAnsi="仿宋" w:eastAsia="仿宋" w:cs="仿宋"/>
          <w:color w:val="000000" w:themeColor="text1"/>
          <w:szCs w:val="21"/>
          <w:highlight w:val="none"/>
          <w14:textFill>
            <w14:solidFill>
              <w14:schemeClr w14:val="tx1"/>
            </w14:solidFill>
          </w14:textFill>
        </w:rPr>
        <w:t>由乙方承担的其他义务和责任。</w:t>
      </w:r>
    </w:p>
    <w:p w14:paraId="4D48F26F">
      <w:pPr>
        <w:autoSpaceDE w:val="0"/>
        <w:autoSpaceDN w:val="0"/>
        <w:adjustRightInd w:val="0"/>
        <w:snapToGrid w:val="0"/>
        <w:spacing w:line="400" w:lineRule="exact"/>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8.合同履行</w:t>
      </w:r>
    </w:p>
    <w:p w14:paraId="3FFF0C73">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8.1 甲乙双方应当按照</w:t>
      </w:r>
      <w:r>
        <w:rPr>
          <w:rFonts w:hint="eastAsia" w:ascii="仿宋" w:hAnsi="仿宋" w:eastAsia="仿宋" w:cs="仿宋"/>
          <w:b/>
          <w:bCs/>
          <w:szCs w:val="21"/>
          <w:highlight w:val="none"/>
        </w:rPr>
        <w:t>【政府采购合同专用条款】</w:t>
      </w:r>
      <w:r>
        <w:rPr>
          <w:rFonts w:hint="eastAsia" w:ascii="仿宋" w:hAnsi="仿宋" w:eastAsia="仿宋" w:cs="仿宋"/>
          <w:color w:val="000000" w:themeColor="text1"/>
          <w:szCs w:val="21"/>
          <w:highlight w:val="none"/>
          <w14:textFill>
            <w14:solidFill>
              <w14:schemeClr w14:val="tx1"/>
            </w14:solidFill>
          </w14:textFill>
        </w:rPr>
        <w:t>约定顺序履行合同义务；如果没有先后顺序的，应当同时履行。</w:t>
      </w:r>
    </w:p>
    <w:p w14:paraId="6A5A5B7C">
      <w:pPr>
        <w:autoSpaceDE w:val="0"/>
        <w:autoSpaceDN w:val="0"/>
        <w:adjustRightInd w:val="0"/>
        <w:snapToGrid w:val="0"/>
        <w:spacing w:line="400" w:lineRule="exact"/>
        <w:ind w:firstLine="420" w:firstLineChars="200"/>
        <w:jc w:val="left"/>
        <w:rPr>
          <w:rFonts w:ascii="仿宋" w:hAnsi="仿宋" w:eastAsia="仿宋" w:cs="仿宋"/>
          <w:highlight w:val="none"/>
        </w:rPr>
      </w:pPr>
      <w:r>
        <w:rPr>
          <w:rFonts w:hint="eastAsia" w:ascii="仿宋" w:hAnsi="仿宋" w:eastAsia="仿宋" w:cs="仿宋"/>
          <w:color w:val="000000" w:themeColor="text1"/>
          <w:szCs w:val="21"/>
          <w:highlight w:val="none"/>
          <w14:textFill>
            <w14:solidFill>
              <w14:schemeClr w14:val="tx1"/>
            </w14:solidFill>
          </w14:textFill>
        </w:rPr>
        <w:t>8.2 甲乙双方按照合同约定顺序履行合同义务时，应当先履行一方未履行的，后履行一方有权拒绝其履行请求。先履行一方履行不符合约定的，后履行一方有权拒绝其相应的履行请求。</w:t>
      </w:r>
    </w:p>
    <w:p w14:paraId="6033C116">
      <w:pPr>
        <w:adjustRightInd w:val="0"/>
        <w:snapToGrid w:val="0"/>
        <w:spacing w:line="400" w:lineRule="exact"/>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9. 货物包装、运输、保险和交付要求</w:t>
      </w:r>
    </w:p>
    <w:p w14:paraId="18433B67">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9.1 本合同</w:t>
      </w:r>
      <w:r>
        <w:rPr>
          <w:rFonts w:hint="eastAsia" w:ascii="仿宋" w:hAnsi="仿宋" w:eastAsia="仿宋" w:cs="仿宋"/>
          <w:bCs/>
          <w:color w:val="000000" w:themeColor="text1"/>
          <w:szCs w:val="21"/>
          <w:highlight w:val="none"/>
          <w14:textFill>
            <w14:solidFill>
              <w14:schemeClr w14:val="tx1"/>
            </w14:solidFill>
          </w14:textFill>
        </w:rPr>
        <w:t>涉及商品包装、快递包装的，</w:t>
      </w:r>
      <w:r>
        <w:rPr>
          <w:rFonts w:hint="eastAsia" w:ascii="仿宋" w:hAnsi="仿宋" w:eastAsia="仿宋" w:cs="仿宋"/>
          <w:color w:val="000000" w:themeColor="text1"/>
          <w:szCs w:val="21"/>
          <w:highlight w:val="none"/>
          <w14:textFill>
            <w14:solidFill>
              <w14:schemeClr w14:val="tx1"/>
            </w14:solidFill>
          </w14:textFill>
        </w:rPr>
        <w:t>除</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另有约定外，</w:t>
      </w:r>
      <w:r>
        <w:rPr>
          <w:rFonts w:hint="eastAsia" w:ascii="仿宋" w:hAnsi="仿宋" w:eastAsia="仿宋" w:cs="仿宋"/>
          <w:color w:val="000000" w:themeColor="text1"/>
          <w:szCs w:val="21"/>
          <w:highlight w:val="none"/>
          <w14:textFill>
            <w14:solidFill>
              <w14:schemeClr w14:val="tx1"/>
            </w14:solidFill>
          </w14:textFill>
        </w:rPr>
        <w:t>包装应适应远距离运输、防潮、防震、防锈和防野蛮装卸等要求，确保货物安全无损地运抵</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约定的</w:t>
      </w:r>
      <w:r>
        <w:rPr>
          <w:rFonts w:hint="eastAsia" w:ascii="仿宋" w:hAnsi="仿宋" w:eastAsia="仿宋" w:cs="仿宋"/>
          <w:color w:val="000000" w:themeColor="text1"/>
          <w:szCs w:val="21"/>
          <w:highlight w:val="none"/>
          <w14:textFill>
            <w14:solidFill>
              <w14:schemeClr w14:val="tx1"/>
            </w14:solidFill>
          </w14:textFill>
        </w:rPr>
        <w:t>指定现场。</w:t>
      </w:r>
    </w:p>
    <w:p w14:paraId="4EDD39FC">
      <w:pPr>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9.2 除</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另有约定外，</w:t>
      </w:r>
      <w:r>
        <w:rPr>
          <w:rFonts w:hint="eastAsia" w:ascii="仿宋" w:hAnsi="仿宋" w:eastAsia="仿宋" w:cs="仿宋"/>
          <w:color w:val="000000" w:themeColor="text1"/>
          <w:szCs w:val="21"/>
          <w:highlight w:val="none"/>
          <w14:textFill>
            <w14:solidFill>
              <w14:schemeClr w14:val="tx1"/>
            </w14:solidFill>
          </w14:textFill>
        </w:rPr>
        <w:t>乙方负责办理将货物运抵本合同规定的交货地点，并装卸、交付至甲方的一切运输事项，相关费用应包含在合同价款中。</w:t>
      </w:r>
    </w:p>
    <w:p w14:paraId="7FF32161">
      <w:pPr>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9.3 货物保险要求按</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规定执行</w:t>
      </w:r>
      <w:r>
        <w:rPr>
          <w:rFonts w:hint="eastAsia" w:ascii="仿宋" w:hAnsi="仿宋" w:eastAsia="仿宋" w:cs="仿宋"/>
          <w:color w:val="000000" w:themeColor="text1"/>
          <w:szCs w:val="21"/>
          <w:highlight w:val="none"/>
          <w14:textFill>
            <w14:solidFill>
              <w14:schemeClr w14:val="tx1"/>
            </w14:solidFill>
          </w14:textFill>
        </w:rPr>
        <w:t>。</w:t>
      </w:r>
    </w:p>
    <w:p w14:paraId="6F46DCC8">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9.4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1C0DD300">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 xml:space="preserve">9.5 </w:t>
      </w:r>
      <w:r>
        <w:rPr>
          <w:rFonts w:hint="eastAsia" w:ascii="仿宋" w:hAnsi="仿宋" w:eastAsia="仿宋" w:cs="仿宋"/>
          <w:color w:val="000000"/>
          <w:szCs w:val="21"/>
          <w:highlight w:val="none"/>
        </w:rPr>
        <w:t>乙方在运输到达之前应提前通知甲方，并提示货物运输装卸的注意事项，甲方配合乙方做好货物的接收工作。</w:t>
      </w:r>
    </w:p>
    <w:p w14:paraId="3401696D">
      <w:pPr>
        <w:pStyle w:val="29"/>
        <w:ind w:firstLine="420"/>
        <w:rPr>
          <w:rFonts w:ascii="仿宋" w:hAnsi="仿宋" w:eastAsia="仿宋" w:cs="仿宋"/>
          <w:sz w:val="21"/>
          <w:highlight w:val="none"/>
        </w:rPr>
      </w:pPr>
      <w:r>
        <w:rPr>
          <w:rFonts w:hint="eastAsia" w:ascii="仿宋" w:hAnsi="仿宋" w:eastAsia="仿宋" w:cs="仿宋"/>
          <w:color w:val="000000" w:themeColor="text1"/>
          <w:kern w:val="2"/>
          <w:sz w:val="21"/>
          <w:highlight w:val="none"/>
          <w14:textFill>
            <w14:solidFill>
              <w14:schemeClr w14:val="tx1"/>
            </w14:solidFill>
          </w14:textFill>
        </w:rPr>
        <w:t xml:space="preserve">9.6 </w:t>
      </w:r>
      <w:r>
        <w:rPr>
          <w:rFonts w:hint="eastAsia" w:ascii="仿宋" w:hAnsi="仿宋" w:eastAsia="仿宋" w:cs="仿宋"/>
          <w:color w:val="000000"/>
          <w:kern w:val="2"/>
          <w:sz w:val="21"/>
          <w:highlight w:val="none"/>
        </w:rPr>
        <w:t>如因包装、运输问题导致货物</w:t>
      </w:r>
      <w:r>
        <w:rPr>
          <w:rFonts w:hint="eastAsia" w:ascii="仿宋" w:hAnsi="仿宋" w:eastAsia="仿宋" w:cs="仿宋"/>
          <w:color w:val="000000" w:themeColor="text1"/>
          <w:kern w:val="2"/>
          <w:sz w:val="21"/>
          <w:highlight w:val="none"/>
          <w14:textFill>
            <w14:solidFill>
              <w14:schemeClr w14:val="tx1"/>
            </w14:solidFill>
          </w14:textFill>
        </w:rPr>
        <w:t>损毁、丢失</w:t>
      </w:r>
      <w:r>
        <w:rPr>
          <w:rFonts w:hint="eastAsia" w:ascii="仿宋" w:hAnsi="仿宋" w:eastAsia="仿宋" w:cs="仿宋"/>
          <w:color w:val="000000"/>
          <w:kern w:val="2"/>
          <w:sz w:val="21"/>
          <w:highlight w:val="none"/>
        </w:rPr>
        <w:t>或者品质下降，甲方有权要求降价、换货、拒收部分或整批货物，由此产生的费用和损失，均由乙方承担。</w:t>
      </w:r>
    </w:p>
    <w:p w14:paraId="7767A9A6">
      <w:pPr>
        <w:adjustRightInd w:val="0"/>
        <w:snapToGrid w:val="0"/>
        <w:spacing w:line="400" w:lineRule="exact"/>
        <w:jc w:val="left"/>
        <w:rPr>
          <w:rFonts w:ascii="仿宋" w:hAnsi="仿宋" w:eastAsia="仿宋" w:cs="仿宋"/>
          <w:b/>
          <w:sz w:val="24"/>
          <w:highlight w:val="none"/>
        </w:rPr>
      </w:pPr>
      <w:r>
        <w:rPr>
          <w:rFonts w:hint="eastAsia" w:ascii="仿宋" w:hAnsi="仿宋" w:eastAsia="仿宋" w:cs="仿宋"/>
          <w:b/>
          <w:color w:val="000000" w:themeColor="text1"/>
          <w:sz w:val="24"/>
          <w:highlight w:val="none"/>
          <w14:textFill>
            <w14:solidFill>
              <w14:schemeClr w14:val="tx1"/>
            </w14:solidFill>
          </w14:textFill>
        </w:rPr>
        <w:t xml:space="preserve">10. </w:t>
      </w:r>
      <w:r>
        <w:rPr>
          <w:rFonts w:hint="eastAsia" w:ascii="仿宋" w:hAnsi="仿宋" w:eastAsia="仿宋" w:cs="仿宋"/>
          <w:b/>
          <w:sz w:val="24"/>
          <w:highlight w:val="none"/>
        </w:rPr>
        <w:t>质量标准和保证</w:t>
      </w:r>
    </w:p>
    <w:p w14:paraId="339DAA6F">
      <w:pPr>
        <w:pStyle w:val="9"/>
        <w:adjustRightInd w:val="0"/>
        <w:snapToGrid w:val="0"/>
        <w:spacing w:line="400" w:lineRule="exact"/>
        <w:ind w:firstLine="420" w:firstLineChars="200"/>
        <w:jc w:val="left"/>
        <w:rPr>
          <w:rFonts w:ascii="仿宋" w:hAnsi="仿宋" w:eastAsia="仿宋" w:cs="仿宋"/>
          <w:b/>
          <w:highlight w:val="none"/>
        </w:rPr>
      </w:pPr>
      <w:r>
        <w:rPr>
          <w:rFonts w:hint="eastAsia" w:ascii="仿宋" w:hAnsi="仿宋" w:eastAsia="仿宋" w:cs="仿宋"/>
          <w:highlight w:val="none"/>
        </w:rPr>
        <w:t>10.1 质量标准</w:t>
      </w:r>
    </w:p>
    <w:p w14:paraId="33D790B7">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（1）本合同下提供的货物应符合合同</w:t>
      </w:r>
      <w:r>
        <w:rPr>
          <w:rFonts w:hint="eastAsia" w:ascii="仿宋" w:hAnsi="仿宋" w:eastAsia="仿宋" w:cs="仿宋"/>
          <w:color w:val="000000"/>
          <w:szCs w:val="21"/>
          <w:highlight w:val="none"/>
        </w:rPr>
        <w:t>约定的</w:t>
      </w:r>
      <w:r>
        <w:rPr>
          <w:rFonts w:hint="eastAsia" w:ascii="仿宋" w:hAnsi="仿宋" w:eastAsia="仿宋" w:cs="仿宋"/>
          <w:szCs w:val="21"/>
          <w:highlight w:val="none"/>
        </w:rPr>
        <w:t>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6D5243B0">
      <w:pPr>
        <w:pStyle w:val="9"/>
        <w:adjustRightInd w:val="0"/>
        <w:snapToGrid w:val="0"/>
        <w:spacing w:line="400" w:lineRule="exact"/>
        <w:ind w:firstLine="420" w:firstLineChars="200"/>
        <w:jc w:val="left"/>
        <w:rPr>
          <w:rFonts w:ascii="仿宋" w:hAnsi="仿宋" w:eastAsia="仿宋" w:cs="仿宋"/>
          <w:highlight w:val="none"/>
        </w:rPr>
      </w:pPr>
      <w:r>
        <w:rPr>
          <w:rFonts w:hint="eastAsia" w:ascii="仿宋" w:hAnsi="仿宋" w:eastAsia="仿宋" w:cs="仿宋"/>
          <w:highlight w:val="none"/>
        </w:rPr>
        <w:t>（2）采用中华人民共和国法定计量单位。</w:t>
      </w:r>
    </w:p>
    <w:p w14:paraId="74DE2127">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（3）乙方所提供的货物应符合国家有关安全、环保、卫生的规定。</w:t>
      </w:r>
    </w:p>
    <w:p w14:paraId="6C53D8E4">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（4）乙方应向甲方提交所提供货物的技术文件，包括相应的中文技术文件，如：产品目录、图纸、操作手册、使用说明、维护手册或服务指南等。上述文件应包装好随货物一同发运。</w:t>
      </w:r>
    </w:p>
    <w:p w14:paraId="2D592617">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10.2 保证</w:t>
      </w:r>
    </w:p>
    <w:p w14:paraId="10756787">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规定或乙方书面承诺（两者以较长的为准）的质量保证期内，本保证保持有效。</w:t>
      </w:r>
    </w:p>
    <w:p w14:paraId="24838655">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（2）在质量保证期内所发现的缺陷，甲方应尽快以书面形式通知乙方。</w:t>
      </w:r>
    </w:p>
    <w:p w14:paraId="0BBFE839">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（3）乙方收到通知后，应在</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规定的响应时间内以合理的速度免费维修或更换有缺陷的货物或部件。</w:t>
      </w:r>
    </w:p>
    <w:p w14:paraId="3F60DCC0">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000000" w:themeColor="text1"/>
          <w:szCs w:val="21"/>
          <w:highlight w:val="none"/>
          <w14:textFill>
            <w14:solidFill>
              <w14:schemeClr w14:val="tx1"/>
            </w14:solidFill>
          </w14:textFill>
        </w:rPr>
        <w:t>5</w:t>
      </w:r>
      <w:r>
        <w:rPr>
          <w:rFonts w:hint="eastAsia" w:ascii="仿宋" w:hAnsi="仿宋" w:eastAsia="仿宋" w:cs="仿宋"/>
          <w:szCs w:val="21"/>
          <w:highlight w:val="none"/>
        </w:rPr>
        <w:t>.1条规定以书面形式</w:t>
      </w:r>
      <w:r>
        <w:rPr>
          <w:rFonts w:hint="eastAsia" w:ascii="仿宋" w:hAnsi="仿宋" w:eastAsia="仿宋" w:cs="仿宋"/>
          <w:color w:val="000000" w:themeColor="text1"/>
          <w:szCs w:val="21"/>
          <w:highlight w:val="none"/>
          <w14:textFill>
            <w14:solidFill>
              <w14:schemeClr w14:val="tx1"/>
            </w14:solidFill>
          </w14:textFill>
        </w:rPr>
        <w:t>追究</w:t>
      </w:r>
      <w:r>
        <w:rPr>
          <w:rFonts w:hint="eastAsia" w:ascii="仿宋" w:hAnsi="仿宋" w:eastAsia="仿宋" w:cs="仿宋"/>
          <w:szCs w:val="21"/>
          <w:highlight w:val="none"/>
        </w:rPr>
        <w:t>乙方</w:t>
      </w:r>
      <w:r>
        <w:rPr>
          <w:rFonts w:hint="eastAsia" w:ascii="仿宋" w:hAnsi="仿宋" w:eastAsia="仿宋" w:cs="仿宋"/>
          <w:color w:val="000000" w:themeColor="text1"/>
          <w:szCs w:val="21"/>
          <w:highlight w:val="none"/>
          <w14:textFill>
            <w14:solidFill>
              <w14:schemeClr w14:val="tx1"/>
            </w14:solidFill>
          </w14:textFill>
        </w:rPr>
        <w:t>的违约责任</w:t>
      </w:r>
      <w:r>
        <w:rPr>
          <w:rFonts w:hint="eastAsia" w:ascii="仿宋" w:hAnsi="仿宋" w:eastAsia="仿宋" w:cs="仿宋"/>
          <w:szCs w:val="21"/>
          <w:highlight w:val="none"/>
        </w:rPr>
        <w:t>。</w:t>
      </w:r>
    </w:p>
    <w:p w14:paraId="0EA87003">
      <w:pPr>
        <w:adjustRightInd w:val="0"/>
        <w:snapToGrid w:val="0"/>
        <w:spacing w:line="400" w:lineRule="exact"/>
        <w:ind w:firstLine="420" w:firstLineChars="200"/>
        <w:jc w:val="left"/>
        <w:rPr>
          <w:rFonts w:ascii="仿宋" w:hAnsi="仿宋" w:eastAsia="仿宋" w:cs="仿宋"/>
          <w:highlight w:val="none"/>
        </w:rPr>
      </w:pPr>
      <w:r>
        <w:rPr>
          <w:rFonts w:hint="eastAsia" w:ascii="仿宋" w:hAnsi="仿宋" w:eastAsia="仿宋" w:cs="仿宋"/>
          <w:szCs w:val="21"/>
          <w:highlight w:val="none"/>
        </w:rPr>
        <w:t>（5）乙方在约定的时间内未能弥补缺陷，甲方可采取必要的补救措施，但其风险和费用将由乙方承担，甲方根据合同约定对乙方行使的其他权利不受影响。</w:t>
      </w:r>
    </w:p>
    <w:p w14:paraId="103A4176">
      <w:pPr>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11.</w:t>
      </w:r>
      <w:r>
        <w:rPr>
          <w:rFonts w:hint="eastAsia" w:ascii="仿宋" w:hAnsi="仿宋" w:eastAsia="仿宋" w:cs="仿宋"/>
          <w:b/>
          <w:bCs/>
          <w:color w:val="000000" w:themeColor="text1"/>
          <w:sz w:val="24"/>
          <w:highlight w:val="none"/>
          <w14:textFill>
            <w14:solidFill>
              <w14:schemeClr w14:val="tx1"/>
            </w14:solidFill>
          </w14:textFill>
        </w:rPr>
        <w:t xml:space="preserve"> </w:t>
      </w:r>
      <w:r>
        <w:rPr>
          <w:rFonts w:hint="eastAsia" w:ascii="仿宋" w:hAnsi="仿宋" w:eastAsia="仿宋" w:cs="仿宋"/>
          <w:b/>
          <w:bCs/>
          <w:sz w:val="24"/>
          <w:highlight w:val="none"/>
        </w:rPr>
        <w:t>权利瑕疵担保</w:t>
      </w:r>
    </w:p>
    <w:p w14:paraId="32D4120E">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11.1 乙方保证对其出售的货物享有合法的权利。</w:t>
      </w:r>
    </w:p>
    <w:p w14:paraId="6D6DE19A">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 xml:space="preserve">11.2 </w:t>
      </w:r>
      <w:r>
        <w:rPr>
          <w:rFonts w:hint="eastAsia" w:ascii="仿宋" w:hAnsi="仿宋" w:eastAsia="仿宋" w:cs="仿宋"/>
          <w:szCs w:val="15"/>
          <w:highlight w:val="none"/>
        </w:rPr>
        <w:t>乙方保证在交付的货物上不存在抵押权等担保物权。</w:t>
      </w:r>
    </w:p>
    <w:p w14:paraId="33D3CEC3">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11.3 如甲方使用上述货物构成对第三人侵权的，则由乙方承担全部责任。</w:t>
      </w:r>
    </w:p>
    <w:p w14:paraId="33BB7453">
      <w:pPr>
        <w:autoSpaceDE w:val="0"/>
        <w:autoSpaceDN w:val="0"/>
        <w:adjustRightInd w:val="0"/>
        <w:snapToGrid w:val="0"/>
        <w:spacing w:line="400" w:lineRule="exact"/>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12. 知识产权保护</w:t>
      </w:r>
    </w:p>
    <w:p w14:paraId="776D842E">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color w:val="000000" w:themeColor="text1"/>
          <w:szCs w:val="21"/>
          <w:highlight w:val="none"/>
          <w14:textFill>
            <w14:solidFill>
              <w14:schemeClr w14:val="tx1"/>
            </w14:solidFill>
          </w14:textFill>
        </w:rPr>
        <w:t>12.1 乙方对其所销售的货物应当享有知识产权或经权利人合法授权，保证没有侵犯任</w:t>
      </w:r>
      <w:r>
        <w:rPr>
          <w:rFonts w:hint="eastAsia" w:ascii="仿宋" w:hAnsi="仿宋" w:eastAsia="仿宋" w:cs="仿宋"/>
          <w:szCs w:val="21"/>
          <w:highlight w:val="none"/>
        </w:rPr>
        <w:t>何第三人的知识产权等权利。</w:t>
      </w:r>
      <w:bookmarkStart w:id="18" w:name="_Hlk163047038"/>
      <w:r>
        <w:rPr>
          <w:rFonts w:hint="eastAsia" w:ascii="仿宋" w:hAnsi="仿宋" w:eastAsia="仿宋" w:cs="仿宋"/>
          <w:szCs w:val="15"/>
          <w:highlight w:val="none"/>
        </w:rPr>
        <w:t>因违反前述约定对第三人构成侵权的，应当由乙方向第三人承担法律责任；甲方依法向第三人赔偿后，有权向乙方追偿。甲方有其他损失的，乙方应当赔偿</w:t>
      </w:r>
      <w:bookmarkEnd w:id="18"/>
      <w:r>
        <w:rPr>
          <w:rFonts w:hint="eastAsia" w:ascii="仿宋" w:hAnsi="仿宋" w:eastAsia="仿宋" w:cs="仿宋"/>
          <w:szCs w:val="21"/>
          <w:highlight w:val="none"/>
        </w:rPr>
        <w:t>。</w:t>
      </w:r>
    </w:p>
    <w:p w14:paraId="08F4F92D">
      <w:pPr>
        <w:autoSpaceDE w:val="0"/>
        <w:autoSpaceDN w:val="0"/>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13. 保密义务</w:t>
      </w:r>
    </w:p>
    <w:p w14:paraId="27B2700A">
      <w:pPr>
        <w:autoSpaceDE w:val="0"/>
        <w:autoSpaceDN w:val="0"/>
        <w:adjustRightInd w:val="0"/>
        <w:snapToGrid w:val="0"/>
        <w:spacing w:line="400" w:lineRule="exact"/>
        <w:ind w:firstLine="420" w:firstLineChars="200"/>
        <w:jc w:val="left"/>
        <w:rPr>
          <w:rFonts w:ascii="仿宋" w:hAnsi="仿宋" w:eastAsia="仿宋" w:cs="仿宋"/>
          <w:szCs w:val="15"/>
          <w:highlight w:val="none"/>
        </w:rPr>
      </w:pPr>
      <w:r>
        <w:rPr>
          <w:rFonts w:hint="eastAsia" w:ascii="仿宋" w:hAnsi="仿宋" w:eastAsia="仿宋" w:cs="仿宋"/>
          <w:szCs w:val="15"/>
          <w:highlight w:val="none"/>
        </w:rPr>
        <w:t>13.1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Cs w:val="15"/>
          <w:highlight w:val="none"/>
        </w:rPr>
        <w:t>【政府采购合同专用条款】</w:t>
      </w:r>
      <w:r>
        <w:rPr>
          <w:rFonts w:hint="eastAsia" w:ascii="仿宋" w:hAnsi="仿宋" w:eastAsia="仿宋" w:cs="仿宋"/>
          <w:szCs w:val="15"/>
          <w:highlight w:val="none"/>
        </w:rPr>
        <w:t>中约定。</w:t>
      </w:r>
    </w:p>
    <w:p w14:paraId="1208357E">
      <w:pPr>
        <w:autoSpaceDE w:val="0"/>
        <w:autoSpaceDN w:val="0"/>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14. 合同价款支付</w:t>
      </w:r>
    </w:p>
    <w:p w14:paraId="35B71493">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14.1 合同价款支付按照国库集中支付制度及财政管理相关规定执行。</w:t>
      </w:r>
    </w:p>
    <w:p w14:paraId="2D8B2264">
      <w:pPr>
        <w:pStyle w:val="3"/>
        <w:spacing w:line="400" w:lineRule="exact"/>
        <w:ind w:firstLine="420" w:firstLineChars="200"/>
        <w:rPr>
          <w:rFonts w:hint="default" w:ascii="仿宋" w:hAnsi="仿宋" w:eastAsia="仿宋" w:cs="仿宋"/>
          <w:highlight w:val="none"/>
        </w:rPr>
      </w:pPr>
      <w:r>
        <w:rPr>
          <w:rFonts w:ascii="仿宋" w:hAnsi="仿宋" w:eastAsia="仿宋" w:cs="仿宋"/>
          <w:b w:val="0"/>
          <w:bCs w:val="0"/>
          <w:sz w:val="21"/>
          <w:szCs w:val="21"/>
          <w:highlight w:val="none"/>
        </w:rPr>
        <w:t xml:space="preserve">14.2 </w:t>
      </w:r>
      <w:r>
        <w:rPr>
          <w:rFonts w:ascii="仿宋" w:hAnsi="仿宋" w:eastAsia="仿宋" w:cs="仿宋"/>
          <w:b w:val="0"/>
          <w:bCs w:val="0"/>
          <w:kern w:val="2"/>
          <w:sz w:val="21"/>
          <w:szCs w:val="21"/>
          <w:highlight w:val="none"/>
        </w:rPr>
        <w:t>对于满足合同约定支付条件的，甲方</w:t>
      </w:r>
      <w:r>
        <w:rPr>
          <w:rFonts w:ascii="仿宋" w:hAnsi="仿宋" w:eastAsia="仿宋" w:cs="仿宋"/>
          <w:b w:val="0"/>
          <w:bCs w:val="0"/>
          <w:sz w:val="21"/>
          <w:szCs w:val="21"/>
          <w:highlight w:val="none"/>
        </w:rPr>
        <w:t>原则上应当自收到发票后10个工作日内</w:t>
      </w:r>
      <w:r>
        <w:rPr>
          <w:rFonts w:ascii="仿宋" w:hAnsi="仿宋" w:eastAsia="仿宋" w:cs="仿宋"/>
          <w:b w:val="0"/>
          <w:bCs w:val="0"/>
          <w:kern w:val="2"/>
          <w:sz w:val="21"/>
          <w:szCs w:val="21"/>
          <w:highlight w:val="none"/>
        </w:rPr>
        <w:t>将资金支付到合同约定的乙方账户，不得以机构变动、人员更替、政策调整等为由迟延付款，不得将采购文件和合同中未规定的义务作为向乙方付款的条件。具体合同价款支付时间在【</w:t>
      </w:r>
      <w:r>
        <w:rPr>
          <w:rFonts w:ascii="仿宋" w:hAnsi="仿宋" w:eastAsia="仿宋" w:cs="仿宋"/>
          <w:kern w:val="2"/>
          <w:sz w:val="21"/>
          <w:szCs w:val="21"/>
          <w:highlight w:val="none"/>
        </w:rPr>
        <w:t>政府采购合同专用条款</w:t>
      </w:r>
      <w:r>
        <w:rPr>
          <w:rFonts w:ascii="仿宋" w:hAnsi="仿宋" w:eastAsia="仿宋" w:cs="仿宋"/>
          <w:b w:val="0"/>
          <w:bCs w:val="0"/>
          <w:kern w:val="2"/>
          <w:sz w:val="21"/>
          <w:szCs w:val="21"/>
          <w:highlight w:val="none"/>
        </w:rPr>
        <w:t>】中约定。</w:t>
      </w:r>
    </w:p>
    <w:p w14:paraId="68EFCDBD">
      <w:pPr>
        <w:pStyle w:val="7"/>
        <w:spacing w:line="400" w:lineRule="exact"/>
        <w:rPr>
          <w:rFonts w:ascii="仿宋" w:hAnsi="仿宋" w:eastAsia="仿宋" w:cs="仿宋"/>
          <w:b/>
          <w:bCs/>
          <w:highlight w:val="none"/>
        </w:rPr>
      </w:pPr>
      <w:r>
        <w:rPr>
          <w:rFonts w:hint="eastAsia" w:ascii="仿宋" w:hAnsi="仿宋" w:eastAsia="仿宋" w:cs="仿宋"/>
          <w:b/>
          <w:bCs/>
          <w:highlight w:val="none"/>
        </w:rPr>
        <w:t>1</w:t>
      </w:r>
      <w:r>
        <w:rPr>
          <w:rFonts w:hint="eastAsia" w:ascii="仿宋" w:hAnsi="仿宋" w:eastAsia="仿宋" w:cs="仿宋"/>
          <w:b/>
          <w:bCs/>
          <w:highlight w:val="none"/>
          <w:lang w:val="en-US"/>
        </w:rPr>
        <w:t>5</w:t>
      </w:r>
      <w:r>
        <w:rPr>
          <w:rFonts w:hint="eastAsia" w:ascii="仿宋" w:hAnsi="仿宋" w:eastAsia="仿宋" w:cs="仿宋"/>
          <w:b/>
          <w:bCs/>
          <w:highlight w:val="none"/>
        </w:rPr>
        <w:t>.</w:t>
      </w:r>
      <w:r>
        <w:rPr>
          <w:rFonts w:hint="eastAsia" w:ascii="仿宋" w:hAnsi="仿宋" w:eastAsia="仿宋" w:cs="仿宋"/>
          <w:b/>
          <w:bCs/>
          <w:highlight w:val="none"/>
          <w:lang w:val="en-US"/>
        </w:rPr>
        <w:t xml:space="preserve"> </w:t>
      </w:r>
      <w:r>
        <w:rPr>
          <w:rFonts w:hint="eastAsia" w:ascii="仿宋" w:hAnsi="仿宋" w:eastAsia="仿宋" w:cs="仿宋"/>
          <w:b/>
          <w:bCs/>
          <w:highlight w:val="none"/>
        </w:rPr>
        <w:t>履约保证金</w:t>
      </w:r>
    </w:p>
    <w:p w14:paraId="3577C373">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 xml:space="preserve">15.1 </w:t>
      </w:r>
      <w:r>
        <w:rPr>
          <w:rFonts w:hint="eastAsia" w:ascii="仿宋" w:hAnsi="仿宋" w:eastAsia="仿宋" w:cs="仿宋"/>
          <w:szCs w:val="15"/>
          <w:highlight w:val="none"/>
        </w:rPr>
        <w:t>乙方应当以支票、汇票、本票或者金融机构、担保机构出具的保函等非现金形式提交。</w:t>
      </w:r>
    </w:p>
    <w:p w14:paraId="22A28918">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15.2 如果乙方出现</w:t>
      </w:r>
      <w:r>
        <w:rPr>
          <w:rFonts w:hint="eastAsia" w:ascii="仿宋" w:hAnsi="仿宋" w:eastAsia="仿宋" w:cs="仿宋"/>
          <w:b/>
          <w:bCs/>
          <w:szCs w:val="15"/>
          <w:highlight w:val="none"/>
        </w:rPr>
        <w:t>【政府采购合同专用条款】</w:t>
      </w:r>
      <w:r>
        <w:rPr>
          <w:rFonts w:hint="eastAsia" w:ascii="仿宋" w:hAnsi="仿宋" w:eastAsia="仿宋" w:cs="仿宋"/>
          <w:szCs w:val="15"/>
          <w:highlight w:val="none"/>
        </w:rPr>
        <w:t>约定情形的</w:t>
      </w:r>
      <w:r>
        <w:rPr>
          <w:rFonts w:hint="eastAsia" w:ascii="仿宋" w:hAnsi="仿宋" w:eastAsia="仿宋" w:cs="仿宋"/>
          <w:szCs w:val="21"/>
          <w:highlight w:val="none"/>
        </w:rPr>
        <w:t>，履约保证金不予退还；如果乙方未能按合同约定全面履行义务，甲方有权从履约保证金中取得补偿或赔偿，且不影响甲方要求乙方承担合同约定的超过履约保证金的违约责任的权利。</w:t>
      </w:r>
    </w:p>
    <w:p w14:paraId="131055A3">
      <w:pPr>
        <w:spacing w:line="400" w:lineRule="exact"/>
        <w:ind w:firstLine="420"/>
        <w:rPr>
          <w:rFonts w:ascii="仿宋" w:hAnsi="仿宋" w:eastAsia="仿宋" w:cs="仿宋"/>
          <w:highlight w:val="none"/>
        </w:rPr>
      </w:pPr>
      <w:r>
        <w:rPr>
          <w:rFonts w:hint="eastAsia" w:ascii="仿宋" w:hAnsi="仿宋" w:eastAsia="仿宋" w:cs="仿宋"/>
          <w:szCs w:val="21"/>
          <w:highlight w:val="none"/>
        </w:rPr>
        <w:t>15.3 甲方在项目通过验收后按照</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规定的时间内将履约保证金退还乙方；逾期退还的，乙方可要求甲方支付违约金，违约金按照</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规定支付。</w:t>
      </w:r>
    </w:p>
    <w:p w14:paraId="589FACFB">
      <w:pPr>
        <w:autoSpaceDE w:val="0"/>
        <w:autoSpaceDN w:val="0"/>
        <w:adjustRightInd w:val="0"/>
        <w:snapToGrid w:val="0"/>
        <w:spacing w:line="400" w:lineRule="exact"/>
        <w:jc w:val="left"/>
        <w:rPr>
          <w:rFonts w:ascii="仿宋" w:hAnsi="仿宋" w:eastAsia="仿宋" w:cs="仿宋"/>
          <w:b/>
          <w:sz w:val="24"/>
          <w:highlight w:val="none"/>
        </w:rPr>
      </w:pPr>
      <w:r>
        <w:rPr>
          <w:rFonts w:hint="eastAsia" w:ascii="仿宋" w:hAnsi="仿宋" w:eastAsia="仿宋" w:cs="仿宋"/>
          <w:b/>
          <w:bCs/>
          <w:sz w:val="24"/>
          <w:highlight w:val="none"/>
        </w:rPr>
        <w:t xml:space="preserve">16. </w:t>
      </w:r>
      <w:r>
        <w:rPr>
          <w:rFonts w:hint="eastAsia" w:ascii="仿宋" w:hAnsi="仿宋" w:eastAsia="仿宋" w:cs="仿宋"/>
          <w:b/>
          <w:sz w:val="24"/>
          <w:highlight w:val="none"/>
        </w:rPr>
        <w:t>售后服务</w:t>
      </w:r>
    </w:p>
    <w:p w14:paraId="33505703">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16.1 除项目不涉及或采购活动中明确约定无须承担外，乙方还应提供下列服务：</w:t>
      </w:r>
    </w:p>
    <w:p w14:paraId="5F613E07">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（1）货物的现场移动、安装、调试、启动监督及技术支持；</w:t>
      </w:r>
    </w:p>
    <w:p w14:paraId="3A5F0640">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（2）提供货物组装和维修所需的专用工具和辅助材料；</w:t>
      </w:r>
    </w:p>
    <w:p w14:paraId="172AC61B">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（3）在</w:t>
      </w:r>
      <w:r>
        <w:rPr>
          <w:rFonts w:hint="eastAsia" w:ascii="仿宋" w:hAnsi="仿宋" w:eastAsia="仿宋" w:cs="仿宋"/>
          <w:b/>
          <w:bCs/>
          <w:szCs w:val="15"/>
          <w:highlight w:val="none"/>
        </w:rPr>
        <w:t>【政府采购合同专用条款】</w:t>
      </w:r>
      <w:r>
        <w:rPr>
          <w:rFonts w:hint="eastAsia" w:ascii="仿宋" w:hAnsi="仿宋" w:eastAsia="仿宋" w:cs="仿宋"/>
          <w:szCs w:val="21"/>
          <w:highlight w:val="none"/>
        </w:rPr>
        <w:t>约定的期限内对所有的货物实施运行监督、维修，但前提条件是该服务并不能免除乙方在质量保证期内所承担的义务；</w:t>
      </w:r>
    </w:p>
    <w:p w14:paraId="43F44B1C">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（4）在制造商所在地或指定现场就货物的安装、启动、运营、维护、废弃处置等对甲方操作人员进行培训</w:t>
      </w:r>
      <w:r>
        <w:rPr>
          <w:rFonts w:hint="eastAsia" w:ascii="仿宋" w:hAnsi="仿宋" w:eastAsia="仿宋" w:cs="仿宋"/>
          <w:szCs w:val="15"/>
          <w:highlight w:val="none"/>
        </w:rPr>
        <w:t>；</w:t>
      </w:r>
    </w:p>
    <w:p w14:paraId="499DB049">
      <w:pPr>
        <w:pStyle w:val="29"/>
        <w:ind w:firstLine="420"/>
        <w:rPr>
          <w:rFonts w:ascii="仿宋" w:hAnsi="仿宋" w:eastAsia="仿宋" w:cs="仿宋"/>
          <w:sz w:val="21"/>
          <w:highlight w:val="none"/>
        </w:rPr>
      </w:pPr>
      <w:r>
        <w:rPr>
          <w:rFonts w:hint="eastAsia" w:ascii="仿宋" w:hAnsi="仿宋" w:eastAsia="仿宋" w:cs="仿宋"/>
          <w:sz w:val="21"/>
          <w:highlight w:val="none"/>
        </w:rPr>
        <w:t>（5）依照法律、行政法规的规定或者按照</w:t>
      </w:r>
      <w:r>
        <w:rPr>
          <w:rFonts w:hint="eastAsia" w:ascii="仿宋" w:hAnsi="仿宋" w:eastAsia="仿宋" w:cs="仿宋"/>
          <w:b/>
          <w:bCs/>
          <w:sz w:val="21"/>
          <w:highlight w:val="none"/>
        </w:rPr>
        <w:t>【政府采购合同专用条款】</w:t>
      </w:r>
      <w:r>
        <w:rPr>
          <w:rFonts w:hint="eastAsia" w:ascii="仿宋" w:hAnsi="仿宋" w:eastAsia="仿宋" w:cs="仿宋"/>
          <w:sz w:val="21"/>
          <w:highlight w:val="none"/>
        </w:rPr>
        <w:t>约定，货物在有效使用年限届满后应予回收的，乙方负有自行或者委托第三人对货物予以回收的义务；</w:t>
      </w:r>
    </w:p>
    <w:p w14:paraId="3858B9B3">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（6）</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规定由乙方提供的其他服务。</w:t>
      </w:r>
    </w:p>
    <w:p w14:paraId="58A13229">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16.2 乙方提供的售后服务的费用已包含在合同价款中，甲方不再另行支付。</w:t>
      </w:r>
    </w:p>
    <w:p w14:paraId="129E0B73">
      <w:pPr>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17. 违约责任</w:t>
      </w:r>
    </w:p>
    <w:p w14:paraId="6D39F65F">
      <w:pPr>
        <w:adjustRightInd w:val="0"/>
        <w:snapToGrid w:val="0"/>
        <w:spacing w:line="400" w:lineRule="exact"/>
        <w:ind w:firstLine="420" w:firstLineChars="200"/>
        <w:jc w:val="left"/>
        <w:rPr>
          <w:rFonts w:ascii="仿宋" w:hAnsi="仿宋" w:eastAsia="仿宋" w:cs="仿宋"/>
          <w:bCs/>
          <w:szCs w:val="21"/>
          <w:highlight w:val="none"/>
        </w:rPr>
      </w:pPr>
      <w:r>
        <w:rPr>
          <w:rFonts w:hint="eastAsia" w:ascii="仿宋" w:hAnsi="仿宋" w:eastAsia="仿宋" w:cs="仿宋"/>
          <w:bCs/>
          <w:szCs w:val="21"/>
          <w:highlight w:val="none"/>
        </w:rPr>
        <w:t>17.1质量瑕疵的违约责任</w:t>
      </w:r>
    </w:p>
    <w:p w14:paraId="538D9EA6">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乙方提供的产品不符合合同约定的质量标准或存在产品质量缺陷，甲方有权要求乙方根据</w:t>
      </w:r>
      <w:r>
        <w:rPr>
          <w:rFonts w:hint="eastAsia" w:ascii="仿宋" w:hAnsi="仿宋" w:eastAsia="仿宋" w:cs="仿宋"/>
          <w:b/>
          <w:szCs w:val="21"/>
          <w:highlight w:val="none"/>
        </w:rPr>
        <w:t>【政府采购合同专用条款】</w:t>
      </w:r>
      <w:r>
        <w:rPr>
          <w:rFonts w:hint="eastAsia" w:ascii="仿宋" w:hAnsi="仿宋" w:eastAsia="仿宋" w:cs="仿宋"/>
          <w:bCs/>
          <w:szCs w:val="21"/>
          <w:highlight w:val="none"/>
        </w:rPr>
        <w:t>要求</w:t>
      </w:r>
      <w:r>
        <w:rPr>
          <w:rFonts w:hint="eastAsia" w:ascii="仿宋" w:hAnsi="仿宋" w:eastAsia="仿宋" w:cs="仿宋"/>
          <w:szCs w:val="21"/>
          <w:highlight w:val="none"/>
        </w:rPr>
        <w:t>及时修理、重作、更换，并承担由此给甲方造成的损失。</w:t>
      </w:r>
    </w:p>
    <w:p w14:paraId="32F609DA">
      <w:pPr>
        <w:autoSpaceDE w:val="0"/>
        <w:autoSpaceDN w:val="0"/>
        <w:adjustRightInd w:val="0"/>
        <w:snapToGrid w:val="0"/>
        <w:spacing w:line="400" w:lineRule="exact"/>
        <w:ind w:firstLine="420" w:firstLineChars="200"/>
        <w:jc w:val="left"/>
        <w:rPr>
          <w:rFonts w:ascii="仿宋" w:hAnsi="仿宋" w:eastAsia="仿宋" w:cs="仿宋"/>
          <w:bCs/>
          <w:szCs w:val="21"/>
          <w:highlight w:val="none"/>
        </w:rPr>
      </w:pPr>
      <w:r>
        <w:rPr>
          <w:rFonts w:hint="eastAsia" w:ascii="仿宋" w:hAnsi="仿宋" w:eastAsia="仿宋" w:cs="仿宋"/>
          <w:bCs/>
          <w:szCs w:val="21"/>
          <w:highlight w:val="none"/>
        </w:rPr>
        <w:t>17.2 迟延交货的违约责任</w:t>
      </w:r>
    </w:p>
    <w:p w14:paraId="528072FD">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67F881DF">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（2）如果乙方没有按照合同规定的时间交货和提供相关服务，甲方有权从货款中扣除误期赔偿费而不影响合同项下的其他补救方法，赔偿费按</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规定执行。如果涉及公共利益，且赔偿金额无法弥补公共利益损失，甲方可要求继续履行或者采取其他补救措施。</w:t>
      </w:r>
    </w:p>
    <w:p w14:paraId="7FFDD634">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17.3 迟延支付的违约责任</w:t>
      </w:r>
    </w:p>
    <w:p w14:paraId="207C53D6">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甲方存在迟延支付乙方合同款项的，应当承担</w:t>
      </w:r>
      <w:r>
        <w:rPr>
          <w:rFonts w:hint="eastAsia" w:ascii="仿宋" w:hAnsi="仿宋" w:eastAsia="仿宋" w:cs="仿宋"/>
          <w:b/>
          <w:bCs/>
          <w:szCs w:val="21"/>
          <w:highlight w:val="none"/>
        </w:rPr>
        <w:t>【政府采购合同专用条款】</w:t>
      </w:r>
      <w:r>
        <w:rPr>
          <w:rFonts w:hint="eastAsia" w:ascii="仿宋" w:hAnsi="仿宋" w:eastAsia="仿宋" w:cs="仿宋"/>
          <w:szCs w:val="21"/>
          <w:highlight w:val="none"/>
        </w:rPr>
        <w:t>规定的逾期付款利息。</w:t>
      </w:r>
    </w:p>
    <w:p w14:paraId="2496B7DB">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bCs/>
          <w:szCs w:val="21"/>
          <w:highlight w:val="none"/>
        </w:rPr>
        <w:t>17.4其他违约责任根据项目实际需要按</w:t>
      </w:r>
      <w:r>
        <w:rPr>
          <w:rFonts w:hint="eastAsia" w:ascii="仿宋" w:hAnsi="仿宋" w:eastAsia="仿宋" w:cs="仿宋"/>
          <w:b/>
          <w:bCs/>
          <w:szCs w:val="21"/>
          <w:highlight w:val="none"/>
        </w:rPr>
        <w:t>【政府采购合同专用条款】</w:t>
      </w:r>
      <w:r>
        <w:rPr>
          <w:rFonts w:hint="eastAsia" w:ascii="仿宋" w:hAnsi="仿宋" w:eastAsia="仿宋" w:cs="仿宋"/>
          <w:szCs w:val="21"/>
          <w:highlight w:val="none"/>
        </w:rPr>
        <w:t>规定执行。</w:t>
      </w:r>
    </w:p>
    <w:p w14:paraId="2DE5033A">
      <w:pPr>
        <w:autoSpaceDE w:val="0"/>
        <w:autoSpaceDN w:val="0"/>
        <w:adjustRightInd w:val="0"/>
        <w:snapToGrid w:val="0"/>
        <w:spacing w:line="400" w:lineRule="exact"/>
        <w:jc w:val="left"/>
        <w:rPr>
          <w:rFonts w:ascii="仿宋" w:hAnsi="仿宋" w:eastAsia="仿宋" w:cs="仿宋"/>
          <w:b/>
          <w:sz w:val="24"/>
          <w:highlight w:val="none"/>
        </w:rPr>
      </w:pPr>
      <w:r>
        <w:rPr>
          <w:rFonts w:hint="eastAsia" w:ascii="仿宋" w:hAnsi="仿宋" w:eastAsia="仿宋" w:cs="仿宋"/>
          <w:b/>
          <w:sz w:val="24"/>
          <w:highlight w:val="none"/>
        </w:rPr>
        <w:t>18.合同变更、中止与终止</w:t>
      </w:r>
    </w:p>
    <w:p w14:paraId="10302FF7">
      <w:pPr>
        <w:adjustRightInd w:val="0"/>
        <w:snapToGrid w:val="0"/>
        <w:spacing w:line="400" w:lineRule="exact"/>
        <w:jc w:val="left"/>
        <w:rPr>
          <w:rFonts w:ascii="仿宋" w:hAnsi="仿宋" w:eastAsia="仿宋" w:cs="仿宋"/>
          <w:szCs w:val="21"/>
          <w:highlight w:val="none"/>
        </w:rPr>
      </w:pPr>
      <w:r>
        <w:rPr>
          <w:rFonts w:hint="eastAsia" w:ascii="仿宋" w:hAnsi="仿宋" w:eastAsia="仿宋" w:cs="仿宋"/>
          <w:szCs w:val="21"/>
          <w:highlight w:val="none"/>
        </w:rPr>
        <w:t xml:space="preserve">    18.1合同的变更</w:t>
      </w:r>
    </w:p>
    <w:p w14:paraId="4352E1EC">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政府采购合同履行中，在不改变合同其他条款的前提下，甲方可以在合同价款10%的范围内追加与合同标的相同的货物，并就此与乙方协商一致后签订补充协议。</w:t>
      </w:r>
    </w:p>
    <w:p w14:paraId="6175757A">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18.2合同的中止</w:t>
      </w:r>
    </w:p>
    <w:p w14:paraId="79235749">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（1）合同履行过程中因供应商就采购文件、采购过程或结果提起投诉的，甲方认为有必要的，可以中止合同的履行。</w:t>
      </w:r>
    </w:p>
    <w:p w14:paraId="06EC644D">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309E6B88">
      <w:pPr>
        <w:pStyle w:val="29"/>
        <w:ind w:firstLine="420"/>
        <w:jc w:val="both"/>
        <w:rPr>
          <w:rFonts w:ascii="仿宋" w:hAnsi="仿宋" w:eastAsia="仿宋" w:cs="仿宋"/>
          <w:sz w:val="21"/>
          <w:highlight w:val="none"/>
        </w:rPr>
      </w:pPr>
      <w:r>
        <w:rPr>
          <w:rFonts w:hint="eastAsia" w:ascii="仿宋" w:hAnsi="仿宋" w:eastAsia="仿宋" w:cs="仿宋"/>
          <w:sz w:val="21"/>
          <w:highlight w:val="none"/>
        </w:rPr>
        <w:t>（3）乙方分立、合并或者变更住所的，应当及时以书面形式告知甲方。乙方没有及时告知甲方，致使合同履行发生困难的，甲方可以中止合同履行并要求乙方承担由此给甲方造成的损失。</w:t>
      </w:r>
    </w:p>
    <w:p w14:paraId="1752B982">
      <w:pPr>
        <w:snapToGrid w:val="0"/>
        <w:spacing w:line="400" w:lineRule="exact"/>
        <w:ind w:firstLine="420" w:firstLineChars="200"/>
        <w:jc w:val="left"/>
        <w:rPr>
          <w:rFonts w:ascii="仿宋" w:hAnsi="仿宋" w:eastAsia="仿宋" w:cs="仿宋"/>
          <w:highlight w:val="none"/>
        </w:rPr>
      </w:pPr>
      <w:r>
        <w:rPr>
          <w:rFonts w:hint="eastAsia" w:ascii="仿宋" w:hAnsi="仿宋" w:eastAsia="仿宋" w:cs="仿宋"/>
          <w:szCs w:val="21"/>
          <w:highlight w:val="none"/>
        </w:rPr>
        <w:t>（4）甲方不得以行政区划调整、政府换届、机构或者职能调整以及相关责任人更替为由中止合同。</w:t>
      </w:r>
    </w:p>
    <w:p w14:paraId="1D5D3380">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18.3合同的终止</w:t>
      </w:r>
    </w:p>
    <w:p w14:paraId="1FBBA348">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（1）合同因有效期限届满而终止；</w:t>
      </w:r>
    </w:p>
    <w:p w14:paraId="24CB6EFB">
      <w:pPr>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（2）乙方未按合同约定履行，构成根本性违约的，甲方有权终止合同，并追究乙方的违约责任。</w:t>
      </w:r>
    </w:p>
    <w:p w14:paraId="1D5085C7">
      <w:pPr>
        <w:pStyle w:val="29"/>
        <w:rPr>
          <w:rFonts w:ascii="仿宋" w:hAnsi="仿宋" w:eastAsia="仿宋" w:cs="仿宋"/>
          <w:highlight w:val="none"/>
        </w:rPr>
      </w:pPr>
      <w:r>
        <w:rPr>
          <w:rFonts w:hint="eastAsia" w:ascii="仿宋" w:hAnsi="仿宋" w:eastAsia="仿宋" w:cs="仿宋"/>
          <w:highlight w:val="none"/>
        </w:rPr>
        <w:t xml:space="preserve">18.4 </w:t>
      </w:r>
      <w:r>
        <w:rPr>
          <w:rFonts w:hint="eastAsia" w:ascii="仿宋" w:hAnsi="仿宋" w:eastAsia="仿宋" w:cs="仿宋"/>
          <w:kern w:val="2"/>
          <w:sz w:val="21"/>
          <w:highlight w:val="none"/>
        </w:rPr>
        <w:t>涉及国家利益、社会公共利益的情形</w:t>
      </w:r>
    </w:p>
    <w:p w14:paraId="7BA8671B">
      <w:pPr>
        <w:pStyle w:val="29"/>
        <w:ind w:firstLine="420"/>
        <w:jc w:val="both"/>
        <w:rPr>
          <w:rFonts w:ascii="仿宋" w:hAnsi="仿宋" w:eastAsia="仿宋" w:cs="仿宋"/>
          <w:sz w:val="21"/>
          <w:highlight w:val="none"/>
        </w:rPr>
      </w:pPr>
      <w:r>
        <w:rPr>
          <w:rFonts w:hint="eastAsia" w:ascii="仿宋" w:hAnsi="仿宋" w:eastAsia="仿宋" w:cs="仿宋"/>
          <w:sz w:val="21"/>
          <w:highlight w:val="none"/>
        </w:rPr>
        <w:t>政府采购合同继续履行将损害国家利益和社会公共利益的，双方当事人应当变更、中止或者终止合同。有过错的一方应当承担赔偿责任，双方都有过错的，各自承担相应的责任。</w:t>
      </w:r>
    </w:p>
    <w:p w14:paraId="4C5EB3C1">
      <w:pPr>
        <w:autoSpaceDE w:val="0"/>
        <w:autoSpaceDN w:val="0"/>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19. 合同分包</w:t>
      </w:r>
    </w:p>
    <w:p w14:paraId="050ECDDA">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19.1 乙方不得将合同转包给其他供应商。涉及合同分包的，乙方应根据采购文件和投标（响应）文件规定进行合同分包。</w:t>
      </w:r>
    </w:p>
    <w:p w14:paraId="455C516A">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19.2 乙方执行政府采购政策向中小企业依法分包的，乙方应当按采购文件和投标（响应）文件签订分包意向协议，分包意向协议属于本合同组成部分。</w:t>
      </w:r>
    </w:p>
    <w:p w14:paraId="753EDE35">
      <w:pPr>
        <w:autoSpaceDE w:val="0"/>
        <w:autoSpaceDN w:val="0"/>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20. 不可抗力</w:t>
      </w:r>
    </w:p>
    <w:p w14:paraId="78847C23">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20.1 不可抗力是指合同双方不能预见、不能避免且不能克服的客观情况。</w:t>
      </w:r>
    </w:p>
    <w:p w14:paraId="1602E702">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20.2 任何一方对由于不可抗力造成的部分或全部不能履行合同不承担违约责任。但迟延履行后发生不可抗力的，不能免除责任。</w:t>
      </w:r>
    </w:p>
    <w:p w14:paraId="5246FC62">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20.3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79361D9C">
      <w:pPr>
        <w:autoSpaceDE w:val="0"/>
        <w:autoSpaceDN w:val="0"/>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21. 解决争议的方法</w:t>
      </w:r>
    </w:p>
    <w:p w14:paraId="4E33D21E">
      <w:pPr>
        <w:pStyle w:val="29"/>
        <w:ind w:firstLine="420"/>
        <w:jc w:val="both"/>
        <w:rPr>
          <w:rFonts w:ascii="仿宋" w:hAnsi="仿宋" w:eastAsia="仿宋" w:cs="仿宋"/>
          <w:sz w:val="21"/>
          <w:highlight w:val="none"/>
        </w:rPr>
      </w:pPr>
      <w:r>
        <w:rPr>
          <w:rFonts w:hint="eastAsia" w:ascii="仿宋" w:hAnsi="仿宋" w:eastAsia="仿宋" w:cs="仿宋"/>
          <w:sz w:val="21"/>
          <w:highlight w:val="none"/>
        </w:rPr>
        <w:t>21.1 因本合同及合同有关事项发生的争议，由甲乙双方友好协商解决。协商不成时，可以向有关组织申请调解。合同一方或双方不愿调解或调解不成的，可以通过仲裁或诉讼的方式解决争议。</w:t>
      </w:r>
    </w:p>
    <w:p w14:paraId="6C62547D">
      <w:pPr>
        <w:pStyle w:val="29"/>
        <w:ind w:firstLine="420"/>
        <w:jc w:val="both"/>
        <w:rPr>
          <w:rFonts w:ascii="仿宋" w:hAnsi="仿宋" w:eastAsia="仿宋" w:cs="仿宋"/>
          <w:sz w:val="21"/>
          <w:highlight w:val="none"/>
        </w:rPr>
      </w:pPr>
      <w:r>
        <w:rPr>
          <w:rFonts w:hint="eastAsia" w:ascii="仿宋" w:hAnsi="仿宋" w:eastAsia="仿宋" w:cs="仿宋"/>
          <w:sz w:val="21"/>
          <w:highlight w:val="none"/>
        </w:rPr>
        <w:t>21.2 选择仲裁的，应在</w:t>
      </w:r>
      <w:r>
        <w:rPr>
          <w:rFonts w:hint="eastAsia" w:ascii="仿宋" w:hAnsi="仿宋" w:eastAsia="仿宋" w:cs="仿宋"/>
          <w:b/>
          <w:bCs/>
          <w:sz w:val="21"/>
          <w:highlight w:val="none"/>
        </w:rPr>
        <w:t>【政府采购合同专用条款】</w:t>
      </w:r>
      <w:r>
        <w:rPr>
          <w:rFonts w:hint="eastAsia" w:ascii="仿宋" w:hAnsi="仿宋" w:eastAsia="仿宋" w:cs="仿宋"/>
          <w:sz w:val="21"/>
          <w:highlight w:val="none"/>
        </w:rPr>
        <w:t>中明确仲裁机构及仲裁地；通过诉讼方式解决的，可以在</w:t>
      </w:r>
      <w:r>
        <w:rPr>
          <w:rFonts w:hint="eastAsia" w:ascii="仿宋" w:hAnsi="仿宋" w:eastAsia="仿宋" w:cs="仿宋"/>
          <w:b/>
          <w:bCs/>
          <w:sz w:val="21"/>
          <w:highlight w:val="none"/>
        </w:rPr>
        <w:t>【政府采购合同专用条款】</w:t>
      </w:r>
      <w:r>
        <w:rPr>
          <w:rFonts w:hint="eastAsia" w:ascii="仿宋" w:hAnsi="仿宋" w:eastAsia="仿宋" w:cs="仿宋"/>
          <w:sz w:val="21"/>
          <w:highlight w:val="none"/>
        </w:rPr>
        <w:t>中进一步约定选择与争议有实际联系的地点的人民法院管辖，但管辖法院的约定不得违反级别管辖和专属管辖的规定。</w:t>
      </w:r>
    </w:p>
    <w:p w14:paraId="0A9CE0D3">
      <w:pPr>
        <w:pStyle w:val="29"/>
        <w:ind w:firstLine="420"/>
        <w:jc w:val="both"/>
        <w:rPr>
          <w:rFonts w:ascii="仿宋" w:hAnsi="仿宋" w:eastAsia="仿宋" w:cs="仿宋"/>
          <w:sz w:val="21"/>
          <w:highlight w:val="none"/>
        </w:rPr>
      </w:pPr>
      <w:r>
        <w:rPr>
          <w:rFonts w:hint="eastAsia" w:ascii="仿宋" w:hAnsi="仿宋" w:eastAsia="仿宋" w:cs="仿宋"/>
          <w:sz w:val="21"/>
          <w:highlight w:val="none"/>
        </w:rPr>
        <w:t>21.3 如甲乙双方有争议的事项不影响合同其他部分的履行，在争议解决期间，合同其他部分应当继续履行。</w:t>
      </w:r>
    </w:p>
    <w:p w14:paraId="5E33D8AC">
      <w:pPr>
        <w:autoSpaceDE w:val="0"/>
        <w:autoSpaceDN w:val="0"/>
        <w:adjustRightInd w:val="0"/>
        <w:snapToGrid w:val="0"/>
        <w:spacing w:line="400" w:lineRule="exact"/>
        <w:jc w:val="left"/>
        <w:rPr>
          <w:rFonts w:ascii="仿宋" w:hAnsi="仿宋" w:eastAsia="仿宋" w:cs="仿宋"/>
          <w:sz w:val="24"/>
          <w:highlight w:val="none"/>
        </w:rPr>
      </w:pPr>
      <w:r>
        <w:rPr>
          <w:rFonts w:hint="eastAsia" w:ascii="仿宋" w:hAnsi="仿宋" w:eastAsia="仿宋" w:cs="仿宋"/>
          <w:b/>
          <w:sz w:val="24"/>
          <w:highlight w:val="none"/>
        </w:rPr>
        <w:t>22. 政府采购政策</w:t>
      </w:r>
    </w:p>
    <w:p w14:paraId="3152AB0A">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 xml:space="preserve">22.1 </w:t>
      </w:r>
      <w:r>
        <w:rPr>
          <w:rFonts w:hint="eastAsia" w:ascii="仿宋" w:hAnsi="仿宋" w:eastAsia="仿宋" w:cs="仿宋"/>
          <w:highlight w:val="none"/>
          <w:lang w:val="en-GB"/>
        </w:rPr>
        <w:t>本合同应当按照规定执行政府采购政策。</w:t>
      </w:r>
    </w:p>
    <w:p w14:paraId="452A5E04">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22.2 本合同依法执行政府采购政策的方式和内容，属于合同履约验收的范围。</w:t>
      </w:r>
      <w:r>
        <w:rPr>
          <w:rFonts w:hint="eastAsia" w:ascii="仿宋" w:hAnsi="仿宋" w:eastAsia="仿宋" w:cs="仿宋"/>
          <w:highlight w:val="none"/>
        </w:rPr>
        <w:t>甲乙双方</w:t>
      </w:r>
      <w:r>
        <w:rPr>
          <w:rFonts w:hint="eastAsia" w:ascii="仿宋" w:hAnsi="仿宋" w:eastAsia="仿宋" w:cs="仿宋"/>
          <w:highlight w:val="none"/>
          <w:lang w:val="en-GB"/>
        </w:rPr>
        <w:t>未按规定要求执行政府采购政策造成损失的</w:t>
      </w:r>
      <w:r>
        <w:rPr>
          <w:rFonts w:hint="eastAsia" w:ascii="仿宋" w:hAnsi="仿宋" w:eastAsia="仿宋" w:cs="仿宋"/>
          <w:szCs w:val="21"/>
          <w:highlight w:val="none"/>
        </w:rPr>
        <w:t>，有过错的一方应当承担赔偿责任，双方都有过错的，各自承担相应的责任。</w:t>
      </w:r>
    </w:p>
    <w:p w14:paraId="4368B893">
      <w:pPr>
        <w:pStyle w:val="7"/>
        <w:spacing w:line="400" w:lineRule="exact"/>
        <w:ind w:firstLine="480" w:firstLineChars="200"/>
        <w:rPr>
          <w:rFonts w:ascii="仿宋" w:hAnsi="仿宋" w:eastAsia="仿宋" w:cs="仿宋"/>
          <w:highlight w:val="none"/>
        </w:rPr>
      </w:pPr>
      <w:r>
        <w:rPr>
          <w:rFonts w:hint="eastAsia" w:ascii="仿宋" w:hAnsi="仿宋" w:eastAsia="仿宋" w:cs="仿宋"/>
          <w:szCs w:val="21"/>
          <w:highlight w:val="none"/>
        </w:rPr>
        <w:t>2</w:t>
      </w:r>
      <w:r>
        <w:rPr>
          <w:rFonts w:hint="eastAsia" w:ascii="仿宋" w:hAnsi="仿宋" w:eastAsia="仿宋" w:cs="仿宋"/>
          <w:szCs w:val="21"/>
          <w:highlight w:val="none"/>
          <w:lang w:val="en-US"/>
        </w:rPr>
        <w:t>2</w:t>
      </w:r>
      <w:r>
        <w:rPr>
          <w:rFonts w:hint="eastAsia" w:ascii="仿宋" w:hAnsi="仿宋" w:eastAsia="仿宋" w:cs="仿宋"/>
          <w:szCs w:val="21"/>
          <w:highlight w:val="none"/>
        </w:rPr>
        <w:t>.</w:t>
      </w:r>
      <w:r>
        <w:rPr>
          <w:rFonts w:hint="eastAsia" w:ascii="仿宋" w:hAnsi="仿宋" w:eastAsia="仿宋" w:cs="仿宋"/>
          <w:szCs w:val="21"/>
          <w:highlight w:val="none"/>
          <w:lang w:val="en-US"/>
        </w:rPr>
        <w:t>3</w:t>
      </w:r>
      <w:r>
        <w:rPr>
          <w:rFonts w:hint="eastAsia" w:ascii="仿宋" w:hAnsi="仿宋" w:eastAsia="仿宋" w:cs="仿宋"/>
          <w:szCs w:val="21"/>
          <w:highlight w:val="none"/>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7E6EE56E">
      <w:pPr>
        <w:autoSpaceDE w:val="0"/>
        <w:autoSpaceDN w:val="0"/>
        <w:adjustRightInd w:val="0"/>
        <w:snapToGrid w:val="0"/>
        <w:spacing w:line="400" w:lineRule="exact"/>
        <w:jc w:val="left"/>
        <w:rPr>
          <w:rFonts w:ascii="仿宋" w:hAnsi="仿宋" w:eastAsia="仿宋" w:cs="仿宋"/>
          <w:b/>
          <w:sz w:val="24"/>
          <w:highlight w:val="none"/>
        </w:rPr>
      </w:pPr>
      <w:r>
        <w:rPr>
          <w:rFonts w:hint="eastAsia" w:ascii="仿宋" w:hAnsi="仿宋" w:eastAsia="仿宋" w:cs="仿宋"/>
          <w:b/>
          <w:sz w:val="24"/>
          <w:highlight w:val="none"/>
        </w:rPr>
        <w:t>23. 法律适用</w:t>
      </w:r>
    </w:p>
    <w:p w14:paraId="587B51EC">
      <w:pPr>
        <w:pStyle w:val="29"/>
        <w:ind w:firstLine="420"/>
        <w:jc w:val="both"/>
        <w:rPr>
          <w:rFonts w:ascii="仿宋" w:hAnsi="仿宋" w:eastAsia="仿宋" w:cs="仿宋"/>
          <w:sz w:val="21"/>
          <w:highlight w:val="none"/>
        </w:rPr>
      </w:pPr>
      <w:r>
        <w:rPr>
          <w:rFonts w:hint="eastAsia" w:ascii="仿宋" w:hAnsi="仿宋" w:eastAsia="仿宋" w:cs="仿宋"/>
          <w:sz w:val="21"/>
          <w:highlight w:val="none"/>
        </w:rPr>
        <w:t>23.1 本合同的订立、生效、解释、履行及与本合同有关的争议解决，均适用法律、行政法规。</w:t>
      </w:r>
    </w:p>
    <w:p w14:paraId="72DDE85B">
      <w:pPr>
        <w:pStyle w:val="29"/>
        <w:ind w:firstLine="420"/>
        <w:jc w:val="both"/>
        <w:rPr>
          <w:rFonts w:ascii="仿宋" w:hAnsi="仿宋" w:eastAsia="仿宋" w:cs="仿宋"/>
          <w:sz w:val="21"/>
          <w:highlight w:val="none"/>
        </w:rPr>
      </w:pPr>
      <w:r>
        <w:rPr>
          <w:rFonts w:hint="eastAsia" w:ascii="仿宋" w:hAnsi="仿宋" w:eastAsia="仿宋" w:cs="仿宋"/>
          <w:sz w:val="21"/>
          <w:highlight w:val="none"/>
        </w:rPr>
        <w:t>23.2 本合同条款与法律、行政法规的强制性规定不一致的，双方当事人应按照法律、行政法规的强制性规定修改本合同的相关条款。</w:t>
      </w:r>
    </w:p>
    <w:p w14:paraId="697DE02F">
      <w:pPr>
        <w:numPr>
          <w:ilvl w:val="255"/>
          <w:numId w:val="0"/>
        </w:numPr>
        <w:autoSpaceDE w:val="0"/>
        <w:autoSpaceDN w:val="0"/>
        <w:adjustRightInd w:val="0"/>
        <w:snapToGrid w:val="0"/>
        <w:spacing w:line="400" w:lineRule="exact"/>
        <w:jc w:val="left"/>
        <w:rPr>
          <w:rFonts w:ascii="仿宋" w:hAnsi="仿宋" w:eastAsia="仿宋" w:cs="仿宋"/>
          <w:b/>
          <w:sz w:val="24"/>
          <w:highlight w:val="none"/>
        </w:rPr>
      </w:pPr>
      <w:r>
        <w:rPr>
          <w:rFonts w:hint="eastAsia" w:ascii="仿宋" w:hAnsi="仿宋" w:eastAsia="仿宋" w:cs="仿宋"/>
          <w:b/>
          <w:sz w:val="24"/>
          <w:highlight w:val="none"/>
        </w:rPr>
        <w:t>24. 通知</w:t>
      </w:r>
    </w:p>
    <w:p w14:paraId="2F43EB80">
      <w:pPr>
        <w:pStyle w:val="29"/>
        <w:ind w:firstLine="420"/>
        <w:jc w:val="both"/>
        <w:rPr>
          <w:rFonts w:ascii="仿宋" w:hAnsi="仿宋" w:eastAsia="仿宋" w:cs="仿宋"/>
          <w:sz w:val="21"/>
          <w:highlight w:val="none"/>
        </w:rPr>
      </w:pPr>
      <w:r>
        <w:rPr>
          <w:rFonts w:hint="eastAsia" w:ascii="仿宋" w:hAnsi="仿宋" w:eastAsia="仿宋" w:cs="仿宋"/>
          <w:sz w:val="21"/>
          <w:highlight w:val="none"/>
        </w:rPr>
        <w:t>24.1 本合同任何一方向对方发出的通知、信件、数据电文等，应当发送至本合同第一部分《政府采购合同协议书》所约定的通讯地址、联系人、联系电话或电子邮箱。</w:t>
      </w:r>
    </w:p>
    <w:p w14:paraId="666EEA4B">
      <w:pPr>
        <w:pStyle w:val="29"/>
        <w:ind w:firstLine="0" w:firstLineChars="0"/>
        <w:jc w:val="both"/>
        <w:rPr>
          <w:rFonts w:ascii="仿宋" w:hAnsi="仿宋" w:eastAsia="仿宋" w:cs="仿宋"/>
          <w:sz w:val="21"/>
          <w:highlight w:val="none"/>
        </w:rPr>
      </w:pPr>
      <w:r>
        <w:rPr>
          <w:rFonts w:hint="eastAsia" w:ascii="仿宋" w:hAnsi="仿宋" w:eastAsia="仿宋" w:cs="仿宋"/>
          <w:sz w:val="21"/>
          <w:highlight w:val="none"/>
        </w:rPr>
        <w:t xml:space="preserve">    24.2 一方当事人变更名称、住所、联系人、联系电话或电子邮箱等信息的，应当在变更后3日内及时书面通知对方，对方实际收到变更通知前的送达仍为有效送达。</w:t>
      </w:r>
    </w:p>
    <w:p w14:paraId="1E1CBC99">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24.3本合同一方给另一方的通知均应采用书面形式，传真或快递送到本合同中规定的对方的地址和办理签收手续。</w:t>
      </w:r>
    </w:p>
    <w:p w14:paraId="02440A16">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24.4通知以送达之日或通知书中规定的生效之日起生效，两者中以较迟之日为准。</w:t>
      </w:r>
    </w:p>
    <w:p w14:paraId="25B24289">
      <w:pPr>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25.合同未尽事项</w:t>
      </w:r>
    </w:p>
    <w:p w14:paraId="5AD3F33E">
      <w:pPr>
        <w:adjustRightInd w:val="0"/>
        <w:snapToGrid w:val="0"/>
        <w:spacing w:line="400" w:lineRule="exact"/>
        <w:ind w:firstLine="420" w:firstLineChars="200"/>
        <w:jc w:val="left"/>
        <w:rPr>
          <w:rFonts w:ascii="仿宋" w:hAnsi="仿宋" w:eastAsia="仿宋" w:cs="仿宋"/>
          <w:bCs/>
          <w:szCs w:val="21"/>
          <w:highlight w:val="none"/>
        </w:rPr>
      </w:pPr>
      <w:r>
        <w:rPr>
          <w:rFonts w:hint="eastAsia" w:ascii="仿宋" w:hAnsi="仿宋" w:eastAsia="仿宋" w:cs="仿宋"/>
          <w:bCs/>
          <w:szCs w:val="21"/>
          <w:highlight w:val="none"/>
        </w:rPr>
        <w:t>25.1合同未尽事项见</w:t>
      </w:r>
      <w:r>
        <w:rPr>
          <w:rFonts w:hint="eastAsia" w:ascii="仿宋" w:hAnsi="仿宋" w:eastAsia="仿宋" w:cs="仿宋"/>
          <w:b/>
          <w:szCs w:val="21"/>
          <w:highlight w:val="none"/>
        </w:rPr>
        <w:t>【政府采购合同专用条款】</w:t>
      </w:r>
      <w:r>
        <w:rPr>
          <w:rFonts w:hint="eastAsia" w:ascii="仿宋" w:hAnsi="仿宋" w:eastAsia="仿宋" w:cs="仿宋"/>
          <w:bCs/>
          <w:szCs w:val="21"/>
          <w:highlight w:val="none"/>
        </w:rPr>
        <w:t>。</w:t>
      </w:r>
    </w:p>
    <w:p w14:paraId="617D2FD5">
      <w:pPr>
        <w:adjustRightInd w:val="0"/>
        <w:snapToGrid w:val="0"/>
        <w:spacing w:line="400" w:lineRule="exact"/>
        <w:jc w:val="left"/>
        <w:rPr>
          <w:rFonts w:ascii="仿宋" w:hAnsi="仿宋" w:eastAsia="仿宋" w:cs="仿宋"/>
          <w:sz w:val="28"/>
          <w:szCs w:val="28"/>
          <w:highlight w:val="none"/>
        </w:rPr>
      </w:pPr>
      <w:r>
        <w:rPr>
          <w:rFonts w:hint="eastAsia" w:ascii="仿宋" w:hAnsi="仿宋" w:eastAsia="仿宋" w:cs="仿宋"/>
          <w:bCs/>
          <w:szCs w:val="21"/>
          <w:highlight w:val="none"/>
        </w:rPr>
        <w:t xml:space="preserve">    25.2 合同附件与合同正文具有同等的法律效力。</w:t>
      </w:r>
      <w:bookmarkStart w:id="19" w:name="_Toc20313"/>
      <w:r>
        <w:rPr>
          <w:rFonts w:hint="eastAsia" w:ascii="黑体" w:hAnsi="华文中宋" w:eastAsia="黑体"/>
          <w:sz w:val="28"/>
          <w:szCs w:val="28"/>
          <w:highlight w:val="none"/>
        </w:rPr>
        <w:br w:type="page"/>
      </w:r>
    </w:p>
    <w:p w14:paraId="4E23D695">
      <w:pPr>
        <w:pStyle w:val="3"/>
        <w:adjustRightInd w:val="0"/>
        <w:snapToGrid w:val="0"/>
        <w:jc w:val="center"/>
        <w:rPr>
          <w:rFonts w:hint="default" w:ascii="仿宋" w:hAnsi="仿宋" w:eastAsia="仿宋" w:cs="仿宋"/>
          <w:b w:val="0"/>
          <w:bCs w:val="0"/>
          <w:sz w:val="28"/>
          <w:szCs w:val="28"/>
          <w:highlight w:val="none"/>
        </w:rPr>
      </w:pPr>
      <w:r>
        <w:rPr>
          <w:rFonts w:ascii="仿宋" w:hAnsi="仿宋" w:eastAsia="仿宋" w:cs="仿宋"/>
          <w:b w:val="0"/>
          <w:bCs w:val="0"/>
          <w:sz w:val="28"/>
          <w:szCs w:val="28"/>
          <w:highlight w:val="none"/>
        </w:rPr>
        <w:t>第三节 政府采购合同专用条款</w:t>
      </w:r>
      <w:bookmarkEnd w:id="19"/>
    </w:p>
    <w:tbl>
      <w:tblPr>
        <w:tblStyle w:val="18"/>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700ED5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3B94836">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7634D60">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第1.2（6）项</w:t>
            </w:r>
          </w:p>
        </w:tc>
        <w:tc>
          <w:tcPr>
            <w:tcW w:w="1742" w:type="dxa"/>
            <w:vAlign w:val="center"/>
          </w:tcPr>
          <w:p w14:paraId="099190D0">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联合体具体要求</w:t>
            </w:r>
          </w:p>
        </w:tc>
        <w:tc>
          <w:tcPr>
            <w:tcW w:w="5170" w:type="dxa"/>
            <w:vAlign w:val="center"/>
          </w:tcPr>
          <w:p w14:paraId="0DBFED10">
            <w:pPr>
              <w:adjustRightInd w:val="0"/>
              <w:snapToGrid w:val="0"/>
              <w:jc w:val="left"/>
              <w:rPr>
                <w:rFonts w:ascii="仿宋" w:hAnsi="仿宋" w:eastAsia="仿宋" w:cs="仿宋"/>
                <w:szCs w:val="21"/>
                <w:highlight w:val="none"/>
              </w:rPr>
            </w:pPr>
          </w:p>
        </w:tc>
      </w:tr>
      <w:tr w14:paraId="36C2CD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46B01FA5">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078E38C">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第1.2（7）项</w:t>
            </w:r>
          </w:p>
        </w:tc>
        <w:tc>
          <w:tcPr>
            <w:tcW w:w="1742" w:type="dxa"/>
            <w:vAlign w:val="center"/>
          </w:tcPr>
          <w:p w14:paraId="0E56790E">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其他术语解释</w:t>
            </w:r>
          </w:p>
        </w:tc>
        <w:tc>
          <w:tcPr>
            <w:tcW w:w="5170" w:type="dxa"/>
            <w:vAlign w:val="center"/>
          </w:tcPr>
          <w:p w14:paraId="1A6BE318">
            <w:pPr>
              <w:adjustRightInd w:val="0"/>
              <w:snapToGrid w:val="0"/>
              <w:jc w:val="left"/>
              <w:rPr>
                <w:rFonts w:ascii="仿宋" w:hAnsi="仿宋" w:eastAsia="仿宋" w:cs="仿宋"/>
                <w:szCs w:val="21"/>
                <w:highlight w:val="none"/>
              </w:rPr>
            </w:pPr>
          </w:p>
        </w:tc>
      </w:tr>
      <w:tr w14:paraId="42801E6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C05A80A">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E9E3894">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第4.4款</w:t>
            </w:r>
          </w:p>
        </w:tc>
        <w:tc>
          <w:tcPr>
            <w:tcW w:w="1742" w:type="dxa"/>
            <w:vAlign w:val="center"/>
          </w:tcPr>
          <w:p w14:paraId="3BA5BCBB">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履约验收中甲方提出异议或作出说明的期限</w:t>
            </w:r>
          </w:p>
        </w:tc>
        <w:tc>
          <w:tcPr>
            <w:tcW w:w="5170" w:type="dxa"/>
            <w:vAlign w:val="center"/>
          </w:tcPr>
          <w:p w14:paraId="654B6680">
            <w:pPr>
              <w:adjustRightInd w:val="0"/>
              <w:snapToGrid w:val="0"/>
              <w:jc w:val="left"/>
              <w:rPr>
                <w:rFonts w:ascii="仿宋" w:hAnsi="仿宋" w:eastAsia="仿宋" w:cs="仿宋"/>
                <w:szCs w:val="21"/>
                <w:highlight w:val="none"/>
              </w:rPr>
            </w:pPr>
          </w:p>
        </w:tc>
      </w:tr>
      <w:tr w14:paraId="5451629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97A764C">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20DA30A7">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第4.6款</w:t>
            </w:r>
          </w:p>
        </w:tc>
        <w:tc>
          <w:tcPr>
            <w:tcW w:w="1742" w:type="dxa"/>
            <w:vAlign w:val="center"/>
          </w:tcPr>
          <w:p w14:paraId="6EB94637">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约定甲方承担的其他义务和责任</w:t>
            </w:r>
          </w:p>
        </w:tc>
        <w:tc>
          <w:tcPr>
            <w:tcW w:w="5170" w:type="dxa"/>
            <w:vAlign w:val="center"/>
          </w:tcPr>
          <w:p w14:paraId="69B5053D">
            <w:pPr>
              <w:adjustRightInd w:val="0"/>
              <w:snapToGrid w:val="0"/>
              <w:jc w:val="left"/>
              <w:rPr>
                <w:rFonts w:ascii="仿宋" w:hAnsi="仿宋" w:eastAsia="仿宋" w:cs="仿宋"/>
                <w:szCs w:val="21"/>
                <w:highlight w:val="none"/>
              </w:rPr>
            </w:pPr>
          </w:p>
        </w:tc>
      </w:tr>
      <w:tr w14:paraId="1A7CD45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2B3F2D6">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6593C2D4">
            <w:pPr>
              <w:snapToGrid w:val="0"/>
              <w:jc w:val="center"/>
              <w:rPr>
                <w:rFonts w:ascii="仿宋" w:hAnsi="仿宋" w:eastAsia="仿宋" w:cs="仿宋"/>
                <w:highlight w:val="none"/>
              </w:rPr>
            </w:pPr>
            <w:r>
              <w:rPr>
                <w:rFonts w:hint="eastAsia" w:ascii="仿宋" w:hAnsi="仿宋" w:eastAsia="仿宋" w:cs="仿宋"/>
                <w:szCs w:val="21"/>
                <w:highlight w:val="none"/>
              </w:rPr>
              <w:t>第5.4款</w:t>
            </w:r>
          </w:p>
        </w:tc>
        <w:tc>
          <w:tcPr>
            <w:tcW w:w="1742" w:type="dxa"/>
            <w:vAlign w:val="center"/>
          </w:tcPr>
          <w:p w14:paraId="59CFB6EA">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约定乙方承担的其他义务和责任</w:t>
            </w:r>
          </w:p>
        </w:tc>
        <w:tc>
          <w:tcPr>
            <w:tcW w:w="5170" w:type="dxa"/>
            <w:vAlign w:val="center"/>
          </w:tcPr>
          <w:p w14:paraId="51DAB0F5">
            <w:pPr>
              <w:adjustRightInd w:val="0"/>
              <w:snapToGrid w:val="0"/>
              <w:jc w:val="left"/>
              <w:rPr>
                <w:rFonts w:ascii="仿宋" w:hAnsi="仿宋" w:eastAsia="仿宋" w:cs="仿宋"/>
                <w:szCs w:val="21"/>
                <w:highlight w:val="none"/>
              </w:rPr>
            </w:pPr>
          </w:p>
        </w:tc>
      </w:tr>
      <w:tr w14:paraId="75255CA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1DB1670">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45E272EF">
            <w:pPr>
              <w:snapToGrid w:val="0"/>
              <w:jc w:val="center"/>
              <w:rPr>
                <w:rFonts w:ascii="仿宋" w:hAnsi="仿宋" w:eastAsia="仿宋" w:cs="仿宋"/>
                <w:szCs w:val="21"/>
                <w:highlight w:val="none"/>
              </w:rPr>
            </w:pPr>
            <w:r>
              <w:rPr>
                <w:rFonts w:hint="eastAsia" w:ascii="仿宋" w:hAnsi="仿宋" w:eastAsia="仿宋" w:cs="仿宋"/>
                <w:szCs w:val="21"/>
                <w:highlight w:val="none"/>
              </w:rPr>
              <w:t>第6.1款</w:t>
            </w:r>
          </w:p>
        </w:tc>
        <w:tc>
          <w:tcPr>
            <w:tcW w:w="1742" w:type="dxa"/>
            <w:vAlign w:val="center"/>
          </w:tcPr>
          <w:p w14:paraId="3AD09966">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履行合同义务的顺序</w:t>
            </w:r>
          </w:p>
        </w:tc>
        <w:tc>
          <w:tcPr>
            <w:tcW w:w="5170" w:type="dxa"/>
            <w:vAlign w:val="center"/>
          </w:tcPr>
          <w:p w14:paraId="13747D88">
            <w:pPr>
              <w:adjustRightInd w:val="0"/>
              <w:snapToGrid w:val="0"/>
              <w:jc w:val="left"/>
              <w:rPr>
                <w:rFonts w:ascii="仿宋" w:hAnsi="仿宋" w:eastAsia="仿宋" w:cs="仿宋"/>
                <w:szCs w:val="21"/>
                <w:highlight w:val="none"/>
              </w:rPr>
            </w:pPr>
          </w:p>
        </w:tc>
      </w:tr>
      <w:tr w14:paraId="751C04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62CBDBD9">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721EA155">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第7.1款</w:t>
            </w:r>
          </w:p>
        </w:tc>
        <w:tc>
          <w:tcPr>
            <w:tcW w:w="1742" w:type="dxa"/>
            <w:vAlign w:val="center"/>
          </w:tcPr>
          <w:p w14:paraId="72DD795B">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包装特殊要求</w:t>
            </w:r>
          </w:p>
        </w:tc>
        <w:tc>
          <w:tcPr>
            <w:tcW w:w="5170" w:type="dxa"/>
            <w:vAlign w:val="center"/>
          </w:tcPr>
          <w:p w14:paraId="76BC3833">
            <w:pPr>
              <w:rPr>
                <w:rFonts w:ascii="仿宋" w:hAnsi="仿宋" w:eastAsia="仿宋" w:cs="仿宋"/>
                <w:highlight w:val="none"/>
              </w:rPr>
            </w:pPr>
          </w:p>
        </w:tc>
      </w:tr>
      <w:tr w14:paraId="1D60A6C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29DCDDF3">
            <w:pPr>
              <w:adjustRightInd w:val="0"/>
              <w:snapToGrid w:val="0"/>
              <w:jc w:val="center"/>
              <w:rPr>
                <w:rFonts w:ascii="仿宋" w:hAnsi="仿宋" w:eastAsia="仿宋" w:cs="仿宋"/>
                <w:szCs w:val="21"/>
                <w:highlight w:val="none"/>
              </w:rPr>
            </w:pPr>
          </w:p>
        </w:tc>
        <w:tc>
          <w:tcPr>
            <w:tcW w:w="1742" w:type="dxa"/>
            <w:vAlign w:val="center"/>
          </w:tcPr>
          <w:p w14:paraId="20E6233C">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指定现场</w:t>
            </w:r>
          </w:p>
        </w:tc>
        <w:tc>
          <w:tcPr>
            <w:tcW w:w="5170" w:type="dxa"/>
            <w:vAlign w:val="center"/>
          </w:tcPr>
          <w:p w14:paraId="5B22894F">
            <w:pPr>
              <w:rPr>
                <w:rFonts w:ascii="仿宋" w:hAnsi="仿宋" w:eastAsia="仿宋" w:cs="仿宋"/>
                <w:highlight w:val="none"/>
              </w:rPr>
            </w:pPr>
          </w:p>
        </w:tc>
      </w:tr>
      <w:tr w14:paraId="55CDC4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0B0AE320">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BB12564">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第7.2款</w:t>
            </w:r>
          </w:p>
        </w:tc>
        <w:tc>
          <w:tcPr>
            <w:tcW w:w="1742" w:type="dxa"/>
            <w:vAlign w:val="center"/>
          </w:tcPr>
          <w:p w14:paraId="7DBA282C">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运输特殊要求</w:t>
            </w:r>
          </w:p>
        </w:tc>
        <w:tc>
          <w:tcPr>
            <w:tcW w:w="5170" w:type="dxa"/>
            <w:vAlign w:val="center"/>
          </w:tcPr>
          <w:p w14:paraId="41F6F58B">
            <w:pPr>
              <w:rPr>
                <w:rFonts w:ascii="仿宋" w:hAnsi="仿宋" w:eastAsia="仿宋" w:cs="仿宋"/>
                <w:highlight w:val="none"/>
              </w:rPr>
            </w:pPr>
          </w:p>
        </w:tc>
      </w:tr>
      <w:tr w14:paraId="4D5C68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533A3AB4">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186A2A7D">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第7.3款</w:t>
            </w:r>
          </w:p>
        </w:tc>
        <w:tc>
          <w:tcPr>
            <w:tcW w:w="1742" w:type="dxa"/>
            <w:vAlign w:val="center"/>
          </w:tcPr>
          <w:p w14:paraId="52AD03F6">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保险要求</w:t>
            </w:r>
          </w:p>
        </w:tc>
        <w:tc>
          <w:tcPr>
            <w:tcW w:w="5170" w:type="dxa"/>
            <w:vAlign w:val="center"/>
          </w:tcPr>
          <w:p w14:paraId="6D6DF3F8">
            <w:pPr>
              <w:rPr>
                <w:rFonts w:ascii="仿宋" w:hAnsi="仿宋" w:eastAsia="仿宋" w:cs="仿宋"/>
                <w:highlight w:val="none"/>
              </w:rPr>
            </w:pPr>
          </w:p>
        </w:tc>
      </w:tr>
      <w:tr w14:paraId="407F02D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DFAAD4D">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119D018A">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第8.2（1）项</w:t>
            </w:r>
          </w:p>
        </w:tc>
        <w:tc>
          <w:tcPr>
            <w:tcW w:w="1742" w:type="dxa"/>
            <w:vAlign w:val="center"/>
          </w:tcPr>
          <w:p w14:paraId="49FA60BA">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质量保证期</w:t>
            </w:r>
          </w:p>
        </w:tc>
        <w:tc>
          <w:tcPr>
            <w:tcW w:w="5170" w:type="dxa"/>
            <w:vAlign w:val="center"/>
          </w:tcPr>
          <w:p w14:paraId="19CCAA9A">
            <w:pPr>
              <w:autoSpaceDE w:val="0"/>
              <w:autoSpaceDN w:val="0"/>
              <w:adjustRightInd w:val="0"/>
              <w:snapToGrid w:val="0"/>
              <w:ind w:firstLine="420" w:firstLineChars="200"/>
              <w:jc w:val="left"/>
              <w:rPr>
                <w:rFonts w:ascii="仿宋" w:hAnsi="仿宋" w:eastAsia="仿宋" w:cs="仿宋"/>
                <w:szCs w:val="21"/>
                <w:highlight w:val="none"/>
              </w:rPr>
            </w:pPr>
          </w:p>
        </w:tc>
      </w:tr>
      <w:tr w14:paraId="1CA291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D69B3F1">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2C3DD6A">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第8.2（3）项</w:t>
            </w:r>
          </w:p>
        </w:tc>
        <w:tc>
          <w:tcPr>
            <w:tcW w:w="1742" w:type="dxa"/>
            <w:vAlign w:val="center"/>
          </w:tcPr>
          <w:p w14:paraId="089D25F7">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货物质量缺陷</w:t>
            </w:r>
          </w:p>
          <w:p w14:paraId="3FF6F1EB">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响应时间</w:t>
            </w:r>
          </w:p>
        </w:tc>
        <w:tc>
          <w:tcPr>
            <w:tcW w:w="5170" w:type="dxa"/>
            <w:vAlign w:val="center"/>
          </w:tcPr>
          <w:p w14:paraId="4410A5F6">
            <w:pPr>
              <w:adjustRightInd w:val="0"/>
              <w:snapToGrid w:val="0"/>
              <w:jc w:val="left"/>
              <w:rPr>
                <w:rFonts w:ascii="仿宋" w:hAnsi="仿宋" w:eastAsia="仿宋" w:cs="仿宋"/>
                <w:szCs w:val="21"/>
                <w:highlight w:val="none"/>
              </w:rPr>
            </w:pPr>
          </w:p>
        </w:tc>
      </w:tr>
      <w:tr w14:paraId="2BDB27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CB5401C">
            <w:pPr>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3E47194F">
            <w:pPr>
              <w:pStyle w:val="29"/>
              <w:ind w:firstLine="0" w:firstLineChars="0"/>
              <w:jc w:val="center"/>
              <w:rPr>
                <w:rFonts w:ascii="仿宋" w:hAnsi="仿宋" w:eastAsia="仿宋" w:cs="仿宋"/>
                <w:highlight w:val="none"/>
              </w:rPr>
            </w:pPr>
            <w:r>
              <w:rPr>
                <w:rFonts w:hint="eastAsia" w:ascii="仿宋" w:hAnsi="仿宋" w:eastAsia="仿宋" w:cs="仿宋"/>
                <w:highlight w:val="none"/>
              </w:rPr>
              <w:t>第11.1款</w:t>
            </w:r>
          </w:p>
        </w:tc>
        <w:tc>
          <w:tcPr>
            <w:tcW w:w="1742" w:type="dxa"/>
            <w:vAlign w:val="center"/>
          </w:tcPr>
          <w:p w14:paraId="6E2AB77B">
            <w:pPr>
              <w:adjustRightInd w:val="0"/>
              <w:snapToGrid w:val="0"/>
              <w:rPr>
                <w:rFonts w:ascii="仿宋" w:hAnsi="仿宋" w:eastAsia="仿宋" w:cs="仿宋"/>
                <w:szCs w:val="21"/>
                <w:highlight w:val="none"/>
              </w:rPr>
            </w:pPr>
            <w:r>
              <w:rPr>
                <w:rFonts w:hint="eastAsia" w:ascii="仿宋" w:hAnsi="仿宋" w:eastAsia="仿宋" w:cs="仿宋"/>
                <w:szCs w:val="21"/>
                <w:highlight w:val="none"/>
              </w:rPr>
              <w:t>其他应当保密的信息</w:t>
            </w:r>
          </w:p>
        </w:tc>
        <w:tc>
          <w:tcPr>
            <w:tcW w:w="5170" w:type="dxa"/>
            <w:vAlign w:val="center"/>
          </w:tcPr>
          <w:p w14:paraId="39161C33">
            <w:pPr>
              <w:adjustRightInd w:val="0"/>
              <w:snapToGrid w:val="0"/>
              <w:jc w:val="left"/>
              <w:rPr>
                <w:rFonts w:ascii="仿宋" w:hAnsi="仿宋" w:eastAsia="仿宋" w:cs="仿宋"/>
                <w:szCs w:val="21"/>
                <w:highlight w:val="none"/>
              </w:rPr>
            </w:pPr>
          </w:p>
        </w:tc>
      </w:tr>
      <w:tr w14:paraId="682927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0DCCC876">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50B464CF">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第12.2款</w:t>
            </w:r>
          </w:p>
        </w:tc>
        <w:tc>
          <w:tcPr>
            <w:tcW w:w="1742" w:type="dxa"/>
            <w:vAlign w:val="center"/>
          </w:tcPr>
          <w:p w14:paraId="293E0779">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合同价款支付时间</w:t>
            </w:r>
          </w:p>
        </w:tc>
        <w:tc>
          <w:tcPr>
            <w:tcW w:w="5170" w:type="dxa"/>
            <w:vAlign w:val="center"/>
          </w:tcPr>
          <w:p w14:paraId="7E958203">
            <w:pPr>
              <w:adjustRightInd w:val="0"/>
              <w:snapToGrid w:val="0"/>
              <w:jc w:val="left"/>
              <w:rPr>
                <w:rFonts w:ascii="仿宋" w:hAnsi="仿宋" w:eastAsia="仿宋" w:cs="仿宋"/>
                <w:szCs w:val="21"/>
                <w:highlight w:val="none"/>
              </w:rPr>
            </w:pPr>
          </w:p>
        </w:tc>
      </w:tr>
      <w:tr w14:paraId="7101EEE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5EE18A99">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04B1D2A">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第13.2款</w:t>
            </w:r>
          </w:p>
        </w:tc>
        <w:tc>
          <w:tcPr>
            <w:tcW w:w="1742" w:type="dxa"/>
            <w:vAlign w:val="center"/>
          </w:tcPr>
          <w:p w14:paraId="7B94B286">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履约保证金不予退还的情形</w:t>
            </w:r>
          </w:p>
        </w:tc>
        <w:tc>
          <w:tcPr>
            <w:tcW w:w="5170" w:type="dxa"/>
            <w:vAlign w:val="center"/>
          </w:tcPr>
          <w:p w14:paraId="4AF17F59">
            <w:pPr>
              <w:adjustRightInd w:val="0"/>
              <w:snapToGrid w:val="0"/>
              <w:jc w:val="left"/>
              <w:rPr>
                <w:rFonts w:ascii="仿宋" w:hAnsi="仿宋" w:eastAsia="仿宋" w:cs="仿宋"/>
                <w:szCs w:val="21"/>
                <w:highlight w:val="none"/>
              </w:rPr>
            </w:pPr>
          </w:p>
        </w:tc>
      </w:tr>
      <w:tr w14:paraId="6BEC87B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D6B2D39">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5CC26941">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第13.3款</w:t>
            </w:r>
          </w:p>
        </w:tc>
        <w:tc>
          <w:tcPr>
            <w:tcW w:w="1742" w:type="dxa"/>
            <w:vAlign w:val="center"/>
          </w:tcPr>
          <w:p w14:paraId="10F334F0">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履约保证金退还时间及逾期退还的违约金</w:t>
            </w:r>
          </w:p>
        </w:tc>
        <w:tc>
          <w:tcPr>
            <w:tcW w:w="5170" w:type="dxa"/>
            <w:vAlign w:val="center"/>
          </w:tcPr>
          <w:p w14:paraId="194FA0B2">
            <w:pPr>
              <w:adjustRightInd w:val="0"/>
              <w:snapToGrid w:val="0"/>
              <w:jc w:val="left"/>
              <w:rPr>
                <w:rFonts w:ascii="仿宋" w:hAnsi="仿宋" w:eastAsia="仿宋" w:cs="仿宋"/>
                <w:szCs w:val="21"/>
                <w:highlight w:val="none"/>
              </w:rPr>
            </w:pPr>
          </w:p>
        </w:tc>
      </w:tr>
      <w:tr w14:paraId="4D9928B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329B9703">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16AFCEA9">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第14.1（3）项</w:t>
            </w:r>
          </w:p>
        </w:tc>
        <w:tc>
          <w:tcPr>
            <w:tcW w:w="1742" w:type="dxa"/>
            <w:vAlign w:val="center"/>
          </w:tcPr>
          <w:p w14:paraId="6BDF42A8">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运行监督、维修期限</w:t>
            </w:r>
          </w:p>
        </w:tc>
        <w:tc>
          <w:tcPr>
            <w:tcW w:w="5170" w:type="dxa"/>
            <w:vAlign w:val="center"/>
          </w:tcPr>
          <w:p w14:paraId="30B9CF2E">
            <w:pPr>
              <w:adjustRightInd w:val="0"/>
              <w:snapToGrid w:val="0"/>
              <w:jc w:val="left"/>
              <w:rPr>
                <w:rFonts w:ascii="仿宋" w:hAnsi="仿宋" w:eastAsia="仿宋" w:cs="仿宋"/>
                <w:szCs w:val="21"/>
                <w:highlight w:val="none"/>
              </w:rPr>
            </w:pPr>
          </w:p>
        </w:tc>
      </w:tr>
      <w:tr w14:paraId="2ED2B4F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4A4929C1">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27B3F35C">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第14.1（5）项</w:t>
            </w:r>
          </w:p>
        </w:tc>
        <w:tc>
          <w:tcPr>
            <w:tcW w:w="1742" w:type="dxa"/>
            <w:vAlign w:val="center"/>
          </w:tcPr>
          <w:p w14:paraId="71A617E1">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货物回收的约定</w:t>
            </w:r>
          </w:p>
        </w:tc>
        <w:tc>
          <w:tcPr>
            <w:tcW w:w="5170" w:type="dxa"/>
            <w:vAlign w:val="center"/>
          </w:tcPr>
          <w:p w14:paraId="33EBFEC5">
            <w:pPr>
              <w:adjustRightInd w:val="0"/>
              <w:snapToGrid w:val="0"/>
              <w:jc w:val="left"/>
              <w:rPr>
                <w:rFonts w:ascii="仿宋" w:hAnsi="仿宋" w:eastAsia="仿宋" w:cs="仿宋"/>
                <w:szCs w:val="21"/>
                <w:highlight w:val="none"/>
              </w:rPr>
            </w:pPr>
          </w:p>
        </w:tc>
      </w:tr>
      <w:tr w14:paraId="2D2011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95EAC22">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45F39131">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第14.1（6）项</w:t>
            </w:r>
          </w:p>
        </w:tc>
        <w:tc>
          <w:tcPr>
            <w:tcW w:w="1742" w:type="dxa"/>
            <w:vAlign w:val="center"/>
          </w:tcPr>
          <w:p w14:paraId="042C826D">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乙方提供的其他服务</w:t>
            </w:r>
          </w:p>
        </w:tc>
        <w:tc>
          <w:tcPr>
            <w:tcW w:w="5170" w:type="dxa"/>
            <w:vAlign w:val="center"/>
          </w:tcPr>
          <w:p w14:paraId="056FB158">
            <w:pPr>
              <w:adjustRightInd w:val="0"/>
              <w:snapToGrid w:val="0"/>
              <w:jc w:val="left"/>
              <w:rPr>
                <w:rFonts w:ascii="仿宋" w:hAnsi="仿宋" w:eastAsia="仿宋" w:cs="仿宋"/>
                <w:szCs w:val="21"/>
                <w:highlight w:val="none"/>
              </w:rPr>
            </w:pPr>
          </w:p>
        </w:tc>
      </w:tr>
      <w:tr w14:paraId="15CFB6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EC01BAF">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69DFED39">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第15.1款</w:t>
            </w:r>
          </w:p>
        </w:tc>
        <w:tc>
          <w:tcPr>
            <w:tcW w:w="1742" w:type="dxa"/>
            <w:vAlign w:val="center"/>
          </w:tcPr>
          <w:p w14:paraId="5D3CFBBB">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修理、重作、更换相关具体规定</w:t>
            </w:r>
          </w:p>
        </w:tc>
        <w:tc>
          <w:tcPr>
            <w:tcW w:w="5170" w:type="dxa"/>
            <w:vAlign w:val="center"/>
          </w:tcPr>
          <w:p w14:paraId="722E1A0C">
            <w:pPr>
              <w:adjustRightInd w:val="0"/>
              <w:snapToGrid w:val="0"/>
              <w:jc w:val="left"/>
              <w:rPr>
                <w:rFonts w:ascii="仿宋" w:hAnsi="仿宋" w:eastAsia="仿宋" w:cs="仿宋"/>
                <w:szCs w:val="21"/>
                <w:highlight w:val="none"/>
              </w:rPr>
            </w:pPr>
          </w:p>
        </w:tc>
      </w:tr>
      <w:tr w14:paraId="595470F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DCD148A">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67D768AF">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第15.2（2）项</w:t>
            </w:r>
          </w:p>
        </w:tc>
        <w:tc>
          <w:tcPr>
            <w:tcW w:w="1742" w:type="dxa"/>
            <w:vAlign w:val="center"/>
          </w:tcPr>
          <w:p w14:paraId="4AE6D219">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迟延交货赔偿费</w:t>
            </w:r>
          </w:p>
        </w:tc>
        <w:tc>
          <w:tcPr>
            <w:tcW w:w="5170" w:type="dxa"/>
            <w:vAlign w:val="center"/>
          </w:tcPr>
          <w:p w14:paraId="20F3F64C">
            <w:pPr>
              <w:adjustRightInd w:val="0"/>
              <w:snapToGrid w:val="0"/>
              <w:jc w:val="left"/>
              <w:rPr>
                <w:rFonts w:ascii="仿宋" w:hAnsi="仿宋" w:eastAsia="仿宋" w:cs="仿宋"/>
                <w:szCs w:val="21"/>
                <w:highlight w:val="none"/>
                <w:u w:val="single"/>
              </w:rPr>
            </w:pPr>
          </w:p>
        </w:tc>
      </w:tr>
      <w:tr w14:paraId="241BD0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51B78CC">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62CCAA54">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第15.3款</w:t>
            </w:r>
          </w:p>
        </w:tc>
        <w:tc>
          <w:tcPr>
            <w:tcW w:w="1742" w:type="dxa"/>
            <w:vAlign w:val="center"/>
          </w:tcPr>
          <w:p w14:paraId="1A02BE52">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逾期付款利息</w:t>
            </w:r>
          </w:p>
        </w:tc>
        <w:tc>
          <w:tcPr>
            <w:tcW w:w="5170" w:type="dxa"/>
            <w:vAlign w:val="center"/>
          </w:tcPr>
          <w:p w14:paraId="04DF914D">
            <w:pPr>
              <w:adjustRightInd w:val="0"/>
              <w:snapToGrid w:val="0"/>
              <w:jc w:val="left"/>
              <w:rPr>
                <w:rFonts w:ascii="仿宋" w:hAnsi="仿宋" w:eastAsia="仿宋" w:cs="仿宋"/>
                <w:szCs w:val="21"/>
                <w:highlight w:val="none"/>
                <w:u w:val="single"/>
              </w:rPr>
            </w:pPr>
          </w:p>
        </w:tc>
      </w:tr>
      <w:tr w14:paraId="376BC2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462F23C6">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311374FF">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第15.4款</w:t>
            </w:r>
          </w:p>
        </w:tc>
        <w:tc>
          <w:tcPr>
            <w:tcW w:w="1742" w:type="dxa"/>
            <w:tcBorders>
              <w:left w:val="single" w:color="auto" w:sz="2" w:space="0"/>
              <w:bottom w:val="single" w:color="auto" w:sz="2" w:space="0"/>
              <w:right w:val="single" w:color="auto" w:sz="2" w:space="0"/>
            </w:tcBorders>
            <w:vAlign w:val="center"/>
          </w:tcPr>
          <w:p w14:paraId="46063654">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其他违约责任</w:t>
            </w:r>
          </w:p>
        </w:tc>
        <w:tc>
          <w:tcPr>
            <w:tcW w:w="5170" w:type="dxa"/>
            <w:tcBorders>
              <w:left w:val="single" w:color="auto" w:sz="2" w:space="0"/>
              <w:bottom w:val="single" w:color="auto" w:sz="2" w:space="0"/>
            </w:tcBorders>
            <w:vAlign w:val="center"/>
          </w:tcPr>
          <w:p w14:paraId="6B73501D">
            <w:pPr>
              <w:adjustRightInd w:val="0"/>
              <w:snapToGrid w:val="0"/>
              <w:jc w:val="left"/>
              <w:rPr>
                <w:rFonts w:ascii="仿宋" w:hAnsi="仿宋" w:eastAsia="仿宋" w:cs="仿宋"/>
                <w:szCs w:val="21"/>
                <w:highlight w:val="none"/>
                <w:u w:val="single"/>
              </w:rPr>
            </w:pPr>
          </w:p>
        </w:tc>
      </w:tr>
      <w:tr w14:paraId="7E2CBF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181406EB">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75914187">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第19.2款</w:t>
            </w:r>
          </w:p>
        </w:tc>
        <w:tc>
          <w:tcPr>
            <w:tcW w:w="1742" w:type="dxa"/>
            <w:tcBorders>
              <w:top w:val="single" w:color="auto" w:sz="2" w:space="0"/>
              <w:left w:val="single" w:color="auto" w:sz="2" w:space="0"/>
              <w:right w:val="single" w:color="auto" w:sz="2" w:space="0"/>
            </w:tcBorders>
            <w:vAlign w:val="center"/>
          </w:tcPr>
          <w:p w14:paraId="73DD0024">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解决争议的方法</w:t>
            </w:r>
          </w:p>
        </w:tc>
        <w:tc>
          <w:tcPr>
            <w:tcW w:w="5170" w:type="dxa"/>
            <w:tcBorders>
              <w:top w:val="single" w:color="auto" w:sz="2" w:space="0"/>
              <w:left w:val="single" w:color="auto" w:sz="2" w:space="0"/>
            </w:tcBorders>
            <w:vAlign w:val="center"/>
          </w:tcPr>
          <w:p w14:paraId="317EC5EC">
            <w:pPr>
              <w:autoSpaceDE w:val="0"/>
              <w:autoSpaceDN w:val="0"/>
              <w:adjustRightInd w:val="0"/>
              <w:snapToGrid w:val="0"/>
              <w:spacing w:line="400" w:lineRule="exact"/>
              <w:jc w:val="left"/>
              <w:rPr>
                <w:rFonts w:ascii="仿宋" w:hAnsi="仿宋" w:eastAsia="仿宋" w:cs="仿宋"/>
                <w:iCs/>
                <w:szCs w:val="21"/>
                <w:highlight w:val="none"/>
              </w:rPr>
            </w:pPr>
            <w:r>
              <w:rPr>
                <w:rFonts w:hint="eastAsia" w:ascii="仿宋" w:hAnsi="仿宋" w:eastAsia="仿宋" w:cs="仿宋"/>
                <w:iCs/>
                <w:szCs w:val="21"/>
                <w:highlight w:val="none"/>
              </w:rPr>
              <w:t>因本合同及合同有关事项发生的争议，按下列第</w:t>
            </w:r>
            <w:r>
              <w:rPr>
                <w:rFonts w:hint="eastAsia" w:ascii="仿宋" w:hAnsi="仿宋" w:eastAsia="仿宋" w:cs="仿宋"/>
                <w:iCs/>
                <w:szCs w:val="21"/>
                <w:highlight w:val="none"/>
                <w:u w:val="single"/>
              </w:rPr>
              <w:t xml:space="preserve">   </w:t>
            </w:r>
            <w:r>
              <w:rPr>
                <w:rFonts w:hint="eastAsia" w:ascii="仿宋" w:hAnsi="仿宋" w:eastAsia="仿宋" w:cs="仿宋"/>
                <w:iCs/>
                <w:szCs w:val="21"/>
                <w:highlight w:val="none"/>
              </w:rPr>
              <w:t>种方式解决：</w:t>
            </w:r>
          </w:p>
          <w:p w14:paraId="0819B26E">
            <w:pPr>
              <w:autoSpaceDE w:val="0"/>
              <w:autoSpaceDN w:val="0"/>
              <w:adjustRightInd w:val="0"/>
              <w:snapToGrid w:val="0"/>
              <w:spacing w:line="400" w:lineRule="exact"/>
              <w:jc w:val="left"/>
              <w:rPr>
                <w:rFonts w:ascii="仿宋" w:hAnsi="仿宋" w:eastAsia="仿宋" w:cs="仿宋"/>
                <w:iCs/>
                <w:szCs w:val="21"/>
                <w:highlight w:val="none"/>
              </w:rPr>
            </w:pPr>
            <w:r>
              <w:rPr>
                <w:rFonts w:hint="eastAsia" w:ascii="仿宋" w:hAnsi="仿宋" w:eastAsia="仿宋" w:cs="仿宋"/>
                <w:iCs/>
                <w:szCs w:val="21"/>
                <w:highlight w:val="none"/>
              </w:rPr>
              <w:t>（1）向</w:t>
            </w:r>
            <w:r>
              <w:rPr>
                <w:rFonts w:hint="eastAsia" w:ascii="仿宋" w:hAnsi="仿宋" w:eastAsia="仿宋" w:cs="仿宋"/>
                <w:iCs/>
                <w:szCs w:val="21"/>
                <w:highlight w:val="none"/>
                <w:u w:val="single"/>
              </w:rPr>
              <w:t xml:space="preserve">                    </w:t>
            </w:r>
            <w:r>
              <w:rPr>
                <w:rFonts w:hint="eastAsia" w:ascii="仿宋" w:hAnsi="仿宋" w:eastAsia="仿宋" w:cs="仿宋"/>
                <w:iCs/>
                <w:szCs w:val="21"/>
                <w:highlight w:val="none"/>
              </w:rPr>
              <w:t>仲裁委员会申请仲裁，仲裁地点为</w:t>
            </w:r>
            <w:r>
              <w:rPr>
                <w:rFonts w:hint="eastAsia" w:ascii="仿宋" w:hAnsi="仿宋" w:eastAsia="仿宋" w:cs="仿宋"/>
                <w:iCs/>
                <w:szCs w:val="21"/>
                <w:highlight w:val="none"/>
                <w:u w:val="single"/>
              </w:rPr>
              <w:t xml:space="preserve">           </w:t>
            </w:r>
            <w:r>
              <w:rPr>
                <w:rFonts w:hint="eastAsia" w:ascii="仿宋" w:hAnsi="仿宋" w:eastAsia="仿宋" w:cs="仿宋"/>
                <w:iCs/>
                <w:szCs w:val="21"/>
                <w:highlight w:val="none"/>
              </w:rPr>
              <w:t>；</w:t>
            </w:r>
          </w:p>
          <w:p w14:paraId="693E8BE5">
            <w:pPr>
              <w:adjustRightInd w:val="0"/>
              <w:snapToGrid w:val="0"/>
              <w:jc w:val="left"/>
              <w:rPr>
                <w:rFonts w:ascii="仿宋" w:hAnsi="仿宋" w:eastAsia="仿宋" w:cs="仿宋"/>
                <w:szCs w:val="21"/>
                <w:highlight w:val="none"/>
                <w:u w:val="single"/>
              </w:rPr>
            </w:pPr>
            <w:r>
              <w:rPr>
                <w:rFonts w:hint="eastAsia" w:ascii="仿宋" w:hAnsi="仿宋" w:eastAsia="仿宋" w:cs="仿宋"/>
                <w:iCs/>
                <w:szCs w:val="21"/>
                <w:highlight w:val="none"/>
              </w:rPr>
              <w:t>（2）向</w:t>
            </w:r>
            <w:r>
              <w:rPr>
                <w:rFonts w:hint="eastAsia" w:ascii="仿宋" w:hAnsi="仿宋" w:eastAsia="仿宋" w:cs="仿宋"/>
                <w:iCs/>
                <w:szCs w:val="21"/>
                <w:highlight w:val="none"/>
                <w:u w:val="single"/>
              </w:rPr>
              <w:t xml:space="preserve">                    </w:t>
            </w:r>
            <w:r>
              <w:rPr>
                <w:rFonts w:hint="eastAsia" w:ascii="仿宋" w:hAnsi="仿宋" w:eastAsia="仿宋" w:cs="仿宋"/>
                <w:iCs/>
                <w:szCs w:val="21"/>
                <w:highlight w:val="none"/>
              </w:rPr>
              <w:t>人民法院起诉。</w:t>
            </w:r>
          </w:p>
        </w:tc>
      </w:tr>
      <w:tr w14:paraId="51FC50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486331BF">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A0B9673">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第23.1款</w:t>
            </w:r>
          </w:p>
        </w:tc>
        <w:tc>
          <w:tcPr>
            <w:tcW w:w="1742" w:type="dxa"/>
            <w:vAlign w:val="center"/>
          </w:tcPr>
          <w:p w14:paraId="525A4028">
            <w:pPr>
              <w:adjustRightInd w:val="0"/>
              <w:snapToGrid w:val="0"/>
              <w:jc w:val="left"/>
              <w:rPr>
                <w:rFonts w:ascii="仿宋" w:hAnsi="仿宋" w:eastAsia="仿宋" w:cs="仿宋"/>
                <w:szCs w:val="21"/>
                <w:highlight w:val="none"/>
              </w:rPr>
            </w:pPr>
            <w:r>
              <w:rPr>
                <w:rFonts w:hint="eastAsia" w:ascii="仿宋" w:hAnsi="仿宋" w:eastAsia="仿宋" w:cs="仿宋"/>
                <w:bCs/>
                <w:szCs w:val="21"/>
                <w:highlight w:val="none"/>
              </w:rPr>
              <w:t>其他专用条款</w:t>
            </w:r>
          </w:p>
        </w:tc>
        <w:tc>
          <w:tcPr>
            <w:tcW w:w="5170" w:type="dxa"/>
            <w:vAlign w:val="center"/>
          </w:tcPr>
          <w:p w14:paraId="772ED8F1">
            <w:pPr>
              <w:adjustRightInd w:val="0"/>
              <w:snapToGrid w:val="0"/>
              <w:jc w:val="left"/>
              <w:rPr>
                <w:rFonts w:ascii="仿宋" w:hAnsi="仿宋" w:eastAsia="仿宋" w:cs="仿宋"/>
                <w:szCs w:val="21"/>
                <w:highlight w:val="none"/>
              </w:rPr>
            </w:pPr>
          </w:p>
        </w:tc>
      </w:tr>
    </w:tbl>
    <w:p w14:paraId="10374BF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p>
    <w:p w14:paraId="482A89E0">
      <w:pP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br w:type="page"/>
      </w:r>
    </w:p>
    <w:p w14:paraId="57446D9D">
      <w:pPr>
        <w:pStyle w:val="2"/>
        <w:numPr>
          <w:ilvl w:val="0"/>
          <w:numId w:val="1"/>
        </w:numPr>
        <w:bidi w:val="0"/>
        <w:jc w:val="center"/>
        <w:rPr>
          <w:rFonts w:hint="eastAsia" w:ascii="方正小标宋简体" w:hAnsi="方正小标宋简体" w:eastAsia="方正小标宋简体" w:cs="方正小标宋简体"/>
          <w:sz w:val="32"/>
          <w:szCs w:val="32"/>
          <w:highlight w:val="none"/>
          <w:lang w:val="en-US" w:eastAsia="zh-CN"/>
        </w:rPr>
      </w:pPr>
      <w:bookmarkStart w:id="20" w:name="_Toc20159"/>
      <w:r>
        <w:rPr>
          <w:rFonts w:hint="eastAsia" w:ascii="方正小标宋简体" w:hAnsi="方正小标宋简体" w:eastAsia="方正小标宋简体" w:cs="方正小标宋简体"/>
          <w:sz w:val="32"/>
          <w:szCs w:val="32"/>
          <w:highlight w:val="none"/>
          <w:lang w:val="en-US" w:eastAsia="zh-CN"/>
        </w:rPr>
        <w:t>采购需求</w:t>
      </w:r>
      <w:bookmarkEnd w:id="20"/>
    </w:p>
    <w:p w14:paraId="52DE81DE">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说明：</w:t>
      </w:r>
    </w:p>
    <w:p w14:paraId="5432AA75">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1.以下技术指标及要求中如出现设备或产品品牌或指向某个品牌，仅作为参考该设备或产品所需达到的具体技术性能要求，不作为该设备或产品的品牌要求。</w:t>
      </w:r>
    </w:p>
    <w:p w14:paraId="1B627661">
      <w:pPr>
        <w:pStyle w:val="17"/>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bCs/>
          <w:color w:val="auto"/>
          <w:sz w:val="24"/>
          <w:szCs w:val="24"/>
          <w:highlight w:val="none"/>
          <w:lang w:val="en-US" w:eastAsia="zh-CN"/>
        </w:rPr>
        <w:t>下列标有“</w:t>
      </w:r>
      <w:r>
        <w:rPr>
          <w:rFonts w:hint="default" w:ascii="仿宋" w:hAnsi="仿宋" w:eastAsia="仿宋" w:cs="仿宋"/>
          <w:b/>
          <w:bCs/>
          <w:color w:val="auto"/>
          <w:sz w:val="24"/>
          <w:szCs w:val="24"/>
          <w:highlight w:val="none"/>
          <w:lang w:val="en-US" w:eastAsia="zh-CN"/>
        </w:rPr>
        <w:t>★</w:t>
      </w:r>
      <w:r>
        <w:rPr>
          <w:rFonts w:hint="eastAsia" w:ascii="仿宋" w:hAnsi="仿宋" w:eastAsia="仿宋" w:cs="仿宋"/>
          <w:b/>
          <w:bCs/>
          <w:color w:val="auto"/>
          <w:sz w:val="24"/>
          <w:szCs w:val="24"/>
          <w:highlight w:val="none"/>
          <w:lang w:val="en-US" w:eastAsia="zh-CN"/>
        </w:rPr>
        <w:t>”的条款均为实质性响应条款，投标人若有一项带“</w:t>
      </w:r>
      <w:r>
        <w:rPr>
          <w:rFonts w:hint="default" w:ascii="仿宋" w:hAnsi="仿宋" w:eastAsia="仿宋" w:cs="仿宋"/>
          <w:b/>
          <w:bCs/>
          <w:color w:val="auto"/>
          <w:sz w:val="24"/>
          <w:szCs w:val="24"/>
          <w:highlight w:val="none"/>
          <w:lang w:val="en-US" w:eastAsia="zh-CN"/>
        </w:rPr>
        <w:t>★</w:t>
      </w:r>
      <w:r>
        <w:rPr>
          <w:rFonts w:hint="eastAsia" w:ascii="仿宋" w:hAnsi="仿宋" w:eastAsia="仿宋" w:cs="仿宋"/>
          <w:b/>
          <w:bCs/>
          <w:color w:val="auto"/>
          <w:sz w:val="24"/>
          <w:szCs w:val="24"/>
          <w:highlight w:val="none"/>
          <w:lang w:val="en-US" w:eastAsia="zh-CN"/>
        </w:rPr>
        <w:t>”的条款未响应或不满足，将按无效投标处理；</w:t>
      </w:r>
      <w:r>
        <w:rPr>
          <w:rFonts w:hint="eastAsia" w:ascii="仿宋" w:hAnsi="仿宋" w:eastAsia="仿宋" w:cs="仿宋"/>
          <w:b/>
          <w:bCs/>
          <w:sz w:val="24"/>
          <w:highlight w:val="none"/>
        </w:rPr>
        <w:t>“</w:t>
      </w:r>
      <w:r>
        <w:rPr>
          <w:rFonts w:hint="eastAsia" w:ascii="仿宋" w:hAnsi="仿宋" w:eastAsia="仿宋" w:cs="仿宋"/>
          <w:b/>
          <w:bCs/>
          <w:sz w:val="24"/>
          <w:highlight w:val="none"/>
          <w:lang w:val="en-US" w:eastAsia="zh-CN"/>
        </w:rPr>
        <w:t>*</w:t>
      </w:r>
      <w:r>
        <w:rPr>
          <w:rFonts w:hint="eastAsia" w:ascii="仿宋" w:hAnsi="仿宋" w:eastAsia="仿宋" w:cs="仿宋"/>
          <w:b/>
          <w:bCs/>
          <w:sz w:val="24"/>
          <w:highlight w:val="none"/>
        </w:rPr>
        <w:t>”条款为重要条款和非“★、</w:t>
      </w:r>
      <w:r>
        <w:rPr>
          <w:rFonts w:hint="eastAsia" w:ascii="仿宋" w:hAnsi="仿宋" w:eastAsia="仿宋" w:cs="仿宋"/>
          <w:b/>
          <w:bCs/>
          <w:sz w:val="24"/>
          <w:highlight w:val="none"/>
          <w:lang w:val="en-US" w:eastAsia="zh-CN"/>
        </w:rPr>
        <w:t>*</w:t>
      </w:r>
      <w:r>
        <w:rPr>
          <w:rFonts w:hint="eastAsia" w:ascii="仿宋" w:hAnsi="仿宋" w:eastAsia="仿宋" w:cs="仿宋"/>
          <w:b/>
          <w:bCs/>
          <w:sz w:val="24"/>
          <w:highlight w:val="none"/>
        </w:rPr>
        <w:t>”条款为一般条款</w:t>
      </w:r>
      <w:r>
        <w:rPr>
          <w:rFonts w:hint="eastAsia" w:ascii="仿宋" w:hAnsi="仿宋" w:eastAsia="仿宋" w:cs="仿宋"/>
          <w:b/>
          <w:bCs/>
          <w:sz w:val="24"/>
          <w:highlight w:val="none"/>
          <w:lang w:val="en-US" w:eastAsia="zh-CN"/>
        </w:rPr>
        <w:t>仅为评审打分项，</w:t>
      </w:r>
      <w:r>
        <w:rPr>
          <w:rFonts w:hint="eastAsia" w:ascii="仿宋" w:hAnsi="仿宋" w:eastAsia="仿宋" w:cs="仿宋"/>
          <w:b/>
          <w:bCs/>
          <w:sz w:val="24"/>
          <w:highlight w:val="none"/>
        </w:rPr>
        <w:t>若未响应或不满足，将按评审标准中规定进行扣分。</w:t>
      </w:r>
    </w:p>
    <w:p w14:paraId="1CF14605">
      <w:pPr>
        <w:keepNext w:val="0"/>
        <w:keepLines w:val="0"/>
        <w:pageBreakBefore w:val="0"/>
        <w:widowControl w:val="0"/>
        <w:numPr>
          <w:ilvl w:val="0"/>
          <w:numId w:val="13"/>
        </w:numPr>
        <w:kinsoku/>
        <w:wordWrap/>
        <w:overflowPunct/>
        <w:topLinePunct w:val="0"/>
        <w:autoSpaceDE/>
        <w:autoSpaceDN/>
        <w:bidi w:val="0"/>
        <w:adjustRightInd/>
        <w:snapToGrid/>
        <w:spacing w:line="500" w:lineRule="exac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采购需求一览表</w:t>
      </w:r>
    </w:p>
    <w:tbl>
      <w:tblPr>
        <w:tblStyle w:val="18"/>
        <w:tblW w:w="8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2827"/>
        <w:gridCol w:w="700"/>
        <w:gridCol w:w="871"/>
        <w:gridCol w:w="1368"/>
        <w:gridCol w:w="1368"/>
      </w:tblGrid>
      <w:tr w14:paraId="6604F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4" w:type="dxa"/>
            <w:vAlign w:val="center"/>
          </w:tcPr>
          <w:p w14:paraId="3E7AC5AD">
            <w:pPr>
              <w:pStyle w:val="11"/>
              <w:jc w:val="center"/>
              <w:rPr>
                <w:rFonts w:hint="eastAsia" w:ascii="仿宋" w:hAnsi="仿宋" w:eastAsia="仿宋" w:cs="仿宋"/>
                <w:b/>
                <w:bCs/>
                <w:sz w:val="21"/>
                <w:szCs w:val="21"/>
                <w:highlight w:val="none"/>
                <w:lang w:eastAsia="zh-CN"/>
              </w:rPr>
            </w:pPr>
            <w:r>
              <w:rPr>
                <w:rFonts w:hint="eastAsia" w:ascii="仿宋" w:hAnsi="仿宋" w:eastAsia="仿宋" w:cs="仿宋"/>
                <w:b/>
                <w:bCs/>
                <w:sz w:val="21"/>
                <w:szCs w:val="21"/>
                <w:highlight w:val="none"/>
                <w:lang w:val="en-US" w:eastAsia="zh-CN"/>
              </w:rPr>
              <w:t>标项号</w:t>
            </w:r>
          </w:p>
        </w:tc>
        <w:tc>
          <w:tcPr>
            <w:tcW w:w="2827" w:type="dxa"/>
            <w:vAlign w:val="center"/>
          </w:tcPr>
          <w:p w14:paraId="6EC1E6CF">
            <w:pPr>
              <w:pStyle w:val="11"/>
              <w:jc w:val="center"/>
              <w:rPr>
                <w:rFonts w:hint="eastAsia" w:ascii="仿宋" w:hAnsi="仿宋" w:eastAsia="仿宋" w:cs="仿宋"/>
                <w:b/>
                <w:bCs/>
                <w:sz w:val="21"/>
                <w:szCs w:val="21"/>
                <w:highlight w:val="none"/>
                <w:lang w:eastAsia="zh-CN"/>
              </w:rPr>
            </w:pPr>
            <w:r>
              <w:rPr>
                <w:rFonts w:hint="eastAsia" w:ascii="仿宋" w:hAnsi="仿宋" w:eastAsia="仿宋" w:cs="仿宋"/>
                <w:b/>
                <w:bCs/>
                <w:sz w:val="21"/>
                <w:szCs w:val="21"/>
                <w:highlight w:val="none"/>
                <w:lang w:val="en-US" w:eastAsia="zh-CN"/>
              </w:rPr>
              <w:t>标的</w:t>
            </w:r>
            <w:r>
              <w:rPr>
                <w:rFonts w:hint="eastAsia" w:ascii="仿宋" w:hAnsi="仿宋" w:eastAsia="仿宋" w:cs="仿宋"/>
                <w:b/>
                <w:bCs/>
                <w:sz w:val="21"/>
                <w:szCs w:val="21"/>
                <w:highlight w:val="none"/>
              </w:rPr>
              <w:t>名称</w:t>
            </w:r>
            <w:r>
              <w:rPr>
                <w:rFonts w:hint="eastAsia" w:ascii="仿宋" w:hAnsi="仿宋" w:eastAsia="仿宋" w:cs="仿宋"/>
                <w:b/>
                <w:bCs/>
                <w:sz w:val="21"/>
                <w:szCs w:val="21"/>
                <w:highlight w:val="none"/>
                <w:lang w:eastAsia="zh-CN"/>
              </w:rPr>
              <w:t>（</w:t>
            </w:r>
            <w:r>
              <w:rPr>
                <w:rFonts w:hint="eastAsia" w:ascii="仿宋" w:hAnsi="仿宋" w:eastAsia="仿宋" w:cs="仿宋"/>
                <w:b/>
                <w:bCs/>
                <w:sz w:val="21"/>
                <w:szCs w:val="21"/>
                <w:highlight w:val="none"/>
                <w:lang w:val="en-US" w:eastAsia="zh-CN"/>
              </w:rPr>
              <w:t>设备名称</w:t>
            </w:r>
            <w:r>
              <w:rPr>
                <w:rFonts w:hint="eastAsia" w:ascii="仿宋" w:hAnsi="仿宋" w:eastAsia="仿宋" w:cs="仿宋"/>
                <w:b/>
                <w:bCs/>
                <w:sz w:val="21"/>
                <w:szCs w:val="21"/>
                <w:highlight w:val="none"/>
                <w:lang w:eastAsia="zh-CN"/>
              </w:rPr>
              <w:t>）</w:t>
            </w:r>
          </w:p>
        </w:tc>
        <w:tc>
          <w:tcPr>
            <w:tcW w:w="700" w:type="dxa"/>
            <w:vAlign w:val="center"/>
          </w:tcPr>
          <w:p w14:paraId="60547CA8">
            <w:pPr>
              <w:pStyle w:val="11"/>
              <w:jc w:val="center"/>
              <w:rPr>
                <w:rFonts w:hint="eastAsia" w:ascii="仿宋" w:hAnsi="仿宋" w:eastAsia="仿宋" w:cs="仿宋"/>
                <w:b/>
                <w:bCs/>
                <w:sz w:val="21"/>
                <w:szCs w:val="21"/>
                <w:highlight w:val="none"/>
                <w:lang w:val="en-US"/>
              </w:rPr>
            </w:pPr>
            <w:r>
              <w:rPr>
                <w:rFonts w:hint="eastAsia" w:ascii="仿宋" w:hAnsi="仿宋" w:eastAsia="仿宋" w:cs="仿宋"/>
                <w:b/>
                <w:bCs/>
                <w:sz w:val="21"/>
                <w:szCs w:val="21"/>
                <w:highlight w:val="none"/>
                <w:lang w:val="en-US"/>
              </w:rPr>
              <w:t>数量</w:t>
            </w:r>
          </w:p>
        </w:tc>
        <w:tc>
          <w:tcPr>
            <w:tcW w:w="871" w:type="dxa"/>
            <w:vAlign w:val="center"/>
          </w:tcPr>
          <w:p w14:paraId="35889A53">
            <w:pPr>
              <w:pStyle w:val="11"/>
              <w:jc w:val="center"/>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单位</w:t>
            </w:r>
          </w:p>
        </w:tc>
        <w:tc>
          <w:tcPr>
            <w:tcW w:w="1368" w:type="dxa"/>
          </w:tcPr>
          <w:p w14:paraId="7FE37131">
            <w:pPr>
              <w:pStyle w:val="11"/>
              <w:jc w:val="center"/>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最高限价</w:t>
            </w:r>
            <w:r>
              <w:rPr>
                <w:rFonts w:hint="eastAsia" w:ascii="仿宋" w:hAnsi="仿宋" w:eastAsia="仿宋" w:cs="仿宋"/>
                <w:b/>
                <w:bCs/>
                <w:sz w:val="21"/>
                <w:szCs w:val="21"/>
                <w:highlight w:val="none"/>
              </w:rPr>
              <w:t>（元）</w:t>
            </w:r>
          </w:p>
        </w:tc>
        <w:tc>
          <w:tcPr>
            <w:tcW w:w="1368" w:type="dxa"/>
          </w:tcPr>
          <w:p w14:paraId="09D7FF9E">
            <w:pPr>
              <w:pStyle w:val="11"/>
              <w:jc w:val="center"/>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是否接受进口产品投标</w:t>
            </w:r>
          </w:p>
        </w:tc>
      </w:tr>
      <w:tr w14:paraId="5FD5F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84" w:type="dxa"/>
            <w:vAlign w:val="center"/>
          </w:tcPr>
          <w:p w14:paraId="5AE16881">
            <w:pPr>
              <w:pStyle w:val="11"/>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标项一</w:t>
            </w:r>
          </w:p>
        </w:tc>
        <w:tc>
          <w:tcPr>
            <w:tcW w:w="2827" w:type="dxa"/>
            <w:vAlign w:val="center"/>
          </w:tcPr>
          <w:p w14:paraId="4DCB4EDD">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微生物血培养检测系统</w:t>
            </w:r>
          </w:p>
        </w:tc>
        <w:tc>
          <w:tcPr>
            <w:tcW w:w="700" w:type="dxa"/>
            <w:vAlign w:val="center"/>
          </w:tcPr>
          <w:p w14:paraId="35FDDD95">
            <w:pPr>
              <w:keepNext w:val="0"/>
              <w:keepLines w:val="0"/>
              <w:widowControl/>
              <w:suppressLineNumbers w:val="0"/>
              <w:jc w:val="center"/>
              <w:textAlignment w:val="center"/>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w:t>
            </w:r>
          </w:p>
        </w:tc>
        <w:tc>
          <w:tcPr>
            <w:tcW w:w="871" w:type="dxa"/>
            <w:vAlign w:val="center"/>
          </w:tcPr>
          <w:p w14:paraId="63FB7064">
            <w:pPr>
              <w:keepNext w:val="0"/>
              <w:keepLines w:val="0"/>
              <w:widowControl/>
              <w:suppressLineNumbers w:val="0"/>
              <w:jc w:val="center"/>
              <w:textAlignment w:val="center"/>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台</w:t>
            </w:r>
          </w:p>
        </w:tc>
        <w:tc>
          <w:tcPr>
            <w:tcW w:w="1368" w:type="dxa"/>
            <w:vAlign w:val="center"/>
          </w:tcPr>
          <w:p w14:paraId="088B661F">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480000.00 </w:t>
            </w:r>
          </w:p>
        </w:tc>
        <w:tc>
          <w:tcPr>
            <w:tcW w:w="1368" w:type="dxa"/>
            <w:vAlign w:val="center"/>
          </w:tcPr>
          <w:p w14:paraId="1185F657">
            <w:pPr>
              <w:keepNext w:val="0"/>
              <w:keepLines w:val="0"/>
              <w:widowControl/>
              <w:suppressLineNumbers w:val="0"/>
              <w:jc w:val="center"/>
              <w:textAlignment w:val="center"/>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否</w:t>
            </w:r>
          </w:p>
        </w:tc>
      </w:tr>
    </w:tbl>
    <w:p w14:paraId="3D56D96F">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仿宋" w:hAnsi="仿宋" w:eastAsia="仿宋" w:cs="仿宋"/>
          <w:b/>
          <w:bCs/>
          <w:color w:val="auto"/>
          <w:sz w:val="24"/>
          <w:szCs w:val="24"/>
          <w:highlight w:val="none"/>
          <w:lang w:val="en-US" w:eastAsia="zh-CN"/>
        </w:rPr>
      </w:pPr>
    </w:p>
    <w:p w14:paraId="2D52ABE2">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二、技术要求</w:t>
      </w:r>
    </w:p>
    <w:p w14:paraId="649CD233">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1、微生物血培养检测系统技术参数</w:t>
      </w:r>
    </w:p>
    <w:p w14:paraId="1C19AFA1">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 标本位：检测瓶位≥360个测试孔。</w:t>
      </w:r>
    </w:p>
    <w:p w14:paraId="77DD0A90">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 样本类型：可检测临床血液、体液标本及痰液标本。</w:t>
      </w:r>
    </w:p>
    <w:p w14:paraId="1B01A855">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1.3 培养方式：固体加热恒温，摇摆震动培养。</w:t>
      </w:r>
    </w:p>
    <w:p w14:paraId="5DD48BDB">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1.4 检验方法：比色法，采用加速度、速率、阈值三种计算方式判读结果。</w:t>
      </w:r>
    </w:p>
    <w:p w14:paraId="1C7D46FB">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1.5 检测时间：具备独立探测系统，每隔十分钟仪器自动对每份标本检测一次并记录，同时形成生长曲线。</w:t>
      </w:r>
    </w:p>
    <w:p w14:paraId="0B42FEF0">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*1.6 树脂厌氧瓶：树脂厌氧瓶肉汤含量≥40ml。</w:t>
      </w:r>
    </w:p>
    <w:p w14:paraId="0DA7A5E8">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1.7 血培养瓶无需单个密封包装。</w:t>
      </w:r>
    </w:p>
    <w:p w14:paraId="75659860">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1.8 阳性报警时间：阳性标本可在24小时内报警。</w:t>
      </w:r>
    </w:p>
    <w:p w14:paraId="56CC9672">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*1.9 操作系统：一体机，触摸屏操作，屏幕≥13英寸，全中文操作系统。</w:t>
      </w:r>
    </w:p>
    <w:p w14:paraId="6890306A">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1.10 条形码：采用可撕贴的双条形码置瓶、取瓶、数据查询。</w:t>
      </w:r>
    </w:p>
    <w:p w14:paraId="56A93672">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1.11 标本信息：可提供病人资料录入、生长过程曲线等相关信息并储存、可随时提供查询和统计。</w:t>
      </w:r>
    </w:p>
    <w:p w14:paraId="621CF588">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*1.12 配置微生物实验室管理系统软件，支持微生物血培养、质谱、药敏等进行数据信息传输并统一管理。</w:t>
      </w:r>
    </w:p>
    <w:p w14:paraId="61F86A33">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1.13 具备阳性血瓶侦测时间统计、每日上级工作量时间分布、血瓶种类阳性率统计、阳性血瓶取出时间、血瓶污染率统计、检验人次血培养阳性率、血培养套数分析、血培养容量按科室统计等功能。</w:t>
      </w:r>
    </w:p>
    <w:p w14:paraId="51F45F55">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*1.14 具备卫星血培养功能。</w:t>
      </w:r>
    </w:p>
    <w:p w14:paraId="048D4943">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1.15 操作界面：具备电脑界面瓶位图形化显示和培养过程曲线显示功能，全中文显示。</w:t>
      </w:r>
    </w:p>
    <w:p w14:paraId="19B01379">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1.16 培养条件设置：支持自定义设置培养时间与温度。</w:t>
      </w:r>
    </w:p>
    <w:p w14:paraId="21B09875">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1.17 血培养仪器具备指示不同的培养状态。</w:t>
      </w:r>
    </w:p>
    <w:p w14:paraId="4BC0B5F3">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1.18 具备自动校正和调整功能的光学检测系统及高精度温度控制系统。</w:t>
      </w:r>
    </w:p>
    <w:p w14:paraId="6524CBF8">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1.19 培养瓶种类：标准需氧瓶、标准厌氧瓶、树脂需氧瓶、树脂厌氧瓶、标准儿童瓶、树脂儿童瓶。</w:t>
      </w:r>
    </w:p>
    <w:p w14:paraId="79520D93">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1.20 支持对标本中的分枝杆菌进行培养检测。</w:t>
      </w:r>
    </w:p>
    <w:p w14:paraId="738A8C5B">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1.21 标准瓶：标准厌氧瓶具备碳青霉烯类灭活能力。</w:t>
      </w:r>
    </w:p>
    <w:p w14:paraId="35B106A7">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1.22 标本采集：培瓶内标准精度负压，且瓶体有刻度。</w:t>
      </w:r>
    </w:p>
    <w:p w14:paraId="79471024">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1.23 中和抗生素方式：利用多种规格的树脂吸附残留抗生素、抑菌因子及免疫因子。</w:t>
      </w:r>
    </w:p>
    <w:p w14:paraId="01B2A88F">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1.24 相关认证：ISO9001、13485认证</w:t>
      </w:r>
    </w:p>
    <w:p w14:paraId="6AD4C733">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2、其他要求</w:t>
      </w:r>
    </w:p>
    <w:p w14:paraId="5B5C9409">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2.1 设备校准≥1次/每年，校准品由供应商终身提供，同时提供书面校准报告，并支持按需增加校准次数。</w:t>
      </w:r>
    </w:p>
    <w:p w14:paraId="37C830CA">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2.2 提供终身的操作系统免费升级。</w:t>
      </w:r>
    </w:p>
    <w:p w14:paraId="03B3AABE">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2.3 供应商每年为仪器提供性能验证服务，并出具纸质证书，相关费用均由供应商承担。</w:t>
      </w:r>
    </w:p>
    <w:p w14:paraId="20AF593D">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2.4 支持双向LIS直连，中标方承担院内网络连接费用。</w:t>
      </w:r>
    </w:p>
    <w:p w14:paraId="5BFDCF70">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2.5质保期≥3年</w:t>
      </w:r>
    </w:p>
    <w:p w14:paraId="222E5317">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3、系统配置要求</w:t>
      </w:r>
    </w:p>
    <w:p w14:paraId="1842BC94">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3.1工作站电脑一套‌</w:t>
      </w:r>
    </w:p>
    <w:p w14:paraId="766DB342">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3.1.1 操作系统：Windows 10及以上</w:t>
      </w:r>
    </w:p>
    <w:p w14:paraId="565E806E">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3.1.2 显示器：≥24英寸</w:t>
      </w:r>
    </w:p>
    <w:p w14:paraId="69950C23">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3.1.3 处理器：Intel i5 14代或更高</w:t>
      </w:r>
    </w:p>
    <w:p w14:paraId="5E97D28B">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3.1.4 内存：≥16GB</w:t>
      </w:r>
    </w:p>
    <w:p w14:paraId="5AB484D8">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3.1.5 硬盘：≥1TB固态硬盘</w:t>
      </w:r>
    </w:p>
    <w:p w14:paraId="0F99A3A1">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仿宋" w:hAnsi="仿宋" w:eastAsia="仿宋" w:cs="仿宋"/>
          <w:b/>
          <w:bCs/>
          <w:color w:val="auto"/>
          <w:sz w:val="24"/>
          <w:szCs w:val="24"/>
          <w:highlight w:val="none"/>
          <w:lang w:val="en-US" w:eastAsia="zh-CN"/>
        </w:rPr>
      </w:pPr>
    </w:p>
    <w:p w14:paraId="410F1E25">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三、商务要求</w:t>
      </w:r>
    </w:p>
    <w:p w14:paraId="2951A92A">
      <w:pPr>
        <w:pageBreakBefore w:val="0"/>
        <w:widowControl w:val="0"/>
        <w:kinsoku/>
        <w:wordWrap/>
        <w:overflowPunct/>
        <w:topLinePunct w:val="0"/>
        <w:autoSpaceDE/>
        <w:autoSpaceDN/>
        <w:bidi w:val="0"/>
        <w:spacing w:line="460" w:lineRule="exact"/>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（一）交货时间：合同签订之日起30天内交货并完成安装、调试、培训、验收（具体以签订合同为准）。</w:t>
      </w:r>
    </w:p>
    <w:p w14:paraId="792C0ED9">
      <w:pPr>
        <w:pageBreakBefore w:val="0"/>
        <w:widowControl w:val="0"/>
        <w:kinsoku/>
        <w:wordWrap/>
        <w:overflowPunct/>
        <w:topLinePunct w:val="0"/>
        <w:autoSpaceDE/>
        <w:autoSpaceDN/>
        <w:bidi w:val="0"/>
        <w:spacing w:line="460" w:lineRule="exact"/>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（二）交货地点：采购人指定地点。（具体以签订合同为准）。</w:t>
      </w:r>
    </w:p>
    <w:p w14:paraId="6A51A58E">
      <w:pPr>
        <w:pageBreakBefore w:val="0"/>
        <w:widowControl w:val="0"/>
        <w:kinsoku/>
        <w:wordWrap/>
        <w:overflowPunct/>
        <w:topLinePunct w:val="0"/>
        <w:autoSpaceDE/>
        <w:autoSpaceDN/>
        <w:bidi w:val="0"/>
        <w:spacing w:line="460" w:lineRule="exact"/>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三）付款方式：合同签订后支付合同总价款的30%，货到安装、调试、培训完毕，验收合格支付合同总价款70%(付款时提供全额有效发票)（具体以签订合同为准）供方须提供履约担保。由供方向银行申请出具本合同价款10%的无条件支付的不可撤销履约保函，需方收到该履约保函后，依照本合同约定向供方支付本合同项下价款。保函期限为 ：从合同签订之日起满一年为止。</w:t>
      </w:r>
    </w:p>
    <w:p w14:paraId="609AD9A5">
      <w:pPr>
        <w:pageBreakBefore w:val="0"/>
        <w:widowControl w:val="0"/>
        <w:kinsoku/>
        <w:wordWrap/>
        <w:overflowPunct/>
        <w:topLinePunct w:val="0"/>
        <w:autoSpaceDE/>
        <w:autoSpaceDN/>
        <w:bidi w:val="0"/>
        <w:spacing w:line="460" w:lineRule="exact"/>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（四）售后服务要求：</w:t>
      </w:r>
    </w:p>
    <w:p w14:paraId="23F44214">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1、在质量保证期内，因产品质量出现问题，中标人或生产厂家负责免费维修或更换新机，并承担与维修和更换相关的运费、安装、调试、保险等一切费用。承诺超过质保期后只收取更换部件成本费用，不收取服务费。（投标人须提供承诺函并加盖公章）。</w:t>
      </w:r>
    </w:p>
    <w:p w14:paraId="13B567AA">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2、售后服务应符合以下要求：①每季度巡检1次，进行全面检修，并提供检修检测记录。②负责医院使用、维修人员培训工作。提供中文使用、维修手册。③接到报修后1小时内技术响应，2小时内排除故障，配件须72小时内到达现场。④如采购合同中有其它需求的按采购合同要求执行。投标人投标时应提供详细的售后服务方案。</w:t>
      </w:r>
    </w:p>
    <w:p w14:paraId="724C4FBA">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3、投标人应根据货物的技术状况列出随机备品备件的清单和数量，并将该备品备件价格计入总投标价，若所提供的产品无需备件，则应在投标文件中说明；无论投标人在报价中列明随机备品备件的数量及价格多少，在质保期内招标人均无需为维护维修保养所需的专用工具和备品备件另行支付费用。</w:t>
      </w:r>
    </w:p>
    <w:p w14:paraId="39BD2C46">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方正仿宋简体" w:hAnsi="方正仿宋简体" w:eastAsia="方正仿宋简体" w:cs="方正仿宋简体"/>
          <w:b w:val="0"/>
          <w:bCs w:val="0"/>
          <w:kern w:val="2"/>
          <w:sz w:val="32"/>
          <w:szCs w:val="32"/>
          <w:highlight w:val="none"/>
          <w:lang w:val="en-US" w:eastAsia="zh-CN" w:bidi="ar-SA"/>
        </w:rPr>
      </w:pPr>
    </w:p>
    <w:p w14:paraId="1D70BFCA">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四、其他相关要求</w:t>
      </w:r>
    </w:p>
    <w:p w14:paraId="1555666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投标人需要依据技术要求提供所投产品的技术支持资料（或证明材料），并加盖投标人公章。其中技术支持资料指生产厂家公开发布的印刷资料或检测机构出具的检验报告，若生产厂家公开发布的印刷资料或检测机构出具的检验报告不一致，以检测机构出具的检验报告为准。如投标人技术响应与技术支持资料（或证明材料）不一致，将以技术支持资料（或证明材料）为准。对于技术规格及参数中有特殊要求的技术参数，投标人须在投标文件中按照招标文件技术规格及参数的要求提供技术应答的证明材料，如技术规格及参数中无特殊要求则应提交本条款规定的技术支持资料。对于投标人提供的投标文件技术应答未按本条款要求提供投标产品技术支持资料 （或证明材料）的，或提供的投标产品技术支持资料（或证明材料）未按本条款要求同时加盖投标人和生产厂家（或境内总代理、独家代理）公章的，评标委员会可不予承认，并可认为该技术应答不符合招标文件要求。由此产生的评标风险，由投标人承担。</w:t>
      </w:r>
    </w:p>
    <w:p w14:paraId="4825D8A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投标人所提供的所投产品技术规格应符合招标文件的要求。如所供产品存在技术偏离，投标人应如实填写技术要求偏离表。若采购人掌握了确切事实说明某投标人没有如实填写技术规格偏离表或有欺诈行为，该投标文件将按无效投标处理。</w:t>
      </w:r>
    </w:p>
    <w:p w14:paraId="20F83C8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3、编制投标文件时，投标人应详细列出所投产品的品牌、型号、配置参数及所投产品的技术支持资料，不得复制招标文件中的技术参数，否则视为无效投标。</w:t>
      </w:r>
    </w:p>
    <w:p w14:paraId="46FC531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4、投标产品属于医疗器械的，应按原国家食品药品监督管理总局颁发的 《医疗器械注册管理办法》，办理医疗器械注册证或者办理备案，开标后采购人或采购代理机构将通过国家药品监督管理局（https://www.nmpa.gov.cn/）进行查询，未查询到的相关产品注册信息的或网站信息与投标人所提供信息不一致的，将按无效投标处理。</w:t>
      </w:r>
    </w:p>
    <w:p w14:paraId="119628D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5、采购标的的验收标准 </w:t>
      </w:r>
    </w:p>
    <w:p w14:paraId="7EA4DF1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5.1 投标人应保证在发货前对货物的质量、规格、性能、数量和重量等进行准确而全面的检验，并出具一份证明货物符合合同规定的证书。该证书将作为提交付 款单据的一部分，但有关质量、规格、性能、数量或重要的检验不应视为最终检 验。投标人检验的结果和详细要求应在质量证书中加以说明。 </w:t>
      </w:r>
    </w:p>
    <w:p w14:paraId="59F426E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5.2 货物运抵采购项目（标的）交付的地点后，采购人将组织验收，由采购人组织验收小组，对货物的数量、外观、包装、质量、安全、功能及性能等进行验收， 项目验收依据为采购合同、招标文件和投标文件。验收小组将根据验收情况制作 验收备忘录并签署验收意见。 </w:t>
      </w:r>
    </w:p>
    <w:p w14:paraId="0BAACA1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5.3 投标人应负责使所供计量仪器通过计量部门的验收，并承担相关费用（包括运费）。若需要，应在检测期间提供备用仪器，以便不影响采购人的使用。</w:t>
      </w:r>
    </w:p>
    <w:p w14:paraId="655650A0">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6、培训要求：培训是指涉及产品基本原理、安装、调试、操作使用和保养维修等有关内容的学习。投标人应保证在采购人指定交货地点对每包（品目）最终用户设备操作人员提供不少于 1 次的培训服务。投标人投标时应提供详细的培训方案。培训教员的差旅费、食宿费、培训教材等费用，应计入投标报价。（以各包技术规格中要求为准，如技术规格中无要求，则以本款要求为准。）</w:t>
      </w:r>
    </w:p>
    <w:p w14:paraId="032E9B76">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br w:type="page"/>
      </w:r>
    </w:p>
    <w:p w14:paraId="2E9583C0">
      <w:pPr>
        <w:pStyle w:val="2"/>
        <w:pageBreakBefore w:val="0"/>
        <w:widowControl w:val="0"/>
        <w:numPr>
          <w:ilvl w:val="0"/>
          <w:numId w:val="1"/>
        </w:numPr>
        <w:kinsoku/>
        <w:wordWrap/>
        <w:overflowPunct/>
        <w:topLinePunct w:val="0"/>
        <w:autoSpaceDE/>
        <w:autoSpaceDN/>
        <w:bidi w:val="0"/>
        <w:adjustRightInd/>
        <w:snapToGrid/>
        <w:spacing w:line="420" w:lineRule="exact"/>
        <w:jc w:val="center"/>
        <w:textAlignment w:val="auto"/>
        <w:rPr>
          <w:rFonts w:hint="eastAsia" w:ascii="方正小标宋简体" w:hAnsi="方正小标宋简体" w:eastAsia="方正小标宋简体" w:cs="方正小标宋简体"/>
          <w:sz w:val="32"/>
          <w:szCs w:val="32"/>
          <w:highlight w:val="none"/>
          <w:lang w:val="en-US" w:eastAsia="zh-CN"/>
        </w:rPr>
      </w:pPr>
      <w:bookmarkStart w:id="21" w:name="_Toc21893"/>
      <w:r>
        <w:rPr>
          <w:rFonts w:hint="eastAsia" w:ascii="方正小标宋简体" w:hAnsi="方正小标宋简体" w:eastAsia="方正小标宋简体" w:cs="方正小标宋简体"/>
          <w:sz w:val="32"/>
          <w:szCs w:val="32"/>
          <w:highlight w:val="none"/>
          <w:lang w:val="en-US" w:eastAsia="zh-CN"/>
        </w:rPr>
        <w:t>评标程序、评标方法和评标标准</w:t>
      </w:r>
      <w:bookmarkEnd w:id="21"/>
    </w:p>
    <w:p w14:paraId="5461BD1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047B6ABF">
      <w:pPr>
        <w:keepNext w:val="0"/>
        <w:keepLines w:val="0"/>
        <w:pageBreakBefore w:val="0"/>
        <w:widowControl w:val="0"/>
        <w:numPr>
          <w:ilvl w:val="0"/>
          <w:numId w:val="14"/>
        </w:numPr>
        <w:kinsoku/>
        <w:wordWrap/>
        <w:overflowPunct/>
        <w:topLinePunct w:val="0"/>
        <w:autoSpaceDE/>
        <w:autoSpaceDN/>
        <w:bidi w:val="0"/>
        <w:adjustRightInd/>
        <w:snapToGrid/>
        <w:spacing w:line="420" w:lineRule="exact"/>
        <w:jc w:val="both"/>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2" w:name="_Toc27440"/>
      <w:r>
        <w:rPr>
          <w:rFonts w:hint="eastAsia" w:ascii="方正仿宋_GB2312" w:hAnsi="方正仿宋_GB2312" w:eastAsia="方正仿宋_GB2312" w:cs="方正仿宋_GB2312"/>
          <w:b/>
          <w:bCs/>
          <w:sz w:val="24"/>
          <w:szCs w:val="24"/>
          <w:highlight w:val="none"/>
          <w:lang w:val="en-US" w:eastAsia="zh-CN"/>
        </w:rPr>
        <w:t>评标方法</w:t>
      </w:r>
      <w:bookmarkEnd w:id="22"/>
      <w:r>
        <w:rPr>
          <w:rFonts w:hint="eastAsia" w:ascii="方正仿宋_GB2312" w:hAnsi="方正仿宋_GB2312" w:eastAsia="方正仿宋_GB2312" w:cs="方正仿宋_GB2312"/>
          <w:b/>
          <w:bCs/>
          <w:sz w:val="24"/>
          <w:szCs w:val="24"/>
          <w:highlight w:val="none"/>
          <w:lang w:val="en-US" w:eastAsia="zh-CN"/>
        </w:rPr>
        <w:t xml:space="preserve"> </w:t>
      </w:r>
    </w:p>
    <w:p w14:paraId="5BD63F6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本项目采用综合评分法，是指投标文件满足采购文件全部实质性要求，且按照评审因素的量化指标评审得分最高的投标人为中标候选人的评标方法。（最低报价不是中标的唯一依据）</w:t>
      </w:r>
    </w:p>
    <w:p w14:paraId="1393023D">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3" w:name="_Toc12617"/>
      <w:r>
        <w:rPr>
          <w:rFonts w:hint="eastAsia" w:ascii="方正仿宋_GB2312" w:hAnsi="方正仿宋_GB2312" w:eastAsia="方正仿宋_GB2312" w:cs="方正仿宋_GB2312"/>
          <w:b/>
          <w:bCs/>
          <w:sz w:val="24"/>
          <w:szCs w:val="24"/>
          <w:highlight w:val="none"/>
          <w:lang w:val="en-US" w:eastAsia="zh-CN"/>
        </w:rPr>
        <w:t>评标原则</w:t>
      </w:r>
      <w:bookmarkEnd w:id="23"/>
    </w:p>
    <w:p w14:paraId="13FA93AF">
      <w:pPr>
        <w:keepNext w:val="0"/>
        <w:keepLines w:val="0"/>
        <w:pageBreakBefore w:val="0"/>
        <w:widowControl w:val="0"/>
        <w:numPr>
          <w:ilvl w:val="1"/>
          <w:numId w:val="14"/>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评标活动遵循公平、公正、科学和择优的原则，以采购文件和投标文件为评标的基本依据，并按照采购文件规定的评标方法和评标标准进行评标。</w:t>
      </w:r>
    </w:p>
    <w:p w14:paraId="56EB0837">
      <w:pPr>
        <w:keepNext w:val="0"/>
        <w:keepLines w:val="0"/>
        <w:pageBreakBefore w:val="0"/>
        <w:widowControl w:val="0"/>
        <w:numPr>
          <w:ilvl w:val="1"/>
          <w:numId w:val="14"/>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具体评审事项由评标委员会负责，并按采购文件的规定办法进行评审。对采购文件中描述有歧义或前后不一致的地方，评标委员会有权按法律法规的规定进行评判，但对同一条款的评判应适用于每个投标人。</w:t>
      </w:r>
    </w:p>
    <w:p w14:paraId="505876BC">
      <w:pPr>
        <w:keepNext w:val="0"/>
        <w:keepLines w:val="0"/>
        <w:pageBreakBefore w:val="0"/>
        <w:widowControl w:val="0"/>
        <w:numPr>
          <w:ilvl w:val="1"/>
          <w:numId w:val="14"/>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评标应遵守下列评标纪律：</w:t>
      </w:r>
    </w:p>
    <w:p w14:paraId="16D6601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（1）评标情况不得私自外泄，有关信息由采购人、代理机构统一对外发布。</w:t>
      </w:r>
    </w:p>
    <w:p w14:paraId="3E850F4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（2）对采购人或代理机构或投标人提供的要求保密的资料，不得摘记翻印和外传。</w:t>
      </w:r>
    </w:p>
    <w:p w14:paraId="6E61A14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（3）不得收受投标供应商或有关人员的任何礼物，不得串联鼓动其他人袒护某投标人。若与投标人存在利害关系，则应主动声明并回避。</w:t>
      </w:r>
    </w:p>
    <w:p w14:paraId="5F15C6F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（4）全体评委应按照采购文件规定进行评标，一切认定事项应查有实据且不得弄虚作假。</w:t>
      </w:r>
    </w:p>
    <w:p w14:paraId="4F26349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（5）评标委员会各成员应当独立对每个投标人的投标文件进行评价，并对评价意见承担个人责任。评审过程中，不得发表倾向性言论。</w:t>
      </w:r>
    </w:p>
    <w:p w14:paraId="0EF128B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（6）法律法规及采购文件规定的其他情形。</w:t>
      </w:r>
    </w:p>
    <w:p w14:paraId="69CE86A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对违反评标纪律的评委，将取消其评委资格，对评标工作造成严重损失者将予以通报批评乃至追究法律责任。</w:t>
      </w:r>
    </w:p>
    <w:p w14:paraId="1F9A0ABB">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资格性审查</w:t>
      </w:r>
    </w:p>
    <w:p w14:paraId="3FC4CCC7">
      <w:pPr>
        <w:keepNext w:val="0"/>
        <w:keepLines w:val="0"/>
        <w:pageBreakBefore w:val="0"/>
        <w:widowControl w:val="0"/>
        <w:numPr>
          <w:ilvl w:val="1"/>
          <w:numId w:val="14"/>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资格性审查：开标结束后，采购人或采购代理机构应当依法对投标人的资格进行审查，以确定投标人是否具备投标资格，并形成资格审查结果。资格性审查中凡有其中任意一项未通过的，评审结果为未通过，未通过资格性审查的投标人按</w:t>
      </w:r>
      <w:r>
        <w:rPr>
          <w:rFonts w:hint="eastAsia" w:ascii="方正仿宋_GB2312" w:hAnsi="方正仿宋_GB2312" w:eastAsia="方正仿宋_GB2312" w:cs="方正仿宋_GB2312"/>
          <w:b/>
          <w:bCs/>
          <w:sz w:val="24"/>
          <w:szCs w:val="24"/>
          <w:highlight w:val="none"/>
          <w:lang w:val="en-US" w:eastAsia="zh-CN"/>
        </w:rPr>
        <w:t>无效投标</w:t>
      </w:r>
      <w:r>
        <w:rPr>
          <w:rFonts w:hint="eastAsia" w:ascii="方正仿宋_GB2312" w:hAnsi="方正仿宋_GB2312" w:eastAsia="方正仿宋_GB2312" w:cs="方正仿宋_GB2312"/>
          <w:b w:val="0"/>
          <w:bCs w:val="0"/>
          <w:sz w:val="24"/>
          <w:szCs w:val="24"/>
          <w:highlight w:val="none"/>
          <w:lang w:val="en-US" w:eastAsia="zh-CN"/>
        </w:rPr>
        <w:t>处理，不进入符合性审查。</w:t>
      </w:r>
    </w:p>
    <w:p w14:paraId="7DDF873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center"/>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资格审查要求</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1831"/>
        <w:gridCol w:w="5933"/>
      </w:tblGrid>
      <w:tr w14:paraId="2CF20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32C5A10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序号</w:t>
            </w:r>
          </w:p>
        </w:tc>
        <w:tc>
          <w:tcPr>
            <w:tcW w:w="1831" w:type="dxa"/>
            <w:vAlign w:val="center"/>
          </w:tcPr>
          <w:p w14:paraId="52D512CB">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审查因素</w:t>
            </w:r>
          </w:p>
        </w:tc>
        <w:tc>
          <w:tcPr>
            <w:tcW w:w="5933" w:type="dxa"/>
            <w:vAlign w:val="center"/>
          </w:tcPr>
          <w:p w14:paraId="47532CB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审查内容</w:t>
            </w:r>
          </w:p>
        </w:tc>
      </w:tr>
      <w:tr w14:paraId="7BB61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BC775C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w:t>
            </w:r>
          </w:p>
        </w:tc>
        <w:tc>
          <w:tcPr>
            <w:tcW w:w="1831" w:type="dxa"/>
            <w:vAlign w:val="center"/>
          </w:tcPr>
          <w:p w14:paraId="54E58E9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具有独立承担民事责任的能力</w:t>
            </w:r>
          </w:p>
        </w:tc>
        <w:tc>
          <w:tcPr>
            <w:tcW w:w="5933" w:type="dxa"/>
            <w:vAlign w:val="center"/>
          </w:tcPr>
          <w:p w14:paraId="0F6AD34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扫描件加盖电子公章）</w:t>
            </w:r>
          </w:p>
          <w:p w14:paraId="1E5EF2C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分支机构（分公司）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703C4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4D5BE5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w:t>
            </w:r>
          </w:p>
        </w:tc>
        <w:tc>
          <w:tcPr>
            <w:tcW w:w="1831" w:type="dxa"/>
            <w:vAlign w:val="center"/>
          </w:tcPr>
          <w:p w14:paraId="4DC43E14">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具有良好的商业信誉和健全的财务会计制度</w:t>
            </w:r>
          </w:p>
        </w:tc>
        <w:tc>
          <w:tcPr>
            <w:tcW w:w="5933" w:type="dxa"/>
            <w:vAlign w:val="center"/>
          </w:tcPr>
          <w:p w14:paraId="4BAD0C0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具有良好的商业信誉和健全的财务会计制度：须提供下列任意一项证明材料：（1）提供本单位</w:t>
            </w:r>
            <w:r>
              <w:rPr>
                <w:rFonts w:hint="eastAsia" w:ascii="方正仿宋_GB2312" w:hAnsi="方正仿宋_GB2312" w:eastAsia="方正仿宋_GB2312" w:cs="方正仿宋_GB2312"/>
                <w:b/>
                <w:bCs/>
                <w:sz w:val="21"/>
                <w:szCs w:val="21"/>
                <w:highlight w:val="none"/>
                <w:vertAlign w:val="baseline"/>
                <w:lang w:val="en-US" w:eastAsia="zh-CN"/>
              </w:rPr>
              <w:t>2024年度或2025年度</w:t>
            </w:r>
            <w:r>
              <w:rPr>
                <w:rFonts w:hint="eastAsia" w:ascii="方正仿宋_GB2312" w:hAnsi="方正仿宋_GB2312" w:eastAsia="方正仿宋_GB2312" w:cs="方正仿宋_GB2312"/>
                <w:b w:val="0"/>
                <w:bCs w:val="0"/>
                <w:sz w:val="21"/>
                <w:szCs w:val="21"/>
                <w:highlight w:val="none"/>
                <w:vertAlign w:val="baseline"/>
                <w:lang w:val="en-US" w:eastAsia="zh-CN"/>
              </w:rPr>
              <w:t>由第三方会计师事务所出具的财务审计报告扫描件加盖电子公章（</w:t>
            </w:r>
            <w:r>
              <w:rPr>
                <w:rFonts w:hint="eastAsia" w:ascii="方正仿宋_GB2312" w:hAnsi="方正仿宋_GB2312" w:eastAsia="方正仿宋_GB2312" w:cs="方正仿宋_GB2312"/>
                <w:b/>
                <w:bCs/>
                <w:sz w:val="21"/>
                <w:szCs w:val="21"/>
                <w:highlight w:val="none"/>
                <w:vertAlign w:val="baseline"/>
                <w:lang w:val="en-US" w:eastAsia="zh-CN"/>
              </w:rPr>
              <w:t>财务审计报告须在财政部注册会计师行业统一监管平台（http://acc.mof.gov.cn）完成报备并赋有平台统一验证码。审计报告应清晰显示验证码及可查验二维码，招标人将通过统一监管平台对审计报告真实性、有效性进行在线查验，未赋码、验证码无效或无法查验的审计报告视为无效材料</w:t>
            </w:r>
            <w:r>
              <w:rPr>
                <w:rFonts w:hint="eastAsia" w:ascii="方正仿宋_GB2312" w:hAnsi="方正仿宋_GB2312" w:eastAsia="方正仿宋_GB2312" w:cs="方正仿宋_GB2312"/>
                <w:b w:val="0"/>
                <w:bCs w:val="0"/>
                <w:sz w:val="21"/>
                <w:szCs w:val="21"/>
                <w:highlight w:val="none"/>
                <w:vertAlign w:val="baseline"/>
                <w:lang w:val="en-US" w:eastAsia="zh-CN"/>
              </w:rPr>
              <w:t>），包括“四表一注”，即资产负债表、利润表（损益表）、现金流量表、所有者权益变动表（如有）及其附注）；（2）提供投标截止日前6个月内（含投标截止时间当月）任意1个月基本开户行出具的资信证明扫描件加盖电子公章，如资信证明不能体现基本开户账户的，应另附开户许可证（无开户许可证的，可提供由银行开具的《基本存款账户信息》（公户账户主档）或其他相关证明资料）；（3）投标人注册成立不足六个月的则提供投标人资格声明书作为证明材料。</w:t>
            </w:r>
          </w:p>
        </w:tc>
      </w:tr>
      <w:tr w14:paraId="33AB3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40F6D5D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3</w:t>
            </w:r>
          </w:p>
        </w:tc>
        <w:tc>
          <w:tcPr>
            <w:tcW w:w="1831" w:type="dxa"/>
            <w:vAlign w:val="center"/>
          </w:tcPr>
          <w:p w14:paraId="773996D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具有履行合同所必需的设备和专业技术能力</w:t>
            </w:r>
          </w:p>
        </w:tc>
        <w:tc>
          <w:tcPr>
            <w:tcW w:w="5933" w:type="dxa"/>
            <w:vAlign w:val="center"/>
          </w:tcPr>
          <w:p w14:paraId="2AB4C27E">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须提供具备履行合同所必需的设备和专业技术能力的资格声明书加盖电子公章</w:t>
            </w:r>
          </w:p>
        </w:tc>
      </w:tr>
      <w:tr w14:paraId="09DDD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03CBA6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4</w:t>
            </w:r>
          </w:p>
        </w:tc>
        <w:tc>
          <w:tcPr>
            <w:tcW w:w="1831" w:type="dxa"/>
            <w:vAlign w:val="center"/>
          </w:tcPr>
          <w:p w14:paraId="7815A1F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有依法缴纳税收和依法缴纳社会保障资金的记录</w:t>
            </w:r>
          </w:p>
        </w:tc>
        <w:tc>
          <w:tcPr>
            <w:tcW w:w="5933" w:type="dxa"/>
            <w:vAlign w:val="center"/>
          </w:tcPr>
          <w:p w14:paraId="0DF14CF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须提供投标文件递交截止日期之前六个月内（含投标截止时间当月）任何一期的依法缴纳税收的相关证明材料扫描件加盖电子公章（如投标人缴纳的增值税、所得税、印花税等我国现行税种中任意一项即可），依法免税的应提供相应文件说明。</w:t>
            </w:r>
          </w:p>
          <w:p w14:paraId="70491D6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须提供投标文件递交截止日期之前六个月内（含投标截止时间当月）为员工缴纳社会保障资金的证明材料扫描件加盖电子公章（任意一个月即可），证明材料是缴纳社会保险的凭据（专用收据或社会保险缴纳清单或银行回单等），依法不需要缴纳社会保障资金的应提供相应文件说明。</w:t>
            </w:r>
          </w:p>
        </w:tc>
      </w:tr>
      <w:tr w14:paraId="75505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0" w:hRule="atLeast"/>
          <w:jc w:val="center"/>
        </w:trPr>
        <w:tc>
          <w:tcPr>
            <w:tcW w:w="758" w:type="dxa"/>
            <w:vAlign w:val="center"/>
          </w:tcPr>
          <w:p w14:paraId="6595C92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5</w:t>
            </w:r>
          </w:p>
        </w:tc>
        <w:tc>
          <w:tcPr>
            <w:tcW w:w="1831" w:type="dxa"/>
            <w:vAlign w:val="center"/>
          </w:tcPr>
          <w:p w14:paraId="1C3F6F3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参加政府采购活动前三年内，在经营活动中没有重大违法记录</w:t>
            </w:r>
          </w:p>
        </w:tc>
        <w:tc>
          <w:tcPr>
            <w:tcW w:w="5933" w:type="dxa"/>
            <w:vAlign w:val="center"/>
          </w:tcPr>
          <w:p w14:paraId="2EC71AA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参加采购活动前3年内，在经营活动中没有重大违法记录，提供投标人资格声明书加盖电子公章。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r>
      <w:tr w14:paraId="4D1A0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758" w:type="dxa"/>
            <w:vAlign w:val="center"/>
          </w:tcPr>
          <w:p w14:paraId="7126B65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6</w:t>
            </w:r>
          </w:p>
        </w:tc>
        <w:tc>
          <w:tcPr>
            <w:tcW w:w="1831" w:type="dxa"/>
            <w:vAlign w:val="center"/>
          </w:tcPr>
          <w:p w14:paraId="47A7E54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法律、行政法规规定的其他条件</w:t>
            </w:r>
          </w:p>
        </w:tc>
        <w:tc>
          <w:tcPr>
            <w:tcW w:w="5933" w:type="dxa"/>
            <w:vAlign w:val="center"/>
          </w:tcPr>
          <w:p w14:paraId="520CCBE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不存在违反国家法律、法规规定的其他情形</w:t>
            </w:r>
          </w:p>
        </w:tc>
      </w:tr>
      <w:tr w14:paraId="1AB4E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24216DE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7</w:t>
            </w:r>
          </w:p>
        </w:tc>
        <w:tc>
          <w:tcPr>
            <w:tcW w:w="1831" w:type="dxa"/>
            <w:vAlign w:val="center"/>
          </w:tcPr>
          <w:p w14:paraId="1DC930F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投标保证金</w:t>
            </w:r>
          </w:p>
        </w:tc>
        <w:tc>
          <w:tcPr>
            <w:tcW w:w="5933" w:type="dxa"/>
            <w:vAlign w:val="center"/>
          </w:tcPr>
          <w:p w14:paraId="7322D6C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按照采购文件的规定提交投标保证金</w:t>
            </w:r>
          </w:p>
        </w:tc>
      </w:tr>
      <w:tr w14:paraId="7EECB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58" w:type="dxa"/>
            <w:vAlign w:val="center"/>
          </w:tcPr>
          <w:p w14:paraId="64C488D0">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8</w:t>
            </w:r>
          </w:p>
        </w:tc>
        <w:tc>
          <w:tcPr>
            <w:tcW w:w="1831" w:type="dxa"/>
            <w:vAlign w:val="center"/>
          </w:tcPr>
          <w:p w14:paraId="2E3B5373">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本项目的特定资格要求（1）</w:t>
            </w:r>
          </w:p>
        </w:tc>
        <w:tc>
          <w:tcPr>
            <w:tcW w:w="5933" w:type="dxa"/>
            <w:vAlign w:val="center"/>
          </w:tcPr>
          <w:p w14:paraId="0C05B07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人信用记录：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资格审查小组于投标（响应）截止日当天在“信用中国”网站（www.creditchina.gov.cn）及中国政府采购网（http://www.ccgp.gov.cn/）查询结果为准，并保存信用记录</w:t>
            </w:r>
            <w:r>
              <w:rPr>
                <w:rFonts w:hint="eastAsia" w:ascii="方正仿宋_GB2312" w:hAnsi="方正仿宋_GB2312" w:eastAsia="方正仿宋_GB2312" w:cs="方正仿宋_GB2312"/>
                <w:b/>
                <w:bCs/>
                <w:color w:val="auto"/>
                <w:sz w:val="21"/>
                <w:szCs w:val="21"/>
                <w:highlight w:val="none"/>
                <w:vertAlign w:val="baseline"/>
                <w:lang w:val="en-US" w:eastAsia="zh-CN"/>
              </w:rPr>
              <w:t>查询结果网页截图或信用报告</w:t>
            </w:r>
            <w:r>
              <w:rPr>
                <w:rFonts w:hint="eastAsia" w:ascii="方正仿宋_GB2312" w:hAnsi="方正仿宋_GB2312" w:eastAsia="方正仿宋_GB2312" w:cs="方正仿宋_GB2312"/>
                <w:b w:val="0"/>
                <w:bCs w:val="0"/>
                <w:sz w:val="21"/>
                <w:szCs w:val="21"/>
                <w:highlight w:val="none"/>
                <w:vertAlign w:val="baseline"/>
                <w:lang w:val="en-US" w:eastAsia="zh-CN"/>
              </w:rPr>
              <w:t>等。如相关失信记录已失效，供应商需提供相关证明资料）。</w:t>
            </w:r>
          </w:p>
          <w:p w14:paraId="10B2DFF8">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注：如组成联合体参加政府采购活动的，将对所有联合体成员进行信用记录查询，联合体成员存在不良信用记录的，视同联合体存在不良信用记录。</w:t>
            </w:r>
          </w:p>
          <w:p w14:paraId="1E76595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如供应商为分支机构的，同时对该分支机构所属总公司（总所）进行信用记录查询，该分支机构所属总公司(总所）存在不良信用记录的，视同供应商存在不良信用记录。</w:t>
            </w:r>
          </w:p>
        </w:tc>
      </w:tr>
      <w:tr w14:paraId="12027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58" w:type="dxa"/>
            <w:vAlign w:val="center"/>
          </w:tcPr>
          <w:p w14:paraId="2868873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9</w:t>
            </w:r>
          </w:p>
        </w:tc>
        <w:tc>
          <w:tcPr>
            <w:tcW w:w="1831" w:type="dxa"/>
            <w:vAlign w:val="center"/>
          </w:tcPr>
          <w:p w14:paraId="71F4B8E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本项目的特定资格要求（2）</w:t>
            </w:r>
          </w:p>
        </w:tc>
        <w:tc>
          <w:tcPr>
            <w:tcW w:w="5933" w:type="dxa"/>
            <w:vAlign w:val="center"/>
          </w:tcPr>
          <w:p w14:paraId="23700A6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单位负责人为同一人或者存在直接控股、管理关系的不同供应商，不得同时参加本采购项目（或采购包）投标（响应）。为本项目提供整体设计、规范编制或者项目管理、监理、 检测等服务的供应商，不得再参与本项目投标（响应）。提供投标人资格声明书。</w:t>
            </w:r>
          </w:p>
        </w:tc>
      </w:tr>
      <w:tr w14:paraId="45CE5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58" w:type="dxa"/>
            <w:vAlign w:val="center"/>
          </w:tcPr>
          <w:p w14:paraId="62611910">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10</w:t>
            </w:r>
          </w:p>
        </w:tc>
        <w:tc>
          <w:tcPr>
            <w:tcW w:w="1831" w:type="dxa"/>
            <w:vAlign w:val="center"/>
          </w:tcPr>
          <w:p w14:paraId="08167417">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本项目的特定资格要求（3）</w:t>
            </w:r>
          </w:p>
        </w:tc>
        <w:tc>
          <w:tcPr>
            <w:tcW w:w="5933" w:type="dxa"/>
            <w:vAlign w:val="center"/>
          </w:tcPr>
          <w:p w14:paraId="2782FAC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仿宋" w:hAnsi="仿宋" w:eastAsia="仿宋" w:cs="仿宋"/>
                <w:b w:val="0"/>
                <w:bCs w:val="0"/>
                <w:color w:val="auto"/>
                <w:kern w:val="2"/>
                <w:sz w:val="21"/>
                <w:szCs w:val="21"/>
                <w:highlight w:val="none"/>
                <w:vertAlign w:val="baseline"/>
                <w:lang w:val="en-US" w:eastAsia="zh-CN" w:bidi="ar-SA"/>
              </w:rPr>
              <w:t>投标产品属于医疗器械的，投标人如为代理商，投标人应具有合法的医疗器械经营资格（所投产品属第二类医疗器械的应具有《医疗器械经营备案凭证》，属第三类医疗器械的应具有《医疗器械经营许可证》）；投标人如为制造商，使用自身生产的产品投标时，投标人应具有合法的医疗器械生产资格（所投产品属第一类医疗器械的应具有《医疗器械生产备案凭证》，属第二类、第三类医疗器械的应具有《医疗器械生产许可证》）</w:t>
            </w:r>
          </w:p>
        </w:tc>
      </w:tr>
    </w:tbl>
    <w:p w14:paraId="668F67E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bCs/>
          <w:sz w:val="24"/>
          <w:szCs w:val="24"/>
          <w:highlight w:val="none"/>
          <w:lang w:val="en-US" w:eastAsia="zh-CN"/>
        </w:rPr>
      </w:pPr>
    </w:p>
    <w:p w14:paraId="22422C3F">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kern w:val="2"/>
          <w:sz w:val="24"/>
          <w:szCs w:val="24"/>
          <w:highlight w:val="none"/>
          <w:lang w:val="en-US" w:eastAsia="zh-CN" w:bidi="ar-SA"/>
        </w:rPr>
      </w:pPr>
      <w:r>
        <w:rPr>
          <w:rFonts w:hint="eastAsia" w:ascii="方正仿宋_GB2312" w:hAnsi="方正仿宋_GB2312" w:eastAsia="方正仿宋_GB2312" w:cs="方正仿宋_GB2312"/>
          <w:b/>
          <w:bCs/>
          <w:kern w:val="2"/>
          <w:sz w:val="24"/>
          <w:szCs w:val="24"/>
          <w:highlight w:val="none"/>
          <w:lang w:val="en-US" w:eastAsia="zh-CN" w:bidi="ar-SA"/>
        </w:rPr>
        <w:t>符合性审查</w:t>
      </w:r>
    </w:p>
    <w:p w14:paraId="65D18778">
      <w:pPr>
        <w:keepNext w:val="0"/>
        <w:keepLines w:val="0"/>
        <w:pageBreakBefore w:val="0"/>
        <w:widowControl w:val="0"/>
        <w:numPr>
          <w:ilvl w:val="1"/>
          <w:numId w:val="14"/>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标委员会对通过资格审查的合格投标人的投标文件进行符合性审查。评标委员会从投标文件的有效性、完整性和对采购文件的响应程度进行审查，以确定是否对采购文件的实质性要求作出响应，并形成符合性审查评审结果。符合性审查中凡有其中任意一项未通过的，评审结果为未通过，未通过符合性审查的投标人按无效投标处理，不进入详细评审。</w:t>
      </w:r>
    </w:p>
    <w:p w14:paraId="5ECFE60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center"/>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符合性审查要求</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32"/>
        <w:gridCol w:w="5573"/>
      </w:tblGrid>
      <w:tr w14:paraId="0BC70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177C3A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序号</w:t>
            </w:r>
          </w:p>
        </w:tc>
        <w:tc>
          <w:tcPr>
            <w:tcW w:w="2132" w:type="dxa"/>
            <w:vAlign w:val="center"/>
          </w:tcPr>
          <w:p w14:paraId="47E03008">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审查因素</w:t>
            </w:r>
          </w:p>
        </w:tc>
        <w:tc>
          <w:tcPr>
            <w:tcW w:w="5573" w:type="dxa"/>
            <w:vAlign w:val="center"/>
          </w:tcPr>
          <w:p w14:paraId="156910A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审查内容</w:t>
            </w:r>
          </w:p>
        </w:tc>
      </w:tr>
      <w:tr w14:paraId="09AF6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520941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w:t>
            </w:r>
          </w:p>
        </w:tc>
        <w:tc>
          <w:tcPr>
            <w:tcW w:w="2132" w:type="dxa"/>
            <w:vAlign w:val="center"/>
          </w:tcPr>
          <w:p w14:paraId="254F38B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授权委托书</w:t>
            </w:r>
          </w:p>
        </w:tc>
        <w:tc>
          <w:tcPr>
            <w:tcW w:w="5573" w:type="dxa"/>
            <w:vAlign w:val="center"/>
          </w:tcPr>
          <w:p w14:paraId="3BBDF14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投标文件中由法定代表人签字或盖签名章的，须提供法定代表人身份证明书；投标文件中由授权委托人签字的，须提供法定代表人授权委托书及法定代表人身份证明书。</w:t>
            </w:r>
          </w:p>
        </w:tc>
      </w:tr>
      <w:tr w14:paraId="245B0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17" w:type="dxa"/>
            <w:vAlign w:val="center"/>
          </w:tcPr>
          <w:p w14:paraId="3C87148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w:t>
            </w:r>
          </w:p>
        </w:tc>
        <w:tc>
          <w:tcPr>
            <w:tcW w:w="2132" w:type="dxa"/>
            <w:vAlign w:val="center"/>
          </w:tcPr>
          <w:p w14:paraId="08A4E9D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投标完整性</w:t>
            </w:r>
          </w:p>
        </w:tc>
        <w:tc>
          <w:tcPr>
            <w:tcW w:w="5573" w:type="dxa"/>
            <w:vAlign w:val="center"/>
          </w:tcPr>
          <w:p w14:paraId="674A7E8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未将一个采购包/标项中的内容拆开投标</w:t>
            </w:r>
          </w:p>
        </w:tc>
      </w:tr>
      <w:tr w14:paraId="4FC81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204F88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3</w:t>
            </w:r>
          </w:p>
        </w:tc>
        <w:tc>
          <w:tcPr>
            <w:tcW w:w="2132" w:type="dxa"/>
            <w:vAlign w:val="center"/>
          </w:tcPr>
          <w:p w14:paraId="0CB37C4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投标报价</w:t>
            </w:r>
          </w:p>
        </w:tc>
        <w:tc>
          <w:tcPr>
            <w:tcW w:w="5573" w:type="dxa"/>
            <w:vAlign w:val="center"/>
          </w:tcPr>
          <w:p w14:paraId="375FC0C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投标报价未超过采购文件中规定的采购品目单价预算金额/单价最高限价或项目/标项预算金额或者项目/标项最高限价；</w:t>
            </w:r>
          </w:p>
        </w:tc>
      </w:tr>
      <w:tr w14:paraId="4B449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DD4045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4</w:t>
            </w:r>
          </w:p>
        </w:tc>
        <w:tc>
          <w:tcPr>
            <w:tcW w:w="2132" w:type="dxa"/>
            <w:vAlign w:val="center"/>
          </w:tcPr>
          <w:p w14:paraId="630B34D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报价唯一性</w:t>
            </w:r>
          </w:p>
        </w:tc>
        <w:tc>
          <w:tcPr>
            <w:tcW w:w="5573" w:type="dxa"/>
            <w:vAlign w:val="center"/>
          </w:tcPr>
          <w:p w14:paraId="142FCF7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投标文件未出现可选择性或可调整的报价（采购文件另有规定的除外）</w:t>
            </w:r>
          </w:p>
        </w:tc>
      </w:tr>
      <w:tr w14:paraId="6AB87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958D6C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5</w:t>
            </w:r>
          </w:p>
        </w:tc>
        <w:tc>
          <w:tcPr>
            <w:tcW w:w="2132" w:type="dxa"/>
            <w:vAlign w:val="center"/>
          </w:tcPr>
          <w:p w14:paraId="11682AA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投标有效期</w:t>
            </w:r>
          </w:p>
        </w:tc>
        <w:tc>
          <w:tcPr>
            <w:tcW w:w="5573" w:type="dxa"/>
            <w:vAlign w:val="center"/>
          </w:tcPr>
          <w:p w14:paraId="2CE578D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投标文件中承诺的投标有效期满足采购文件中载明的投标有效期的</w:t>
            </w:r>
          </w:p>
        </w:tc>
      </w:tr>
      <w:tr w14:paraId="0E849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817" w:type="dxa"/>
            <w:vAlign w:val="center"/>
          </w:tcPr>
          <w:p w14:paraId="4E4C0A8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6</w:t>
            </w:r>
          </w:p>
        </w:tc>
        <w:tc>
          <w:tcPr>
            <w:tcW w:w="2132" w:type="dxa"/>
            <w:vAlign w:val="center"/>
          </w:tcPr>
          <w:p w14:paraId="6A78609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签署、盖章</w:t>
            </w:r>
          </w:p>
        </w:tc>
        <w:tc>
          <w:tcPr>
            <w:tcW w:w="5573" w:type="dxa"/>
            <w:vAlign w:val="center"/>
          </w:tcPr>
          <w:p w14:paraId="732CB49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按照采购文件要求签署、盖章的</w:t>
            </w:r>
          </w:p>
        </w:tc>
      </w:tr>
      <w:tr w14:paraId="25409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817" w:type="dxa"/>
            <w:vAlign w:val="center"/>
          </w:tcPr>
          <w:p w14:paraId="3A96252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7</w:t>
            </w:r>
          </w:p>
        </w:tc>
        <w:tc>
          <w:tcPr>
            <w:tcW w:w="2132" w:type="dxa"/>
            <w:vAlign w:val="center"/>
          </w:tcPr>
          <w:p w14:paraId="4FD1681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采购需求的响应</w:t>
            </w:r>
          </w:p>
        </w:tc>
        <w:tc>
          <w:tcPr>
            <w:tcW w:w="5573" w:type="dxa"/>
            <w:vAlign w:val="center"/>
          </w:tcPr>
          <w:p w14:paraId="5AAC238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投标文件满足采购文件中★号条款要求的</w:t>
            </w:r>
          </w:p>
        </w:tc>
      </w:tr>
      <w:tr w14:paraId="58581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817" w:type="dxa"/>
            <w:shd w:val="clear" w:color="auto" w:fill="auto"/>
            <w:vAlign w:val="center"/>
          </w:tcPr>
          <w:p w14:paraId="65B3F68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2312" w:hAnsi="方正仿宋_GB2312" w:eastAsia="方正仿宋_GB2312" w:cs="方正仿宋_GB2312"/>
                <w:b w:val="0"/>
                <w:bCs w:val="0"/>
                <w:kern w:val="2"/>
                <w:sz w:val="21"/>
                <w:szCs w:val="21"/>
                <w:highlight w:val="none"/>
                <w:vertAlign w:val="baseline"/>
                <w:lang w:val="en-US" w:eastAsia="zh-CN" w:bidi="ar-SA"/>
              </w:rPr>
            </w:pPr>
            <w:r>
              <w:rPr>
                <w:rFonts w:hint="eastAsia" w:ascii="方正仿宋_GB2312" w:hAnsi="方正仿宋_GB2312" w:eastAsia="方正仿宋_GB2312" w:cs="方正仿宋_GB2312"/>
                <w:b w:val="0"/>
                <w:bCs w:val="0"/>
                <w:sz w:val="21"/>
                <w:szCs w:val="21"/>
                <w:highlight w:val="none"/>
                <w:vertAlign w:val="baseline"/>
                <w:lang w:val="en-US" w:eastAsia="zh-CN"/>
              </w:rPr>
              <w:t>8</w:t>
            </w:r>
          </w:p>
        </w:tc>
        <w:tc>
          <w:tcPr>
            <w:tcW w:w="2132" w:type="dxa"/>
            <w:vAlign w:val="center"/>
          </w:tcPr>
          <w:p w14:paraId="6BE59FC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报价合理性</w:t>
            </w:r>
          </w:p>
        </w:tc>
        <w:tc>
          <w:tcPr>
            <w:tcW w:w="5573" w:type="dxa"/>
            <w:vAlign w:val="center"/>
          </w:tcPr>
          <w:p w14:paraId="40E76AA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报价合理，或报价通过评标委员会异常低价投标(响应)审查</w:t>
            </w:r>
          </w:p>
        </w:tc>
      </w:tr>
      <w:tr w14:paraId="52F2B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817" w:type="dxa"/>
            <w:shd w:val="clear" w:color="auto" w:fill="auto"/>
            <w:vAlign w:val="center"/>
          </w:tcPr>
          <w:p w14:paraId="57A9071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2312" w:hAnsi="方正仿宋_GB2312" w:eastAsia="方正仿宋_GB2312" w:cs="方正仿宋_GB2312"/>
                <w:b w:val="0"/>
                <w:bCs w:val="0"/>
                <w:kern w:val="2"/>
                <w:sz w:val="21"/>
                <w:szCs w:val="21"/>
                <w:highlight w:val="none"/>
                <w:vertAlign w:val="baseline"/>
                <w:lang w:val="en-US" w:eastAsia="zh-CN" w:bidi="ar-SA"/>
              </w:rPr>
            </w:pPr>
            <w:r>
              <w:rPr>
                <w:rFonts w:hint="eastAsia" w:ascii="方正仿宋_GB2312" w:hAnsi="方正仿宋_GB2312" w:eastAsia="方正仿宋_GB2312" w:cs="方正仿宋_GB2312"/>
                <w:b w:val="0"/>
                <w:bCs w:val="0"/>
                <w:sz w:val="21"/>
                <w:szCs w:val="21"/>
                <w:highlight w:val="none"/>
                <w:vertAlign w:val="baseline"/>
                <w:lang w:val="en-US" w:eastAsia="zh-CN"/>
              </w:rPr>
              <w:t>9</w:t>
            </w:r>
          </w:p>
        </w:tc>
        <w:tc>
          <w:tcPr>
            <w:tcW w:w="2132" w:type="dxa"/>
            <w:vAlign w:val="center"/>
          </w:tcPr>
          <w:p w14:paraId="28A8C3D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附加条件</w:t>
            </w:r>
          </w:p>
        </w:tc>
        <w:tc>
          <w:tcPr>
            <w:tcW w:w="5573" w:type="dxa"/>
            <w:vAlign w:val="center"/>
          </w:tcPr>
          <w:p w14:paraId="7960C64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投标文件未含有采购人不能接受的附加条件的</w:t>
            </w:r>
          </w:p>
        </w:tc>
      </w:tr>
      <w:tr w14:paraId="09F35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DACAA5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10</w:t>
            </w:r>
          </w:p>
        </w:tc>
        <w:tc>
          <w:tcPr>
            <w:tcW w:w="2132" w:type="dxa"/>
            <w:vAlign w:val="center"/>
          </w:tcPr>
          <w:p w14:paraId="6D10885C">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其他</w:t>
            </w:r>
          </w:p>
        </w:tc>
        <w:tc>
          <w:tcPr>
            <w:tcW w:w="5573" w:type="dxa"/>
            <w:vAlign w:val="center"/>
          </w:tcPr>
          <w:p w14:paraId="13F5FD7B">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投标文件中不存在违反国家法律、法规和采购文件规定的其他无效情形</w:t>
            </w:r>
          </w:p>
        </w:tc>
      </w:tr>
    </w:tbl>
    <w:p w14:paraId="6923506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296CAACD">
      <w:pPr>
        <w:keepNext w:val="0"/>
        <w:keepLines w:val="0"/>
        <w:pageBreakBefore w:val="0"/>
        <w:widowControl w:val="0"/>
        <w:numPr>
          <w:ilvl w:val="0"/>
          <w:numId w:val="14"/>
        </w:numPr>
        <w:kinsoku/>
        <w:wordWrap/>
        <w:overflowPunct/>
        <w:topLinePunct w:val="0"/>
        <w:autoSpaceDE/>
        <w:autoSpaceDN/>
        <w:bidi w:val="0"/>
        <w:adjustRightInd/>
        <w:snapToGrid/>
        <w:spacing w:line="44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4" w:name="_Toc23924"/>
      <w:r>
        <w:rPr>
          <w:rFonts w:hint="eastAsia" w:ascii="方正仿宋_GB2312" w:hAnsi="方正仿宋_GB2312" w:eastAsia="方正仿宋_GB2312" w:cs="方正仿宋_GB2312"/>
          <w:b/>
          <w:bCs/>
          <w:sz w:val="24"/>
          <w:szCs w:val="24"/>
          <w:highlight w:val="none"/>
          <w:lang w:val="en-US" w:eastAsia="zh-CN"/>
        </w:rPr>
        <w:t>投标文件有关事项的澄清或者说明</w:t>
      </w:r>
      <w:bookmarkEnd w:id="24"/>
    </w:p>
    <w:p w14:paraId="2C61505F">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审过程中，评标委员会将以书面形式要求投标人对其投标文件中含义不明确、同类问题表述不一致或者有明显文字和计算错误的内容，作出必要的澄清、说明或者补正。代理机构可根据开标环节记录的授权代表人联系方式电话告知投标人，投标人需登录电子招投标系统，在规定时间内完成澄清（响应），并加盖电子印章。若因投标人联系方式错误未接收短信、未接听电话或超时未进行澄清（响应）造成的不利后果由供应商自行承担。投标人的澄清、说明或者补正不得超出投标文件的范围或者改变投标文件的实质性内容。澄清文件将作为投标文件内容的一部分。</w:t>
      </w:r>
    </w:p>
    <w:p w14:paraId="12F2ADD0">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异常低价审查：依据《关于推动解决政府采购异常低价问题的通知》（财库〔2026〕2号）政府采购评审中出现下列情形之一的，评审委员会应当启动异常低价投标（响应）审查程序：</w:t>
      </w:r>
    </w:p>
    <w:p w14:paraId="1F238F8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（1）投标（响应）报价低于全部通过符合性审查供应商投标（响应）报价平均值50%的，即投标（响应）报价＜全部通过符合性审查供应商投标（响应）报价平均值×50%；</w:t>
      </w:r>
    </w:p>
    <w:p w14:paraId="2C37F21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（2）投标（响应）报价低于通过符合性审查的次低报价供应商投标（响应）报价50%的，即投标（响应）报价＜通过符合性审查的次低报价供应商投标（响应）报价×50%；</w:t>
      </w:r>
    </w:p>
    <w:p w14:paraId="1991646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（3）投标（响应）报价低于采购项目最高限价45%的，即投标（响应）报价＜采购项目最高限价×45%；</w:t>
      </w:r>
    </w:p>
    <w:p w14:paraId="79AF480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（4）评审委员会基于专业判断，认为供应商报价过低，有可能影响产品质量或者不能诚信履约的其他情形。</w:t>
      </w:r>
    </w:p>
    <w:p w14:paraId="12FC9E6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6B69FC3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363E5BA0">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报价须包含采购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Pr>
          <w:rFonts w:hint="eastAsia" w:ascii="方正仿宋_GB2312" w:hAnsi="方正仿宋_GB2312" w:eastAsia="方正仿宋_GB2312" w:cs="方正仿宋_GB2312"/>
          <w:b/>
          <w:bCs/>
          <w:sz w:val="24"/>
          <w:szCs w:val="24"/>
          <w:highlight w:val="none"/>
          <w:lang w:val="en-US" w:eastAsia="zh-CN"/>
        </w:rPr>
        <w:t>投标无效</w:t>
      </w:r>
      <w:r>
        <w:rPr>
          <w:rFonts w:hint="eastAsia" w:ascii="方正仿宋_GB2312" w:hAnsi="方正仿宋_GB2312" w:eastAsia="方正仿宋_GB2312" w:cs="方正仿宋_GB2312"/>
          <w:b w:val="0"/>
          <w:bCs w:val="0"/>
          <w:sz w:val="24"/>
          <w:szCs w:val="24"/>
          <w:highlight w:val="none"/>
          <w:lang w:val="en-US" w:eastAsia="zh-CN"/>
        </w:rPr>
        <w:t>。</w:t>
      </w:r>
    </w:p>
    <w:p w14:paraId="5BCD98DA">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评标委员会不接受投标人主动提出的澄清、说明或补正。</w:t>
      </w:r>
    </w:p>
    <w:p w14:paraId="13931DCC">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评标委员会对投标人提交的澄清、说明或补正有疑问的，可以要求投标人进一步澄清、说明或补正。</w:t>
      </w:r>
    </w:p>
    <w:p w14:paraId="44F8A987">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对报价的计算错误按以下原则修正：</w:t>
      </w:r>
    </w:p>
    <w:p w14:paraId="6BA9F2A8">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投标文件中开标一览表内容与投标文件中相应内容不一致的，以开标一览表为准；</w:t>
      </w:r>
    </w:p>
    <w:p w14:paraId="309BF24D">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大写金额和小写金额不一致的，以大写金额为准；</w:t>
      </w:r>
    </w:p>
    <w:p w14:paraId="100B9D68">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单价金额小数点或者百分比有明显错位的，以开标一览表的总价为准，并修改单价。</w:t>
      </w:r>
    </w:p>
    <w:p w14:paraId="0DDB670B">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总价金额与按单价汇总金额不一致的，以单价金额计算结果为准。但是单价金额计算结果超过预算金额/最高限价的，对其按</w:t>
      </w:r>
      <w:r>
        <w:rPr>
          <w:rFonts w:hint="eastAsia" w:ascii="方正仿宋_GB2312" w:hAnsi="方正仿宋_GB2312" w:eastAsia="方正仿宋_GB2312" w:cs="方正仿宋_GB2312"/>
          <w:b/>
          <w:bCs/>
          <w:sz w:val="24"/>
          <w:szCs w:val="24"/>
          <w:highlight w:val="none"/>
          <w:lang w:val="en-US" w:eastAsia="zh-CN"/>
        </w:rPr>
        <w:t>无效投标</w:t>
      </w:r>
      <w:r>
        <w:rPr>
          <w:rFonts w:hint="eastAsia" w:ascii="方正仿宋_GB2312" w:hAnsi="方正仿宋_GB2312" w:eastAsia="方正仿宋_GB2312" w:cs="方正仿宋_GB2312"/>
          <w:b w:val="0"/>
          <w:bCs w:val="0"/>
          <w:sz w:val="24"/>
          <w:szCs w:val="24"/>
          <w:highlight w:val="none"/>
          <w:lang w:val="en-US" w:eastAsia="zh-CN"/>
        </w:rPr>
        <w:t>处理。</w:t>
      </w:r>
    </w:p>
    <w:p w14:paraId="716C239D">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电子开评标系统中公布的报价数据与投标文件中开标一览表（报价表）内容不一致的，以电子开评标系统中公布的报价数据为准 </w:t>
      </w:r>
    </w:p>
    <w:p w14:paraId="2E82B2C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注：同时出现两种以上不一致的，按照前款规定的顺序进行价格澄清。澄清后的价格加盖电子印章确认后产生约束力，但不得超出投标文件的范围或者改变投标文件的实质性内容，投标人不确认的，其</w:t>
      </w:r>
      <w:r>
        <w:rPr>
          <w:rFonts w:hint="eastAsia" w:ascii="方正仿宋_GB2312" w:hAnsi="方正仿宋_GB2312" w:eastAsia="方正仿宋_GB2312" w:cs="方正仿宋_GB2312"/>
          <w:b/>
          <w:bCs/>
          <w:sz w:val="24"/>
          <w:szCs w:val="24"/>
          <w:highlight w:val="none"/>
          <w:lang w:val="en-US" w:eastAsia="zh-CN"/>
        </w:rPr>
        <w:t>投标无效</w:t>
      </w:r>
      <w:r>
        <w:rPr>
          <w:rFonts w:hint="eastAsia" w:ascii="方正仿宋_GB2312" w:hAnsi="方正仿宋_GB2312" w:eastAsia="方正仿宋_GB2312" w:cs="方正仿宋_GB2312"/>
          <w:b w:val="0"/>
          <w:bCs w:val="0"/>
          <w:sz w:val="24"/>
          <w:szCs w:val="24"/>
          <w:highlight w:val="none"/>
          <w:lang w:val="en-US" w:eastAsia="zh-CN"/>
        </w:rPr>
        <w:t>。</w:t>
      </w:r>
    </w:p>
    <w:p w14:paraId="565C9E84">
      <w:pPr>
        <w:keepNext w:val="0"/>
        <w:keepLines w:val="0"/>
        <w:pageBreakBefore w:val="0"/>
        <w:widowControl w:val="0"/>
        <w:numPr>
          <w:ilvl w:val="0"/>
          <w:numId w:val="14"/>
        </w:numPr>
        <w:kinsoku/>
        <w:wordWrap/>
        <w:overflowPunct/>
        <w:topLinePunct w:val="0"/>
        <w:autoSpaceDE/>
        <w:autoSpaceDN/>
        <w:bidi w:val="0"/>
        <w:adjustRightInd/>
        <w:snapToGrid/>
        <w:spacing w:line="44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5" w:name="_Toc22049"/>
      <w:r>
        <w:rPr>
          <w:rFonts w:hint="eastAsia" w:ascii="方正仿宋_GB2312" w:hAnsi="方正仿宋_GB2312" w:eastAsia="方正仿宋_GB2312" w:cs="方正仿宋_GB2312"/>
          <w:b/>
          <w:bCs/>
          <w:sz w:val="24"/>
          <w:szCs w:val="24"/>
          <w:highlight w:val="none"/>
          <w:lang w:val="en-US" w:eastAsia="zh-CN"/>
        </w:rPr>
        <w:t>详细评审</w:t>
      </w:r>
      <w:bookmarkEnd w:id="25"/>
    </w:p>
    <w:p w14:paraId="65F94E2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经资格审查和符合性审查合格的投标文件，评标委员会将根据《详细评审标准》，对其技术部分、商务部分及报价部分作进一步的综合比较和评价。详细评审标准如下：</w:t>
      </w:r>
    </w:p>
    <w:p w14:paraId="6736F05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详细评审标准</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994"/>
        <w:gridCol w:w="843"/>
        <w:gridCol w:w="5611"/>
      </w:tblGrid>
      <w:tr w14:paraId="5477E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068" w:type="dxa"/>
            <w:gridSpan w:val="2"/>
            <w:vAlign w:val="center"/>
          </w:tcPr>
          <w:p w14:paraId="6BD6C996">
            <w:pPr>
              <w:spacing w:line="240" w:lineRule="auto"/>
              <w:ind w:left="0" w:leftChars="0" w:right="638" w:rightChars="304"/>
              <w:jc w:val="center"/>
              <w:rPr>
                <w:rFonts w:hint="eastAsia" w:ascii="仿宋" w:hAnsi="仿宋" w:eastAsia="仿宋" w:cs="仿宋"/>
                <w:b/>
                <w:bCs w:val="0"/>
                <w:color w:val="auto"/>
                <w:sz w:val="21"/>
                <w:szCs w:val="21"/>
                <w:highlight w:val="none"/>
                <w:vertAlign w:val="baseline"/>
              </w:rPr>
            </w:pPr>
            <w:r>
              <w:rPr>
                <w:rFonts w:hint="eastAsia" w:ascii="仿宋" w:hAnsi="仿宋" w:eastAsia="仿宋" w:cs="仿宋"/>
                <w:b/>
                <w:bCs w:val="0"/>
                <w:color w:val="auto"/>
                <w:kern w:val="0"/>
                <w:sz w:val="21"/>
                <w:szCs w:val="21"/>
                <w:highlight w:val="none"/>
              </w:rPr>
              <w:t>评分因素</w:t>
            </w:r>
          </w:p>
        </w:tc>
        <w:tc>
          <w:tcPr>
            <w:tcW w:w="843" w:type="dxa"/>
            <w:vAlign w:val="center"/>
          </w:tcPr>
          <w:p w14:paraId="0B5F8845">
            <w:pPr>
              <w:spacing w:line="240" w:lineRule="auto"/>
              <w:ind w:left="0" w:leftChars="0" w:right="0" w:rightChars="0"/>
              <w:jc w:val="center"/>
              <w:rPr>
                <w:rFonts w:hint="eastAsia" w:ascii="仿宋" w:hAnsi="仿宋" w:eastAsia="仿宋" w:cs="仿宋"/>
                <w:b/>
                <w:bCs w:val="0"/>
                <w:color w:val="auto"/>
                <w:sz w:val="21"/>
                <w:szCs w:val="21"/>
                <w:highlight w:val="none"/>
                <w:vertAlign w:val="baseline"/>
              </w:rPr>
            </w:pPr>
            <w:r>
              <w:rPr>
                <w:rFonts w:hint="eastAsia" w:ascii="仿宋" w:hAnsi="仿宋" w:eastAsia="仿宋" w:cs="仿宋"/>
                <w:b/>
                <w:bCs w:val="0"/>
                <w:color w:val="auto"/>
                <w:kern w:val="0"/>
                <w:sz w:val="21"/>
                <w:szCs w:val="21"/>
                <w:highlight w:val="none"/>
              </w:rPr>
              <w:t>分值</w:t>
            </w:r>
          </w:p>
        </w:tc>
        <w:tc>
          <w:tcPr>
            <w:tcW w:w="5611" w:type="dxa"/>
            <w:vAlign w:val="center"/>
          </w:tcPr>
          <w:p w14:paraId="4668CDEF">
            <w:pPr>
              <w:spacing w:line="240" w:lineRule="auto"/>
              <w:ind w:left="0" w:leftChars="0" w:right="-31" w:rightChars="-15"/>
              <w:jc w:val="center"/>
              <w:rPr>
                <w:rFonts w:hint="eastAsia" w:ascii="仿宋" w:hAnsi="仿宋" w:eastAsia="仿宋" w:cs="仿宋"/>
                <w:b/>
                <w:bCs w:val="0"/>
                <w:color w:val="auto"/>
                <w:sz w:val="21"/>
                <w:szCs w:val="21"/>
                <w:highlight w:val="none"/>
                <w:vertAlign w:val="baseline"/>
              </w:rPr>
            </w:pPr>
            <w:r>
              <w:rPr>
                <w:rFonts w:hint="eastAsia" w:ascii="仿宋" w:hAnsi="仿宋" w:eastAsia="仿宋" w:cs="仿宋"/>
                <w:b/>
                <w:bCs w:val="0"/>
                <w:color w:val="auto"/>
                <w:kern w:val="0"/>
                <w:sz w:val="21"/>
                <w:szCs w:val="21"/>
                <w:highlight w:val="none"/>
              </w:rPr>
              <w:t>评分细则</w:t>
            </w:r>
          </w:p>
        </w:tc>
      </w:tr>
      <w:tr w14:paraId="1C55E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2068" w:type="dxa"/>
            <w:gridSpan w:val="2"/>
            <w:vAlign w:val="center"/>
          </w:tcPr>
          <w:p w14:paraId="788675C4">
            <w:pPr>
              <w:spacing w:line="240" w:lineRule="auto"/>
              <w:ind w:left="0" w:leftChars="0" w:right="638" w:rightChars="304"/>
              <w:jc w:val="center"/>
              <w:rPr>
                <w:rFonts w:hint="eastAsia" w:ascii="仿宋" w:hAnsi="仿宋" w:eastAsia="仿宋" w:cs="仿宋"/>
                <w:b/>
                <w:bCs w:val="0"/>
                <w:color w:val="auto"/>
                <w:kern w:val="0"/>
                <w:sz w:val="21"/>
                <w:szCs w:val="21"/>
                <w:highlight w:val="none"/>
                <w:lang w:val="en-US" w:eastAsia="zh-CN"/>
              </w:rPr>
            </w:pPr>
            <w:r>
              <w:rPr>
                <w:rFonts w:hint="eastAsia" w:ascii="仿宋" w:hAnsi="仿宋" w:eastAsia="仿宋" w:cs="仿宋"/>
                <w:b w:val="0"/>
                <w:bCs/>
                <w:color w:val="auto"/>
                <w:kern w:val="0"/>
                <w:sz w:val="21"/>
                <w:szCs w:val="21"/>
                <w:highlight w:val="none"/>
                <w:lang w:val="en-US" w:eastAsia="zh-CN"/>
              </w:rPr>
              <w:t>分值构成</w:t>
            </w:r>
          </w:p>
        </w:tc>
        <w:tc>
          <w:tcPr>
            <w:tcW w:w="6454" w:type="dxa"/>
            <w:gridSpan w:val="2"/>
            <w:vAlign w:val="center"/>
          </w:tcPr>
          <w:p w14:paraId="3E381E18">
            <w:pPr>
              <w:spacing w:line="240" w:lineRule="auto"/>
              <w:ind w:left="0" w:leftChars="0" w:right="-31" w:rightChars="-15"/>
              <w:jc w:val="left"/>
              <w:rPr>
                <w:rFonts w:hint="eastAsia" w:ascii="仿宋" w:hAnsi="仿宋" w:eastAsia="仿宋" w:cs="仿宋"/>
                <w:b w:val="0"/>
                <w:bCs/>
                <w:color w:val="auto"/>
                <w:kern w:val="0"/>
                <w:sz w:val="21"/>
                <w:szCs w:val="21"/>
                <w:highlight w:val="none"/>
              </w:rPr>
            </w:pPr>
            <w:r>
              <w:rPr>
                <w:rFonts w:hint="eastAsia" w:ascii="仿宋" w:hAnsi="仿宋" w:eastAsia="仿宋" w:cs="仿宋"/>
                <w:b w:val="0"/>
                <w:bCs/>
                <w:color w:val="auto"/>
                <w:kern w:val="0"/>
                <w:sz w:val="21"/>
                <w:szCs w:val="21"/>
                <w:highlight w:val="none"/>
              </w:rPr>
              <w:t>商务部分</w:t>
            </w:r>
            <w:r>
              <w:rPr>
                <w:rFonts w:hint="eastAsia" w:ascii="仿宋" w:hAnsi="仿宋" w:eastAsia="仿宋" w:cs="仿宋"/>
                <w:b w:val="0"/>
                <w:bCs/>
                <w:color w:val="auto"/>
                <w:kern w:val="0"/>
                <w:sz w:val="21"/>
                <w:szCs w:val="21"/>
                <w:highlight w:val="none"/>
                <w:lang w:val="en-US" w:eastAsia="zh-CN"/>
              </w:rPr>
              <w:t>12</w:t>
            </w:r>
            <w:r>
              <w:rPr>
                <w:rFonts w:hint="eastAsia" w:ascii="仿宋" w:hAnsi="仿宋" w:eastAsia="仿宋" w:cs="仿宋"/>
                <w:b w:val="0"/>
                <w:bCs/>
                <w:color w:val="auto"/>
                <w:kern w:val="0"/>
                <w:sz w:val="21"/>
                <w:szCs w:val="21"/>
                <w:highlight w:val="none"/>
              </w:rPr>
              <w:t>.0分</w:t>
            </w:r>
          </w:p>
          <w:p w14:paraId="7E979EDD">
            <w:pPr>
              <w:spacing w:line="240" w:lineRule="auto"/>
              <w:ind w:left="0" w:leftChars="0" w:right="-31" w:rightChars="-15"/>
              <w:jc w:val="left"/>
              <w:rPr>
                <w:rFonts w:hint="eastAsia" w:ascii="仿宋" w:hAnsi="仿宋" w:eastAsia="仿宋" w:cs="仿宋"/>
                <w:b w:val="0"/>
                <w:bCs/>
                <w:color w:val="auto"/>
                <w:kern w:val="0"/>
                <w:sz w:val="21"/>
                <w:szCs w:val="21"/>
                <w:highlight w:val="none"/>
              </w:rPr>
            </w:pPr>
            <w:r>
              <w:rPr>
                <w:rFonts w:hint="eastAsia" w:ascii="仿宋" w:hAnsi="仿宋" w:eastAsia="仿宋" w:cs="仿宋"/>
                <w:b w:val="0"/>
                <w:bCs/>
                <w:color w:val="auto"/>
                <w:kern w:val="0"/>
                <w:sz w:val="21"/>
                <w:szCs w:val="21"/>
                <w:highlight w:val="none"/>
              </w:rPr>
              <w:t>技术部分</w:t>
            </w:r>
            <w:r>
              <w:rPr>
                <w:rFonts w:hint="eastAsia" w:ascii="仿宋" w:hAnsi="仿宋" w:eastAsia="仿宋" w:cs="仿宋"/>
                <w:b w:val="0"/>
                <w:bCs/>
                <w:color w:val="auto"/>
                <w:kern w:val="0"/>
                <w:sz w:val="21"/>
                <w:szCs w:val="21"/>
                <w:highlight w:val="none"/>
                <w:lang w:val="en-US" w:eastAsia="zh-CN"/>
              </w:rPr>
              <w:t>58</w:t>
            </w:r>
            <w:r>
              <w:rPr>
                <w:rFonts w:hint="eastAsia" w:ascii="仿宋" w:hAnsi="仿宋" w:eastAsia="仿宋" w:cs="仿宋"/>
                <w:b w:val="0"/>
                <w:bCs/>
                <w:color w:val="auto"/>
                <w:kern w:val="0"/>
                <w:sz w:val="21"/>
                <w:szCs w:val="21"/>
                <w:highlight w:val="none"/>
              </w:rPr>
              <w:t>.0分</w:t>
            </w:r>
          </w:p>
          <w:p w14:paraId="28B8E292">
            <w:pPr>
              <w:spacing w:line="240" w:lineRule="auto"/>
              <w:ind w:left="0" w:leftChars="0" w:right="-31" w:rightChars="-15"/>
              <w:jc w:val="left"/>
              <w:rPr>
                <w:rFonts w:hint="eastAsia" w:ascii="仿宋" w:hAnsi="仿宋" w:eastAsia="仿宋" w:cs="仿宋"/>
                <w:b/>
                <w:bCs w:val="0"/>
                <w:color w:val="auto"/>
                <w:kern w:val="0"/>
                <w:sz w:val="21"/>
                <w:szCs w:val="21"/>
                <w:highlight w:val="none"/>
              </w:rPr>
            </w:pPr>
            <w:r>
              <w:rPr>
                <w:rFonts w:hint="eastAsia" w:ascii="仿宋" w:hAnsi="仿宋" w:eastAsia="仿宋" w:cs="仿宋"/>
                <w:b w:val="0"/>
                <w:bCs/>
                <w:color w:val="auto"/>
                <w:kern w:val="0"/>
                <w:sz w:val="21"/>
                <w:szCs w:val="21"/>
                <w:highlight w:val="none"/>
              </w:rPr>
              <w:t>报价得分</w:t>
            </w:r>
            <w:r>
              <w:rPr>
                <w:rFonts w:hint="eastAsia" w:ascii="仿宋" w:hAnsi="仿宋" w:eastAsia="仿宋" w:cs="仿宋"/>
                <w:b w:val="0"/>
                <w:bCs/>
                <w:color w:val="auto"/>
                <w:kern w:val="0"/>
                <w:sz w:val="21"/>
                <w:szCs w:val="21"/>
                <w:highlight w:val="none"/>
                <w:lang w:val="en-US" w:eastAsia="zh-CN"/>
              </w:rPr>
              <w:t>3</w:t>
            </w:r>
            <w:r>
              <w:rPr>
                <w:rFonts w:hint="eastAsia" w:ascii="仿宋" w:hAnsi="仿宋" w:eastAsia="仿宋" w:cs="仿宋"/>
                <w:b w:val="0"/>
                <w:bCs/>
                <w:color w:val="auto"/>
                <w:kern w:val="0"/>
                <w:sz w:val="21"/>
                <w:szCs w:val="21"/>
                <w:highlight w:val="none"/>
              </w:rPr>
              <w:t>0.0分</w:t>
            </w:r>
          </w:p>
        </w:tc>
      </w:tr>
      <w:tr w14:paraId="76E8D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2068" w:type="dxa"/>
            <w:gridSpan w:val="2"/>
            <w:vAlign w:val="center"/>
          </w:tcPr>
          <w:p w14:paraId="5EE1A0E0">
            <w:pPr>
              <w:pStyle w:val="11"/>
              <w:spacing w:line="240" w:lineRule="auto"/>
              <w:ind w:right="8" w:rightChars="0"/>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lang w:val="en-US" w:eastAsia="zh-CN"/>
              </w:rPr>
              <w:t>报价</w:t>
            </w:r>
            <w:r>
              <w:rPr>
                <w:rFonts w:hint="eastAsia" w:ascii="仿宋" w:hAnsi="仿宋" w:eastAsia="仿宋" w:cs="仿宋"/>
                <w:color w:val="auto"/>
                <w:sz w:val="21"/>
                <w:szCs w:val="21"/>
                <w:highlight w:val="none"/>
                <w:vertAlign w:val="baseline"/>
              </w:rPr>
              <w:t>部分（30 分）</w:t>
            </w:r>
          </w:p>
        </w:tc>
        <w:tc>
          <w:tcPr>
            <w:tcW w:w="843" w:type="dxa"/>
            <w:vAlign w:val="center"/>
          </w:tcPr>
          <w:p w14:paraId="1BF61385">
            <w:pPr>
              <w:pStyle w:val="11"/>
              <w:spacing w:line="240" w:lineRule="auto"/>
              <w:ind w:right="0" w:right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30</w:t>
            </w:r>
          </w:p>
        </w:tc>
        <w:tc>
          <w:tcPr>
            <w:tcW w:w="5611" w:type="dxa"/>
          </w:tcPr>
          <w:p w14:paraId="2644FF64">
            <w:pPr>
              <w:pStyle w:val="11"/>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lang w:val="en-US" w:eastAsia="zh-CN"/>
              </w:rPr>
              <w:t>满足招</w:t>
            </w:r>
            <w:r>
              <w:rPr>
                <w:rFonts w:hint="eastAsia" w:ascii="仿宋" w:hAnsi="仿宋" w:eastAsia="仿宋" w:cs="仿宋"/>
                <w:color w:val="auto"/>
                <w:sz w:val="21"/>
                <w:szCs w:val="21"/>
                <w:highlight w:val="none"/>
                <w:vertAlign w:val="baseline"/>
              </w:rPr>
              <w:t>标文件要求且投标价格最低的有效投标报价（即除低于成本报价以外的报价）为评标基准价。其他</w:t>
            </w:r>
            <w:r>
              <w:rPr>
                <w:rFonts w:hint="eastAsia" w:ascii="仿宋" w:hAnsi="仿宋" w:eastAsia="仿宋" w:cs="仿宋"/>
                <w:color w:val="auto"/>
                <w:sz w:val="21"/>
                <w:szCs w:val="21"/>
                <w:highlight w:val="none"/>
                <w:vertAlign w:val="baseline"/>
                <w:lang w:val="en-US" w:eastAsia="zh-CN"/>
              </w:rPr>
              <w:t>投标人</w:t>
            </w:r>
            <w:r>
              <w:rPr>
                <w:rFonts w:hint="eastAsia" w:ascii="仿宋" w:hAnsi="仿宋" w:eastAsia="仿宋" w:cs="仿宋"/>
                <w:color w:val="auto"/>
                <w:sz w:val="21"/>
                <w:szCs w:val="21"/>
                <w:highlight w:val="none"/>
                <w:vertAlign w:val="baseline"/>
              </w:rPr>
              <w:t>的价格分统一按照下列公式计算：</w:t>
            </w:r>
          </w:p>
          <w:p w14:paraId="5B1E74E6">
            <w:pPr>
              <w:pStyle w:val="11"/>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rPr>
              <w:t>投标报价得分=（评标基准价/投标报价）×</w:t>
            </w:r>
            <w:r>
              <w:rPr>
                <w:rFonts w:hint="eastAsia" w:ascii="仿宋" w:hAnsi="仿宋" w:eastAsia="仿宋" w:cs="仿宋"/>
                <w:color w:val="auto"/>
                <w:sz w:val="21"/>
                <w:szCs w:val="21"/>
                <w:highlight w:val="none"/>
                <w:vertAlign w:val="baseline"/>
                <w:lang w:val="en-US" w:eastAsia="zh-CN"/>
              </w:rPr>
              <w:t>价格满分分值</w:t>
            </w:r>
          </w:p>
        </w:tc>
      </w:tr>
      <w:tr w14:paraId="03671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0" w:hRule="atLeast"/>
          <w:jc w:val="center"/>
        </w:trPr>
        <w:tc>
          <w:tcPr>
            <w:tcW w:w="1074" w:type="dxa"/>
            <w:vMerge w:val="restart"/>
            <w:tcBorders>
              <w:right w:val="single" w:color="000000" w:sz="4" w:space="0"/>
            </w:tcBorders>
            <w:vAlign w:val="center"/>
          </w:tcPr>
          <w:p w14:paraId="214F07A8">
            <w:pPr>
              <w:pStyle w:val="11"/>
              <w:spacing w:line="240" w:lineRule="auto"/>
              <w:ind w:right="-19" w:rightChars="-9"/>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rPr>
              <w:t>商务部分(</w:t>
            </w:r>
            <w:r>
              <w:rPr>
                <w:rFonts w:hint="eastAsia" w:ascii="仿宋" w:hAnsi="仿宋" w:eastAsia="仿宋" w:cs="仿宋"/>
                <w:color w:val="auto"/>
                <w:sz w:val="21"/>
                <w:szCs w:val="21"/>
                <w:highlight w:val="none"/>
                <w:vertAlign w:val="baseline"/>
                <w:lang w:val="en-US" w:eastAsia="zh-CN"/>
              </w:rPr>
              <w:t>12</w:t>
            </w:r>
            <w:r>
              <w:rPr>
                <w:rFonts w:hint="eastAsia" w:ascii="仿宋" w:hAnsi="仿宋" w:eastAsia="仿宋" w:cs="仿宋"/>
                <w:color w:val="auto"/>
                <w:sz w:val="21"/>
                <w:szCs w:val="21"/>
                <w:highlight w:val="none"/>
                <w:vertAlign w:val="baseline"/>
              </w:rPr>
              <w:t>分)</w:t>
            </w:r>
          </w:p>
        </w:tc>
        <w:tc>
          <w:tcPr>
            <w:tcW w:w="994" w:type="dxa"/>
            <w:tcBorders>
              <w:left w:val="single" w:color="000000" w:sz="4" w:space="0"/>
            </w:tcBorders>
            <w:vAlign w:val="center"/>
          </w:tcPr>
          <w:p w14:paraId="67B5B0D1">
            <w:pPr>
              <w:pStyle w:val="11"/>
              <w:spacing w:line="240" w:lineRule="auto"/>
              <w:ind w:right="31" w:rightChars="15"/>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类似项目业绩</w:t>
            </w:r>
          </w:p>
        </w:tc>
        <w:tc>
          <w:tcPr>
            <w:tcW w:w="843" w:type="dxa"/>
            <w:vAlign w:val="center"/>
          </w:tcPr>
          <w:p w14:paraId="3E10FDBD">
            <w:pPr>
              <w:pStyle w:val="11"/>
              <w:spacing w:line="240" w:lineRule="auto"/>
              <w:ind w:right="0" w:rightChars="0"/>
              <w:jc w:val="center"/>
              <w:rPr>
                <w:rFonts w:hint="default"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10</w:t>
            </w:r>
          </w:p>
        </w:tc>
        <w:tc>
          <w:tcPr>
            <w:tcW w:w="5611" w:type="dxa"/>
          </w:tcPr>
          <w:p w14:paraId="4D2F49ED">
            <w:pPr>
              <w:pStyle w:val="11"/>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根据</w:t>
            </w:r>
            <w:r>
              <w:rPr>
                <w:rFonts w:hint="eastAsia" w:ascii="仿宋" w:hAnsi="仿宋" w:eastAsia="仿宋" w:cs="仿宋"/>
                <w:b/>
                <w:bCs/>
                <w:color w:val="auto"/>
                <w:sz w:val="21"/>
                <w:szCs w:val="21"/>
                <w:highlight w:val="none"/>
                <w:vertAlign w:val="baseline"/>
                <w:lang w:val="en-US" w:eastAsia="zh-CN"/>
              </w:rPr>
              <w:t>投标产品</w:t>
            </w:r>
            <w:r>
              <w:rPr>
                <w:rFonts w:hint="eastAsia" w:ascii="仿宋" w:hAnsi="仿宋" w:eastAsia="仿宋" w:cs="仿宋"/>
                <w:color w:val="auto"/>
                <w:sz w:val="21"/>
                <w:szCs w:val="21"/>
                <w:highlight w:val="none"/>
                <w:vertAlign w:val="baseline"/>
                <w:lang w:val="en-US" w:eastAsia="zh-CN"/>
              </w:rPr>
              <w:t>近三年（2023年06月至本采购活动招标公告发布日期，以合同或协议签字日期为准），在中国境内的销售业绩进行评价，有 1 项业绩得 2分，最高得10分。</w:t>
            </w:r>
          </w:p>
          <w:p w14:paraId="4C2E0CDB">
            <w:pPr>
              <w:pStyle w:val="11"/>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注：1.投标人需提供采购合同（含首页、采购设备品牌型号页、配置清单页、签字盖章页）复印件，否则业绩不予认可。</w:t>
            </w:r>
          </w:p>
          <w:p w14:paraId="5EC40FC6">
            <w:pPr>
              <w:pStyle w:val="11"/>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lang w:val="en-US" w:eastAsia="zh-CN"/>
              </w:rPr>
              <w:t>2.所投产品销售给经销商或代理商的销售业绩不予认可，</w:t>
            </w:r>
            <w:r>
              <w:rPr>
                <w:rFonts w:hint="eastAsia" w:ascii="仿宋" w:hAnsi="仿宋" w:eastAsia="仿宋" w:cs="仿宋"/>
                <w:kern w:val="0"/>
                <w:sz w:val="20"/>
                <w:szCs w:val="20"/>
                <w:highlight w:val="none"/>
                <w:lang w:val="en-US" w:eastAsia="zh-CN" w:bidi="zh-CN"/>
              </w:rPr>
              <w:t>产品业绩需为直接使用方业绩</w:t>
            </w:r>
            <w:r>
              <w:rPr>
                <w:rFonts w:hint="eastAsia" w:ascii="仿宋" w:hAnsi="仿宋" w:eastAsia="仿宋" w:cs="仿宋"/>
                <w:color w:val="auto"/>
                <w:sz w:val="21"/>
                <w:szCs w:val="21"/>
                <w:highlight w:val="none"/>
                <w:vertAlign w:val="baseline"/>
                <w:lang w:val="en-US" w:eastAsia="zh-CN"/>
              </w:rPr>
              <w:t>。</w:t>
            </w:r>
          </w:p>
        </w:tc>
      </w:tr>
      <w:tr w14:paraId="44D81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1074" w:type="dxa"/>
            <w:vMerge w:val="continue"/>
            <w:tcBorders>
              <w:right w:val="single" w:color="000000" w:sz="4" w:space="0"/>
            </w:tcBorders>
            <w:vAlign w:val="center"/>
          </w:tcPr>
          <w:p w14:paraId="4F6B6D4C">
            <w:pPr>
              <w:pStyle w:val="11"/>
              <w:spacing w:line="240" w:lineRule="auto"/>
              <w:ind w:right="-19" w:rightChars="-9"/>
              <w:jc w:val="center"/>
              <w:rPr>
                <w:rFonts w:hint="eastAsia" w:ascii="仿宋" w:hAnsi="仿宋" w:eastAsia="仿宋" w:cs="仿宋"/>
                <w:color w:val="auto"/>
                <w:sz w:val="21"/>
                <w:szCs w:val="21"/>
                <w:highlight w:val="none"/>
                <w:vertAlign w:val="baseline"/>
              </w:rPr>
            </w:pPr>
          </w:p>
        </w:tc>
        <w:tc>
          <w:tcPr>
            <w:tcW w:w="994" w:type="dxa"/>
            <w:tcBorders>
              <w:left w:val="single" w:color="000000" w:sz="4" w:space="0"/>
            </w:tcBorders>
            <w:vAlign w:val="center"/>
          </w:tcPr>
          <w:p w14:paraId="628D6AFC">
            <w:pPr>
              <w:pStyle w:val="11"/>
              <w:ind w:right="31" w:rightChars="15"/>
              <w:jc w:val="center"/>
              <w:rPr>
                <w:rFonts w:hint="eastAsia" w:ascii="仿宋" w:hAnsi="仿宋" w:eastAsia="仿宋" w:cs="仿宋"/>
                <w:color w:val="auto"/>
                <w:sz w:val="21"/>
                <w:szCs w:val="21"/>
                <w:highlight w:val="none"/>
                <w:vertAlign w:val="baseline"/>
              </w:rPr>
            </w:pPr>
            <w:r>
              <w:rPr>
                <w:rFonts w:hint="eastAsia" w:ascii="方正仿宋_GB2312" w:hAnsi="方正仿宋_GB2312" w:eastAsia="方正仿宋_GB2312" w:cs="方正仿宋_GB2312"/>
                <w:sz w:val="21"/>
                <w:szCs w:val="21"/>
                <w:highlight w:val="none"/>
              </w:rPr>
              <w:t>售后服务</w:t>
            </w:r>
            <w:r>
              <w:rPr>
                <w:rFonts w:hint="eastAsia" w:ascii="方正仿宋_GB2312" w:hAnsi="方正仿宋_GB2312" w:eastAsia="方正仿宋_GB2312" w:cs="方正仿宋_GB2312"/>
                <w:sz w:val="21"/>
                <w:szCs w:val="21"/>
                <w:highlight w:val="none"/>
                <w:lang w:val="en-US" w:eastAsia="zh-CN"/>
              </w:rPr>
              <w:t>能力</w:t>
            </w:r>
          </w:p>
        </w:tc>
        <w:tc>
          <w:tcPr>
            <w:tcW w:w="843" w:type="dxa"/>
            <w:vAlign w:val="center"/>
          </w:tcPr>
          <w:p w14:paraId="069D1EE4">
            <w:pPr>
              <w:pStyle w:val="11"/>
              <w:ind w:right="31" w:rightChars="15"/>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sz w:val="21"/>
                <w:szCs w:val="21"/>
                <w:highlight w:val="none"/>
                <w:lang w:val="en-US" w:eastAsia="zh-CN"/>
              </w:rPr>
              <w:t>2</w:t>
            </w:r>
          </w:p>
        </w:tc>
        <w:tc>
          <w:tcPr>
            <w:tcW w:w="5611" w:type="dxa"/>
            <w:vAlign w:val="top"/>
          </w:tcPr>
          <w:p w14:paraId="220D9E5F">
            <w:pPr>
              <w:pStyle w:val="11"/>
              <w:ind w:right="-31" w:rightChars="-15"/>
              <w:rPr>
                <w:rFonts w:hint="eastAsia" w:ascii="仿宋" w:hAnsi="仿宋" w:eastAsia="仿宋" w:cs="仿宋"/>
                <w:kern w:val="0"/>
                <w:sz w:val="20"/>
                <w:szCs w:val="20"/>
                <w:highlight w:val="none"/>
                <w:lang w:val="en-US" w:eastAsia="zh-CN" w:bidi="zh-CN"/>
              </w:rPr>
            </w:pPr>
            <w:r>
              <w:rPr>
                <w:rFonts w:hint="eastAsia" w:ascii="仿宋" w:hAnsi="仿宋" w:eastAsia="仿宋" w:cs="仿宋"/>
                <w:kern w:val="0"/>
                <w:sz w:val="20"/>
                <w:szCs w:val="20"/>
                <w:highlight w:val="none"/>
                <w:lang w:val="en-US" w:eastAsia="zh-CN" w:bidi="zh-CN"/>
              </w:rPr>
              <w:t>投标人根据采购需求提供售后服务承诺：</w:t>
            </w:r>
          </w:p>
          <w:p w14:paraId="312F6436">
            <w:pPr>
              <w:pStyle w:val="11"/>
              <w:ind w:right="-31" w:rightChars="-15"/>
              <w:rPr>
                <w:rFonts w:hint="eastAsia" w:ascii="仿宋" w:hAnsi="仿宋" w:eastAsia="仿宋" w:cs="仿宋"/>
                <w:kern w:val="0"/>
                <w:sz w:val="20"/>
                <w:szCs w:val="20"/>
                <w:highlight w:val="none"/>
                <w:lang w:val="en-US" w:eastAsia="zh-CN" w:bidi="zh-CN"/>
              </w:rPr>
            </w:pPr>
            <w:r>
              <w:rPr>
                <w:rFonts w:hint="eastAsia" w:ascii="仿宋" w:hAnsi="仿宋" w:eastAsia="仿宋" w:cs="仿宋"/>
                <w:kern w:val="0"/>
                <w:sz w:val="20"/>
                <w:szCs w:val="20"/>
                <w:highlight w:val="none"/>
                <w:lang w:val="en-US" w:eastAsia="zh-CN" w:bidi="zh-CN"/>
              </w:rPr>
              <w:t>1、投标人承诺在满足招标文件规定的质保期（3年）基础上，每承诺延长1年得0.5分，最多可得1分。</w:t>
            </w:r>
          </w:p>
          <w:p w14:paraId="39AA0510">
            <w:pPr>
              <w:pStyle w:val="11"/>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kern w:val="0"/>
                <w:sz w:val="20"/>
                <w:szCs w:val="20"/>
                <w:highlight w:val="none"/>
                <w:lang w:val="en-US" w:eastAsia="zh-CN" w:bidi="zh-CN"/>
              </w:rPr>
              <w:t>2、投标人承诺产品出现故障时在接到采购人通知后2小时内排除故障并解决问题得1分，未提供承诺函不得分。</w:t>
            </w:r>
          </w:p>
        </w:tc>
      </w:tr>
      <w:tr w14:paraId="79364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74" w:type="dxa"/>
            <w:vMerge w:val="restart"/>
            <w:tcBorders>
              <w:right w:val="single" w:color="000000" w:sz="4" w:space="0"/>
            </w:tcBorders>
            <w:vAlign w:val="center"/>
          </w:tcPr>
          <w:p w14:paraId="283A5B5D">
            <w:pPr>
              <w:pStyle w:val="11"/>
              <w:spacing w:line="240" w:lineRule="auto"/>
              <w:ind w:right="-19" w:rightChars="-9"/>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技术部分 (</w:t>
            </w:r>
            <w:r>
              <w:rPr>
                <w:rFonts w:hint="eastAsia" w:ascii="仿宋" w:hAnsi="仿宋" w:eastAsia="仿宋" w:cs="仿宋"/>
                <w:color w:val="auto"/>
                <w:sz w:val="21"/>
                <w:szCs w:val="21"/>
                <w:highlight w:val="none"/>
                <w:vertAlign w:val="baseline"/>
                <w:lang w:val="en-US" w:eastAsia="zh-CN"/>
              </w:rPr>
              <w:t>58</w:t>
            </w:r>
            <w:r>
              <w:rPr>
                <w:rFonts w:hint="eastAsia" w:ascii="仿宋" w:hAnsi="仿宋" w:eastAsia="仿宋" w:cs="仿宋"/>
                <w:color w:val="auto"/>
                <w:sz w:val="21"/>
                <w:szCs w:val="21"/>
                <w:highlight w:val="none"/>
                <w:vertAlign w:val="baseline"/>
              </w:rPr>
              <w:t>分)</w:t>
            </w:r>
          </w:p>
        </w:tc>
        <w:tc>
          <w:tcPr>
            <w:tcW w:w="994" w:type="dxa"/>
            <w:tcBorders>
              <w:left w:val="single" w:color="000000" w:sz="4" w:space="0"/>
            </w:tcBorders>
            <w:vAlign w:val="center"/>
          </w:tcPr>
          <w:p w14:paraId="7B8ED815">
            <w:pPr>
              <w:pStyle w:val="11"/>
              <w:spacing w:line="240" w:lineRule="auto"/>
              <w:ind w:right="31" w:rightChars="15"/>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对投标文件技术要求的响应程度</w:t>
            </w:r>
          </w:p>
        </w:tc>
        <w:tc>
          <w:tcPr>
            <w:tcW w:w="843" w:type="dxa"/>
            <w:vAlign w:val="center"/>
          </w:tcPr>
          <w:p w14:paraId="4E3D08CE">
            <w:pPr>
              <w:pStyle w:val="11"/>
              <w:spacing w:line="240" w:lineRule="auto"/>
              <w:ind w:right="0" w:rightChars="0"/>
              <w:jc w:val="center"/>
              <w:rPr>
                <w:rFonts w:hint="default"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55</w:t>
            </w:r>
          </w:p>
        </w:tc>
        <w:tc>
          <w:tcPr>
            <w:tcW w:w="5611" w:type="dxa"/>
          </w:tcPr>
          <w:p w14:paraId="7E2F95B2">
            <w:pPr>
              <w:pStyle w:val="11"/>
              <w:spacing w:line="240" w:lineRule="auto"/>
              <w:ind w:right="-31" w:rightChars="-15"/>
              <w:rPr>
                <w:rFonts w:hint="eastAsia" w:ascii="仿宋" w:hAnsi="仿宋" w:eastAsia="仿宋" w:cs="仿宋"/>
                <w:sz w:val="21"/>
                <w:szCs w:val="21"/>
                <w:highlight w:val="none"/>
                <w:vertAlign w:val="baseline"/>
                <w:lang w:eastAsia="zh-CN"/>
              </w:rPr>
            </w:pPr>
            <w:r>
              <w:rPr>
                <w:rFonts w:hint="eastAsia" w:ascii="仿宋" w:hAnsi="仿宋" w:eastAsia="仿宋" w:cs="仿宋"/>
                <w:sz w:val="21"/>
                <w:szCs w:val="21"/>
                <w:highlight w:val="none"/>
                <w:vertAlign w:val="baseline"/>
              </w:rPr>
              <w:t>根据投标人对招标文件采购需求中技术参数响应情况进行评分</w:t>
            </w:r>
            <w:r>
              <w:rPr>
                <w:rFonts w:hint="eastAsia" w:ascii="仿宋" w:hAnsi="仿宋" w:eastAsia="仿宋" w:cs="仿宋"/>
                <w:sz w:val="21"/>
                <w:szCs w:val="21"/>
                <w:highlight w:val="none"/>
                <w:vertAlign w:val="baseline"/>
                <w:lang w:eastAsia="zh-CN"/>
              </w:rPr>
              <w:t>：</w:t>
            </w:r>
          </w:p>
          <w:p w14:paraId="6B2B2D3B">
            <w:pPr>
              <w:autoSpaceDE w:val="0"/>
              <w:autoSpaceDN w:val="0"/>
              <w:snapToGrid w:val="0"/>
              <w:spacing w:line="240" w:lineRule="auto"/>
              <w:ind w:right="-31" w:rightChars="-15"/>
              <w:jc w:val="left"/>
              <w:rPr>
                <w:rFonts w:hint="eastAsia" w:ascii="仿宋" w:hAnsi="仿宋" w:eastAsia="仿宋" w:cs="仿宋"/>
                <w:kern w:val="2"/>
                <w:sz w:val="21"/>
                <w:szCs w:val="21"/>
                <w:highlight w:val="none"/>
                <w:vertAlign w:val="baseline"/>
                <w:lang w:val="zh-CN" w:eastAsia="zh-CN" w:bidi="ar-SA"/>
              </w:rPr>
            </w:pPr>
            <w:r>
              <w:rPr>
                <w:rFonts w:hint="eastAsia" w:ascii="仿宋" w:hAnsi="仿宋" w:eastAsia="仿宋" w:cs="仿宋"/>
                <w:kern w:val="2"/>
                <w:sz w:val="21"/>
                <w:szCs w:val="21"/>
                <w:highlight w:val="none"/>
                <w:vertAlign w:val="baseline"/>
                <w:lang w:val="zh-CN" w:eastAsia="zh-CN" w:bidi="ar-SA"/>
              </w:rPr>
              <w:t>完全符合招标文件“第五章采购需求技术要求”中规定的技术参数，</w:t>
            </w:r>
            <w:r>
              <w:rPr>
                <w:rFonts w:hint="eastAsia" w:ascii="仿宋" w:hAnsi="仿宋" w:eastAsia="仿宋" w:cs="仿宋"/>
                <w:kern w:val="2"/>
                <w:sz w:val="21"/>
                <w:szCs w:val="21"/>
                <w:highlight w:val="none"/>
                <w:vertAlign w:val="baseline"/>
                <w:lang w:val="en-US" w:eastAsia="zh-CN" w:bidi="ar-SA"/>
              </w:rPr>
              <w:t>得55</w:t>
            </w:r>
            <w:r>
              <w:rPr>
                <w:rFonts w:hint="eastAsia" w:ascii="仿宋" w:hAnsi="仿宋" w:eastAsia="仿宋" w:cs="仿宋"/>
                <w:kern w:val="2"/>
                <w:sz w:val="21"/>
                <w:szCs w:val="21"/>
                <w:highlight w:val="none"/>
                <w:vertAlign w:val="baseline"/>
                <w:lang w:val="zh-CN" w:eastAsia="zh-CN" w:bidi="ar-SA"/>
              </w:rPr>
              <w:t>分；</w:t>
            </w:r>
          </w:p>
          <w:p w14:paraId="429DA211">
            <w:pPr>
              <w:pStyle w:val="11"/>
              <w:spacing w:line="240" w:lineRule="auto"/>
              <w:ind w:right="-31" w:rightChars="-15"/>
              <w:rPr>
                <w:rFonts w:hint="eastAsia" w:ascii="仿宋" w:hAnsi="仿宋" w:eastAsia="仿宋" w:cs="仿宋"/>
                <w:sz w:val="21"/>
                <w:szCs w:val="21"/>
                <w:highlight w:val="none"/>
                <w:vertAlign w:val="baseline"/>
                <w:lang w:val="zh-CN"/>
              </w:rPr>
            </w:pPr>
            <w:r>
              <w:rPr>
                <w:rFonts w:hint="eastAsia" w:ascii="仿宋" w:hAnsi="仿宋" w:eastAsia="仿宋" w:cs="仿宋"/>
                <w:sz w:val="21"/>
                <w:szCs w:val="21"/>
                <w:highlight w:val="none"/>
                <w:vertAlign w:val="baseline"/>
              </w:rPr>
              <w:t>1、其中</w:t>
            </w:r>
            <w:r>
              <w:rPr>
                <w:rFonts w:hint="eastAsia" w:ascii="仿宋" w:hAnsi="仿宋" w:eastAsia="仿宋" w:cs="仿宋"/>
                <w:sz w:val="21"/>
                <w:szCs w:val="21"/>
                <w:highlight w:val="none"/>
                <w:vertAlign w:val="baseline"/>
                <w:lang w:val="zh-CN"/>
              </w:rPr>
              <w:t>重要技术参数（“</w:t>
            </w:r>
            <w:r>
              <w:rPr>
                <w:rFonts w:hint="eastAsia" w:ascii="仿宋" w:hAnsi="仿宋" w:eastAsia="仿宋" w:cs="仿宋"/>
                <w:sz w:val="21"/>
                <w:szCs w:val="21"/>
                <w:highlight w:val="none"/>
                <w:vertAlign w:val="baseline"/>
                <w:lang w:val="en-US" w:eastAsia="zh-CN"/>
              </w:rPr>
              <w:t>*</w:t>
            </w:r>
            <w:r>
              <w:rPr>
                <w:rFonts w:hint="eastAsia" w:ascii="仿宋" w:hAnsi="仿宋" w:eastAsia="仿宋" w:cs="仿宋"/>
                <w:sz w:val="21"/>
                <w:szCs w:val="21"/>
                <w:highlight w:val="none"/>
                <w:vertAlign w:val="baseline"/>
                <w:lang w:val="zh-CN"/>
              </w:rPr>
              <w:t>”条款）</w:t>
            </w:r>
            <w:r>
              <w:rPr>
                <w:rFonts w:hint="eastAsia" w:ascii="仿宋" w:hAnsi="仿宋" w:eastAsia="仿宋" w:cs="仿宋"/>
                <w:sz w:val="21"/>
                <w:szCs w:val="21"/>
                <w:highlight w:val="none"/>
                <w:vertAlign w:val="baseline"/>
              </w:rPr>
              <w:t>共</w:t>
            </w:r>
            <w:r>
              <w:rPr>
                <w:rFonts w:hint="eastAsia" w:ascii="仿宋" w:hAnsi="仿宋" w:eastAsia="仿宋" w:cs="仿宋"/>
                <w:sz w:val="21"/>
                <w:szCs w:val="21"/>
                <w:highlight w:val="none"/>
                <w:vertAlign w:val="baseline"/>
                <w:lang w:val="en-US" w:eastAsia="zh-CN"/>
              </w:rPr>
              <w:t>5</w:t>
            </w:r>
            <w:r>
              <w:rPr>
                <w:rFonts w:hint="eastAsia" w:ascii="仿宋" w:hAnsi="仿宋" w:eastAsia="仿宋" w:cs="仿宋"/>
                <w:sz w:val="21"/>
                <w:szCs w:val="21"/>
                <w:highlight w:val="none"/>
                <w:vertAlign w:val="baseline"/>
              </w:rPr>
              <w:t>项</w:t>
            </w:r>
            <w:r>
              <w:rPr>
                <w:rFonts w:hint="eastAsia" w:ascii="仿宋" w:hAnsi="仿宋" w:eastAsia="仿宋" w:cs="仿宋"/>
                <w:sz w:val="21"/>
                <w:szCs w:val="21"/>
                <w:highlight w:val="none"/>
                <w:vertAlign w:val="baseline"/>
                <w:lang w:val="zh-CN"/>
              </w:rPr>
              <w:t>，每出现一条负偏离扣</w:t>
            </w:r>
            <w:r>
              <w:rPr>
                <w:rFonts w:hint="eastAsia" w:ascii="仿宋" w:hAnsi="仿宋" w:eastAsia="仿宋" w:cs="仿宋"/>
                <w:sz w:val="21"/>
                <w:szCs w:val="21"/>
                <w:highlight w:val="none"/>
                <w:vertAlign w:val="baseline"/>
                <w:lang w:val="en-US" w:eastAsia="zh-CN"/>
              </w:rPr>
              <w:t>4</w:t>
            </w:r>
            <w:r>
              <w:rPr>
                <w:rFonts w:hint="eastAsia" w:ascii="仿宋" w:hAnsi="仿宋" w:eastAsia="仿宋" w:cs="仿宋"/>
                <w:sz w:val="21"/>
                <w:szCs w:val="21"/>
                <w:highlight w:val="none"/>
                <w:vertAlign w:val="baseline"/>
                <w:lang w:val="zh-CN"/>
              </w:rPr>
              <w:t>分，最多扣</w:t>
            </w:r>
            <w:r>
              <w:rPr>
                <w:rFonts w:hint="eastAsia" w:ascii="仿宋" w:hAnsi="仿宋" w:eastAsia="仿宋" w:cs="仿宋"/>
                <w:sz w:val="21"/>
                <w:szCs w:val="21"/>
                <w:highlight w:val="none"/>
                <w:vertAlign w:val="baseline"/>
                <w:lang w:val="en-US" w:eastAsia="zh-CN"/>
              </w:rPr>
              <w:t>20</w:t>
            </w:r>
            <w:r>
              <w:rPr>
                <w:rFonts w:hint="eastAsia" w:ascii="仿宋" w:hAnsi="仿宋" w:eastAsia="仿宋" w:cs="仿宋"/>
                <w:sz w:val="21"/>
                <w:szCs w:val="21"/>
                <w:highlight w:val="none"/>
                <w:vertAlign w:val="baseline"/>
                <w:lang w:val="zh-CN"/>
              </w:rPr>
              <w:t>分。</w:t>
            </w:r>
          </w:p>
          <w:p w14:paraId="035AE280">
            <w:pPr>
              <w:pStyle w:val="11"/>
              <w:spacing w:line="240" w:lineRule="auto"/>
              <w:ind w:right="-31" w:rightChars="-15"/>
              <w:rPr>
                <w:rFonts w:hint="eastAsia" w:ascii="仿宋" w:hAnsi="仿宋" w:eastAsia="仿宋" w:cs="仿宋"/>
                <w:sz w:val="21"/>
                <w:szCs w:val="21"/>
                <w:highlight w:val="none"/>
                <w:vertAlign w:val="baseline"/>
                <w:lang w:val="zh-CN"/>
              </w:rPr>
            </w:pPr>
            <w:r>
              <w:rPr>
                <w:rFonts w:hint="eastAsia" w:ascii="仿宋" w:hAnsi="仿宋" w:eastAsia="仿宋" w:cs="仿宋"/>
                <w:sz w:val="21"/>
                <w:szCs w:val="21"/>
                <w:highlight w:val="none"/>
                <w:vertAlign w:val="baseline"/>
              </w:rPr>
              <w:t>2、一般</w:t>
            </w:r>
            <w:r>
              <w:rPr>
                <w:rFonts w:hint="eastAsia" w:ascii="仿宋" w:hAnsi="仿宋" w:eastAsia="仿宋" w:cs="仿宋"/>
                <w:sz w:val="21"/>
                <w:szCs w:val="21"/>
                <w:highlight w:val="none"/>
                <w:vertAlign w:val="baseline"/>
                <w:lang w:val="zh-CN"/>
              </w:rPr>
              <w:t>技术参数（</w:t>
            </w:r>
            <w:r>
              <w:rPr>
                <w:rFonts w:hint="eastAsia" w:ascii="仿宋" w:hAnsi="仿宋" w:eastAsia="仿宋" w:cs="仿宋"/>
                <w:sz w:val="21"/>
                <w:szCs w:val="21"/>
                <w:highlight w:val="none"/>
                <w:vertAlign w:val="baseline"/>
              </w:rPr>
              <w:t>非“★”、“</w:t>
            </w:r>
            <w:r>
              <w:rPr>
                <w:rFonts w:hint="eastAsia" w:ascii="仿宋" w:hAnsi="仿宋" w:eastAsia="仿宋" w:cs="仿宋"/>
                <w:sz w:val="21"/>
                <w:szCs w:val="21"/>
                <w:highlight w:val="none"/>
                <w:vertAlign w:val="baseline"/>
                <w:lang w:val="en-US" w:eastAsia="zh-CN"/>
              </w:rPr>
              <w:t>*</w:t>
            </w:r>
            <w:r>
              <w:rPr>
                <w:rFonts w:hint="eastAsia" w:ascii="仿宋" w:hAnsi="仿宋" w:eastAsia="仿宋" w:cs="仿宋"/>
                <w:sz w:val="21"/>
                <w:szCs w:val="21"/>
                <w:highlight w:val="none"/>
                <w:vertAlign w:val="baseline"/>
              </w:rPr>
              <w:t>”条款</w:t>
            </w:r>
            <w:r>
              <w:rPr>
                <w:rFonts w:hint="eastAsia" w:ascii="仿宋" w:hAnsi="仿宋" w:eastAsia="仿宋" w:cs="仿宋"/>
                <w:sz w:val="21"/>
                <w:szCs w:val="21"/>
                <w:highlight w:val="none"/>
                <w:vertAlign w:val="baseline"/>
                <w:lang w:val="zh-CN"/>
              </w:rPr>
              <w:t>）</w:t>
            </w:r>
            <w:r>
              <w:rPr>
                <w:rFonts w:hint="eastAsia" w:ascii="仿宋" w:hAnsi="仿宋" w:eastAsia="仿宋" w:cs="仿宋"/>
                <w:color w:val="auto"/>
                <w:sz w:val="21"/>
                <w:szCs w:val="21"/>
                <w:highlight w:val="none"/>
                <w:vertAlign w:val="baseline"/>
                <w:lang w:val="zh-CN"/>
              </w:rPr>
              <w:t>偏离在</w:t>
            </w:r>
            <w:r>
              <w:rPr>
                <w:rFonts w:hint="eastAsia" w:ascii="仿宋" w:hAnsi="仿宋" w:eastAsia="仿宋" w:cs="仿宋"/>
                <w:color w:val="auto"/>
                <w:sz w:val="21"/>
                <w:szCs w:val="21"/>
                <w:highlight w:val="none"/>
                <w:vertAlign w:val="baseline"/>
                <w:lang w:val="en-US" w:eastAsia="zh-CN"/>
              </w:rPr>
              <w:t>35</w:t>
            </w:r>
            <w:r>
              <w:rPr>
                <w:rFonts w:hint="eastAsia" w:ascii="仿宋" w:hAnsi="仿宋" w:eastAsia="仿宋" w:cs="仿宋"/>
                <w:color w:val="auto"/>
                <w:sz w:val="21"/>
                <w:szCs w:val="21"/>
                <w:highlight w:val="none"/>
                <w:vertAlign w:val="baseline"/>
                <w:lang w:val="zh-CN"/>
              </w:rPr>
              <w:t>项以内(含</w:t>
            </w:r>
            <w:r>
              <w:rPr>
                <w:rFonts w:hint="eastAsia" w:ascii="仿宋" w:hAnsi="仿宋" w:eastAsia="仿宋" w:cs="仿宋"/>
                <w:color w:val="auto"/>
                <w:sz w:val="21"/>
                <w:szCs w:val="21"/>
                <w:highlight w:val="none"/>
                <w:vertAlign w:val="baseline"/>
                <w:lang w:val="en-US" w:eastAsia="zh-CN"/>
              </w:rPr>
              <w:t>35</w:t>
            </w:r>
            <w:r>
              <w:rPr>
                <w:rFonts w:hint="eastAsia" w:ascii="仿宋" w:hAnsi="仿宋" w:eastAsia="仿宋" w:cs="仿宋"/>
                <w:color w:val="auto"/>
                <w:sz w:val="21"/>
                <w:szCs w:val="21"/>
                <w:highlight w:val="none"/>
                <w:vertAlign w:val="baseline"/>
                <w:lang w:val="zh-CN"/>
              </w:rPr>
              <w:t>项)，每出现一条负偏离扣</w:t>
            </w:r>
            <w:r>
              <w:rPr>
                <w:rFonts w:hint="eastAsia" w:ascii="仿宋" w:hAnsi="仿宋" w:eastAsia="仿宋" w:cs="仿宋"/>
                <w:color w:val="auto"/>
                <w:sz w:val="21"/>
                <w:szCs w:val="21"/>
                <w:highlight w:val="none"/>
                <w:vertAlign w:val="baseline"/>
                <w:lang w:val="en-US" w:eastAsia="zh-CN"/>
              </w:rPr>
              <w:t>1</w:t>
            </w:r>
            <w:r>
              <w:rPr>
                <w:rFonts w:hint="eastAsia" w:ascii="仿宋" w:hAnsi="仿宋" w:eastAsia="仿宋" w:cs="仿宋"/>
                <w:color w:val="auto"/>
                <w:sz w:val="21"/>
                <w:szCs w:val="21"/>
                <w:highlight w:val="none"/>
                <w:vertAlign w:val="baseline"/>
                <w:lang w:val="zh-CN"/>
              </w:rPr>
              <w:t>分，</w:t>
            </w:r>
            <w:r>
              <w:rPr>
                <w:rFonts w:hint="eastAsia" w:ascii="仿宋" w:hAnsi="仿宋" w:eastAsia="仿宋" w:cs="仿宋"/>
                <w:color w:val="auto"/>
                <w:sz w:val="21"/>
                <w:szCs w:val="21"/>
                <w:highlight w:val="none"/>
                <w:vertAlign w:val="baseline"/>
              </w:rPr>
              <w:t>满分</w:t>
            </w:r>
            <w:r>
              <w:rPr>
                <w:rFonts w:hint="eastAsia" w:ascii="仿宋" w:hAnsi="仿宋" w:eastAsia="仿宋" w:cs="仿宋"/>
                <w:color w:val="auto"/>
                <w:sz w:val="21"/>
                <w:szCs w:val="21"/>
                <w:highlight w:val="none"/>
                <w:vertAlign w:val="baseline"/>
                <w:lang w:val="en-US" w:eastAsia="zh-CN"/>
              </w:rPr>
              <w:t>35</w:t>
            </w:r>
            <w:r>
              <w:rPr>
                <w:rFonts w:hint="eastAsia" w:ascii="仿宋" w:hAnsi="仿宋" w:eastAsia="仿宋" w:cs="仿宋"/>
                <w:color w:val="auto"/>
                <w:sz w:val="21"/>
                <w:szCs w:val="21"/>
                <w:highlight w:val="none"/>
                <w:vertAlign w:val="baseline"/>
              </w:rPr>
              <w:t>分，</w:t>
            </w:r>
            <w:r>
              <w:rPr>
                <w:rFonts w:hint="eastAsia" w:ascii="仿宋" w:hAnsi="仿宋" w:eastAsia="仿宋" w:cs="仿宋"/>
                <w:color w:val="auto"/>
                <w:sz w:val="21"/>
                <w:szCs w:val="21"/>
                <w:highlight w:val="none"/>
                <w:vertAlign w:val="baseline"/>
                <w:lang w:val="zh-CN"/>
              </w:rPr>
              <w:t>扣完为止。</w:t>
            </w:r>
            <w:r>
              <w:rPr>
                <w:rFonts w:hint="eastAsia" w:ascii="仿宋" w:hAnsi="仿宋" w:eastAsia="仿宋" w:cs="仿宋"/>
                <w:color w:val="auto"/>
                <w:sz w:val="21"/>
                <w:szCs w:val="21"/>
                <w:highlight w:val="none"/>
                <w:vertAlign w:val="baseline"/>
              </w:rPr>
              <w:t>一般</w:t>
            </w:r>
            <w:r>
              <w:rPr>
                <w:rFonts w:hint="eastAsia" w:ascii="仿宋" w:hAnsi="仿宋" w:eastAsia="仿宋" w:cs="仿宋"/>
                <w:color w:val="auto"/>
                <w:sz w:val="21"/>
                <w:szCs w:val="21"/>
                <w:highlight w:val="none"/>
                <w:vertAlign w:val="baseline"/>
                <w:lang w:val="zh-CN"/>
              </w:rPr>
              <w:t>技术参数偏离超过</w:t>
            </w:r>
            <w:r>
              <w:rPr>
                <w:rFonts w:hint="eastAsia" w:ascii="仿宋" w:hAnsi="仿宋" w:eastAsia="仿宋" w:cs="仿宋"/>
                <w:color w:val="auto"/>
                <w:sz w:val="21"/>
                <w:szCs w:val="21"/>
                <w:highlight w:val="none"/>
                <w:vertAlign w:val="baseline"/>
                <w:lang w:val="en-US" w:eastAsia="zh-CN"/>
              </w:rPr>
              <w:t>36</w:t>
            </w:r>
            <w:r>
              <w:rPr>
                <w:rFonts w:hint="eastAsia" w:ascii="仿宋" w:hAnsi="仿宋" w:eastAsia="仿宋" w:cs="仿宋"/>
                <w:color w:val="auto"/>
                <w:sz w:val="21"/>
                <w:szCs w:val="21"/>
                <w:highlight w:val="none"/>
                <w:vertAlign w:val="baseline"/>
                <w:lang w:val="zh-CN"/>
              </w:rPr>
              <w:t>项(</w:t>
            </w:r>
            <w:r>
              <w:rPr>
                <w:rFonts w:hint="eastAsia" w:ascii="仿宋" w:hAnsi="仿宋" w:eastAsia="仿宋" w:cs="仿宋"/>
                <w:color w:val="auto"/>
                <w:sz w:val="21"/>
                <w:szCs w:val="21"/>
                <w:highlight w:val="none"/>
                <w:vertAlign w:val="baseline"/>
              </w:rPr>
              <w:t>含</w:t>
            </w:r>
            <w:r>
              <w:rPr>
                <w:rFonts w:hint="eastAsia" w:ascii="仿宋" w:hAnsi="仿宋" w:eastAsia="仿宋" w:cs="仿宋"/>
                <w:color w:val="auto"/>
                <w:sz w:val="21"/>
                <w:szCs w:val="21"/>
                <w:highlight w:val="none"/>
                <w:vertAlign w:val="baseline"/>
                <w:lang w:val="en-US" w:eastAsia="zh-CN"/>
              </w:rPr>
              <w:t>36</w:t>
            </w:r>
            <w:r>
              <w:rPr>
                <w:rFonts w:hint="eastAsia" w:ascii="仿宋" w:hAnsi="仿宋" w:eastAsia="仿宋" w:cs="仿宋"/>
                <w:color w:val="auto"/>
                <w:sz w:val="21"/>
                <w:szCs w:val="21"/>
                <w:highlight w:val="none"/>
                <w:vertAlign w:val="baseline"/>
                <w:lang w:val="zh-CN"/>
              </w:rPr>
              <w:t>项)，</w:t>
            </w:r>
            <w:r>
              <w:rPr>
                <w:rFonts w:hint="eastAsia" w:ascii="仿宋" w:hAnsi="仿宋" w:eastAsia="仿宋" w:cs="仿宋"/>
                <w:color w:val="auto"/>
                <w:sz w:val="21"/>
                <w:szCs w:val="21"/>
                <w:highlight w:val="none"/>
                <w:vertAlign w:val="baseline"/>
              </w:rPr>
              <w:t>得0分</w:t>
            </w:r>
            <w:r>
              <w:rPr>
                <w:rFonts w:hint="eastAsia" w:ascii="仿宋" w:hAnsi="仿宋" w:eastAsia="仿宋" w:cs="仿宋"/>
                <w:color w:val="auto"/>
                <w:sz w:val="21"/>
                <w:szCs w:val="21"/>
                <w:highlight w:val="none"/>
                <w:vertAlign w:val="baseline"/>
                <w:lang w:val="zh-CN"/>
              </w:rPr>
              <w:t>。</w:t>
            </w:r>
          </w:p>
          <w:p w14:paraId="230CF88D">
            <w:pPr>
              <w:pStyle w:val="11"/>
              <w:spacing w:line="240" w:lineRule="auto"/>
              <w:ind w:right="-31" w:rightChars="-15"/>
              <w:rPr>
                <w:rFonts w:hint="eastAsia" w:ascii="仿宋" w:hAnsi="仿宋" w:eastAsia="仿宋" w:cs="仿宋"/>
                <w:sz w:val="21"/>
                <w:szCs w:val="21"/>
                <w:highlight w:val="none"/>
                <w:vertAlign w:val="baseline"/>
                <w:lang w:val="zh-CN"/>
              </w:rPr>
            </w:pPr>
            <w:r>
              <w:rPr>
                <w:rFonts w:hint="eastAsia" w:ascii="仿宋" w:hAnsi="仿宋" w:eastAsia="仿宋" w:cs="仿宋"/>
                <w:sz w:val="21"/>
                <w:szCs w:val="21"/>
                <w:highlight w:val="none"/>
                <w:vertAlign w:val="baseline"/>
              </w:rPr>
              <w:t>注：</w:t>
            </w:r>
            <w:r>
              <w:rPr>
                <w:rFonts w:hint="eastAsia" w:ascii="仿宋" w:hAnsi="仿宋" w:eastAsia="仿宋" w:cs="仿宋"/>
                <w:sz w:val="21"/>
                <w:szCs w:val="21"/>
                <w:highlight w:val="none"/>
                <w:vertAlign w:val="baseline"/>
                <w:lang w:val="zh-CN"/>
              </w:rPr>
              <w:t>1、技术参数条款计数的原则：“第五章采购需求</w:t>
            </w:r>
            <w:r>
              <w:rPr>
                <w:rFonts w:hint="eastAsia" w:ascii="仿宋" w:hAnsi="仿宋" w:eastAsia="仿宋" w:cs="仿宋"/>
                <w:sz w:val="21"/>
                <w:szCs w:val="21"/>
                <w:highlight w:val="none"/>
                <w:vertAlign w:val="baseline"/>
                <w:lang w:val="en-US" w:eastAsia="zh-CN"/>
              </w:rPr>
              <w:t xml:space="preserve"> 二、技术要求</w:t>
            </w:r>
            <w:r>
              <w:rPr>
                <w:rFonts w:hint="eastAsia" w:ascii="仿宋" w:hAnsi="仿宋" w:eastAsia="仿宋" w:cs="仿宋"/>
                <w:sz w:val="21"/>
                <w:szCs w:val="21"/>
                <w:highlight w:val="none"/>
                <w:vertAlign w:val="baseline"/>
                <w:lang w:val="zh-CN"/>
              </w:rPr>
              <w:t>”中的序号1,2,3…、</w:t>
            </w:r>
            <w:r>
              <w:rPr>
                <w:rFonts w:hint="eastAsia" w:ascii="仿宋" w:hAnsi="仿宋" w:eastAsia="仿宋" w:cs="仿宋"/>
                <w:sz w:val="21"/>
                <w:szCs w:val="21"/>
                <w:highlight w:val="none"/>
                <w:vertAlign w:val="baseline"/>
              </w:rPr>
              <w:t>1.1、1.2、1.3</w:t>
            </w:r>
            <w:r>
              <w:rPr>
                <w:rFonts w:hint="eastAsia" w:ascii="仿宋" w:hAnsi="仿宋" w:eastAsia="仿宋" w:cs="仿宋"/>
                <w:sz w:val="21"/>
                <w:szCs w:val="21"/>
                <w:highlight w:val="none"/>
                <w:vertAlign w:val="baseline"/>
                <w:lang w:val="zh-CN"/>
              </w:rPr>
              <w:t>…</w:t>
            </w:r>
            <w:r>
              <w:rPr>
                <w:rFonts w:hint="eastAsia" w:ascii="仿宋" w:hAnsi="仿宋" w:eastAsia="仿宋" w:cs="仿宋"/>
                <w:sz w:val="21"/>
                <w:szCs w:val="21"/>
                <w:highlight w:val="none"/>
                <w:vertAlign w:val="baseline"/>
                <w:lang w:val="en-US" w:eastAsia="zh-CN"/>
              </w:rPr>
              <w:t xml:space="preserve"> 1）、2）、3）</w:t>
            </w:r>
            <w:r>
              <w:rPr>
                <w:rFonts w:hint="eastAsia" w:ascii="仿宋" w:hAnsi="仿宋" w:eastAsia="仿宋" w:cs="仿宋"/>
                <w:sz w:val="21"/>
                <w:szCs w:val="21"/>
                <w:highlight w:val="none"/>
                <w:vertAlign w:val="baseline"/>
                <w:lang w:val="zh-CN"/>
              </w:rPr>
              <w:t>…</w:t>
            </w:r>
            <w:r>
              <w:rPr>
                <w:rFonts w:hint="eastAsia" w:ascii="仿宋" w:hAnsi="仿宋" w:eastAsia="仿宋" w:cs="仿宋"/>
                <w:sz w:val="21"/>
                <w:szCs w:val="21"/>
                <w:highlight w:val="none"/>
                <w:vertAlign w:val="baseline"/>
              </w:rPr>
              <w:t>和</w:t>
            </w:r>
            <w:r>
              <w:rPr>
                <w:rFonts w:hint="eastAsia" w:ascii="仿宋" w:hAnsi="仿宋" w:eastAsia="仿宋" w:cs="仿宋"/>
                <w:sz w:val="21"/>
                <w:szCs w:val="21"/>
                <w:highlight w:val="none"/>
                <w:vertAlign w:val="baseline"/>
                <w:lang w:val="zh-CN"/>
              </w:rPr>
              <w:t>表格内序号</w:t>
            </w:r>
            <w:r>
              <w:rPr>
                <w:rFonts w:hint="eastAsia" w:ascii="仿宋" w:hAnsi="仿宋" w:eastAsia="仿宋" w:cs="仿宋"/>
                <w:sz w:val="21"/>
                <w:szCs w:val="21"/>
                <w:highlight w:val="none"/>
                <w:vertAlign w:val="baseline"/>
              </w:rPr>
              <w:t>单条未标序号参数</w:t>
            </w:r>
            <w:r>
              <w:rPr>
                <w:rFonts w:hint="eastAsia" w:ascii="仿宋" w:hAnsi="仿宋" w:eastAsia="仿宋" w:cs="仿宋"/>
                <w:sz w:val="21"/>
                <w:szCs w:val="21"/>
                <w:highlight w:val="none"/>
                <w:vertAlign w:val="baseline"/>
                <w:lang w:val="zh-CN"/>
              </w:rPr>
              <w:t>为有效条款。</w:t>
            </w:r>
          </w:p>
          <w:p w14:paraId="539FF390">
            <w:pPr>
              <w:pStyle w:val="11"/>
              <w:spacing w:line="240" w:lineRule="auto"/>
              <w:ind w:right="-31" w:rightChars="-15"/>
              <w:rPr>
                <w:rFonts w:hint="eastAsia" w:ascii="仿宋" w:hAnsi="仿宋" w:eastAsia="仿宋" w:cs="仿宋"/>
                <w:sz w:val="21"/>
                <w:szCs w:val="21"/>
                <w:highlight w:val="none"/>
                <w:vertAlign w:val="baseline"/>
                <w:lang w:val="zh-CN"/>
              </w:rPr>
            </w:pPr>
            <w:r>
              <w:rPr>
                <w:rFonts w:hint="eastAsia" w:ascii="仿宋" w:hAnsi="仿宋" w:eastAsia="仿宋" w:cs="仿宋"/>
                <w:sz w:val="21"/>
                <w:szCs w:val="21"/>
                <w:highlight w:val="none"/>
                <w:vertAlign w:val="baseline"/>
                <w:lang w:val="zh-CN"/>
              </w:rPr>
              <w:t>2、投标人须对本招标文件技术要求进行点对点应答，必须在引用本采购文件的基础上,进行逐条逐项答复、说明和解释,特别对有具体参数要求的指标，投标人必须提供所投货物的具体参数值。</w:t>
            </w:r>
          </w:p>
          <w:p w14:paraId="32DA60C5">
            <w:pPr>
              <w:pStyle w:val="11"/>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sz w:val="21"/>
                <w:szCs w:val="21"/>
                <w:highlight w:val="none"/>
                <w:vertAlign w:val="baseline"/>
              </w:rPr>
              <w:t>3、</w:t>
            </w:r>
            <w:r>
              <w:rPr>
                <w:rFonts w:hint="eastAsia" w:ascii="仿宋" w:hAnsi="仿宋" w:eastAsia="仿宋" w:cs="仿宋"/>
                <w:sz w:val="21"/>
                <w:szCs w:val="21"/>
                <w:highlight w:val="none"/>
                <w:vertAlign w:val="baseline"/>
                <w:lang w:val="zh-CN"/>
              </w:rPr>
              <w:t>负偏离评审依据：①所提供产品技术参数低于招标文件要求的，视为负偏离；②技术参数响应条款（以投标文件内技术偏离表为准）与招标文件对比有缺项、漏项的，视为负偏离；③投标文件内技术偏离表完全复制招标文件技术参数的（不涉及具体参数指标的描述性技术要求除外），视为负偏离；④投标人提供的投标文件中产品技术偏离表、产品技术规格书、</w:t>
            </w:r>
            <w:r>
              <w:rPr>
                <w:rFonts w:hint="eastAsia" w:ascii="仿宋" w:hAnsi="仿宋" w:eastAsia="仿宋" w:cs="仿宋"/>
                <w:sz w:val="21"/>
                <w:szCs w:val="21"/>
                <w:highlight w:val="none"/>
                <w:vertAlign w:val="baseline"/>
                <w:lang w:val="en-US" w:eastAsia="zh-CN"/>
              </w:rPr>
              <w:t>产品彩页</w:t>
            </w:r>
            <w:r>
              <w:rPr>
                <w:rFonts w:hint="eastAsia" w:ascii="仿宋" w:hAnsi="仿宋" w:eastAsia="仿宋" w:cs="仿宋"/>
                <w:sz w:val="21"/>
                <w:szCs w:val="21"/>
                <w:highlight w:val="none"/>
                <w:vertAlign w:val="baseline"/>
                <w:lang w:val="zh-CN"/>
              </w:rPr>
              <w:t>和产品检测报告内描述的同一产品技术参数响应值不一致的，视为负偏离。</w:t>
            </w:r>
          </w:p>
        </w:tc>
      </w:tr>
      <w:tr w14:paraId="5F4C5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74" w:type="dxa"/>
            <w:vMerge w:val="continue"/>
            <w:tcBorders>
              <w:right w:val="single" w:color="000000" w:sz="4" w:space="0"/>
            </w:tcBorders>
            <w:vAlign w:val="center"/>
          </w:tcPr>
          <w:p w14:paraId="34516892">
            <w:pPr>
              <w:pStyle w:val="11"/>
              <w:spacing w:line="240" w:lineRule="auto"/>
              <w:ind w:right="-19" w:rightChars="-9"/>
              <w:jc w:val="center"/>
              <w:rPr>
                <w:rFonts w:hint="eastAsia" w:ascii="仿宋" w:hAnsi="仿宋" w:eastAsia="仿宋" w:cs="仿宋"/>
                <w:color w:val="auto"/>
                <w:sz w:val="21"/>
                <w:szCs w:val="21"/>
                <w:highlight w:val="none"/>
                <w:vertAlign w:val="baseline"/>
              </w:rPr>
            </w:pPr>
          </w:p>
        </w:tc>
        <w:tc>
          <w:tcPr>
            <w:tcW w:w="994" w:type="dxa"/>
            <w:tcBorders>
              <w:left w:val="single" w:color="000000" w:sz="4" w:space="0"/>
            </w:tcBorders>
            <w:vAlign w:val="center"/>
          </w:tcPr>
          <w:p w14:paraId="4C9AEB20">
            <w:pPr>
              <w:pStyle w:val="11"/>
              <w:spacing w:line="240" w:lineRule="auto"/>
              <w:ind w:right="-31" w:rightChars="-15"/>
              <w:jc w:val="center"/>
              <w:rPr>
                <w:rFonts w:hint="eastAsia" w:ascii="仿宋" w:hAnsi="仿宋" w:eastAsia="仿宋" w:cs="仿宋"/>
                <w:color w:val="auto"/>
                <w:sz w:val="21"/>
                <w:szCs w:val="21"/>
                <w:highlight w:val="none"/>
                <w:vertAlign w:val="baseline"/>
              </w:rPr>
            </w:pPr>
            <w:r>
              <w:rPr>
                <w:rFonts w:hint="eastAsia" w:ascii="仿宋" w:hAnsi="仿宋" w:eastAsia="仿宋" w:cs="仿宋"/>
                <w:sz w:val="21"/>
                <w:szCs w:val="21"/>
                <w:highlight w:val="none"/>
                <w:vertAlign w:val="baseline"/>
              </w:rPr>
              <w:t>产品、设备的可靠性、稳定性</w:t>
            </w:r>
          </w:p>
        </w:tc>
        <w:tc>
          <w:tcPr>
            <w:tcW w:w="843" w:type="dxa"/>
            <w:vAlign w:val="center"/>
          </w:tcPr>
          <w:p w14:paraId="246DA147">
            <w:pPr>
              <w:pStyle w:val="11"/>
              <w:spacing w:line="240" w:lineRule="auto"/>
              <w:ind w:right="0" w:rightChars="0"/>
              <w:jc w:val="center"/>
              <w:rPr>
                <w:rFonts w:hint="default"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1</w:t>
            </w:r>
          </w:p>
        </w:tc>
        <w:tc>
          <w:tcPr>
            <w:tcW w:w="5611" w:type="dxa"/>
          </w:tcPr>
          <w:p w14:paraId="2301B68F">
            <w:pPr>
              <w:pStyle w:val="11"/>
              <w:spacing w:line="240" w:lineRule="auto"/>
              <w:ind w:right="-31" w:rightChars="-15"/>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可靠性、稳定性</w:t>
            </w:r>
            <w:r>
              <w:rPr>
                <w:rFonts w:hint="eastAsia" w:ascii="仿宋" w:hAnsi="仿宋" w:eastAsia="仿宋" w:cs="仿宋"/>
                <w:sz w:val="21"/>
                <w:szCs w:val="21"/>
                <w:highlight w:val="none"/>
                <w:vertAlign w:val="baseline"/>
                <w:lang w:val="en-US" w:eastAsia="zh-CN"/>
              </w:rPr>
              <w:t>能</w:t>
            </w:r>
            <w:r>
              <w:rPr>
                <w:rFonts w:hint="eastAsia" w:ascii="仿宋" w:hAnsi="仿宋" w:eastAsia="仿宋" w:cs="仿宋"/>
                <w:sz w:val="21"/>
                <w:szCs w:val="21"/>
                <w:highlight w:val="none"/>
                <w:vertAlign w:val="baseline"/>
              </w:rPr>
              <w:t>匹配</w:t>
            </w:r>
            <w:r>
              <w:rPr>
                <w:rFonts w:hint="eastAsia" w:ascii="仿宋" w:hAnsi="仿宋" w:eastAsia="仿宋" w:cs="仿宋"/>
                <w:sz w:val="21"/>
                <w:szCs w:val="21"/>
                <w:highlight w:val="none"/>
                <w:vertAlign w:val="baseline"/>
                <w:lang w:val="en-US" w:eastAsia="zh-CN"/>
              </w:rPr>
              <w:t>本项目</w:t>
            </w:r>
            <w:r>
              <w:rPr>
                <w:rFonts w:hint="eastAsia" w:ascii="仿宋" w:hAnsi="仿宋" w:eastAsia="仿宋" w:cs="仿宋"/>
                <w:sz w:val="21"/>
                <w:szCs w:val="21"/>
                <w:highlight w:val="none"/>
                <w:vertAlign w:val="baseline"/>
              </w:rPr>
              <w:t>技术</w:t>
            </w:r>
            <w:r>
              <w:rPr>
                <w:rFonts w:hint="eastAsia" w:ascii="仿宋" w:hAnsi="仿宋" w:eastAsia="仿宋" w:cs="仿宋"/>
                <w:sz w:val="21"/>
                <w:szCs w:val="21"/>
                <w:highlight w:val="none"/>
                <w:vertAlign w:val="baseline"/>
                <w:lang w:val="en-US" w:eastAsia="zh-CN"/>
              </w:rPr>
              <w:t>要求</w:t>
            </w:r>
            <w:r>
              <w:rPr>
                <w:rFonts w:hint="eastAsia" w:ascii="仿宋" w:hAnsi="仿宋" w:eastAsia="仿宋" w:cs="仿宋"/>
                <w:sz w:val="21"/>
                <w:szCs w:val="21"/>
                <w:highlight w:val="none"/>
                <w:vertAlign w:val="baseline"/>
              </w:rPr>
              <w:t>的投标产品得</w:t>
            </w:r>
            <w:r>
              <w:rPr>
                <w:rFonts w:hint="eastAsia" w:ascii="仿宋" w:hAnsi="仿宋" w:eastAsia="仿宋" w:cs="仿宋"/>
                <w:sz w:val="21"/>
                <w:szCs w:val="21"/>
                <w:highlight w:val="none"/>
                <w:vertAlign w:val="baseline"/>
                <w:lang w:val="en-US" w:eastAsia="zh-CN"/>
              </w:rPr>
              <w:t>1</w:t>
            </w:r>
            <w:r>
              <w:rPr>
                <w:rFonts w:hint="eastAsia" w:ascii="仿宋" w:hAnsi="仿宋" w:eastAsia="仿宋" w:cs="仿宋"/>
                <w:sz w:val="21"/>
                <w:szCs w:val="21"/>
                <w:highlight w:val="none"/>
                <w:vertAlign w:val="baseline"/>
              </w:rPr>
              <w:t>分：所投产品性能稳定，在以往销售过的产品中未出现不良使用记录，运行良好，故障率小，返修率低，</w:t>
            </w:r>
            <w:r>
              <w:rPr>
                <w:rFonts w:hint="eastAsia" w:ascii="仿宋" w:hAnsi="仿宋" w:eastAsia="仿宋" w:cs="仿宋"/>
                <w:sz w:val="21"/>
                <w:szCs w:val="21"/>
                <w:highlight w:val="none"/>
                <w:vertAlign w:val="baseline"/>
                <w:lang w:val="en-US" w:eastAsia="zh-CN"/>
              </w:rPr>
              <w:t>需提供承诺函或相关使用单位的证明材料，</w:t>
            </w:r>
            <w:r>
              <w:rPr>
                <w:rFonts w:hint="eastAsia" w:ascii="仿宋" w:hAnsi="仿宋" w:eastAsia="仿宋" w:cs="仿宋"/>
                <w:sz w:val="21"/>
                <w:szCs w:val="21"/>
                <w:highlight w:val="none"/>
                <w:vertAlign w:val="baseline"/>
              </w:rPr>
              <w:t>否则不得分。</w:t>
            </w:r>
          </w:p>
        </w:tc>
      </w:tr>
      <w:tr w14:paraId="6802A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74" w:type="dxa"/>
            <w:vMerge w:val="continue"/>
            <w:tcBorders>
              <w:right w:val="single" w:color="000000" w:sz="4" w:space="0"/>
            </w:tcBorders>
            <w:vAlign w:val="center"/>
          </w:tcPr>
          <w:p w14:paraId="36A8380B">
            <w:pPr>
              <w:pStyle w:val="11"/>
              <w:spacing w:line="240" w:lineRule="auto"/>
              <w:ind w:right="-19" w:rightChars="-9"/>
              <w:jc w:val="center"/>
              <w:rPr>
                <w:rFonts w:hint="eastAsia" w:ascii="仿宋" w:hAnsi="仿宋" w:eastAsia="仿宋" w:cs="仿宋"/>
                <w:color w:val="auto"/>
                <w:sz w:val="21"/>
                <w:szCs w:val="21"/>
                <w:highlight w:val="none"/>
                <w:vertAlign w:val="baseline"/>
              </w:rPr>
            </w:pPr>
          </w:p>
        </w:tc>
        <w:tc>
          <w:tcPr>
            <w:tcW w:w="994" w:type="dxa"/>
            <w:tcBorders>
              <w:left w:val="single" w:color="000000" w:sz="4" w:space="0"/>
            </w:tcBorders>
            <w:vAlign w:val="center"/>
          </w:tcPr>
          <w:p w14:paraId="0A664378">
            <w:pPr>
              <w:pStyle w:val="11"/>
              <w:spacing w:line="240" w:lineRule="auto"/>
              <w:ind w:right="31" w:rightChars="15"/>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备品</w:t>
            </w:r>
          </w:p>
          <w:p w14:paraId="46632B1D">
            <w:pPr>
              <w:pStyle w:val="11"/>
              <w:spacing w:line="240" w:lineRule="auto"/>
              <w:ind w:right="31" w:rightChars="15"/>
              <w:jc w:val="center"/>
              <w:rPr>
                <w:rFonts w:hint="default"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备件</w:t>
            </w:r>
          </w:p>
        </w:tc>
        <w:tc>
          <w:tcPr>
            <w:tcW w:w="843" w:type="dxa"/>
            <w:vAlign w:val="center"/>
          </w:tcPr>
          <w:p w14:paraId="5DB9FB54">
            <w:pPr>
              <w:pStyle w:val="11"/>
              <w:spacing w:line="240" w:lineRule="auto"/>
              <w:ind w:right="0" w:rightChars="0"/>
              <w:jc w:val="center"/>
              <w:rPr>
                <w:rFonts w:hint="default"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2</w:t>
            </w:r>
          </w:p>
        </w:tc>
        <w:tc>
          <w:tcPr>
            <w:tcW w:w="5611" w:type="dxa"/>
          </w:tcPr>
          <w:p w14:paraId="6D9A889D">
            <w:pPr>
              <w:pStyle w:val="11"/>
              <w:spacing w:line="240" w:lineRule="auto"/>
              <w:ind w:right="-31" w:rightChars="-15"/>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1、供应商针对本项目提供完整的</w:t>
            </w:r>
            <w:r>
              <w:rPr>
                <w:rFonts w:hint="eastAsia" w:ascii="仿宋" w:hAnsi="仿宋" w:eastAsia="仿宋" w:cs="仿宋"/>
                <w:sz w:val="21"/>
                <w:szCs w:val="21"/>
                <w:highlight w:val="none"/>
                <w:vertAlign w:val="baseline"/>
              </w:rPr>
              <w:t>备品备件清单</w:t>
            </w:r>
            <w:r>
              <w:rPr>
                <w:rFonts w:hint="eastAsia" w:ascii="仿宋" w:hAnsi="仿宋" w:eastAsia="仿宋" w:cs="仿宋"/>
                <w:sz w:val="21"/>
                <w:szCs w:val="21"/>
                <w:highlight w:val="none"/>
                <w:vertAlign w:val="baseline"/>
                <w:lang w:val="en-US" w:eastAsia="zh-CN"/>
              </w:rPr>
              <w:t>明细</w:t>
            </w:r>
            <w:r>
              <w:rPr>
                <w:rFonts w:hint="eastAsia" w:ascii="仿宋" w:hAnsi="仿宋" w:eastAsia="仿宋" w:cs="仿宋"/>
                <w:sz w:val="21"/>
                <w:szCs w:val="21"/>
                <w:highlight w:val="none"/>
                <w:vertAlign w:val="baseline"/>
              </w:rPr>
              <w:t>，</w:t>
            </w:r>
            <w:r>
              <w:rPr>
                <w:rFonts w:hint="eastAsia" w:ascii="仿宋" w:hAnsi="仿宋" w:eastAsia="仿宋" w:cs="仿宋"/>
                <w:sz w:val="21"/>
                <w:szCs w:val="21"/>
                <w:highlight w:val="none"/>
                <w:vertAlign w:val="baseline"/>
                <w:lang w:val="en-US" w:eastAsia="zh-CN"/>
              </w:rPr>
              <w:t>并承诺各项备品备件在质保期内不再单</w:t>
            </w:r>
            <w:bookmarkStart w:id="71" w:name="_GoBack"/>
            <w:bookmarkEnd w:id="71"/>
            <w:r>
              <w:rPr>
                <w:rFonts w:hint="eastAsia" w:ascii="仿宋" w:hAnsi="仿宋" w:eastAsia="仿宋" w:cs="仿宋"/>
                <w:sz w:val="21"/>
                <w:szCs w:val="21"/>
                <w:highlight w:val="none"/>
                <w:vertAlign w:val="baseline"/>
                <w:lang w:val="en-US" w:eastAsia="zh-CN"/>
              </w:rPr>
              <w:t>独收费，超出质保期仅收取成本费用</w:t>
            </w:r>
            <w:r>
              <w:rPr>
                <w:rFonts w:hint="eastAsia" w:ascii="仿宋" w:hAnsi="仿宋" w:eastAsia="仿宋" w:cs="仿宋"/>
                <w:sz w:val="21"/>
                <w:szCs w:val="21"/>
                <w:highlight w:val="none"/>
                <w:vertAlign w:val="baseline"/>
                <w:lang w:eastAsia="zh-CN"/>
              </w:rPr>
              <w:t>。</w:t>
            </w:r>
            <w:r>
              <w:rPr>
                <w:rFonts w:hint="eastAsia" w:ascii="仿宋" w:hAnsi="仿宋" w:eastAsia="仿宋" w:cs="仿宋"/>
                <w:sz w:val="21"/>
                <w:szCs w:val="21"/>
                <w:highlight w:val="none"/>
                <w:vertAlign w:val="baseline"/>
                <w:lang w:val="en-US" w:eastAsia="zh-CN"/>
              </w:rPr>
              <w:t>提供承诺函得1分，未提供承诺不得分。</w:t>
            </w:r>
          </w:p>
          <w:p w14:paraId="2665EB37">
            <w:pPr>
              <w:pStyle w:val="11"/>
              <w:spacing w:line="240" w:lineRule="auto"/>
              <w:ind w:right="-31" w:rightChars="-15"/>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lang w:val="en-US" w:eastAsia="zh-CN"/>
              </w:rPr>
              <w:t>2、投标人或制造商设有备品备件库，并能保证常规配件在接到通知后72小时内供应到现场</w:t>
            </w:r>
            <w:r>
              <w:rPr>
                <w:rFonts w:hint="eastAsia" w:ascii="仿宋" w:hAnsi="仿宋" w:eastAsia="仿宋" w:cs="仿宋"/>
                <w:sz w:val="21"/>
                <w:szCs w:val="21"/>
                <w:highlight w:val="none"/>
                <w:vertAlign w:val="baseline"/>
                <w:lang w:eastAsia="zh-CN"/>
              </w:rPr>
              <w:t>，</w:t>
            </w:r>
            <w:r>
              <w:rPr>
                <w:rFonts w:hint="eastAsia" w:ascii="仿宋" w:hAnsi="仿宋" w:eastAsia="仿宋" w:cs="仿宋"/>
                <w:sz w:val="21"/>
                <w:szCs w:val="21"/>
                <w:highlight w:val="none"/>
                <w:vertAlign w:val="baseline"/>
                <w:lang w:val="en-US" w:eastAsia="zh-CN"/>
              </w:rPr>
              <w:t>提供承诺函</w:t>
            </w:r>
            <w:r>
              <w:rPr>
                <w:rFonts w:hint="eastAsia" w:ascii="仿宋" w:hAnsi="仿宋" w:eastAsia="仿宋" w:cs="仿宋"/>
                <w:sz w:val="21"/>
                <w:szCs w:val="21"/>
                <w:highlight w:val="none"/>
                <w:vertAlign w:val="baseline"/>
                <w:lang w:eastAsia="zh-CN"/>
              </w:rPr>
              <w:t>得</w:t>
            </w:r>
            <w:r>
              <w:rPr>
                <w:rFonts w:hint="eastAsia" w:ascii="仿宋" w:hAnsi="仿宋" w:eastAsia="仿宋" w:cs="仿宋"/>
                <w:sz w:val="21"/>
                <w:szCs w:val="21"/>
                <w:highlight w:val="none"/>
                <w:vertAlign w:val="baseline"/>
                <w:lang w:val="en-US" w:eastAsia="zh-CN"/>
              </w:rPr>
              <w:t>1分，未提供不得分。</w:t>
            </w:r>
          </w:p>
        </w:tc>
      </w:tr>
    </w:tbl>
    <w:p w14:paraId="683711B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60226BF3">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标委员会每位成员独立对每个有效投标人的投标文件进行评价、打分；然后汇总每个投标人的得分，计算得分平均值，以平均值由高到低进行排序，按排序顺序推荐中标候选人。分值计算保留小数点后二位，第三位四舍五入。</w:t>
      </w:r>
    </w:p>
    <w:p w14:paraId="7458C565">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落实中小企业政府采购政策的价格调整：</w:t>
      </w:r>
    </w:p>
    <w:p w14:paraId="7D9D5DE8">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于未预留份额专门面向中小企业采购的采购项目，以及预留份额项目中的非预留部分采购包，根据《关于进一步加大政府采购支持中小企业力度的通知》（财库〔2022〕19号）、《关于印发《政府采购促进中小企业发展管理办法》的通知》（财库〔2020〕46号）、《财政部 司法部关于政府采购支持监狱企业发展有关问题的通知》（财库〔2014〕68号）和《三部门联合发布关于促进残疾人就业政府采购政策的通知》（财库〔2017〕141号）的规定，对满足价格扣除条件且在投标文件中提交了《中小企业声明函》或《残疾人福利性单位声明函》或省级以上监狱管理局、戒毒管理局（含新疆生产建设兵团）出具的属于监狱企业的证明文件的投标人，其投标报价扣除</w:t>
      </w:r>
      <w:r>
        <w:rPr>
          <w:rFonts w:hint="eastAsia" w:ascii="方正仿宋_GB2312" w:hAnsi="方正仿宋_GB2312" w:eastAsia="方正仿宋_GB2312" w:cs="方正仿宋_GB2312"/>
          <w:b w:val="0"/>
          <w:bCs w:val="0"/>
          <w:sz w:val="24"/>
          <w:szCs w:val="24"/>
          <w:highlight w:val="none"/>
          <w:u w:val="single"/>
          <w:lang w:val="en-US" w:eastAsia="zh-CN"/>
        </w:rPr>
        <w:t xml:space="preserve"> 10 % </w:t>
      </w:r>
      <w:r>
        <w:rPr>
          <w:rFonts w:hint="eastAsia" w:ascii="方正仿宋_GB2312" w:hAnsi="方正仿宋_GB2312" w:eastAsia="方正仿宋_GB2312" w:cs="方正仿宋_GB2312"/>
          <w:b w:val="0"/>
          <w:bCs w:val="0"/>
          <w:sz w:val="24"/>
          <w:szCs w:val="24"/>
          <w:highlight w:val="none"/>
          <w:lang w:val="en-US" w:eastAsia="zh-CN"/>
        </w:rPr>
        <w:t>后参与评审。对于同时属于小微企业、监狱企业或残疾人福利性单位的，不重复进行投标报价扣除。</w:t>
      </w:r>
    </w:p>
    <w:p w14:paraId="083716FF">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rFonts w:hint="eastAsia" w:ascii="方正仿宋_GB2312" w:hAnsi="方正仿宋_GB2312" w:eastAsia="方正仿宋_GB2312" w:cs="方正仿宋_GB2312"/>
          <w:b w:val="0"/>
          <w:bCs w:val="0"/>
          <w:sz w:val="24"/>
          <w:szCs w:val="24"/>
          <w:highlight w:val="none"/>
          <w:u w:val="single"/>
          <w:lang w:val="en-US" w:eastAsia="zh-CN"/>
        </w:rPr>
        <w:t xml:space="preserve"> 30 %</w:t>
      </w:r>
      <w:r>
        <w:rPr>
          <w:rFonts w:hint="eastAsia" w:ascii="方正仿宋_GB2312" w:hAnsi="方正仿宋_GB2312" w:eastAsia="方正仿宋_GB2312" w:cs="方正仿宋_GB2312"/>
          <w:b w:val="0"/>
          <w:bCs w:val="0"/>
          <w:sz w:val="24"/>
          <w:szCs w:val="24"/>
          <w:highlight w:val="none"/>
          <w:lang w:val="en-US" w:eastAsia="zh-CN"/>
        </w:rPr>
        <w:t>以上的联合体或者大中型企业的报价给予</w:t>
      </w:r>
      <w:r>
        <w:rPr>
          <w:rFonts w:hint="eastAsia" w:ascii="方正仿宋_GB2312" w:hAnsi="方正仿宋_GB2312" w:eastAsia="方正仿宋_GB2312" w:cs="方正仿宋_GB2312"/>
          <w:b w:val="0"/>
          <w:bCs w:val="0"/>
          <w:sz w:val="24"/>
          <w:szCs w:val="24"/>
          <w:highlight w:val="none"/>
          <w:u w:val="single"/>
          <w:lang w:val="en-US" w:eastAsia="zh-CN"/>
        </w:rPr>
        <w:t xml:space="preserve"> 4% </w:t>
      </w:r>
      <w:r>
        <w:rPr>
          <w:rFonts w:hint="eastAsia" w:ascii="方正仿宋_GB2312" w:hAnsi="方正仿宋_GB2312" w:eastAsia="方正仿宋_GB2312" w:cs="方正仿宋_GB2312"/>
          <w:b w:val="0"/>
          <w:bCs w:val="0"/>
          <w:sz w:val="24"/>
          <w:szCs w:val="24"/>
          <w:highlight w:val="none"/>
          <w:lang w:val="en-US" w:eastAsia="zh-CN"/>
        </w:rPr>
        <w:t>的扣除，用扣除后的价格参加评审。</w:t>
      </w:r>
    </w:p>
    <w:p w14:paraId="3D4C67C0">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组成联合体或者接受分包的小微企业与联合体内其他企业、分包企业之间存在直接控股、管理关系的，不享受价格扣除优惠政策。</w:t>
      </w:r>
    </w:p>
    <w:p w14:paraId="4207D6E4">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价格扣除比例对小型企业和微型企业同等对待，不作区分。</w:t>
      </w:r>
    </w:p>
    <w:p w14:paraId="57811A6C">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中小企业参加政府采购活动，应当按照采购文件给定的格式出具《中小企业声明函》，否则不得享受相关中小企业扶持政策。</w:t>
      </w:r>
    </w:p>
    <w:p w14:paraId="739A9E1E">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监狱企业提供了由省级以上监狱管理局、戒毒管理局（含新疆生产建设兵团）出具的属于监狱企业的证明文件的，视同小微企业。</w:t>
      </w:r>
    </w:p>
    <w:p w14:paraId="5769B49D">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残疾人福利性单位按采购文件要求提供了《残疾人福利性单位声明函》（见附件）的，视同小微企业。</w:t>
      </w:r>
    </w:p>
    <w:p w14:paraId="0795C402">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若投标人同时属于小型或微型企业、监狱企业、残疾人福利性单位中的两种及以上，将不重复享受小微企业价格扣减的优惠政策。</w:t>
      </w:r>
    </w:p>
    <w:p w14:paraId="5679033D">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落实对本国产品的支持政策的价格调整：</w:t>
      </w:r>
    </w:p>
    <w:p w14:paraId="1A3F2D66">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依照《国务院办公厅关于在政府采购中实施本国产品标准及相关政策的通知》（国办发〔2025〕34号）及《财政部关于贯彻落实&lt;国务院办公厅关于在政府采购中实施本国产品标准及相关政策的通知&gt;的意见》（财库〔2025〕30号）等相关规定。</w:t>
      </w:r>
    </w:p>
    <w:p w14:paraId="7BC98C5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本国产品标准的适用范围。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59E70EE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2）准确界定产品在中国境内生产。本国产品应当在中国境内生产，即在中华人民共和国关境内实现从原材料、组件到产品的属性改变。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14:paraId="7C5D8AE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（3）对本国产品的支持政策。政府采购活动中既有本国产品又有非本国产品参与竞争的，依法对本国产品给予价格评审优惠，对本国产品的报价给予20%的价格扣除，用扣除后的价格参与评审。</w:t>
      </w:r>
    </w:p>
    <w:p w14:paraId="0951FE3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57A5F5B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4）认真审查有关证明文件。采购人应当在采购文件中明确对供应商所出具的《关于符合本国产品标准的声明函》（以下简称《声明函》）的完整性、准确性进行审查的要求，评审中发现《声明函》内容含义不明确、同类事项与投标（响应）文件表述不一致或者有明显文字错误等情况的，应当以书面形式要求供应商作出必要的澄清、说明或者补正。经澄清、说明或者补正的《声明函》仍然不符合《通知》规定要求的，供应商提供的相关产品视为不符合本国产品标准。</w:t>
      </w:r>
    </w:p>
    <w:p w14:paraId="0D0100ED">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singl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投标人所投产品如被列入财政部与国家主管部门颁发的节能产品目录或环境标志产品目录或无线局域网产品目录，应提供相关证明，在评标时予以优先采购，具体优惠措施为：</w:t>
      </w:r>
      <w:r>
        <w:rPr>
          <w:rFonts w:hint="eastAsia" w:ascii="方正仿宋_GB2312" w:hAnsi="方正仿宋_GB2312" w:eastAsia="方正仿宋_GB2312" w:cs="方正仿宋_GB2312"/>
          <w:b w:val="0"/>
          <w:bCs w:val="0"/>
          <w:sz w:val="24"/>
          <w:szCs w:val="24"/>
          <w:highlight w:val="none"/>
          <w:u w:val="single"/>
          <w:lang w:val="en-US" w:eastAsia="zh-CN"/>
        </w:rPr>
        <w:t>综合得分相同时排名优先。</w:t>
      </w:r>
    </w:p>
    <w:p w14:paraId="425BBF6C">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singl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如采购人所采购产品为政府强制采购的节能产品，投标人所投产品的品牌及型号必须为清单中有效期内产品并提供证明文件，否则其投标将作为</w:t>
      </w:r>
      <w:r>
        <w:rPr>
          <w:rFonts w:hint="eastAsia" w:ascii="方正仿宋_GB2312" w:hAnsi="方正仿宋_GB2312" w:eastAsia="方正仿宋_GB2312" w:cs="方正仿宋_GB2312"/>
          <w:b/>
          <w:bCs/>
          <w:sz w:val="24"/>
          <w:szCs w:val="24"/>
          <w:highlight w:val="none"/>
          <w:u w:val="none"/>
          <w:lang w:val="en-US" w:eastAsia="zh-CN"/>
        </w:rPr>
        <w:t>无效投标</w:t>
      </w:r>
      <w:r>
        <w:rPr>
          <w:rFonts w:hint="eastAsia" w:ascii="方正仿宋_GB2312" w:hAnsi="方正仿宋_GB2312" w:eastAsia="方正仿宋_GB2312" w:cs="方正仿宋_GB2312"/>
          <w:b w:val="0"/>
          <w:bCs w:val="0"/>
          <w:sz w:val="24"/>
          <w:szCs w:val="24"/>
          <w:highlight w:val="none"/>
          <w:u w:val="none"/>
          <w:lang w:val="en-US" w:eastAsia="zh-CN"/>
        </w:rPr>
        <w:t>被拒绝。</w:t>
      </w:r>
    </w:p>
    <w:p w14:paraId="5CFA5CF8">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投标人所投产品列入无线局域网产品清单，应提供相关证明，在评标时予以优先采购，具体优惠措施为：</w:t>
      </w:r>
      <w:r>
        <w:rPr>
          <w:rFonts w:hint="eastAsia" w:ascii="方正仿宋_GB2312" w:hAnsi="方正仿宋_GB2312" w:eastAsia="方正仿宋_GB2312" w:cs="方正仿宋_GB2312"/>
          <w:b w:val="0"/>
          <w:bCs w:val="0"/>
          <w:sz w:val="24"/>
          <w:szCs w:val="24"/>
          <w:highlight w:val="none"/>
          <w:u w:val="single"/>
          <w:lang w:val="en-US" w:eastAsia="zh-CN"/>
        </w:rPr>
        <w:t>综合得分相同时排名优先 。</w:t>
      </w:r>
    </w:p>
    <w:p w14:paraId="545FE18F">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同品牌处理办法：</w:t>
      </w:r>
    </w:p>
    <w:p w14:paraId="733A9E77">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如采用最低评标办法，则：</w:t>
      </w:r>
      <w:r>
        <w:rPr>
          <w:rFonts w:hint="eastAsia" w:ascii="方正仿宋_GB2312" w:hAnsi="方正仿宋_GB2312" w:eastAsia="方正仿宋_GB2312" w:cs="方正仿宋_GB2312"/>
          <w:b w:val="0"/>
          <w:bCs w:val="0"/>
          <w:sz w:val="24"/>
          <w:szCs w:val="24"/>
          <w:highlight w:val="none"/>
          <w:u w:val="single"/>
          <w:lang w:val="en-US" w:eastAsia="zh-CN"/>
        </w:rPr>
        <w:t>提供相同品牌产品（单一产品或核心产品品牌相同）的不同投标人以其中通过资格审查、符合性审查且报价最低的参加评标；报价相同的，由采购人或者采购人委托评标委员会采取随机抽取方式确定，其他同品牌投标人不作为中标候选人。</w:t>
      </w:r>
    </w:p>
    <w:p w14:paraId="0A502B82">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如采用综合评标法，则：</w:t>
      </w:r>
      <w:r>
        <w:rPr>
          <w:rFonts w:hint="eastAsia" w:ascii="方正仿宋_GB2312" w:hAnsi="方正仿宋_GB2312" w:eastAsia="方正仿宋_GB2312" w:cs="方正仿宋_GB2312"/>
          <w:b w:val="0"/>
          <w:bCs w:val="0"/>
          <w:sz w:val="24"/>
          <w:szCs w:val="24"/>
          <w:highlight w:val="none"/>
          <w:u w:val="single"/>
          <w:lang w:val="en-US" w:eastAsia="zh-CN"/>
        </w:rPr>
        <w:t>提供相同品牌产品（单一产品或核心产品品牌相同）且通过资格审查、符合性审查的不同投标人参加同一合同项下投标的，按一家投标人计算，评审后得分最高的同品牌投标人获得中标人推荐资格；评审得分相同的，以投标报价低的为中标候选人；评审得分且投标报价均相同的，以技术部分得分高者为中标候选人；若投标报价、技术部分均相同的，由评标委员会采取随机抽取方式确定，其他同品牌投标人不作为中标候选人。</w:t>
      </w:r>
    </w:p>
    <w:p w14:paraId="6AE478A3">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如一个分包内包含多种产品的，采购人或采购代理机构将在</w:t>
      </w:r>
      <w:r>
        <w:rPr>
          <w:rFonts w:hint="eastAsia" w:ascii="方正仿宋_GB2312" w:hAnsi="方正仿宋_GB2312" w:eastAsia="方正仿宋_GB2312" w:cs="方正仿宋_GB2312"/>
          <w:b w:val="0"/>
          <w:bCs w:val="0"/>
          <w:sz w:val="24"/>
          <w:szCs w:val="24"/>
          <w:highlight w:val="none"/>
          <w:u w:val="single"/>
          <w:lang w:val="en-US" w:eastAsia="zh-CN"/>
        </w:rPr>
        <w:t>投标人须知前附表</w:t>
      </w:r>
      <w:r>
        <w:rPr>
          <w:rFonts w:hint="eastAsia" w:ascii="方正仿宋_GB2312" w:hAnsi="方正仿宋_GB2312" w:eastAsia="方正仿宋_GB2312" w:cs="方正仿宋_GB2312"/>
          <w:b w:val="0"/>
          <w:bCs w:val="0"/>
          <w:sz w:val="24"/>
          <w:szCs w:val="24"/>
          <w:highlight w:val="none"/>
          <w:u w:val="none"/>
          <w:lang w:val="en-US" w:eastAsia="zh-CN"/>
        </w:rPr>
        <w:t xml:space="preserve">中载明核心产品，多家投标人提供的所有核心产品品牌均相同的，按前两条规定处理。 </w:t>
      </w:r>
    </w:p>
    <w:p w14:paraId="0E1A8CA0">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确定中标候选人名单</w:t>
      </w:r>
    </w:p>
    <w:p w14:paraId="06C28066">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采用综合评分法的，评标结果按评审后得分由高到低顺序排列。得分相同的，按投标报价由低到高顺序排列。得分且投标报价相同的并列。投标文件满足采购文件全部实质性要求，且按照评审因素的量化指标评审得分最高的投标人为排名第一的中标候选人。评分分值计算保留小数点后两位，第三位四舍五入。</w:t>
      </w:r>
    </w:p>
    <w:p w14:paraId="3CF6B61C">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采用最低评标价法的，评标结果按投标报价由低到高顺序排列。投标报价相同的并列。投标文件满足采购文件全部实质性要求且投标报价最低的投标人为排名第一的中标候选人。</w:t>
      </w:r>
    </w:p>
    <w:p w14:paraId="6EA84E28">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评标委员会要对评分汇总情况进行复核，特别是对排名第一的、报价最低的、投标或响应文件被认定为无效的情形进行重点复核。</w:t>
      </w:r>
    </w:p>
    <w:p w14:paraId="77AC0052">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评标委员会将根据各投标人的评标排序，依次推荐本项目（各采购包/标项）的中标候选人，起草并签署评标报告。本项目（各采购包/标项）评标委员会共（各）推荐不超过</w:t>
      </w:r>
      <w:r>
        <w:rPr>
          <w:rFonts w:hint="eastAsia" w:ascii="方正仿宋_GB2312" w:hAnsi="方正仿宋_GB2312" w:eastAsia="方正仿宋_GB2312" w:cs="方正仿宋_GB2312"/>
          <w:b w:val="0"/>
          <w:bCs w:val="0"/>
          <w:sz w:val="24"/>
          <w:szCs w:val="24"/>
          <w:highlight w:val="none"/>
          <w:u w:val="single"/>
          <w:lang w:val="en-US" w:eastAsia="zh-CN"/>
        </w:rPr>
        <w:t xml:space="preserve"> 3 </w:t>
      </w:r>
      <w:r>
        <w:rPr>
          <w:rFonts w:hint="eastAsia" w:ascii="方正仿宋_GB2312" w:hAnsi="方正仿宋_GB2312" w:eastAsia="方正仿宋_GB2312" w:cs="方正仿宋_GB2312"/>
          <w:b w:val="0"/>
          <w:bCs w:val="0"/>
          <w:sz w:val="24"/>
          <w:szCs w:val="24"/>
          <w:highlight w:val="none"/>
          <w:u w:val="none"/>
          <w:lang w:val="en-US" w:eastAsia="zh-CN"/>
        </w:rPr>
        <w:t>名中标候选人。</w:t>
      </w:r>
    </w:p>
    <w:p w14:paraId="5E1D7ED9">
      <w:pPr>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br w:type="page"/>
      </w:r>
    </w:p>
    <w:p w14:paraId="3F71ADC6">
      <w:pPr>
        <w:pStyle w:val="2"/>
        <w:numPr>
          <w:ilvl w:val="0"/>
          <w:numId w:val="1"/>
        </w:numPr>
        <w:bidi w:val="0"/>
        <w:jc w:val="center"/>
        <w:rPr>
          <w:rFonts w:hint="eastAsia" w:ascii="方正仿宋_GB2312" w:hAnsi="方正仿宋_GB2312" w:eastAsia="方正仿宋_GB2312" w:cs="方正仿宋_GB2312"/>
          <w:sz w:val="32"/>
          <w:szCs w:val="32"/>
          <w:highlight w:val="none"/>
          <w:lang w:val="en-US" w:eastAsia="zh-CN"/>
        </w:rPr>
      </w:pPr>
      <w:bookmarkStart w:id="26" w:name="_Toc31337"/>
      <w:r>
        <w:rPr>
          <w:rFonts w:hint="eastAsia" w:ascii="方正仿宋_GB2312" w:hAnsi="方正仿宋_GB2312" w:eastAsia="方正仿宋_GB2312" w:cs="方正仿宋_GB2312"/>
          <w:sz w:val="32"/>
          <w:szCs w:val="32"/>
          <w:highlight w:val="none"/>
          <w:lang w:val="en-US" w:eastAsia="zh-CN"/>
        </w:rPr>
        <w:t>投标文件格式</w:t>
      </w:r>
      <w:bookmarkEnd w:id="26"/>
    </w:p>
    <w:p w14:paraId="26F72FB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p>
    <w:p w14:paraId="31DCEE3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bCs/>
          <w:sz w:val="24"/>
          <w:szCs w:val="24"/>
          <w:highlight w:val="none"/>
          <w:u w:val="none"/>
          <w:lang w:val="en-US" w:eastAsia="zh-CN"/>
        </w:rPr>
      </w:pPr>
      <w:r>
        <w:rPr>
          <w:rFonts w:hint="eastAsia" w:ascii="方正仿宋_GB2312" w:hAnsi="方正仿宋_GB2312" w:eastAsia="方正仿宋_GB2312" w:cs="方正仿宋_GB2312"/>
          <w:b/>
          <w:bCs/>
          <w:sz w:val="24"/>
          <w:szCs w:val="24"/>
          <w:highlight w:val="none"/>
          <w:u w:val="none"/>
          <w:lang w:val="en-US" w:eastAsia="zh-CN"/>
        </w:rPr>
        <w:t>投标人编制文件须知</w:t>
      </w:r>
    </w:p>
    <w:p w14:paraId="6B0A964B">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为保证评标工作的顺利进行，各投标人需参照如下的格式，认真进行投标文件的编写工作。需建立详细的目录。</w:t>
      </w:r>
    </w:p>
    <w:p w14:paraId="5CB83440">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各投标人提交文件中涉及商业机密的，应明确标明，采购人及最终用户将给予保密处理，否则视为公开资料。</w:t>
      </w:r>
    </w:p>
    <w:p w14:paraId="611EE04E">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全部声明和问题的回答及所附材料必须是真实的、准确的和完整的。</w:t>
      </w:r>
    </w:p>
    <w:p w14:paraId="119B645E">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本采购文件中所要求加盖的投标人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采购文件规定处加盖个人名章、手签章、印鉴等。</w:t>
      </w:r>
    </w:p>
    <w:p w14:paraId="2DF6F5C1">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“法定代表人（单位负责人）”指供应商营业执照或登记证书载明的“法定代表人”、“负责人”、“执行事务合伙人”、“投资人”等。</w:t>
      </w:r>
    </w:p>
    <w:p w14:paraId="38B24BDA">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以联合体参加的，除采购文件格式中要求外，采购文件要求的供应商盖章处应按加盖联合体协议中约定的联合体牵头人公章或所有联合体成员公章。</w:t>
      </w:r>
    </w:p>
    <w:p w14:paraId="46122CA7">
      <w:pPr>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br w:type="page"/>
      </w:r>
    </w:p>
    <w:p w14:paraId="539DD172">
      <w:pPr>
        <w:keepNext w:val="0"/>
        <w:keepLines w:val="0"/>
        <w:widowControl/>
        <w:suppressLineNumbers w:val="0"/>
        <w:jc w:val="left"/>
        <w:rPr>
          <w:rFonts w:hint="eastAsia" w:ascii="仿宋_GB2312" w:hAnsi="仿宋_GB2312" w:eastAsia="仿宋_GB2312" w:cs="仿宋_GB2312"/>
          <w:b/>
          <w:bCs/>
          <w:color w:val="000000"/>
          <w:kern w:val="0"/>
          <w:sz w:val="24"/>
          <w:szCs w:val="24"/>
          <w:highlight w:val="none"/>
          <w:lang w:val="en-US" w:eastAsia="zh-CN" w:bidi="ar"/>
        </w:rPr>
      </w:pPr>
    </w:p>
    <w:p w14:paraId="3E596A6C">
      <w:pPr>
        <w:keepNext w:val="0"/>
        <w:keepLines w:val="0"/>
        <w:widowControl/>
        <w:suppressLineNumbers w:val="0"/>
        <w:jc w:val="left"/>
        <w:outlineLvl w:val="1"/>
        <w:rPr>
          <w:rFonts w:hint="eastAsia" w:ascii="仿宋_GB2312" w:hAnsi="仿宋_GB2312" w:eastAsia="仿宋_GB2312" w:cs="仿宋_GB2312"/>
          <w:b/>
          <w:bCs/>
          <w:color w:val="000000"/>
          <w:kern w:val="0"/>
          <w:sz w:val="24"/>
          <w:szCs w:val="24"/>
          <w:highlight w:val="none"/>
          <w:lang w:val="en-US" w:eastAsia="zh-CN" w:bidi="ar"/>
        </w:rPr>
      </w:pPr>
      <w:bookmarkStart w:id="27" w:name="_Toc10196"/>
      <w:r>
        <w:rPr>
          <w:rFonts w:hint="eastAsia" w:ascii="仿宋_GB2312" w:hAnsi="仿宋_GB2312" w:eastAsia="仿宋_GB2312" w:cs="仿宋_GB2312"/>
          <w:b/>
          <w:bCs/>
          <w:color w:val="000000"/>
          <w:kern w:val="0"/>
          <w:sz w:val="24"/>
          <w:szCs w:val="24"/>
          <w:highlight w:val="none"/>
          <w:lang w:val="en-US" w:eastAsia="zh-CN" w:bidi="ar"/>
        </w:rPr>
        <w:t>投标文件封面（参考格式）</w:t>
      </w:r>
      <w:bookmarkEnd w:id="27"/>
    </w:p>
    <w:p w14:paraId="1F3CB066">
      <w:pPr>
        <w:keepNext w:val="0"/>
        <w:keepLines w:val="0"/>
        <w:widowControl/>
        <w:suppressLineNumbers w:val="0"/>
        <w:jc w:val="left"/>
        <w:rPr>
          <w:rFonts w:hint="eastAsia" w:ascii="仿宋_GB2312" w:hAnsi="仿宋_GB2312" w:eastAsia="仿宋_GB2312" w:cs="仿宋_GB2312"/>
          <w:b/>
          <w:bCs/>
          <w:color w:val="000000"/>
          <w:kern w:val="0"/>
          <w:sz w:val="84"/>
          <w:szCs w:val="84"/>
          <w:highlight w:val="none"/>
          <w:lang w:val="en-US" w:eastAsia="zh-CN" w:bidi="ar"/>
        </w:rPr>
      </w:pPr>
    </w:p>
    <w:p w14:paraId="629957EA">
      <w:pPr>
        <w:keepNext w:val="0"/>
        <w:keepLines w:val="0"/>
        <w:widowControl/>
        <w:suppressLineNumbers w:val="0"/>
        <w:jc w:val="left"/>
        <w:rPr>
          <w:rFonts w:hint="eastAsia" w:ascii="仿宋_GB2312" w:hAnsi="仿宋_GB2312" w:eastAsia="仿宋_GB2312" w:cs="仿宋_GB2312"/>
          <w:b/>
          <w:bCs/>
          <w:color w:val="000000"/>
          <w:kern w:val="0"/>
          <w:sz w:val="84"/>
          <w:szCs w:val="84"/>
          <w:highlight w:val="none"/>
          <w:lang w:val="en-US" w:eastAsia="zh-CN" w:bidi="ar"/>
        </w:rPr>
      </w:pPr>
    </w:p>
    <w:p w14:paraId="341A2660">
      <w:pPr>
        <w:keepNext w:val="0"/>
        <w:keepLines w:val="0"/>
        <w:widowControl/>
        <w:suppressLineNumbers w:val="0"/>
        <w:jc w:val="center"/>
        <w:rPr>
          <w:rFonts w:hint="eastAsia" w:ascii="仿宋_GB2312" w:hAnsi="仿宋_GB2312" w:eastAsia="仿宋_GB2312" w:cs="仿宋_GB2312"/>
          <w:highlight w:val="none"/>
        </w:rPr>
      </w:pPr>
      <w:r>
        <w:rPr>
          <w:rFonts w:hint="eastAsia" w:ascii="仿宋_GB2312" w:hAnsi="仿宋_GB2312" w:eastAsia="仿宋_GB2312" w:cs="仿宋_GB2312"/>
          <w:b/>
          <w:bCs/>
          <w:color w:val="000000"/>
          <w:kern w:val="0"/>
          <w:sz w:val="84"/>
          <w:szCs w:val="84"/>
          <w:highlight w:val="none"/>
          <w:lang w:val="en-US" w:eastAsia="zh-CN" w:bidi="ar"/>
        </w:rPr>
        <w:t>投标文件</w:t>
      </w:r>
    </w:p>
    <w:p w14:paraId="0ABCB782">
      <w:pPr>
        <w:keepNext w:val="0"/>
        <w:keepLines w:val="0"/>
        <w:widowControl/>
        <w:suppressLineNumbers w:val="0"/>
        <w:jc w:val="left"/>
        <w:rPr>
          <w:rFonts w:hint="eastAsia" w:ascii="仿宋_GB2312" w:hAnsi="仿宋_GB2312" w:eastAsia="仿宋_GB2312" w:cs="仿宋_GB2312"/>
          <w:b/>
          <w:bCs/>
          <w:color w:val="000000"/>
          <w:kern w:val="0"/>
          <w:sz w:val="52"/>
          <w:szCs w:val="52"/>
          <w:highlight w:val="none"/>
          <w:lang w:val="en-US" w:eastAsia="zh-CN" w:bidi="ar"/>
        </w:rPr>
      </w:pPr>
    </w:p>
    <w:p w14:paraId="106C9206">
      <w:pPr>
        <w:keepNext w:val="0"/>
        <w:keepLines w:val="0"/>
        <w:widowControl/>
        <w:suppressLineNumbers w:val="0"/>
        <w:jc w:val="left"/>
        <w:rPr>
          <w:rFonts w:hint="eastAsia" w:ascii="仿宋_GB2312" w:hAnsi="仿宋_GB2312" w:eastAsia="仿宋_GB2312" w:cs="仿宋_GB2312"/>
          <w:b/>
          <w:bCs/>
          <w:color w:val="000000"/>
          <w:kern w:val="0"/>
          <w:sz w:val="52"/>
          <w:szCs w:val="52"/>
          <w:highlight w:val="none"/>
          <w:lang w:val="en-US" w:eastAsia="zh-CN" w:bidi="ar"/>
        </w:rPr>
      </w:pPr>
    </w:p>
    <w:p w14:paraId="536E4C12">
      <w:pPr>
        <w:keepNext w:val="0"/>
        <w:keepLines w:val="0"/>
        <w:widowControl/>
        <w:suppressLineNumbers w:val="0"/>
        <w:jc w:val="left"/>
        <w:rPr>
          <w:rFonts w:hint="eastAsia" w:ascii="仿宋_GB2312" w:hAnsi="仿宋_GB2312" w:eastAsia="仿宋_GB2312" w:cs="仿宋_GB2312"/>
          <w:highlight w:val="none"/>
        </w:rPr>
      </w:pPr>
      <w:r>
        <w:rPr>
          <w:rFonts w:hint="eastAsia" w:ascii="仿宋_GB2312" w:hAnsi="仿宋_GB2312" w:eastAsia="仿宋_GB2312" w:cs="仿宋_GB2312"/>
          <w:b/>
          <w:bCs/>
          <w:color w:val="000000"/>
          <w:kern w:val="0"/>
          <w:sz w:val="52"/>
          <w:szCs w:val="52"/>
          <w:highlight w:val="none"/>
          <w:lang w:val="en-US" w:eastAsia="zh-CN" w:bidi="ar"/>
        </w:rPr>
        <w:t xml:space="preserve"> </w:t>
      </w:r>
    </w:p>
    <w:p w14:paraId="6BB60FED">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3648D93C">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6964451D">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11C3C2D5">
      <w:pPr>
        <w:keepNext w:val="0"/>
        <w:keepLines w:val="0"/>
        <w:widowControl/>
        <w:suppressLineNumbers w:val="0"/>
        <w:jc w:val="left"/>
        <w:rPr>
          <w:rFonts w:hint="eastAsia" w:ascii="仿宋_GB2312" w:hAnsi="仿宋_GB2312" w:eastAsia="仿宋_GB2312" w:cs="仿宋_GB2312"/>
          <w:highlight w:val="none"/>
        </w:rPr>
      </w:pPr>
      <w:r>
        <w:rPr>
          <w:rFonts w:hint="eastAsia" w:ascii="仿宋_GB2312" w:hAnsi="仿宋_GB2312" w:eastAsia="仿宋_GB2312" w:cs="仿宋_GB2312"/>
          <w:b/>
          <w:bCs/>
          <w:color w:val="000000"/>
          <w:kern w:val="0"/>
          <w:sz w:val="31"/>
          <w:szCs w:val="31"/>
          <w:highlight w:val="none"/>
          <w:lang w:val="en-US" w:eastAsia="zh-CN" w:bidi="ar"/>
        </w:rPr>
        <w:t xml:space="preserve">项目名称: </w:t>
      </w:r>
    </w:p>
    <w:p w14:paraId="0C5B87C0">
      <w:pPr>
        <w:keepNext w:val="0"/>
        <w:keepLines w:val="0"/>
        <w:widowControl/>
        <w:suppressLineNumbers w:val="0"/>
        <w:jc w:val="left"/>
        <w:rPr>
          <w:rFonts w:hint="eastAsia" w:ascii="仿宋_GB2312" w:hAnsi="仿宋_GB2312" w:eastAsia="仿宋_GB2312" w:cs="仿宋_GB2312"/>
          <w:highlight w:val="none"/>
        </w:rPr>
      </w:pPr>
      <w:r>
        <w:rPr>
          <w:rFonts w:hint="eastAsia" w:ascii="仿宋_GB2312" w:hAnsi="仿宋_GB2312" w:eastAsia="仿宋_GB2312" w:cs="仿宋_GB2312"/>
          <w:b/>
          <w:bCs/>
          <w:color w:val="000000"/>
          <w:kern w:val="0"/>
          <w:sz w:val="31"/>
          <w:szCs w:val="31"/>
          <w:highlight w:val="none"/>
          <w:lang w:val="en-US" w:eastAsia="zh-CN" w:bidi="ar"/>
        </w:rPr>
        <w:t xml:space="preserve">项目编号/包号： </w:t>
      </w:r>
    </w:p>
    <w:p w14:paraId="0C7CFB0A">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3EE28D88">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558D7740">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56578063">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r>
        <w:rPr>
          <w:rFonts w:hint="eastAsia" w:ascii="仿宋_GB2312" w:hAnsi="仿宋_GB2312" w:eastAsia="仿宋_GB2312" w:cs="仿宋_GB2312"/>
          <w:b/>
          <w:bCs/>
          <w:color w:val="000000"/>
          <w:kern w:val="0"/>
          <w:sz w:val="31"/>
          <w:szCs w:val="31"/>
          <w:highlight w:val="none"/>
          <w:lang w:val="en-US" w:eastAsia="zh-CN" w:bidi="ar"/>
        </w:rPr>
        <w:t>投标人名称（盖公章）：</w:t>
      </w:r>
    </w:p>
    <w:p w14:paraId="6DF6F501">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r>
        <w:rPr>
          <w:rFonts w:hint="eastAsia" w:ascii="仿宋_GB2312" w:hAnsi="仿宋_GB2312" w:eastAsia="仿宋_GB2312" w:cs="仿宋_GB2312"/>
          <w:b/>
          <w:bCs/>
          <w:color w:val="000000"/>
          <w:kern w:val="0"/>
          <w:sz w:val="31"/>
          <w:szCs w:val="31"/>
          <w:highlight w:val="none"/>
          <w:lang w:val="en-US" w:eastAsia="zh-CN" w:bidi="ar"/>
        </w:rPr>
        <w:t>法定代表人或其授权代表（签字或印鉴）：</w:t>
      </w:r>
    </w:p>
    <w:p w14:paraId="774DD68A">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7925F7B8">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6CB26B4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 xml:space="preserve">1   满足《中华人民共和国政府采购法》第二十二条规定及法律法规的其他规定 </w:t>
      </w:r>
    </w:p>
    <w:p w14:paraId="2999727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53E9E2DB">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附件 1-1 法人或者其他组织的营业执照等证明文件或自然人的身份证明扫描件并加盖本单位电子公章;</w:t>
      </w:r>
    </w:p>
    <w:p w14:paraId="427A16EA">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4ADA078D">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2DAA4C01">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4EB1882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 xml:space="preserve">附件 </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2</w:t>
      </w:r>
      <w:r>
        <w:rPr>
          <w:rFonts w:hint="eastAsia" w:ascii="仿宋_GB2312" w:hAnsi="仿宋_GB2312" w:eastAsia="仿宋_GB2312" w:cs="仿宋_GB2312"/>
          <w:color w:val="000000"/>
          <w:kern w:val="0"/>
          <w:sz w:val="24"/>
          <w:highlight w:val="none"/>
          <w:u w:val="none"/>
          <w:lang w:bidi="ar"/>
        </w:rPr>
        <w:t xml:space="preserve"> 投标人具有良好的商业信誉和健全的财务会计制度的证明文件</w:t>
      </w:r>
    </w:p>
    <w:p w14:paraId="714F0A1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说明：</w:t>
      </w:r>
    </w:p>
    <w:p w14:paraId="7661544B">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eastAsia="zh-CN" w:bidi="ar"/>
        </w:rPr>
      </w:pPr>
      <w:bookmarkStart w:id="28" w:name="_Toc16703"/>
      <w:r>
        <w:rPr>
          <w:rFonts w:hint="eastAsia" w:ascii="仿宋_GB2312" w:hAnsi="仿宋_GB2312" w:eastAsia="仿宋_GB2312" w:cs="仿宋_GB2312"/>
          <w:color w:val="000000"/>
          <w:kern w:val="0"/>
          <w:sz w:val="24"/>
          <w:highlight w:val="none"/>
          <w:u w:val="none"/>
          <w:lang w:bidi="ar"/>
        </w:rPr>
        <w:t>1、扫描件并加盖本单位</w:t>
      </w:r>
      <w:r>
        <w:rPr>
          <w:rFonts w:hint="eastAsia" w:ascii="仿宋_GB2312" w:hAnsi="仿宋_GB2312" w:eastAsia="仿宋_GB2312" w:cs="仿宋_GB2312"/>
          <w:color w:val="000000"/>
          <w:kern w:val="0"/>
          <w:sz w:val="24"/>
          <w:highlight w:val="none"/>
          <w:u w:val="none"/>
          <w:lang w:val="en-US" w:eastAsia="zh-CN" w:bidi="ar"/>
        </w:rPr>
        <w:t>电子</w:t>
      </w:r>
      <w:r>
        <w:rPr>
          <w:rFonts w:hint="eastAsia" w:ascii="仿宋_GB2312" w:hAnsi="仿宋_GB2312" w:eastAsia="仿宋_GB2312" w:cs="仿宋_GB2312"/>
          <w:color w:val="000000"/>
          <w:kern w:val="0"/>
          <w:sz w:val="24"/>
          <w:highlight w:val="none"/>
          <w:u w:val="none"/>
          <w:lang w:bidi="ar"/>
        </w:rPr>
        <w:t>公章</w:t>
      </w:r>
      <w:bookmarkEnd w:id="28"/>
      <w:r>
        <w:rPr>
          <w:rFonts w:hint="eastAsia" w:ascii="仿宋_GB2312" w:hAnsi="仿宋_GB2312" w:eastAsia="仿宋_GB2312" w:cs="仿宋_GB2312"/>
          <w:color w:val="000000"/>
          <w:kern w:val="0"/>
          <w:sz w:val="24"/>
          <w:highlight w:val="none"/>
          <w:u w:val="none"/>
          <w:lang w:eastAsia="zh-CN" w:bidi="ar"/>
        </w:rPr>
        <w:t>。</w:t>
      </w:r>
    </w:p>
    <w:p w14:paraId="3D1C6C5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2、采购人、采购代理机构保留审核原件的权利。</w:t>
      </w:r>
    </w:p>
    <w:p w14:paraId="6A5878ED">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bookmarkStart w:id="29" w:name="_Toc32425"/>
      <w:r>
        <w:rPr>
          <w:rFonts w:hint="eastAsia" w:ascii="仿宋_GB2312" w:hAnsi="仿宋_GB2312" w:eastAsia="仿宋_GB2312" w:cs="仿宋_GB2312"/>
          <w:color w:val="000000"/>
          <w:kern w:val="0"/>
          <w:sz w:val="24"/>
          <w:highlight w:val="none"/>
          <w:u w:val="none"/>
          <w:lang w:bidi="ar"/>
        </w:rPr>
        <w:t>3、如果是联合体投标，联合体各方均需提供上述证明。</w:t>
      </w:r>
      <w:bookmarkEnd w:id="29"/>
    </w:p>
    <w:p w14:paraId="575FC20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p>
    <w:p w14:paraId="0066271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br w:type="page"/>
      </w:r>
    </w:p>
    <w:p w14:paraId="179AC35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附件</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3</w:t>
      </w:r>
      <w:r>
        <w:rPr>
          <w:rFonts w:hint="eastAsia" w:ascii="仿宋_GB2312" w:hAnsi="仿宋_GB2312" w:eastAsia="仿宋_GB2312" w:cs="仿宋_GB2312"/>
          <w:color w:val="000000"/>
          <w:kern w:val="0"/>
          <w:sz w:val="24"/>
          <w:highlight w:val="none"/>
          <w:u w:val="none"/>
          <w:lang w:bidi="ar"/>
        </w:rPr>
        <w:t xml:space="preserve"> </w:t>
      </w:r>
      <w:r>
        <w:rPr>
          <w:rFonts w:hint="eastAsia" w:ascii="仿宋_GB2312" w:hAnsi="仿宋_GB2312" w:eastAsia="仿宋_GB2312" w:cs="仿宋_GB2312"/>
          <w:color w:val="000000"/>
          <w:kern w:val="0"/>
          <w:sz w:val="24"/>
          <w:highlight w:val="none"/>
          <w:u w:val="none"/>
          <w:lang w:val="en-US" w:eastAsia="zh-CN" w:bidi="ar"/>
        </w:rPr>
        <w:t xml:space="preserve"> </w:t>
      </w:r>
      <w:r>
        <w:rPr>
          <w:rFonts w:hint="eastAsia" w:ascii="仿宋_GB2312" w:hAnsi="仿宋_GB2312" w:eastAsia="仿宋_GB2312" w:cs="仿宋_GB2312"/>
          <w:color w:val="000000"/>
          <w:kern w:val="0"/>
          <w:sz w:val="24"/>
          <w:highlight w:val="none"/>
          <w:u w:val="none"/>
          <w:lang w:bidi="ar"/>
        </w:rPr>
        <w:t>投标人缴纳税收的证明</w:t>
      </w:r>
    </w:p>
    <w:p w14:paraId="3E9396F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说明：</w:t>
      </w:r>
    </w:p>
    <w:p w14:paraId="3CD76D04">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eastAsia="zh-CN" w:bidi="ar"/>
        </w:rPr>
      </w:pPr>
      <w:bookmarkStart w:id="30" w:name="_Toc7512"/>
      <w:r>
        <w:rPr>
          <w:rFonts w:hint="eastAsia" w:ascii="仿宋_GB2312" w:hAnsi="仿宋_GB2312" w:eastAsia="仿宋_GB2312" w:cs="仿宋_GB2312"/>
          <w:color w:val="000000"/>
          <w:kern w:val="0"/>
          <w:sz w:val="24"/>
          <w:highlight w:val="none"/>
          <w:u w:val="none"/>
          <w:lang w:bidi="ar"/>
        </w:rPr>
        <w:t>1、</w:t>
      </w:r>
      <w:bookmarkEnd w:id="30"/>
      <w:r>
        <w:rPr>
          <w:rFonts w:hint="eastAsia" w:ascii="仿宋_GB2312" w:hAnsi="仿宋_GB2312" w:eastAsia="仿宋_GB2312" w:cs="仿宋_GB2312"/>
          <w:color w:val="000000"/>
          <w:kern w:val="0"/>
          <w:sz w:val="24"/>
          <w:highlight w:val="none"/>
          <w:u w:val="none"/>
          <w:lang w:bidi="ar"/>
        </w:rPr>
        <w:t>扫描件并加盖本单位电子公章</w:t>
      </w:r>
      <w:r>
        <w:rPr>
          <w:rFonts w:hint="eastAsia" w:ascii="仿宋_GB2312" w:hAnsi="仿宋_GB2312" w:eastAsia="仿宋_GB2312" w:cs="仿宋_GB2312"/>
          <w:color w:val="000000"/>
          <w:kern w:val="0"/>
          <w:sz w:val="24"/>
          <w:highlight w:val="none"/>
          <w:u w:val="none"/>
          <w:lang w:eastAsia="zh-CN" w:bidi="ar"/>
        </w:rPr>
        <w:t>。</w:t>
      </w:r>
    </w:p>
    <w:p w14:paraId="0E5B5E0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2、采购人、采购代理机构保留审核原件的权利。</w:t>
      </w:r>
    </w:p>
    <w:p w14:paraId="75EC4B62">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bookmarkStart w:id="31" w:name="_Toc8376"/>
      <w:r>
        <w:rPr>
          <w:rFonts w:hint="eastAsia" w:ascii="仿宋_GB2312" w:hAnsi="仿宋_GB2312" w:eastAsia="仿宋_GB2312" w:cs="仿宋_GB2312"/>
          <w:color w:val="000000"/>
          <w:kern w:val="0"/>
          <w:sz w:val="24"/>
          <w:highlight w:val="none"/>
          <w:u w:val="none"/>
          <w:lang w:bidi="ar"/>
        </w:rPr>
        <w:t>3、如果是联合体投标，联合体各方均需提供上述证明。</w:t>
      </w:r>
      <w:r>
        <w:rPr>
          <w:rFonts w:hint="eastAsia" w:ascii="仿宋_GB2312" w:hAnsi="仿宋_GB2312" w:eastAsia="仿宋_GB2312" w:cs="仿宋_GB2312"/>
          <w:color w:val="000000"/>
          <w:kern w:val="0"/>
          <w:sz w:val="24"/>
          <w:highlight w:val="none"/>
          <w:u w:val="none"/>
          <w:lang w:bidi="ar"/>
        </w:rPr>
        <w:br w:type="page"/>
      </w:r>
      <w:bookmarkEnd w:id="31"/>
    </w:p>
    <w:p w14:paraId="67608ED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附件</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4</w:t>
      </w:r>
      <w:r>
        <w:rPr>
          <w:rFonts w:hint="eastAsia" w:ascii="仿宋_GB2312" w:hAnsi="仿宋_GB2312" w:eastAsia="仿宋_GB2312" w:cs="仿宋_GB2312"/>
          <w:color w:val="000000"/>
          <w:kern w:val="0"/>
          <w:sz w:val="24"/>
          <w:highlight w:val="none"/>
          <w:u w:val="none"/>
          <w:lang w:bidi="ar"/>
        </w:rPr>
        <w:t xml:space="preserve"> </w:t>
      </w:r>
      <w:r>
        <w:rPr>
          <w:rFonts w:hint="eastAsia" w:ascii="仿宋_GB2312" w:hAnsi="仿宋_GB2312" w:eastAsia="仿宋_GB2312" w:cs="仿宋_GB2312"/>
          <w:color w:val="000000"/>
          <w:kern w:val="0"/>
          <w:sz w:val="24"/>
          <w:highlight w:val="none"/>
          <w:u w:val="none"/>
          <w:lang w:val="en-US" w:eastAsia="zh-CN" w:bidi="ar"/>
        </w:rPr>
        <w:t xml:space="preserve"> </w:t>
      </w:r>
      <w:r>
        <w:rPr>
          <w:rFonts w:hint="eastAsia" w:ascii="仿宋_GB2312" w:hAnsi="仿宋_GB2312" w:eastAsia="仿宋_GB2312" w:cs="仿宋_GB2312"/>
          <w:color w:val="000000"/>
          <w:kern w:val="0"/>
          <w:sz w:val="24"/>
          <w:highlight w:val="none"/>
          <w:u w:val="none"/>
          <w:lang w:bidi="ar"/>
        </w:rPr>
        <w:t>投标人为职工缴纳社会保险的证明</w:t>
      </w:r>
    </w:p>
    <w:p w14:paraId="3881579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说明：</w:t>
      </w:r>
    </w:p>
    <w:p w14:paraId="73B783C3">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bookmarkStart w:id="32" w:name="_Toc3006"/>
      <w:r>
        <w:rPr>
          <w:rFonts w:hint="eastAsia" w:ascii="仿宋_GB2312" w:hAnsi="仿宋_GB2312" w:eastAsia="仿宋_GB2312" w:cs="仿宋_GB2312"/>
          <w:color w:val="000000"/>
          <w:kern w:val="0"/>
          <w:sz w:val="24"/>
          <w:highlight w:val="none"/>
          <w:u w:val="none"/>
          <w:lang w:bidi="ar"/>
        </w:rPr>
        <w:t>1、</w:t>
      </w:r>
      <w:bookmarkEnd w:id="32"/>
      <w:r>
        <w:rPr>
          <w:rFonts w:hint="eastAsia" w:ascii="仿宋_GB2312" w:hAnsi="仿宋_GB2312" w:eastAsia="仿宋_GB2312" w:cs="仿宋_GB2312"/>
          <w:color w:val="000000"/>
          <w:kern w:val="0"/>
          <w:sz w:val="24"/>
          <w:highlight w:val="none"/>
          <w:u w:val="none"/>
          <w:lang w:bidi="ar"/>
        </w:rPr>
        <w:t>扫描件并加盖本单位电子公章</w:t>
      </w:r>
    </w:p>
    <w:p w14:paraId="3109AC0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2、采购人、采购代理机构保留审核原件的权利。</w:t>
      </w:r>
    </w:p>
    <w:p w14:paraId="4A432EBE">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bookmarkStart w:id="33" w:name="_Toc28907"/>
      <w:r>
        <w:rPr>
          <w:rFonts w:hint="eastAsia" w:ascii="仿宋_GB2312" w:hAnsi="仿宋_GB2312" w:eastAsia="仿宋_GB2312" w:cs="仿宋_GB2312"/>
          <w:color w:val="000000"/>
          <w:kern w:val="0"/>
          <w:sz w:val="24"/>
          <w:highlight w:val="none"/>
          <w:u w:val="none"/>
          <w:lang w:bidi="ar"/>
        </w:rPr>
        <w:t>3、如果是联合体投标，联合体各方均需提供上述证明。</w:t>
      </w:r>
      <w:bookmarkEnd w:id="33"/>
    </w:p>
    <w:p w14:paraId="3DC93A5A">
      <w:pPr>
        <w:rPr>
          <w:rFonts w:hint="eastAsia" w:ascii="仿宋_GB2312" w:hAnsi="仿宋_GB2312" w:eastAsia="仿宋_GB2312" w:cs="仿宋_GB2312"/>
          <w:color w:val="000000"/>
          <w:kern w:val="0"/>
          <w:sz w:val="24"/>
          <w:highlight w:val="none"/>
          <w:u w:val="none"/>
          <w:lang w:bidi="ar"/>
        </w:rPr>
      </w:pPr>
    </w:p>
    <w:p w14:paraId="17BAC0BF">
      <w:pPr>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br w:type="page"/>
      </w:r>
    </w:p>
    <w:p w14:paraId="6A0561F2">
      <w:pPr>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 xml:space="preserve">附件 </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5</w:t>
      </w:r>
      <w:r>
        <w:rPr>
          <w:rFonts w:hint="eastAsia" w:ascii="仿宋_GB2312" w:hAnsi="仿宋_GB2312" w:eastAsia="仿宋_GB2312" w:cs="仿宋_GB2312"/>
          <w:color w:val="000000"/>
          <w:kern w:val="0"/>
          <w:sz w:val="24"/>
          <w:highlight w:val="none"/>
          <w:u w:val="none"/>
          <w:lang w:bidi="ar"/>
        </w:rPr>
        <w:t xml:space="preserve"> 投标人资格声明书</w:t>
      </w:r>
    </w:p>
    <w:p w14:paraId="012E3139">
      <w:pPr>
        <w:rPr>
          <w:rFonts w:hint="eastAsia" w:ascii="仿宋_GB2312" w:hAnsi="仿宋_GB2312" w:eastAsia="仿宋_GB2312" w:cs="仿宋_GB2312"/>
          <w:color w:val="000000"/>
          <w:kern w:val="0"/>
          <w:sz w:val="24"/>
          <w:highlight w:val="none"/>
          <w:u w:val="none"/>
          <w:lang w:bidi="ar"/>
        </w:rPr>
      </w:pPr>
    </w:p>
    <w:p w14:paraId="5B9B0601">
      <w:pPr>
        <w:keepNext w:val="0"/>
        <w:keepLines w:val="0"/>
        <w:widowControl/>
        <w:suppressLineNumbers w:val="0"/>
        <w:jc w:val="center"/>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color w:val="000000"/>
          <w:kern w:val="0"/>
          <w:sz w:val="24"/>
          <w:szCs w:val="24"/>
          <w:highlight w:val="none"/>
          <w:lang w:val="en-US" w:eastAsia="zh-CN" w:bidi="ar"/>
        </w:rPr>
        <w:t xml:space="preserve"> </w:t>
      </w:r>
      <w:r>
        <w:rPr>
          <w:rFonts w:hint="eastAsia" w:ascii="仿宋_GB2312" w:hAnsi="仿宋_GB2312" w:eastAsia="仿宋_GB2312" w:cs="仿宋_GB2312"/>
          <w:b w:val="0"/>
          <w:bCs w:val="0"/>
          <w:color w:val="000000"/>
          <w:kern w:val="0"/>
          <w:sz w:val="32"/>
          <w:szCs w:val="32"/>
          <w:highlight w:val="none"/>
          <w:lang w:val="en-US" w:eastAsia="zh-CN" w:bidi="ar"/>
        </w:rPr>
        <w:t>投标人资格声明书</w:t>
      </w:r>
    </w:p>
    <w:p w14:paraId="116E718F">
      <w:pPr>
        <w:keepNext w:val="0"/>
        <w:keepLines w:val="0"/>
        <w:widowControl/>
        <w:suppressLineNumbers w:val="0"/>
        <w:jc w:val="left"/>
        <w:rPr>
          <w:rFonts w:hint="eastAsia" w:ascii="仿宋_GB2312" w:hAnsi="仿宋_GB2312" w:eastAsia="仿宋_GB2312" w:cs="仿宋_GB2312"/>
          <w:color w:val="000000"/>
          <w:kern w:val="0"/>
          <w:sz w:val="24"/>
          <w:szCs w:val="24"/>
          <w:highlight w:val="none"/>
          <w:lang w:val="en-US" w:eastAsia="zh-CN" w:bidi="ar"/>
        </w:rPr>
      </w:pPr>
    </w:p>
    <w:p w14:paraId="4D44D67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 xml:space="preserve">采购人或采购代理机构 </w:t>
      </w:r>
    </w:p>
    <w:p w14:paraId="0594A9A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在参与本次项目投标（响应）中，我单位承诺： </w:t>
      </w:r>
    </w:p>
    <w:p w14:paraId="0E36599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（一）具有良好的商业信誉和健全的财务会计制度； </w:t>
      </w:r>
    </w:p>
    <w:p w14:paraId="34F8D0E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（二）具有履行合同所必需的设备和专业技术能力； </w:t>
      </w:r>
    </w:p>
    <w:p w14:paraId="20F7FFC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（三）有依法缴纳税收和社会保障资金的良好记录； </w:t>
      </w:r>
    </w:p>
    <w:p w14:paraId="5195C02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四）参加政府采购活动前三年内，在经营活动中没有重大违法记录（重大违法记录指因违法经营受到刑事处罚或者责令停产停业、吊销许可证或者执照、较大数额罚款（较大数额罚款是指200万元以上罚款）等行政处罚，不包括因违法经营被禁止在一定期限内参加政府采购活动，但期限已经届满的情形）； </w:t>
      </w:r>
    </w:p>
    <w:p w14:paraId="18CEE8E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（五）我单位不属于政府采购法律、行政法规规定的公益一类事业单位、或使用事业编制且由财政拨款保障的群团组织（仅适用于政府购买服务项目）； </w:t>
      </w:r>
    </w:p>
    <w:p w14:paraId="3549E18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（六）我单位不存在为采购项目提供整体设计、规范编制或者项目管理、监理、检测等服务后，再参加该采购项目的其他采购活动的情形（单一来源采购项目除外）； </w:t>
      </w:r>
    </w:p>
    <w:p w14:paraId="032BC68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上述声明真实有效，否则我方负全部责任。 </w:t>
      </w:r>
    </w:p>
    <w:p w14:paraId="0069ECB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p>
    <w:p w14:paraId="5BC574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714BAA9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2C185FC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投标人名称：  </w:t>
      </w:r>
      <w:r>
        <w:rPr>
          <w:rFonts w:hint="eastAsia" w:ascii="仿宋_GB2312" w:hAnsi="仿宋_GB2312" w:eastAsia="仿宋_GB2312" w:cs="仿宋_GB2312"/>
          <w:i w:val="0"/>
          <w:iCs w:val="0"/>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u w:val="single"/>
          <w:lang w:val="en-US" w:eastAsia="zh-CN" w:bidi="ar"/>
        </w:rPr>
        <w:t>（加盖公章）</w:t>
      </w:r>
    </w:p>
    <w:p w14:paraId="24D4B3F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法定代表人或其授权代理人：</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u w:val="single"/>
          <w:lang w:val="en-US" w:eastAsia="zh-CN" w:bidi="ar"/>
        </w:rPr>
        <w:tab/>
      </w:r>
      <w:r>
        <w:rPr>
          <w:rFonts w:hint="eastAsia" w:ascii="仿宋_GB2312" w:hAnsi="仿宋_GB2312" w:eastAsia="仿宋_GB2312" w:cs="仿宋_GB2312"/>
          <w:color w:val="000000"/>
          <w:kern w:val="0"/>
          <w:sz w:val="24"/>
          <w:szCs w:val="24"/>
          <w:highlight w:val="none"/>
          <w:u w:val="single"/>
          <w:lang w:val="en-US" w:eastAsia="zh-CN" w:bidi="ar"/>
        </w:rPr>
        <w:t>（签字或印鉴）</w:t>
      </w:r>
      <w:r>
        <w:rPr>
          <w:rFonts w:hint="eastAsia" w:ascii="仿宋_GB2312" w:hAnsi="仿宋_GB2312" w:eastAsia="仿宋_GB2312" w:cs="仿宋_GB2312"/>
          <w:color w:val="000000"/>
          <w:kern w:val="0"/>
          <w:sz w:val="24"/>
          <w:szCs w:val="24"/>
          <w:highlight w:val="none"/>
          <w:lang w:val="en-US" w:eastAsia="zh-CN" w:bidi="ar"/>
        </w:rPr>
        <w:tab/>
      </w:r>
    </w:p>
    <w:p w14:paraId="0BE5EA6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14:paraId="33D43558">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p>
    <w:p w14:paraId="5D7F9198">
      <w:pPr>
        <w:rPr>
          <w:rFonts w:hint="eastAsia" w:ascii="仿宋_GB2312" w:hAnsi="仿宋_GB2312" w:eastAsia="仿宋_GB2312" w:cs="仿宋_GB2312"/>
          <w:color w:val="000000"/>
          <w:kern w:val="0"/>
          <w:sz w:val="24"/>
          <w:szCs w:val="24"/>
          <w:highlight w:val="none"/>
          <w:lang w:val="en-US" w:eastAsia="zh-CN" w:bidi="ar"/>
        </w:rPr>
      </w:pPr>
    </w:p>
    <w:p w14:paraId="07DD6F5E">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42577F2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34" w:name="_Toc32152"/>
      <w:r>
        <w:rPr>
          <w:rFonts w:hint="eastAsia" w:ascii="仿宋_GB2312" w:hAnsi="仿宋_GB2312" w:eastAsia="仿宋_GB2312" w:cs="仿宋_GB2312"/>
          <w:color w:val="000000"/>
          <w:kern w:val="0"/>
          <w:sz w:val="24"/>
          <w:szCs w:val="24"/>
          <w:highlight w:val="none"/>
          <w:lang w:val="en-US" w:eastAsia="zh-CN" w:bidi="ar"/>
        </w:rPr>
        <w:t>2 落实政府采购政策需满足的资格要求（如有）</w:t>
      </w:r>
      <w:bookmarkEnd w:id="34"/>
      <w:r>
        <w:rPr>
          <w:rFonts w:hint="eastAsia" w:ascii="仿宋_GB2312" w:hAnsi="仿宋_GB2312" w:eastAsia="仿宋_GB2312" w:cs="仿宋_GB2312"/>
          <w:color w:val="000000"/>
          <w:kern w:val="0"/>
          <w:sz w:val="24"/>
          <w:szCs w:val="24"/>
          <w:highlight w:val="none"/>
          <w:lang w:val="en-US" w:eastAsia="zh-CN" w:bidi="ar"/>
        </w:rPr>
        <w:t xml:space="preserve"> </w:t>
      </w:r>
    </w:p>
    <w:p w14:paraId="5029401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2-1 中小企业声明函 </w:t>
      </w:r>
    </w:p>
    <w:p w14:paraId="56709D7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说明： </w:t>
      </w:r>
    </w:p>
    <w:p w14:paraId="1E8C151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（1）如本项目（标项/包）不专门面向中小企业预留采购份额，资格证明文件部分无需提供《中小企业声明函》。 </w:t>
      </w:r>
    </w:p>
    <w:p w14:paraId="0A3A4AB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如本项目（标项/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14:paraId="7284F52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 xml:space="preserve">（3）如本项目（标项/包）预留部分采购项目预算专门面向中小企业采购，且要求获得采购合同的供应商将采购项目中的一定比例分包给一家或者多家中小企业的，投标文件中除须提供《中小企业声明函》或《残疾人福利性单位声明函》或由省级以上监狱管理局、戒毒管理局（含新疆生产建设兵团）出具的属于监狱企业的证明文件，还须同时提供《拟分包情况说明》及《分包意向协议》（供应商因落实政府采购政策拟进行分包的，必须提供《拟分包情况说明》及《分包意向协议》，否则无须提供），且建议在资格证明文件部分提供。 </w:t>
      </w:r>
    </w:p>
    <w:p w14:paraId="3484F9B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4）如本项目（标项/包）预留部分采购项目预算专门面向中小企业采购，且要求供应商以联合体形式参加采购活动，投标文件中除须提供《中小企业声明函》或《残疾人福利性单位声明函》或由省级以上监狱管理局、戒毒管理局（含新疆生产 建设兵团）出具的属于监狱企业的证明文件，还须同时提供《联合协议》（供应商因落实政府采购政策拟进行联合体投标的，必须提供《联合协议》，否则无须提供）。</w:t>
      </w:r>
    </w:p>
    <w:p w14:paraId="701C187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（5）中小企业声明函填写注意事项 </w:t>
      </w:r>
    </w:p>
    <w:p w14:paraId="3835581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1）中小企业参加政府采购活动，应当出具此格式文件。《中小企业声明函》由参加政府采购活动的投标人出具。联合体投标的，《中小企业声明函》由牵头人出具。 </w:t>
      </w:r>
    </w:p>
    <w:p w14:paraId="192714D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2）对于联合体中由中小企业承担的部分，或者分包给中小企业的部分，必须全</w:t>
      </w:r>
    </w:p>
    <w:p w14:paraId="0182902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部由中小企业制造、承建或者承接。供应商应当在声明函“标的名称”部分标明</w:t>
      </w:r>
    </w:p>
    <w:p w14:paraId="25771AF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联合体中中小企业承担的具体内容或者中小企业的具体分包内容。 </w:t>
      </w:r>
    </w:p>
    <w:p w14:paraId="178671B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3）对于多标的的采购项目，供应商应充分、准确地了解所投产品制造企业、提供服务的承接企业、工程承接企业信息。对相关情况了解不清楚的，不建议填报本声明函。 </w:t>
      </w:r>
    </w:p>
    <w:p w14:paraId="3EA8B67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号）》及本采购文件规定的中小企业划分标准所属行业执行。</w:t>
      </w:r>
    </w:p>
    <w:p w14:paraId="0E9893DA">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5F1470A6">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jc w:val="both"/>
        <w:textAlignment w:val="auto"/>
        <w:rPr>
          <w:rStyle w:val="21"/>
          <w:rFonts w:hint="eastAsia" w:ascii="仿宋_GB2312" w:hAnsi="仿宋_GB2312" w:eastAsia="仿宋_GB2312" w:cs="仿宋_GB2312"/>
          <w:i w:val="0"/>
          <w:iCs w:val="0"/>
          <w:caps w:val="0"/>
          <w:color w:val="000000"/>
          <w:spacing w:val="0"/>
          <w:sz w:val="24"/>
          <w:szCs w:val="24"/>
          <w:highlight w:val="none"/>
        </w:rPr>
      </w:pPr>
      <w:r>
        <w:rPr>
          <w:rStyle w:val="21"/>
          <w:rFonts w:hint="eastAsia" w:ascii="仿宋_GB2312" w:hAnsi="仿宋_GB2312" w:eastAsia="仿宋_GB2312" w:cs="仿宋_GB2312"/>
          <w:i w:val="0"/>
          <w:iCs w:val="0"/>
          <w:caps w:val="0"/>
          <w:color w:val="000000"/>
          <w:spacing w:val="0"/>
          <w:sz w:val="24"/>
          <w:szCs w:val="24"/>
          <w:highlight w:val="none"/>
        </w:rPr>
        <w:t>中小企业声明函格式文件由供应商根据需要选用</w:t>
      </w:r>
    </w:p>
    <w:p w14:paraId="09C00B7C">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both"/>
        <w:textAlignment w:val="auto"/>
        <w:rPr>
          <w:rStyle w:val="21"/>
          <w:rFonts w:hint="eastAsia" w:ascii="仿宋_GB2312" w:hAnsi="仿宋_GB2312" w:eastAsia="仿宋_GB2312" w:cs="仿宋_GB2312"/>
          <w:i w:val="0"/>
          <w:iCs w:val="0"/>
          <w:caps w:val="0"/>
          <w:color w:val="000000"/>
          <w:spacing w:val="0"/>
          <w:sz w:val="24"/>
          <w:szCs w:val="24"/>
          <w:highlight w:val="none"/>
        </w:rPr>
      </w:pPr>
      <w:r>
        <w:rPr>
          <w:rStyle w:val="21"/>
          <w:rFonts w:hint="eastAsia" w:ascii="仿宋_GB2312" w:hAnsi="仿宋_GB2312" w:eastAsia="仿宋_GB2312" w:cs="仿宋_GB2312"/>
          <w:i w:val="0"/>
          <w:iCs w:val="0"/>
          <w:caps w:val="0"/>
          <w:color w:val="000000"/>
          <w:spacing w:val="0"/>
          <w:sz w:val="24"/>
          <w:szCs w:val="24"/>
          <w:highlight w:val="none"/>
        </w:rPr>
        <w:t>中小企业声明函（所投产品制造商为中小企业时提交本函，所属行业应符合采购文件中明确的本项目所属行业）</w:t>
      </w:r>
    </w:p>
    <w:p w14:paraId="2061065F">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Style w:val="21"/>
          <w:rFonts w:hint="eastAsia" w:ascii="仿宋_GB2312" w:hAnsi="仿宋_GB2312" w:eastAsia="仿宋_GB2312" w:cs="仿宋_GB2312"/>
          <w:i w:val="0"/>
          <w:iCs w:val="0"/>
          <w:caps w:val="0"/>
          <w:color w:val="000000"/>
          <w:spacing w:val="0"/>
          <w:sz w:val="32"/>
          <w:szCs w:val="32"/>
          <w:highlight w:val="none"/>
        </w:rPr>
      </w:pPr>
    </w:p>
    <w:p w14:paraId="5B0137AA">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000000"/>
          <w:spacing w:val="0"/>
          <w:sz w:val="32"/>
          <w:szCs w:val="32"/>
          <w:highlight w:val="none"/>
          <w:lang w:val="en-US" w:eastAsia="zh-CN"/>
        </w:rPr>
      </w:pPr>
      <w:r>
        <w:rPr>
          <w:rStyle w:val="21"/>
          <w:rFonts w:hint="eastAsia" w:ascii="仿宋_GB2312" w:hAnsi="仿宋_GB2312" w:eastAsia="仿宋_GB2312" w:cs="仿宋_GB2312"/>
          <w:i w:val="0"/>
          <w:iCs w:val="0"/>
          <w:caps w:val="0"/>
          <w:color w:val="000000"/>
          <w:spacing w:val="0"/>
          <w:sz w:val="32"/>
          <w:szCs w:val="32"/>
          <w:highlight w:val="none"/>
        </w:rPr>
        <w:t>中小企业声明函</w:t>
      </w:r>
      <w:r>
        <w:rPr>
          <w:rStyle w:val="21"/>
          <w:rFonts w:hint="eastAsia" w:ascii="仿宋_GB2312" w:hAnsi="仿宋_GB2312" w:eastAsia="仿宋_GB2312" w:cs="仿宋_GB2312"/>
          <w:i w:val="0"/>
          <w:iCs w:val="0"/>
          <w:caps w:val="0"/>
          <w:color w:val="000000"/>
          <w:spacing w:val="0"/>
          <w:sz w:val="32"/>
          <w:szCs w:val="32"/>
          <w:highlight w:val="none"/>
          <w:lang w:eastAsia="zh-CN"/>
        </w:rPr>
        <w:t>（</w:t>
      </w:r>
      <w:r>
        <w:rPr>
          <w:rStyle w:val="21"/>
          <w:rFonts w:hint="eastAsia" w:ascii="仿宋_GB2312" w:hAnsi="仿宋_GB2312" w:eastAsia="仿宋_GB2312" w:cs="仿宋_GB2312"/>
          <w:i w:val="0"/>
          <w:iCs w:val="0"/>
          <w:caps w:val="0"/>
          <w:color w:val="000000"/>
          <w:spacing w:val="0"/>
          <w:sz w:val="32"/>
          <w:szCs w:val="32"/>
          <w:highlight w:val="none"/>
        </w:rPr>
        <w:t>货物</w:t>
      </w:r>
      <w:r>
        <w:rPr>
          <w:rStyle w:val="21"/>
          <w:rFonts w:hint="eastAsia" w:ascii="仿宋_GB2312" w:hAnsi="仿宋_GB2312" w:eastAsia="仿宋_GB2312" w:cs="仿宋_GB2312"/>
          <w:i w:val="0"/>
          <w:iCs w:val="0"/>
          <w:caps w:val="0"/>
          <w:color w:val="000000"/>
          <w:spacing w:val="0"/>
          <w:sz w:val="32"/>
          <w:szCs w:val="32"/>
          <w:highlight w:val="none"/>
          <w:lang w:eastAsia="zh-CN"/>
        </w:rPr>
        <w:t>）</w:t>
      </w:r>
    </w:p>
    <w:p w14:paraId="4B1DA708">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7"/>
          <w:szCs w:val="27"/>
          <w:highlight w:val="none"/>
        </w:rPr>
      </w:pPr>
      <w:r>
        <w:rPr>
          <w:rFonts w:hint="eastAsia" w:ascii="仿宋_GB2312" w:hAnsi="仿宋_GB2312" w:eastAsia="仿宋_GB2312" w:cs="仿宋_GB2312"/>
          <w:i w:val="0"/>
          <w:iCs w:val="0"/>
          <w:caps w:val="0"/>
          <w:color w:val="000000"/>
          <w:spacing w:val="0"/>
          <w:sz w:val="27"/>
          <w:szCs w:val="27"/>
          <w:highlight w:val="none"/>
        </w:rPr>
        <w:t> </w:t>
      </w:r>
    </w:p>
    <w:p w14:paraId="08DC606D">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720" w:firstLineChars="30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本公司（联合体）郑重声明，根据《政府采购促进中小企业发展管理办法》（财库〔2020〕[2020]46号）的规定，本公司（联合体）参加</w:t>
      </w:r>
      <w:r>
        <w:rPr>
          <w:rFonts w:hint="eastAsia" w:ascii="仿宋_GB2312" w:hAnsi="仿宋_GB2312" w:eastAsia="仿宋_GB2312" w:cs="仿宋_GB2312"/>
          <w:i/>
          <w:iCs/>
          <w:caps w:val="0"/>
          <w:color w:val="000000"/>
          <w:spacing w:val="0"/>
          <w:sz w:val="24"/>
          <w:szCs w:val="24"/>
          <w:highlight w:val="none"/>
          <w:u w:val="single"/>
        </w:rPr>
        <w:t>（单位名称）</w:t>
      </w:r>
      <w:r>
        <w:rPr>
          <w:rFonts w:hint="eastAsia" w:ascii="仿宋_GB2312" w:hAnsi="仿宋_GB2312" w:eastAsia="仿宋_GB2312" w:cs="仿宋_GB2312"/>
          <w:i w:val="0"/>
          <w:iCs w:val="0"/>
          <w:caps w:val="0"/>
          <w:color w:val="000000"/>
          <w:spacing w:val="0"/>
          <w:sz w:val="24"/>
          <w:szCs w:val="24"/>
          <w:highlight w:val="none"/>
        </w:rPr>
        <w:t>的</w:t>
      </w:r>
      <w:r>
        <w:rPr>
          <w:rFonts w:hint="eastAsia" w:ascii="仿宋_GB2312" w:hAnsi="仿宋_GB2312" w:eastAsia="仿宋_GB2312" w:cs="仿宋_GB2312"/>
          <w:i/>
          <w:iCs/>
          <w:caps w:val="0"/>
          <w:color w:val="000000"/>
          <w:spacing w:val="0"/>
          <w:sz w:val="24"/>
          <w:szCs w:val="24"/>
          <w:highlight w:val="none"/>
          <w:u w:val="single"/>
        </w:rPr>
        <w:t>（项目名称）</w:t>
      </w:r>
      <w:r>
        <w:rPr>
          <w:rFonts w:hint="eastAsia" w:ascii="仿宋_GB2312" w:hAnsi="仿宋_GB2312" w:eastAsia="仿宋_GB2312" w:cs="仿宋_GB2312"/>
          <w:i w:val="0"/>
          <w:iCs w:val="0"/>
          <w:caps w:val="0"/>
          <w:color w:val="000000"/>
          <w:spacing w:val="0"/>
          <w:sz w:val="24"/>
          <w:szCs w:val="24"/>
          <w:highlight w:val="none"/>
        </w:rPr>
        <w:t>采购活动，提供的货物全部由符合政策要求的中小企业制造。相关企业（含联合体中的中小企业、签订分包意向协议的中小企业）的具体情况如下：</w:t>
      </w:r>
    </w:p>
    <w:p w14:paraId="7A74E475">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1.</w:t>
      </w:r>
      <w:r>
        <w:rPr>
          <w:rFonts w:hint="eastAsia" w:ascii="仿宋_GB2312" w:hAnsi="仿宋_GB2312" w:eastAsia="仿宋_GB2312" w:cs="仿宋_GB2312"/>
          <w:i/>
          <w:iCs/>
          <w:caps w:val="0"/>
          <w:color w:val="000000"/>
          <w:spacing w:val="0"/>
          <w:sz w:val="24"/>
          <w:szCs w:val="24"/>
          <w:highlight w:val="none"/>
          <w:u w:val="single"/>
        </w:rPr>
        <w:t>（标的名称）</w:t>
      </w:r>
      <w:r>
        <w:rPr>
          <w:rFonts w:hint="eastAsia" w:ascii="仿宋_GB2312" w:hAnsi="仿宋_GB2312" w:eastAsia="仿宋_GB2312" w:cs="仿宋_GB2312"/>
          <w:i w:val="0"/>
          <w:iCs w:val="0"/>
          <w:caps w:val="0"/>
          <w:color w:val="000000"/>
          <w:spacing w:val="0"/>
          <w:sz w:val="24"/>
          <w:szCs w:val="24"/>
          <w:highlight w:val="none"/>
        </w:rPr>
        <w:t>，属于</w:t>
      </w:r>
      <w:r>
        <w:rPr>
          <w:rFonts w:hint="eastAsia" w:ascii="仿宋_GB2312" w:hAnsi="仿宋_GB2312" w:eastAsia="仿宋_GB2312" w:cs="仿宋_GB2312"/>
          <w:i/>
          <w:iCs/>
          <w:caps w:val="0"/>
          <w:color w:val="000000"/>
          <w:spacing w:val="0"/>
          <w:sz w:val="24"/>
          <w:szCs w:val="24"/>
          <w:highlight w:val="none"/>
          <w:u w:val="single"/>
        </w:rPr>
        <w:t>（采购文件中明确的所属行业）</w:t>
      </w:r>
      <w:r>
        <w:rPr>
          <w:rFonts w:hint="eastAsia" w:ascii="仿宋_GB2312" w:hAnsi="仿宋_GB2312" w:eastAsia="仿宋_GB2312" w:cs="仿宋_GB2312"/>
          <w:i w:val="0"/>
          <w:iCs w:val="0"/>
          <w:caps w:val="0"/>
          <w:color w:val="000000"/>
          <w:spacing w:val="0"/>
          <w:sz w:val="24"/>
          <w:szCs w:val="24"/>
          <w:highlight w:val="none"/>
        </w:rPr>
        <w:t>；制造商为</w:t>
      </w:r>
      <w:r>
        <w:rPr>
          <w:rFonts w:hint="eastAsia" w:ascii="仿宋_GB2312" w:hAnsi="仿宋_GB2312" w:eastAsia="仿宋_GB2312" w:cs="仿宋_GB2312"/>
          <w:i/>
          <w:iCs/>
          <w:caps w:val="0"/>
          <w:color w:val="000000"/>
          <w:spacing w:val="0"/>
          <w:sz w:val="24"/>
          <w:szCs w:val="24"/>
          <w:highlight w:val="none"/>
          <w:u w:val="single"/>
        </w:rPr>
        <w:t>（企业名称）</w:t>
      </w:r>
      <w:r>
        <w:rPr>
          <w:rFonts w:hint="eastAsia" w:ascii="仿宋_GB2312" w:hAnsi="仿宋_GB2312" w:eastAsia="仿宋_GB2312" w:cs="仿宋_GB2312"/>
          <w:i w:val="0"/>
          <w:iCs w:val="0"/>
          <w:caps w:val="0"/>
          <w:color w:val="000000"/>
          <w:spacing w:val="0"/>
          <w:sz w:val="24"/>
          <w:szCs w:val="24"/>
          <w:highlight w:val="none"/>
        </w:rPr>
        <w:t>，从业人员</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人，营业收入为</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 万元，资产总额为</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 万元，属于</w:t>
      </w:r>
      <w:r>
        <w:rPr>
          <w:rFonts w:hint="eastAsia" w:ascii="仿宋_GB2312" w:hAnsi="仿宋_GB2312" w:eastAsia="仿宋_GB2312" w:cs="仿宋_GB2312"/>
          <w:i/>
          <w:iCs/>
          <w:caps w:val="0"/>
          <w:color w:val="000000"/>
          <w:spacing w:val="0"/>
          <w:sz w:val="24"/>
          <w:szCs w:val="24"/>
          <w:highlight w:val="none"/>
          <w:u w:val="single"/>
        </w:rPr>
        <w:t>（中型企业、小型企业、微型企业）</w:t>
      </w:r>
      <w:r>
        <w:rPr>
          <w:rFonts w:hint="eastAsia" w:ascii="仿宋_GB2312" w:hAnsi="仿宋_GB2312" w:eastAsia="仿宋_GB2312" w:cs="仿宋_GB2312"/>
          <w:i w:val="0"/>
          <w:iCs w:val="0"/>
          <w:caps w:val="0"/>
          <w:color w:val="000000"/>
          <w:spacing w:val="0"/>
          <w:sz w:val="24"/>
          <w:szCs w:val="24"/>
          <w:highlight w:val="none"/>
        </w:rPr>
        <w:t>；</w:t>
      </w:r>
    </w:p>
    <w:p w14:paraId="1CA98128">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2.</w:t>
      </w:r>
      <w:r>
        <w:rPr>
          <w:rFonts w:hint="eastAsia" w:ascii="仿宋_GB2312" w:hAnsi="仿宋_GB2312" w:eastAsia="仿宋_GB2312" w:cs="仿宋_GB2312"/>
          <w:i/>
          <w:iCs/>
          <w:caps w:val="0"/>
          <w:color w:val="000000"/>
          <w:spacing w:val="0"/>
          <w:sz w:val="24"/>
          <w:szCs w:val="24"/>
          <w:highlight w:val="none"/>
          <w:u w:val="single"/>
        </w:rPr>
        <w:t>（标的名称）</w:t>
      </w:r>
      <w:r>
        <w:rPr>
          <w:rFonts w:hint="eastAsia" w:ascii="仿宋_GB2312" w:hAnsi="仿宋_GB2312" w:eastAsia="仿宋_GB2312" w:cs="仿宋_GB2312"/>
          <w:i w:val="0"/>
          <w:iCs w:val="0"/>
          <w:caps w:val="0"/>
          <w:color w:val="000000"/>
          <w:spacing w:val="0"/>
          <w:sz w:val="24"/>
          <w:szCs w:val="24"/>
          <w:highlight w:val="none"/>
        </w:rPr>
        <w:t>，属于</w:t>
      </w:r>
      <w:r>
        <w:rPr>
          <w:rFonts w:hint="eastAsia" w:ascii="仿宋_GB2312" w:hAnsi="仿宋_GB2312" w:eastAsia="仿宋_GB2312" w:cs="仿宋_GB2312"/>
          <w:i/>
          <w:iCs/>
          <w:caps w:val="0"/>
          <w:color w:val="000000"/>
          <w:spacing w:val="0"/>
          <w:sz w:val="24"/>
          <w:szCs w:val="24"/>
          <w:highlight w:val="none"/>
          <w:u w:val="single"/>
        </w:rPr>
        <w:t>（采购文件中明确的所属行业）</w:t>
      </w:r>
      <w:r>
        <w:rPr>
          <w:rFonts w:hint="eastAsia" w:ascii="仿宋_GB2312" w:hAnsi="仿宋_GB2312" w:eastAsia="仿宋_GB2312" w:cs="仿宋_GB2312"/>
          <w:i w:val="0"/>
          <w:iCs w:val="0"/>
          <w:caps w:val="0"/>
          <w:color w:val="000000"/>
          <w:spacing w:val="0"/>
          <w:sz w:val="24"/>
          <w:szCs w:val="24"/>
          <w:highlight w:val="none"/>
        </w:rPr>
        <w:t>；制造商为</w:t>
      </w:r>
      <w:r>
        <w:rPr>
          <w:rFonts w:hint="eastAsia" w:ascii="仿宋_GB2312" w:hAnsi="仿宋_GB2312" w:eastAsia="仿宋_GB2312" w:cs="仿宋_GB2312"/>
          <w:i/>
          <w:iCs/>
          <w:caps w:val="0"/>
          <w:color w:val="000000"/>
          <w:spacing w:val="0"/>
          <w:sz w:val="24"/>
          <w:szCs w:val="24"/>
          <w:highlight w:val="none"/>
          <w:u w:val="single"/>
        </w:rPr>
        <w:t>（企业名称）</w:t>
      </w:r>
      <w:r>
        <w:rPr>
          <w:rFonts w:hint="eastAsia" w:ascii="仿宋_GB2312" w:hAnsi="仿宋_GB2312" w:eastAsia="仿宋_GB2312" w:cs="仿宋_GB2312"/>
          <w:i w:val="0"/>
          <w:iCs w:val="0"/>
          <w:caps w:val="0"/>
          <w:color w:val="000000"/>
          <w:spacing w:val="0"/>
          <w:sz w:val="24"/>
          <w:szCs w:val="24"/>
          <w:highlight w:val="none"/>
        </w:rPr>
        <w:t>，从业人员</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人，营业收入为</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 万元，资产总额为</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 万元，属于</w:t>
      </w:r>
      <w:r>
        <w:rPr>
          <w:rFonts w:hint="eastAsia" w:ascii="仿宋_GB2312" w:hAnsi="仿宋_GB2312" w:eastAsia="仿宋_GB2312" w:cs="仿宋_GB2312"/>
          <w:i/>
          <w:iCs/>
          <w:caps w:val="0"/>
          <w:color w:val="000000"/>
          <w:spacing w:val="0"/>
          <w:sz w:val="24"/>
          <w:szCs w:val="24"/>
          <w:highlight w:val="none"/>
          <w:u w:val="single"/>
        </w:rPr>
        <w:t>（中型企业、小型企业、微型企业）</w:t>
      </w:r>
      <w:r>
        <w:rPr>
          <w:rFonts w:hint="eastAsia" w:ascii="仿宋_GB2312" w:hAnsi="仿宋_GB2312" w:eastAsia="仿宋_GB2312" w:cs="仿宋_GB2312"/>
          <w:i w:val="0"/>
          <w:iCs w:val="0"/>
          <w:caps w:val="0"/>
          <w:color w:val="000000"/>
          <w:spacing w:val="0"/>
          <w:sz w:val="24"/>
          <w:szCs w:val="24"/>
          <w:highlight w:val="none"/>
        </w:rPr>
        <w:t>；</w:t>
      </w:r>
    </w:p>
    <w:p w14:paraId="74CBE8D1">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w:t>
      </w:r>
    </w:p>
    <w:p w14:paraId="276DBEFF">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以上企业，不属于大企业的分支机构，不存在控股股东为大企业的情形，也不存在与大企业的负责人为同一人的情形。</w:t>
      </w:r>
    </w:p>
    <w:p w14:paraId="5104EB94">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本企业对上述声明内容的真实性负责。如有虚假，将依法承担相应责任。</w:t>
      </w:r>
    </w:p>
    <w:p w14:paraId="457F9314">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 </w:t>
      </w:r>
    </w:p>
    <w:p w14:paraId="71835785">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000000"/>
          <w:spacing w:val="0"/>
          <w:sz w:val="24"/>
          <w:szCs w:val="24"/>
          <w:highlight w:val="none"/>
          <w:u w:val="single"/>
          <w:lang w:val="en-US" w:eastAsia="zh-CN"/>
        </w:rPr>
      </w:pPr>
      <w:r>
        <w:rPr>
          <w:rFonts w:hint="eastAsia" w:ascii="仿宋_GB2312" w:hAnsi="仿宋_GB2312" w:eastAsia="仿宋_GB2312" w:cs="仿宋_GB2312"/>
          <w:i w:val="0"/>
          <w:iCs w:val="0"/>
          <w:caps w:val="0"/>
          <w:color w:val="000000"/>
          <w:spacing w:val="0"/>
          <w:sz w:val="24"/>
          <w:szCs w:val="24"/>
          <w:highlight w:val="non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企业名称（盖章）：</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p>
    <w:p w14:paraId="344C1764">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5520" w:firstLineChars="2300"/>
        <w:jc w:val="both"/>
        <w:textAlignment w:val="auto"/>
        <w:rPr>
          <w:rFonts w:hint="eastAsia" w:ascii="仿宋_GB2312" w:hAnsi="仿宋_GB2312" w:eastAsia="仿宋_GB2312" w:cs="仿宋_GB2312"/>
          <w:i w:val="0"/>
          <w:iCs w:val="0"/>
          <w:caps w:val="0"/>
          <w:color w:val="000000"/>
          <w:spacing w:val="0"/>
          <w:sz w:val="27"/>
          <w:szCs w:val="27"/>
          <w:highlight w:val="none"/>
          <w:u w:val="single"/>
          <w:lang w:val="en-US" w:eastAsia="zh-CN"/>
        </w:rPr>
      </w:pPr>
      <w:r>
        <w:rPr>
          <w:rFonts w:hint="eastAsia" w:ascii="仿宋_GB2312" w:hAnsi="仿宋_GB2312" w:eastAsia="仿宋_GB2312" w:cs="仿宋_GB2312"/>
          <w:i w:val="0"/>
          <w:iCs w:val="0"/>
          <w:caps w:val="0"/>
          <w:color w:val="000000"/>
          <w:spacing w:val="0"/>
          <w:sz w:val="24"/>
          <w:szCs w:val="24"/>
          <w:highlight w:val="none"/>
        </w:rPr>
        <w:t>日期：</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p>
    <w:p w14:paraId="56C0D936">
      <w:pPr>
        <w:rPr>
          <w:rFonts w:hint="eastAsia" w:ascii="仿宋_GB2312" w:hAnsi="仿宋_GB2312" w:eastAsia="仿宋_GB2312" w:cs="仿宋_GB2312"/>
          <w:b w:val="0"/>
          <w:bCs w:val="0"/>
          <w:color w:val="000000"/>
          <w:kern w:val="0"/>
          <w:sz w:val="21"/>
          <w:szCs w:val="21"/>
          <w:highlight w:val="none"/>
          <w:lang w:val="en-US" w:eastAsia="zh-CN" w:bidi="ar"/>
        </w:rPr>
      </w:pPr>
    </w:p>
    <w:p w14:paraId="52A08A18">
      <w:pPr>
        <w:rPr>
          <w:rFonts w:hint="eastAsia" w:ascii="仿宋_GB2312" w:hAnsi="仿宋_GB2312" w:eastAsia="仿宋_GB2312" w:cs="仿宋_GB2312"/>
          <w:b w:val="0"/>
          <w:bCs w:val="0"/>
          <w:color w:val="000000"/>
          <w:kern w:val="0"/>
          <w:sz w:val="21"/>
          <w:szCs w:val="21"/>
          <w:highlight w:val="none"/>
          <w:lang w:val="en-US" w:eastAsia="zh-CN" w:bidi="ar"/>
        </w:rPr>
      </w:pPr>
    </w:p>
    <w:p w14:paraId="73486D88">
      <w:pPr>
        <w:rPr>
          <w:rFonts w:hint="eastAsia" w:ascii="仿宋_GB2312" w:hAnsi="仿宋_GB2312" w:eastAsia="仿宋_GB2312" w:cs="仿宋_GB2312"/>
          <w:b w:val="0"/>
          <w:bCs w:val="0"/>
          <w:color w:val="000000"/>
          <w:kern w:val="0"/>
          <w:sz w:val="21"/>
          <w:szCs w:val="21"/>
          <w:highlight w:val="none"/>
          <w:lang w:val="en-US" w:eastAsia="zh-CN" w:bidi="ar"/>
        </w:rPr>
      </w:pPr>
    </w:p>
    <w:p w14:paraId="13166243">
      <w:pPr>
        <w:rPr>
          <w:rFonts w:hint="eastAsia" w:ascii="仿宋_GB2312" w:hAnsi="仿宋_GB2312" w:eastAsia="仿宋_GB2312" w:cs="仿宋_GB2312"/>
          <w:b w:val="0"/>
          <w:bCs w:val="0"/>
          <w:color w:val="000000"/>
          <w:kern w:val="0"/>
          <w:sz w:val="21"/>
          <w:szCs w:val="21"/>
          <w:highlight w:val="none"/>
          <w:lang w:val="en-US" w:eastAsia="zh-CN" w:bidi="ar"/>
        </w:rPr>
      </w:pPr>
    </w:p>
    <w:p w14:paraId="15276C09">
      <w:pPr>
        <w:rPr>
          <w:rFonts w:hint="eastAsia" w:ascii="仿宋_GB2312" w:hAnsi="仿宋_GB2312" w:eastAsia="仿宋_GB2312" w:cs="仿宋_GB2312"/>
          <w:b w:val="0"/>
          <w:bCs w:val="0"/>
          <w:color w:val="000000"/>
          <w:kern w:val="0"/>
          <w:sz w:val="21"/>
          <w:szCs w:val="21"/>
          <w:highlight w:val="none"/>
          <w:lang w:val="en-US" w:eastAsia="zh-CN" w:bidi="ar"/>
        </w:rPr>
      </w:pPr>
    </w:p>
    <w:p w14:paraId="0E97BD63">
      <w:pPr>
        <w:rPr>
          <w:rFonts w:hint="eastAsia" w:ascii="仿宋_GB2312" w:hAnsi="仿宋_GB2312" w:eastAsia="仿宋_GB2312" w:cs="仿宋_GB2312"/>
          <w:b w:val="0"/>
          <w:bCs w:val="0"/>
          <w:color w:val="000000"/>
          <w:kern w:val="0"/>
          <w:sz w:val="21"/>
          <w:szCs w:val="21"/>
          <w:highlight w:val="none"/>
          <w:lang w:val="en-US" w:eastAsia="zh-CN" w:bidi="ar"/>
        </w:rPr>
      </w:pPr>
      <w:r>
        <w:rPr>
          <w:rFonts w:hint="eastAsia" w:ascii="仿宋_GB2312" w:hAnsi="仿宋_GB2312" w:eastAsia="仿宋_GB2312" w:cs="仿宋_GB2312"/>
          <w:b w:val="0"/>
          <w:bCs w:val="0"/>
          <w:color w:val="000000"/>
          <w:kern w:val="0"/>
          <w:sz w:val="21"/>
          <w:szCs w:val="21"/>
          <w:highlight w:val="none"/>
          <w:lang w:val="en-US" w:eastAsia="zh-CN" w:bidi="ar"/>
        </w:rPr>
        <w:t>从业人员、营业收入、资产总额填报上一年度数据，无上一年度数据的新成立企业可不填报。</w:t>
      </w:r>
    </w:p>
    <w:p w14:paraId="249EAB24">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458E351D">
      <w:pPr>
        <w:keepNext w:val="0"/>
        <w:keepLines w:val="0"/>
        <w:widowControl/>
        <w:suppressLineNumbers w:val="0"/>
        <w:jc w:val="center"/>
        <w:rPr>
          <w:rFonts w:hint="eastAsia" w:ascii="仿宋_GB2312" w:hAnsi="仿宋_GB2312" w:eastAsia="仿宋_GB2312" w:cs="仿宋_GB2312"/>
          <w:b/>
          <w:bCs/>
          <w:color w:val="000000"/>
          <w:kern w:val="0"/>
          <w:sz w:val="32"/>
          <w:szCs w:val="32"/>
          <w:highlight w:val="none"/>
          <w:lang w:val="en-US" w:eastAsia="zh-CN" w:bidi="ar"/>
        </w:rPr>
      </w:pPr>
      <w:r>
        <w:rPr>
          <w:rFonts w:hint="eastAsia" w:ascii="仿宋_GB2312" w:hAnsi="仿宋_GB2312" w:eastAsia="仿宋_GB2312" w:cs="仿宋_GB2312"/>
          <w:b/>
          <w:bCs/>
          <w:color w:val="000000"/>
          <w:kern w:val="0"/>
          <w:sz w:val="32"/>
          <w:szCs w:val="32"/>
          <w:highlight w:val="none"/>
          <w:lang w:val="en-US" w:eastAsia="zh-CN" w:bidi="ar"/>
        </w:rPr>
        <w:t>残疾人福利性单位声明函格式</w:t>
      </w:r>
    </w:p>
    <w:p w14:paraId="3F098CE4">
      <w:pPr>
        <w:keepNext w:val="0"/>
        <w:keepLines w:val="0"/>
        <w:widowControl/>
        <w:suppressLineNumbers w:val="0"/>
        <w:jc w:val="center"/>
        <w:rPr>
          <w:rFonts w:hint="eastAsia" w:ascii="仿宋_GB2312" w:hAnsi="仿宋_GB2312" w:eastAsia="仿宋_GB2312" w:cs="仿宋_GB2312"/>
          <w:b/>
          <w:bCs/>
          <w:color w:val="000000"/>
          <w:kern w:val="0"/>
          <w:sz w:val="32"/>
          <w:szCs w:val="32"/>
          <w:highlight w:val="none"/>
          <w:lang w:val="en-US" w:eastAsia="zh-CN" w:bidi="ar"/>
        </w:rPr>
      </w:pPr>
    </w:p>
    <w:p w14:paraId="786F86DD">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本单位郑重声明，根据《财政部民政部中国残疾人联合会关于促进残疾人就业政府采购政策的通知》（财库〔2017〕 141 号）的规定，本单位</w:t>
      </w:r>
      <w:r>
        <w:rPr>
          <w:rFonts w:hint="eastAsia" w:ascii="仿宋_GB2312" w:hAnsi="仿宋_GB2312" w:eastAsia="仿宋_GB2312" w:cs="仿宋_GB2312"/>
          <w:b/>
          <w:bCs/>
          <w:color w:val="000000"/>
          <w:kern w:val="0"/>
          <w:sz w:val="24"/>
          <w:szCs w:val="24"/>
          <w:highlight w:val="none"/>
          <w:lang w:val="en-US" w:eastAsia="zh-CN" w:bidi="ar"/>
        </w:rPr>
        <w:t>（请进行勾选）</w:t>
      </w:r>
      <w:r>
        <w:rPr>
          <w:rFonts w:hint="eastAsia" w:ascii="仿宋_GB2312" w:hAnsi="仿宋_GB2312" w:eastAsia="仿宋_GB2312" w:cs="仿宋_GB2312"/>
          <w:color w:val="000000"/>
          <w:kern w:val="0"/>
          <w:sz w:val="24"/>
          <w:szCs w:val="24"/>
          <w:highlight w:val="none"/>
          <w:lang w:val="en-US" w:eastAsia="zh-CN" w:bidi="ar"/>
        </w:rPr>
        <w:t xml:space="preserve">： </w:t>
      </w:r>
    </w:p>
    <w:p w14:paraId="10775D14">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color w:val="000000"/>
          <w:kern w:val="0"/>
          <w:sz w:val="24"/>
          <w:szCs w:val="24"/>
          <w:highlight w:val="none"/>
          <w:lang w:val="en-US" w:eastAsia="zh-CN" w:bidi="ar"/>
        </w:rPr>
        <w:t xml:space="preserve">□不属于符合条件的残疾人福利性单位。 </w:t>
      </w:r>
    </w:p>
    <w:p w14:paraId="48EB5C36">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color w:val="000000"/>
          <w:kern w:val="0"/>
          <w:sz w:val="24"/>
          <w:szCs w:val="24"/>
          <w:highlight w:val="none"/>
          <w:lang w:val="en-US" w:eastAsia="zh-CN" w:bidi="ar"/>
        </w:rPr>
        <w:t>□属于符合条件的残疾人福利性单位，</w:t>
      </w:r>
      <w:r>
        <w:rPr>
          <w:rFonts w:hint="eastAsia" w:ascii="仿宋_GB2312" w:hAnsi="仿宋_GB2312" w:eastAsia="仿宋_GB2312" w:cs="仿宋_GB2312"/>
          <w:color w:val="000000"/>
          <w:kern w:val="0"/>
          <w:sz w:val="24"/>
          <w:szCs w:val="24"/>
          <w:highlight w:val="none"/>
          <w:lang w:val="en-US" w:eastAsia="zh-CN" w:bidi="ar"/>
        </w:rPr>
        <w:t>且本单位参加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单位的</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项目采购活动提供本单位制造的货物（由本单位承担工程/提供服务），或者提供其他残疾人福利性单位制造的货物（不包括使用非残疾人福利性单位注册商标的货物）。 </w:t>
      </w:r>
    </w:p>
    <w:p w14:paraId="48C708BE">
      <w:pPr>
        <w:keepNext w:val="0"/>
        <w:keepLines w:val="0"/>
        <w:pageBreakBefore w:val="0"/>
        <w:widowControl/>
        <w:suppressLineNumbers w:val="0"/>
        <w:kinsoku/>
        <w:wordWrap/>
        <w:overflowPunct/>
        <w:topLinePunct w:val="0"/>
        <w:autoSpaceDE/>
        <w:autoSpaceDN/>
        <w:bidi w:val="0"/>
        <w:adjustRightInd/>
        <w:snapToGrid/>
        <w:spacing w:line="500" w:lineRule="exact"/>
        <w:ind w:firstLine="723" w:firstLineChars="3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color w:val="000000"/>
          <w:kern w:val="0"/>
          <w:sz w:val="24"/>
          <w:szCs w:val="24"/>
          <w:highlight w:val="none"/>
          <w:lang w:val="en-US" w:eastAsia="zh-CN" w:bidi="ar"/>
        </w:rPr>
        <w:t xml:space="preserve">本单位对上述声明的真实性负责。如有虚假，将依法承担相应责任。 </w:t>
      </w:r>
    </w:p>
    <w:p w14:paraId="7C66597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5209DD9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1C6765B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             单位名称（盖章）：</w:t>
      </w:r>
    </w:p>
    <w:p w14:paraId="4FC6E1A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                         日期：</w:t>
      </w:r>
    </w:p>
    <w:p w14:paraId="79B5A2C3">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7ED65C9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2-2 拟分包情况说明及分包意向协议 </w:t>
      </w:r>
    </w:p>
    <w:p w14:paraId="3A8495D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14:paraId="306D3CBE">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r>
        <w:rPr>
          <w:rFonts w:hint="eastAsia" w:ascii="仿宋_GB2312" w:hAnsi="仿宋_GB2312" w:eastAsia="仿宋_GB2312" w:cs="仿宋_GB2312"/>
          <w:b/>
          <w:bCs/>
          <w:color w:val="000000"/>
          <w:kern w:val="0"/>
          <w:sz w:val="32"/>
          <w:szCs w:val="32"/>
          <w:highlight w:val="none"/>
          <w:lang w:val="en-US" w:eastAsia="zh-CN" w:bidi="ar"/>
        </w:rPr>
        <w:t>拟分包情况说明</w:t>
      </w:r>
    </w:p>
    <w:p w14:paraId="6B9C2D0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14:paraId="681E99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（采购人或采购代理机构）</w:t>
      </w:r>
      <w:r>
        <w:rPr>
          <w:rFonts w:hint="eastAsia" w:ascii="仿宋_GB2312" w:hAnsi="仿宋_GB2312" w:eastAsia="仿宋_GB2312" w:cs="仿宋_GB2312"/>
          <w:color w:val="000000"/>
          <w:kern w:val="0"/>
          <w:sz w:val="24"/>
          <w:szCs w:val="24"/>
          <w:highlight w:val="none"/>
          <w:lang w:val="en-US" w:eastAsia="zh-CN" w:bidi="ar"/>
        </w:rPr>
        <w:t xml:space="preserve"> </w:t>
      </w:r>
    </w:p>
    <w:p w14:paraId="2A7FF46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我单位参加贵单位组织采购的项目编号为</w:t>
      </w:r>
      <w:r>
        <w:rPr>
          <w:rFonts w:hint="eastAsia" w:ascii="仿宋_GB2312" w:hAnsi="仿宋_GB2312" w:eastAsia="仿宋_GB2312" w:cs="仿宋_GB2312"/>
          <w:color w:val="000000"/>
          <w:kern w:val="0"/>
          <w:sz w:val="24"/>
          <w:szCs w:val="24"/>
          <w:highlight w:val="none"/>
          <w:u w:val="single"/>
          <w:lang w:val="en-US" w:eastAsia="zh-CN" w:bidi="ar"/>
        </w:rPr>
        <w:t xml:space="preserve"> （填写采购项目编号）  </w:t>
      </w:r>
      <w:r>
        <w:rPr>
          <w:rFonts w:hint="eastAsia" w:ascii="仿宋_GB2312" w:hAnsi="仿宋_GB2312" w:eastAsia="仿宋_GB2312" w:cs="仿宋_GB2312"/>
          <w:color w:val="000000"/>
          <w:kern w:val="0"/>
          <w:sz w:val="24"/>
          <w:szCs w:val="24"/>
          <w:highlight w:val="none"/>
          <w:lang w:val="en-US" w:eastAsia="zh-CN" w:bidi="ar"/>
        </w:rPr>
        <w:t>的</w:t>
      </w:r>
      <w:r>
        <w:rPr>
          <w:rFonts w:hint="eastAsia" w:ascii="仿宋_GB2312" w:hAnsi="仿宋_GB2312" w:eastAsia="仿宋_GB2312" w:cs="仿宋_GB2312"/>
          <w:color w:val="000000"/>
          <w:kern w:val="0"/>
          <w:sz w:val="24"/>
          <w:szCs w:val="24"/>
          <w:highlight w:val="none"/>
          <w:u w:val="single"/>
          <w:lang w:val="en-US" w:eastAsia="zh-CN" w:bidi="ar"/>
        </w:rPr>
        <w:t xml:space="preserve"> （填写采购项目名称）  </w:t>
      </w:r>
      <w:r>
        <w:rPr>
          <w:rFonts w:hint="eastAsia" w:ascii="仿宋_GB2312" w:hAnsi="仿宋_GB2312" w:eastAsia="仿宋_GB2312" w:cs="仿宋_GB2312"/>
          <w:color w:val="000000"/>
          <w:kern w:val="0"/>
          <w:sz w:val="24"/>
          <w:szCs w:val="24"/>
          <w:highlight w:val="none"/>
          <w:lang w:val="en-US" w:eastAsia="zh-CN" w:bidi="ar"/>
        </w:rPr>
        <w:t>项目中</w:t>
      </w:r>
      <w:r>
        <w:rPr>
          <w:rFonts w:hint="eastAsia" w:ascii="仿宋_GB2312" w:hAnsi="仿宋_GB2312" w:eastAsia="仿宋_GB2312" w:cs="仿宋_GB2312"/>
          <w:color w:val="000000"/>
          <w:kern w:val="0"/>
          <w:sz w:val="24"/>
          <w:szCs w:val="24"/>
          <w:highlight w:val="none"/>
          <w:u w:val="single"/>
          <w:lang w:val="en-US" w:eastAsia="zh-CN" w:bidi="ar"/>
        </w:rPr>
        <w:t xml:space="preserve"> （填写包号） </w:t>
      </w:r>
      <w:r>
        <w:rPr>
          <w:rFonts w:hint="eastAsia" w:ascii="仿宋_GB2312" w:hAnsi="仿宋_GB2312" w:eastAsia="仿宋_GB2312" w:cs="仿宋_GB2312"/>
          <w:color w:val="000000"/>
          <w:kern w:val="0"/>
          <w:sz w:val="24"/>
          <w:szCs w:val="24"/>
          <w:highlight w:val="none"/>
          <w:lang w:val="en-US" w:eastAsia="zh-CN" w:bidi="ar"/>
        </w:rPr>
        <w:t xml:space="preserve">包的投标。拟签订分包合同的单位情况如下表所示，我单 </w:t>
      </w:r>
    </w:p>
    <w:p w14:paraId="754B1F4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位承诺一旦在该项目中获得采购合同将按下表所列情况进行分包，同时承诺分包承担主体不再次分包。 </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323"/>
        <w:gridCol w:w="1338"/>
        <w:gridCol w:w="1123"/>
        <w:gridCol w:w="1154"/>
        <w:gridCol w:w="1439"/>
        <w:gridCol w:w="1422"/>
      </w:tblGrid>
      <w:tr w14:paraId="49677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7F61641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序号</w:t>
            </w:r>
          </w:p>
        </w:tc>
        <w:tc>
          <w:tcPr>
            <w:tcW w:w="1323" w:type="dxa"/>
            <w:vAlign w:val="center"/>
          </w:tcPr>
          <w:p w14:paraId="264BE539">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分包承担</w:t>
            </w:r>
          </w:p>
          <w:p w14:paraId="1376FB9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主体名称</w:t>
            </w:r>
          </w:p>
        </w:tc>
        <w:tc>
          <w:tcPr>
            <w:tcW w:w="1338" w:type="dxa"/>
            <w:vAlign w:val="center"/>
          </w:tcPr>
          <w:p w14:paraId="6DDAFE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分包承担</w:t>
            </w:r>
          </w:p>
          <w:p w14:paraId="033F1D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主体类型</w:t>
            </w:r>
          </w:p>
          <w:p w14:paraId="0A96845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（勾选）</w:t>
            </w:r>
          </w:p>
        </w:tc>
        <w:tc>
          <w:tcPr>
            <w:tcW w:w="1123" w:type="dxa"/>
            <w:vAlign w:val="center"/>
          </w:tcPr>
          <w:p w14:paraId="246F2B9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资质等级</w:t>
            </w:r>
          </w:p>
        </w:tc>
        <w:tc>
          <w:tcPr>
            <w:tcW w:w="1154" w:type="dxa"/>
            <w:vAlign w:val="center"/>
          </w:tcPr>
          <w:p w14:paraId="564CAE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拟分包</w:t>
            </w:r>
          </w:p>
          <w:p w14:paraId="62682E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合同内容</w:t>
            </w:r>
          </w:p>
        </w:tc>
        <w:tc>
          <w:tcPr>
            <w:tcW w:w="1439" w:type="dxa"/>
            <w:vAlign w:val="center"/>
          </w:tcPr>
          <w:p w14:paraId="3A570D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拟分包</w:t>
            </w:r>
          </w:p>
          <w:p w14:paraId="727DFBC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合同金额</w:t>
            </w:r>
          </w:p>
          <w:p w14:paraId="608C84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（人民币元）</w:t>
            </w:r>
          </w:p>
        </w:tc>
        <w:tc>
          <w:tcPr>
            <w:tcW w:w="1422" w:type="dxa"/>
            <w:vAlign w:val="center"/>
          </w:tcPr>
          <w:p w14:paraId="7EE1BE2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占该采购包</w:t>
            </w:r>
            <w:r>
              <w:rPr>
                <w:rFonts w:hint="eastAsia" w:ascii="仿宋_GB2312" w:hAnsi="仿宋_GB2312" w:eastAsia="仿宋_GB2312" w:cs="仿宋_GB2312"/>
                <w:b/>
                <w:bCs/>
                <w:color w:val="000000"/>
                <w:kern w:val="0"/>
                <w:sz w:val="21"/>
                <w:szCs w:val="21"/>
                <w:highlight w:val="none"/>
                <w:lang w:val="en-US" w:eastAsia="zh-CN" w:bidi="ar"/>
              </w:rPr>
              <w:t>预算金额的</w:t>
            </w:r>
            <w:r>
              <w:rPr>
                <w:rFonts w:hint="eastAsia" w:ascii="仿宋_GB2312" w:hAnsi="仿宋_GB2312" w:eastAsia="仿宋_GB2312" w:cs="仿宋_GB2312"/>
                <w:color w:val="000000"/>
                <w:kern w:val="0"/>
                <w:sz w:val="21"/>
                <w:szCs w:val="21"/>
                <w:highlight w:val="none"/>
                <w:lang w:val="en-US" w:eastAsia="zh-CN" w:bidi="ar"/>
              </w:rPr>
              <w:t>比例（%）</w:t>
            </w:r>
          </w:p>
        </w:tc>
      </w:tr>
      <w:tr w14:paraId="08E7A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7DD7182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r>
              <w:rPr>
                <w:rFonts w:hint="eastAsia" w:ascii="仿宋_GB2312" w:hAnsi="仿宋_GB2312" w:eastAsia="仿宋_GB2312" w:cs="仿宋_GB2312"/>
                <w:b w:val="0"/>
                <w:bCs w:val="0"/>
                <w:color w:val="000000"/>
                <w:kern w:val="0"/>
                <w:sz w:val="24"/>
                <w:szCs w:val="24"/>
                <w:highlight w:val="none"/>
                <w:vertAlign w:val="baseline"/>
                <w:lang w:val="en-US" w:eastAsia="zh-CN" w:bidi="ar"/>
              </w:rPr>
              <w:t>1</w:t>
            </w:r>
          </w:p>
        </w:tc>
        <w:tc>
          <w:tcPr>
            <w:tcW w:w="1323" w:type="dxa"/>
            <w:vAlign w:val="center"/>
          </w:tcPr>
          <w:p w14:paraId="15D83A4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338" w:type="dxa"/>
            <w:vAlign w:val="center"/>
          </w:tcPr>
          <w:p w14:paraId="004B907F">
            <w:pPr>
              <w:keepNext w:val="0"/>
              <w:keepLines w:val="0"/>
              <w:widowControl/>
              <w:suppressLineNumbers w:val="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□中型企业</w:t>
            </w:r>
          </w:p>
          <w:p w14:paraId="1B489625">
            <w:pPr>
              <w:keepNext w:val="0"/>
              <w:keepLines w:val="0"/>
              <w:widowControl/>
              <w:suppressLineNumbers w:val="0"/>
              <w:jc w:val="center"/>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□小微企业</w:t>
            </w:r>
          </w:p>
        </w:tc>
        <w:tc>
          <w:tcPr>
            <w:tcW w:w="1123" w:type="dxa"/>
            <w:vAlign w:val="center"/>
          </w:tcPr>
          <w:p w14:paraId="6EC63CD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154" w:type="dxa"/>
            <w:vAlign w:val="center"/>
          </w:tcPr>
          <w:p w14:paraId="4E5BFD2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39" w:type="dxa"/>
            <w:vAlign w:val="center"/>
          </w:tcPr>
          <w:p w14:paraId="1A98E31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22" w:type="dxa"/>
            <w:vAlign w:val="center"/>
          </w:tcPr>
          <w:p w14:paraId="7901B42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r>
      <w:tr w14:paraId="47D0A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0C06A3F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r>
              <w:rPr>
                <w:rFonts w:hint="eastAsia" w:ascii="仿宋_GB2312" w:hAnsi="仿宋_GB2312" w:eastAsia="仿宋_GB2312" w:cs="仿宋_GB2312"/>
                <w:b w:val="0"/>
                <w:bCs w:val="0"/>
                <w:color w:val="000000"/>
                <w:kern w:val="0"/>
                <w:sz w:val="24"/>
                <w:szCs w:val="24"/>
                <w:highlight w:val="none"/>
                <w:vertAlign w:val="baseline"/>
                <w:lang w:val="en-US" w:eastAsia="zh-CN" w:bidi="ar"/>
              </w:rPr>
              <w:t>2</w:t>
            </w:r>
          </w:p>
        </w:tc>
        <w:tc>
          <w:tcPr>
            <w:tcW w:w="1323" w:type="dxa"/>
            <w:vAlign w:val="center"/>
          </w:tcPr>
          <w:p w14:paraId="5F9A646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338" w:type="dxa"/>
            <w:vAlign w:val="center"/>
          </w:tcPr>
          <w:p w14:paraId="26638130">
            <w:pPr>
              <w:keepNext w:val="0"/>
              <w:keepLines w:val="0"/>
              <w:widowControl/>
              <w:suppressLineNumbers w:val="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□中型企业</w:t>
            </w:r>
          </w:p>
          <w:p w14:paraId="1F9806E8">
            <w:pPr>
              <w:keepNext w:val="0"/>
              <w:keepLines w:val="0"/>
              <w:widowControl/>
              <w:suppressLineNumbers w:val="0"/>
              <w:jc w:val="center"/>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□小微企业</w:t>
            </w:r>
          </w:p>
        </w:tc>
        <w:tc>
          <w:tcPr>
            <w:tcW w:w="1123" w:type="dxa"/>
            <w:vAlign w:val="center"/>
          </w:tcPr>
          <w:p w14:paraId="2026FE5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154" w:type="dxa"/>
            <w:vAlign w:val="center"/>
          </w:tcPr>
          <w:p w14:paraId="73DE350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39" w:type="dxa"/>
            <w:vAlign w:val="center"/>
          </w:tcPr>
          <w:p w14:paraId="33C0F43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22" w:type="dxa"/>
            <w:vAlign w:val="center"/>
          </w:tcPr>
          <w:p w14:paraId="7DA09D5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r>
      <w:tr w14:paraId="721DD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2A18B41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r>
              <w:rPr>
                <w:rFonts w:hint="eastAsia" w:ascii="仿宋_GB2312" w:hAnsi="仿宋_GB2312" w:eastAsia="仿宋_GB2312" w:cs="仿宋_GB2312"/>
                <w:b w:val="0"/>
                <w:bCs w:val="0"/>
                <w:color w:val="000000"/>
                <w:kern w:val="0"/>
                <w:sz w:val="24"/>
                <w:szCs w:val="24"/>
                <w:highlight w:val="none"/>
                <w:vertAlign w:val="baseline"/>
                <w:lang w:val="en-US" w:eastAsia="zh-CN" w:bidi="ar"/>
              </w:rPr>
              <w:t>...</w:t>
            </w:r>
          </w:p>
        </w:tc>
        <w:tc>
          <w:tcPr>
            <w:tcW w:w="1323" w:type="dxa"/>
            <w:vAlign w:val="center"/>
          </w:tcPr>
          <w:p w14:paraId="7D01488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338" w:type="dxa"/>
            <w:vAlign w:val="center"/>
          </w:tcPr>
          <w:p w14:paraId="5D13D79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123" w:type="dxa"/>
            <w:vAlign w:val="center"/>
          </w:tcPr>
          <w:p w14:paraId="1347FA4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154" w:type="dxa"/>
            <w:vAlign w:val="center"/>
          </w:tcPr>
          <w:p w14:paraId="5D71DD7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39" w:type="dxa"/>
            <w:vAlign w:val="center"/>
          </w:tcPr>
          <w:p w14:paraId="3F70E0D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22" w:type="dxa"/>
            <w:vAlign w:val="center"/>
          </w:tcPr>
          <w:p w14:paraId="502F06BA">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r>
      <w:tr w14:paraId="0290C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1" w:type="dxa"/>
            <w:gridSpan w:val="5"/>
            <w:vAlign w:val="center"/>
          </w:tcPr>
          <w:p w14:paraId="09B132C3">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r>
              <w:rPr>
                <w:rFonts w:hint="eastAsia" w:ascii="仿宋_GB2312" w:hAnsi="仿宋_GB2312" w:eastAsia="仿宋_GB2312" w:cs="仿宋_GB2312"/>
                <w:b w:val="0"/>
                <w:bCs w:val="0"/>
                <w:color w:val="000000"/>
                <w:kern w:val="0"/>
                <w:sz w:val="24"/>
                <w:szCs w:val="24"/>
                <w:highlight w:val="none"/>
                <w:vertAlign w:val="baseline"/>
                <w:lang w:val="en-US" w:eastAsia="zh-CN" w:bidi="ar"/>
              </w:rPr>
              <w:t>合计</w:t>
            </w:r>
          </w:p>
        </w:tc>
        <w:tc>
          <w:tcPr>
            <w:tcW w:w="1439" w:type="dxa"/>
            <w:vAlign w:val="center"/>
          </w:tcPr>
          <w:p w14:paraId="51796E6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22" w:type="dxa"/>
            <w:vAlign w:val="center"/>
          </w:tcPr>
          <w:p w14:paraId="3DEE882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r>
    </w:tbl>
    <w:p w14:paraId="1B84241A">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285414F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u w:val="single"/>
          <w:lang w:val="en-US"/>
        </w:rPr>
      </w:pPr>
      <w:r>
        <w:rPr>
          <w:rFonts w:hint="eastAsia" w:ascii="仿宋_GB2312" w:hAnsi="仿宋_GB2312" w:eastAsia="仿宋_GB2312" w:cs="仿宋_GB2312"/>
          <w:color w:val="000000"/>
          <w:kern w:val="0"/>
          <w:sz w:val="24"/>
          <w:szCs w:val="24"/>
          <w:highlight w:val="none"/>
          <w:lang w:val="en-US" w:eastAsia="zh-CN" w:bidi="ar"/>
        </w:rPr>
        <w:t>投标人名称（加盖公章）：</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7AA68FC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r>
        <w:rPr>
          <w:rFonts w:hint="eastAsia" w:ascii="仿宋_GB2312" w:hAnsi="仿宋_GB2312" w:eastAsia="仿宋_GB2312" w:cs="仿宋_GB2312"/>
          <w:color w:val="000000"/>
          <w:kern w:val="0"/>
          <w:sz w:val="24"/>
          <w:szCs w:val="24"/>
          <w:highlight w:val="none"/>
          <w:lang w:val="en-US" w:eastAsia="zh-CN" w:bidi="ar"/>
        </w:rPr>
        <w:t xml:space="preserve"> </w:t>
      </w:r>
    </w:p>
    <w:p w14:paraId="570B51A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2AC1632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说明： </w:t>
      </w:r>
    </w:p>
    <w:p w14:paraId="27E55176">
      <w:pPr>
        <w:keepNext w:val="0"/>
        <w:keepLines w:val="0"/>
        <w:pageBreakBefore w:val="0"/>
        <w:widowControl/>
        <w:numPr>
          <w:ilvl w:val="0"/>
          <w:numId w:val="16"/>
        </w:numPr>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本表仅在投标人“为落实政府采购政策”而向中小企业分包时填写。</w:t>
      </w:r>
    </w:p>
    <w:p w14:paraId="460F75CE">
      <w:pPr>
        <w:keepNext w:val="0"/>
        <w:keepLines w:val="0"/>
        <w:pageBreakBefore w:val="0"/>
        <w:widowControl/>
        <w:numPr>
          <w:ilvl w:val="0"/>
          <w:numId w:val="16"/>
        </w:numPr>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如本采购文件《投标人须知资料表》载明本项目分包承担主体应具备的相应资质条件，则投标人须在本表中列明分包承担主体的资质等级，并后附资质证书复印件加盖投标人公章，否则</w:t>
      </w:r>
      <w:r>
        <w:rPr>
          <w:rFonts w:hint="eastAsia" w:ascii="仿宋_GB2312" w:hAnsi="仿宋_GB2312" w:eastAsia="仿宋_GB2312" w:cs="仿宋_GB2312"/>
          <w:b/>
          <w:bCs/>
          <w:color w:val="000000"/>
          <w:kern w:val="0"/>
          <w:sz w:val="24"/>
          <w:szCs w:val="24"/>
          <w:highlight w:val="none"/>
          <w:lang w:val="en-US" w:eastAsia="zh-CN" w:bidi="ar"/>
        </w:rPr>
        <w:t>投标无效</w:t>
      </w:r>
      <w:r>
        <w:rPr>
          <w:rFonts w:hint="eastAsia" w:ascii="仿宋_GB2312" w:hAnsi="仿宋_GB2312" w:eastAsia="仿宋_GB2312" w:cs="仿宋_GB2312"/>
          <w:color w:val="000000"/>
          <w:kern w:val="0"/>
          <w:sz w:val="24"/>
          <w:szCs w:val="24"/>
          <w:highlight w:val="none"/>
          <w:lang w:val="en-US" w:eastAsia="zh-CN" w:bidi="ar"/>
        </w:rPr>
        <w:t xml:space="preserve">。 </w:t>
      </w:r>
    </w:p>
    <w:p w14:paraId="65E6E91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（3）投标人与上述拟分包承担主体签署的《分包意向协议》及相关资质证书（如有）后附。</w:t>
      </w:r>
    </w:p>
    <w:p w14:paraId="220AFF31">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48365BC1">
      <w:pPr>
        <w:keepNext w:val="0"/>
        <w:keepLines w:val="0"/>
        <w:widowControl/>
        <w:suppressLineNumbers w:val="0"/>
        <w:jc w:val="left"/>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color w:val="000000"/>
          <w:kern w:val="0"/>
          <w:sz w:val="24"/>
          <w:szCs w:val="24"/>
          <w:highlight w:val="none"/>
          <w:lang w:val="en-US" w:eastAsia="zh-CN" w:bidi="ar"/>
        </w:rPr>
        <w:t xml:space="preserve">附：分包意向协议（参考格式） </w:t>
      </w:r>
    </w:p>
    <w:p w14:paraId="74E50948">
      <w:pPr>
        <w:keepNext w:val="0"/>
        <w:keepLines w:val="0"/>
        <w:widowControl/>
        <w:suppressLineNumbers w:val="0"/>
        <w:jc w:val="left"/>
        <w:rPr>
          <w:rFonts w:hint="eastAsia" w:ascii="仿宋_GB2312" w:hAnsi="仿宋_GB2312" w:eastAsia="仿宋_GB2312" w:cs="仿宋_GB2312"/>
          <w:color w:val="000000"/>
          <w:kern w:val="0"/>
          <w:sz w:val="24"/>
          <w:szCs w:val="24"/>
          <w:highlight w:val="none"/>
          <w:lang w:val="en-US" w:eastAsia="zh-CN" w:bidi="ar"/>
        </w:rPr>
      </w:pPr>
    </w:p>
    <w:p w14:paraId="7A02B3F2">
      <w:pPr>
        <w:pStyle w:val="17"/>
        <w:ind w:left="0" w:leftChars="0" w:firstLine="0" w:firstLineChars="0"/>
        <w:jc w:val="center"/>
        <w:rPr>
          <w:rFonts w:hint="eastAsia"/>
          <w:b/>
          <w:bCs/>
          <w:sz w:val="32"/>
          <w:szCs w:val="32"/>
          <w:highlight w:val="none"/>
          <w:lang w:val="en-US" w:eastAsia="zh-CN"/>
        </w:rPr>
      </w:pPr>
      <w:r>
        <w:rPr>
          <w:rFonts w:hint="eastAsia"/>
          <w:b/>
          <w:bCs/>
          <w:sz w:val="32"/>
          <w:szCs w:val="32"/>
          <w:highlight w:val="none"/>
          <w:lang w:val="en-US" w:eastAsia="zh-CN"/>
        </w:rPr>
        <w:t>政府采购项目分包意向协议书</w:t>
      </w:r>
    </w:p>
    <w:p w14:paraId="33EEA75C">
      <w:pPr>
        <w:keepNext w:val="0"/>
        <w:keepLines w:val="0"/>
        <w:widowControl/>
        <w:suppressLineNumbers w:val="0"/>
        <w:jc w:val="left"/>
        <w:rPr>
          <w:rFonts w:hint="eastAsia" w:ascii="仿宋_GB2312" w:hAnsi="仿宋_GB2312" w:eastAsia="仿宋_GB2312" w:cs="仿宋_GB2312"/>
          <w:color w:val="000000"/>
          <w:kern w:val="0"/>
          <w:sz w:val="24"/>
          <w:szCs w:val="24"/>
          <w:highlight w:val="none"/>
          <w:lang w:val="en-US" w:eastAsia="zh-CN" w:bidi="ar"/>
        </w:rPr>
      </w:pPr>
    </w:p>
    <w:p w14:paraId="03077EA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甲方（投标人/分包企业）：</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3498B07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统一社会信用代码：</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5AC1CA0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地址：</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4FC5EFDE">
      <w:pPr>
        <w:pStyle w:val="17"/>
        <w:keepNext w:val="0"/>
        <w:keepLines w:val="0"/>
        <w:pageBreakBefore w:val="0"/>
        <w:kinsoku/>
        <w:wordWrap/>
        <w:overflowPunct/>
        <w:topLinePunct w:val="0"/>
        <w:autoSpaceDE/>
        <w:autoSpaceDN/>
        <w:bidi w:val="0"/>
        <w:adjustRightInd/>
        <w:snapToGrid/>
        <w:spacing w:after="0" w:line="480" w:lineRule="exact"/>
        <w:ind w:left="0" w:leftChars="0" w:firstLine="0" w:firstLineChars="0"/>
        <w:textAlignment w:val="auto"/>
        <w:rPr>
          <w:rFonts w:hint="default" w:ascii="仿宋_GB2312" w:hAnsi="仿宋_GB2312" w:eastAsia="仿宋_GB2312" w:cs="仿宋_GB2312"/>
          <w:sz w:val="24"/>
          <w:szCs w:val="24"/>
          <w:highlight w:val="none"/>
          <w:u w:val="single"/>
          <w:lang w:val="en-US" w:eastAsia="zh-CN"/>
        </w:rPr>
      </w:pPr>
      <w:r>
        <w:rPr>
          <w:rFonts w:hint="eastAsia" w:ascii="仿宋_GB2312" w:hAnsi="仿宋_GB2312" w:eastAsia="仿宋_GB2312" w:cs="仿宋_GB2312"/>
          <w:sz w:val="24"/>
          <w:szCs w:val="24"/>
          <w:highlight w:val="none"/>
          <w:lang w:val="en-US" w:eastAsia="zh-CN"/>
        </w:rPr>
        <w:t>联系方式：</w:t>
      </w:r>
      <w:r>
        <w:rPr>
          <w:rFonts w:hint="eastAsia" w:ascii="仿宋_GB2312" w:hAnsi="仿宋_GB2312" w:eastAsia="仿宋_GB2312" w:cs="仿宋_GB2312"/>
          <w:sz w:val="24"/>
          <w:szCs w:val="24"/>
          <w:highlight w:val="none"/>
          <w:u w:val="single"/>
          <w:lang w:val="en-US" w:eastAsia="zh-CN"/>
        </w:rPr>
        <w:t xml:space="preserve">                                </w:t>
      </w:r>
    </w:p>
    <w:p w14:paraId="15B33728">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仿宋_GB2312" w:hAnsi="仿宋_GB2312" w:eastAsia="仿宋_GB2312" w:cs="仿宋_GB2312"/>
          <w:sz w:val="24"/>
          <w:szCs w:val="24"/>
          <w:highlight w:val="none"/>
          <w:u w:val="single"/>
          <w:lang w:val="en-US" w:eastAsia="zh-CN"/>
        </w:rPr>
      </w:pPr>
      <w:r>
        <w:rPr>
          <w:rFonts w:hint="eastAsia" w:ascii="仿宋_GB2312" w:hAnsi="仿宋_GB2312" w:eastAsia="仿宋_GB2312" w:cs="仿宋_GB2312"/>
          <w:sz w:val="24"/>
          <w:szCs w:val="24"/>
          <w:highlight w:val="none"/>
          <w:lang w:val="en-US" w:eastAsia="zh-CN"/>
        </w:rPr>
        <w:t>法定代表人/授权委托人：</w:t>
      </w:r>
      <w:r>
        <w:rPr>
          <w:rFonts w:hint="eastAsia" w:ascii="仿宋_GB2312" w:hAnsi="仿宋_GB2312" w:eastAsia="仿宋_GB2312" w:cs="仿宋_GB2312"/>
          <w:sz w:val="24"/>
          <w:szCs w:val="24"/>
          <w:highlight w:val="none"/>
          <w:u w:val="single"/>
          <w:lang w:val="en-US" w:eastAsia="zh-CN"/>
        </w:rPr>
        <w:t xml:space="preserve">          </w:t>
      </w:r>
    </w:p>
    <w:p w14:paraId="1E8D83A2">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5FDD9A1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乙方（接受分包企业）：</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1CF2BDC6">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统一社会信用代码：</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64E25232">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地址：</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008BA285">
      <w:pPr>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jc w:val="both"/>
        <w:textAlignment w:val="auto"/>
        <w:rPr>
          <w:rFonts w:hint="eastAsia" w:ascii="仿宋_GB2312" w:hAnsi="仿宋_GB2312" w:eastAsia="仿宋_GB2312" w:cs="仿宋_GB2312"/>
          <w:kern w:val="0"/>
          <w:sz w:val="24"/>
          <w:szCs w:val="24"/>
          <w:highlight w:val="none"/>
          <w:u w:val="single"/>
          <w:lang w:val="en-US" w:eastAsia="zh-CN" w:bidi="ar-SA"/>
        </w:rPr>
      </w:pPr>
      <w:r>
        <w:rPr>
          <w:rFonts w:hint="eastAsia" w:ascii="仿宋_GB2312" w:hAnsi="仿宋_GB2312" w:eastAsia="仿宋_GB2312" w:cs="仿宋_GB2312"/>
          <w:kern w:val="0"/>
          <w:sz w:val="24"/>
          <w:szCs w:val="24"/>
          <w:highlight w:val="none"/>
          <w:lang w:val="en-US" w:eastAsia="zh-CN" w:bidi="ar-SA"/>
        </w:rPr>
        <w:t>联系方式：</w:t>
      </w:r>
      <w:r>
        <w:rPr>
          <w:rFonts w:hint="eastAsia" w:ascii="仿宋_GB2312" w:hAnsi="仿宋_GB2312" w:eastAsia="仿宋_GB2312" w:cs="仿宋_GB2312"/>
          <w:kern w:val="0"/>
          <w:sz w:val="24"/>
          <w:szCs w:val="24"/>
          <w:highlight w:val="none"/>
          <w:u w:val="single"/>
          <w:lang w:val="en-US" w:eastAsia="zh-CN" w:bidi="ar-SA"/>
        </w:rPr>
        <w:t xml:space="preserve">                                </w:t>
      </w:r>
    </w:p>
    <w:p w14:paraId="6D3797BF">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sz w:val="24"/>
          <w:szCs w:val="24"/>
          <w:highlight w:val="none"/>
          <w:lang w:val="en-US" w:eastAsia="zh-CN"/>
        </w:rPr>
        <w:t>法定代表人/授权委托人：</w:t>
      </w:r>
      <w:r>
        <w:rPr>
          <w:rFonts w:hint="eastAsia" w:ascii="仿宋_GB2312" w:hAnsi="仿宋_GB2312" w:eastAsia="仿宋_GB2312" w:cs="仿宋_GB2312"/>
          <w:sz w:val="24"/>
          <w:szCs w:val="24"/>
          <w:highlight w:val="none"/>
          <w:u w:val="single"/>
          <w:lang w:val="en-US" w:eastAsia="zh-CN"/>
        </w:rPr>
        <w:t xml:space="preserve">                   </w:t>
      </w:r>
    </w:p>
    <w:p w14:paraId="1254C3A7">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bidi="ar"/>
        </w:rPr>
        <w:t>企业类型（勾选）：□中型企业 □小型企业 □微型企业 （依据《中小企业划型标准规定》（工信部联企业〔2011〕300号）中本项目包/标段采购标的对应行业划分）</w:t>
      </w:r>
    </w:p>
    <w:p w14:paraId="0C03B5D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7353BA34">
      <w:pPr>
        <w:pStyle w:val="17"/>
        <w:keepNext w:val="0"/>
        <w:keepLines w:val="0"/>
        <w:pageBreakBefore w:val="0"/>
        <w:kinsoku/>
        <w:wordWrap/>
        <w:overflowPunct/>
        <w:topLinePunct w:val="0"/>
        <w:autoSpaceDE/>
        <w:autoSpaceDN/>
        <w:bidi w:val="0"/>
        <w:adjustRightInd/>
        <w:snapToGrid/>
        <w:spacing w:line="480" w:lineRule="exact"/>
        <w:ind w:left="0" w:leftChars="0" w:firstLine="480" w:firstLineChars="20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依据《中华人民共和国政府采购法》《中华人民共和国政府采购法实施条例》《政府采购促进中小企业发展管理办法》（财库〔2020〕46号）等相关法律法规，甲乙双方本着平等自愿、公平诚信、权责对等的原则，就甲方参与本项目投标（响应）并拟在中标（成交）后将本项目部分工作分包给乙方事宜，经友好协商，达成如下意向协议，以资共同信守。</w:t>
      </w:r>
    </w:p>
    <w:p w14:paraId="72775B87">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一、分包项目基本情况</w:t>
      </w:r>
    </w:p>
    <w:p w14:paraId="6C675780">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kern w:val="0"/>
          <w:sz w:val="24"/>
          <w:szCs w:val="24"/>
          <w:highlight w:val="none"/>
          <w:lang w:val="en-US" w:eastAsia="zh-CN" w:bidi="ar"/>
        </w:rPr>
        <w:t>1. 项目名称：</w:t>
      </w:r>
      <w:r>
        <w:rPr>
          <w:rFonts w:hint="eastAsia" w:ascii="仿宋_GB2312" w:hAnsi="仿宋_GB2312" w:eastAsia="仿宋_GB2312" w:cs="仿宋_GB2312"/>
          <w:kern w:val="0"/>
          <w:sz w:val="24"/>
          <w:szCs w:val="24"/>
          <w:highlight w:val="none"/>
          <w:u w:val="single"/>
          <w:lang w:val="en-US" w:eastAsia="zh-CN" w:bidi="ar"/>
        </w:rPr>
        <w:t xml:space="preserve">                       </w:t>
      </w:r>
    </w:p>
    <w:p w14:paraId="4773A523">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kern w:val="0"/>
          <w:sz w:val="24"/>
          <w:szCs w:val="24"/>
          <w:highlight w:val="none"/>
          <w:u w:val="single"/>
          <w:lang w:val="en-US" w:eastAsia="zh-CN" w:bidi="ar"/>
        </w:rPr>
      </w:pPr>
      <w:r>
        <w:rPr>
          <w:rFonts w:hint="eastAsia" w:ascii="仿宋_GB2312" w:hAnsi="仿宋_GB2312" w:eastAsia="仿宋_GB2312" w:cs="仿宋_GB2312"/>
          <w:kern w:val="0"/>
          <w:sz w:val="24"/>
          <w:szCs w:val="24"/>
          <w:highlight w:val="none"/>
          <w:lang w:val="en-US" w:eastAsia="zh-CN" w:bidi="ar"/>
        </w:rPr>
        <w:t>2. 包/标段：</w:t>
      </w:r>
      <w:r>
        <w:rPr>
          <w:rFonts w:hint="eastAsia" w:ascii="仿宋_GB2312" w:hAnsi="仿宋_GB2312" w:eastAsia="仿宋_GB2312" w:cs="仿宋_GB2312"/>
          <w:kern w:val="0"/>
          <w:sz w:val="24"/>
          <w:szCs w:val="24"/>
          <w:highlight w:val="none"/>
          <w:u w:val="single"/>
          <w:lang w:val="en-US" w:eastAsia="zh-CN" w:bidi="ar"/>
        </w:rPr>
        <w:t xml:space="preserve">                        </w:t>
      </w:r>
    </w:p>
    <w:p w14:paraId="14BE56C9">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kern w:val="0"/>
          <w:sz w:val="24"/>
          <w:szCs w:val="24"/>
          <w:highlight w:val="none"/>
          <w:lang w:val="en-US" w:eastAsia="zh-CN" w:bidi="ar"/>
        </w:rPr>
        <w:t>3. 项目编号：</w:t>
      </w:r>
      <w:r>
        <w:rPr>
          <w:rFonts w:hint="eastAsia" w:ascii="仿宋_GB2312" w:hAnsi="仿宋_GB2312" w:eastAsia="仿宋_GB2312" w:cs="仿宋_GB2312"/>
          <w:kern w:val="0"/>
          <w:sz w:val="24"/>
          <w:szCs w:val="24"/>
          <w:highlight w:val="none"/>
          <w:u w:val="single"/>
          <w:lang w:val="en-US" w:eastAsia="zh-CN" w:bidi="ar"/>
        </w:rPr>
        <w:t xml:space="preserve">                       </w:t>
      </w:r>
    </w:p>
    <w:p w14:paraId="25032B1A">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kern w:val="0"/>
          <w:sz w:val="24"/>
          <w:szCs w:val="24"/>
          <w:highlight w:val="none"/>
          <w:lang w:val="en-US" w:eastAsia="zh-CN" w:bidi="ar"/>
        </w:rPr>
        <w:t>4. 采购单位（采购人）：</w:t>
      </w:r>
      <w:r>
        <w:rPr>
          <w:rFonts w:hint="eastAsia" w:ascii="仿宋_GB2312" w:hAnsi="仿宋_GB2312" w:eastAsia="仿宋_GB2312" w:cs="仿宋_GB2312"/>
          <w:kern w:val="0"/>
          <w:sz w:val="24"/>
          <w:szCs w:val="24"/>
          <w:highlight w:val="none"/>
          <w:u w:val="single"/>
          <w:lang w:val="en-US" w:eastAsia="zh-CN" w:bidi="ar"/>
        </w:rPr>
        <w:t xml:space="preserve">             </w:t>
      </w:r>
    </w:p>
    <w:p w14:paraId="7BA1D9E9">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kern w:val="0"/>
          <w:sz w:val="24"/>
          <w:szCs w:val="24"/>
          <w:highlight w:val="none"/>
          <w:lang w:val="en-US" w:eastAsia="zh-CN" w:bidi="ar"/>
        </w:rPr>
        <w:t>5. 采购代理机构：</w:t>
      </w:r>
      <w:r>
        <w:rPr>
          <w:rFonts w:hint="eastAsia" w:ascii="仿宋_GB2312" w:hAnsi="仿宋_GB2312" w:eastAsia="仿宋_GB2312" w:cs="仿宋_GB2312"/>
          <w:kern w:val="0"/>
          <w:sz w:val="24"/>
          <w:szCs w:val="24"/>
          <w:highlight w:val="none"/>
          <w:u w:val="single"/>
          <w:lang w:val="en-US" w:eastAsia="zh-CN" w:bidi="ar"/>
        </w:rPr>
        <w:t xml:space="preserve">                   </w:t>
      </w:r>
    </w:p>
    <w:p w14:paraId="59D24E8D">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eastAsia" w:ascii="仿宋_GB2312" w:hAnsi="仿宋_GB2312" w:eastAsia="仿宋_GB2312" w:cs="仿宋_GB2312"/>
          <w:kern w:val="0"/>
          <w:sz w:val="24"/>
          <w:szCs w:val="24"/>
          <w:highlight w:val="none"/>
          <w:lang w:val="en-US" w:eastAsia="zh-CN" w:bidi="ar"/>
        </w:rPr>
      </w:pPr>
      <w:r>
        <w:rPr>
          <w:rFonts w:hint="eastAsia" w:ascii="仿宋_GB2312" w:hAnsi="仿宋_GB2312" w:eastAsia="仿宋_GB2312" w:cs="仿宋_GB2312"/>
          <w:kern w:val="0"/>
          <w:sz w:val="24"/>
          <w:szCs w:val="24"/>
          <w:highlight w:val="none"/>
          <w:lang w:val="en-US" w:eastAsia="zh-CN" w:bidi="ar"/>
        </w:rPr>
        <w:t>6. 本项目包/标段预算金额：人民币</w:t>
      </w:r>
      <w:r>
        <w:rPr>
          <w:rFonts w:hint="eastAsia" w:ascii="仿宋_GB2312" w:hAnsi="仿宋_GB2312" w:eastAsia="仿宋_GB2312" w:cs="仿宋_GB2312"/>
          <w:kern w:val="0"/>
          <w:sz w:val="24"/>
          <w:szCs w:val="24"/>
          <w:highlight w:val="none"/>
          <w:u w:val="single"/>
          <w:lang w:val="en-US" w:eastAsia="zh-CN" w:bidi="ar"/>
        </w:rPr>
        <w:t xml:space="preserve">      </w:t>
      </w:r>
      <w:r>
        <w:rPr>
          <w:rFonts w:hint="eastAsia" w:ascii="仿宋_GB2312" w:hAnsi="仿宋_GB2312" w:eastAsia="仿宋_GB2312" w:cs="仿宋_GB2312"/>
          <w:kern w:val="0"/>
          <w:sz w:val="24"/>
          <w:szCs w:val="24"/>
          <w:highlight w:val="none"/>
          <w:lang w:val="en-US" w:eastAsia="zh-CN" w:bidi="ar"/>
        </w:rPr>
        <w:t>万元</w:t>
      </w:r>
    </w:p>
    <w:p w14:paraId="4CB78E58">
      <w:pPr>
        <w:pStyle w:val="17"/>
        <w:keepNext w:val="0"/>
        <w:keepLines w:val="0"/>
        <w:pageBreakBefore w:val="0"/>
        <w:kinsoku/>
        <w:wordWrap/>
        <w:overflowPunct/>
        <w:topLinePunct w:val="0"/>
        <w:autoSpaceDE/>
        <w:autoSpaceDN/>
        <w:bidi w:val="0"/>
        <w:adjustRightInd/>
        <w:snapToGrid/>
        <w:spacing w:after="0" w:line="480" w:lineRule="exact"/>
        <w:ind w:left="0" w:leftChars="0" w:firstLine="0" w:firstLineChars="0"/>
        <w:textAlignment w:val="auto"/>
        <w:rPr>
          <w:rFonts w:hint="eastAsia" w:ascii="仿宋_GB2312" w:hAnsi="仿宋_GB2312" w:eastAsia="仿宋_GB2312" w:cs="仿宋_GB2312"/>
          <w:b/>
          <w:bCs/>
          <w:kern w:val="0"/>
          <w:sz w:val="24"/>
          <w:szCs w:val="24"/>
          <w:highlight w:val="none"/>
          <w:lang w:val="en-US" w:eastAsia="zh-CN" w:bidi="ar"/>
        </w:rPr>
      </w:pPr>
      <w:r>
        <w:rPr>
          <w:rFonts w:hint="eastAsia" w:ascii="仿宋_GB2312" w:hAnsi="仿宋_GB2312" w:eastAsia="仿宋_GB2312" w:cs="仿宋_GB2312"/>
          <w:b/>
          <w:bCs/>
          <w:kern w:val="0"/>
          <w:sz w:val="24"/>
          <w:szCs w:val="24"/>
          <w:highlight w:val="none"/>
          <w:lang w:val="en-US" w:eastAsia="zh-CN" w:bidi="ar"/>
        </w:rPr>
        <w:t>二、分包意向及范围</w:t>
      </w:r>
    </w:p>
    <w:p w14:paraId="4438C95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甲方自愿参与本项目投标，若甲方成功中标本项目，双方同意按照本协议约定及本项目包/标段采购文件、中标合同的要求，由甲方将本项目的</w:t>
      </w:r>
      <w:r>
        <w:rPr>
          <w:rFonts w:hint="eastAsia" w:ascii="仿宋_GB2312" w:hAnsi="仿宋_GB2312" w:eastAsia="仿宋_GB2312" w:cs="仿宋_GB2312"/>
          <w:color w:val="000000"/>
          <w:kern w:val="0"/>
          <w:sz w:val="24"/>
          <w:szCs w:val="24"/>
          <w:highlight w:val="none"/>
          <w:u w:val="single"/>
          <w:lang w:val="en-US" w:eastAsia="zh-CN" w:bidi="ar"/>
        </w:rPr>
        <w:t xml:space="preserve">     （填写明确分包具体内容，如：部分货物制造、相关配套服务、专项技术支持等，需具体、明确，不得超出本项目采购文件约定的采购范围，且符合政府采购分包相关规定）  </w:t>
      </w:r>
      <w:r>
        <w:rPr>
          <w:rFonts w:hint="eastAsia" w:ascii="仿宋_GB2312" w:hAnsi="仿宋_GB2312" w:eastAsia="仿宋_GB2312" w:cs="仿宋_GB2312"/>
          <w:color w:val="000000"/>
          <w:kern w:val="0"/>
          <w:sz w:val="24"/>
          <w:szCs w:val="24"/>
          <w:highlight w:val="none"/>
          <w:lang w:val="en-US" w:eastAsia="zh-CN" w:bidi="ar"/>
        </w:rPr>
        <w:t>分包给乙方实施。</w:t>
      </w:r>
    </w:p>
    <w:p w14:paraId="4B112F0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分包工作内容具体要求：严格按照本项目包/标段采购文件、中标合同及甲方要求执行，乙方需确保分包工作质量、进度、安全符合国家相关标准、行业规范及本项目采购需求，不得擅自变更分包内容、降低服务/产品标准。</w:t>
      </w:r>
    </w:p>
    <w:p w14:paraId="1AA4DE1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 分包期限：与甲方中标合同约定的合同履约期限保持一致。</w:t>
      </w:r>
    </w:p>
    <w:p w14:paraId="02B2317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b/>
          <w:bCs/>
          <w:color w:val="000000"/>
          <w:kern w:val="0"/>
          <w:sz w:val="24"/>
          <w:szCs w:val="24"/>
          <w:highlight w:val="none"/>
          <w:lang w:val="en-US" w:eastAsia="zh-CN" w:bidi="ar"/>
        </w:rPr>
      </w:pPr>
      <w:r>
        <w:rPr>
          <w:rFonts w:hint="eastAsia" w:ascii="仿宋_GB2312" w:hAnsi="仿宋_GB2312" w:eastAsia="仿宋_GB2312" w:cs="仿宋_GB2312"/>
          <w:b/>
          <w:bCs/>
          <w:color w:val="000000"/>
          <w:kern w:val="0"/>
          <w:sz w:val="24"/>
          <w:szCs w:val="24"/>
          <w:highlight w:val="none"/>
          <w:lang w:val="en-US" w:eastAsia="zh-CN" w:bidi="ar"/>
        </w:rPr>
        <w:t>三、分包金额及比例</w:t>
      </w:r>
    </w:p>
    <w:p w14:paraId="0F49A036">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分包金额：暂定为人民币</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万元（大写：</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w:t>
      </w:r>
    </w:p>
    <w:p w14:paraId="116A92AF">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分包比例：乙方承担的分包份额占本项目预算总额的</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w:t>
      </w:r>
    </w:p>
    <w:p w14:paraId="28625D21">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b/>
          <w:bCs/>
          <w:color w:val="000000"/>
          <w:kern w:val="0"/>
          <w:sz w:val="24"/>
          <w:szCs w:val="24"/>
          <w:highlight w:val="none"/>
          <w:lang w:val="en-US" w:eastAsia="zh-CN" w:bidi="ar"/>
        </w:rPr>
      </w:pPr>
      <w:r>
        <w:rPr>
          <w:rFonts w:hint="eastAsia" w:ascii="仿宋_GB2312" w:hAnsi="仿宋_GB2312" w:eastAsia="仿宋_GB2312" w:cs="仿宋_GB2312"/>
          <w:b/>
          <w:bCs/>
          <w:color w:val="000000"/>
          <w:kern w:val="0"/>
          <w:sz w:val="24"/>
          <w:szCs w:val="24"/>
          <w:highlight w:val="none"/>
          <w:lang w:val="en-US" w:eastAsia="zh-CN" w:bidi="ar"/>
        </w:rPr>
        <w:t>四、合规承诺</w:t>
      </w:r>
    </w:p>
    <w:p w14:paraId="709642D7">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甲方负责参与本项目投标工作，若中标，及时与采购人签订中标合同，并在中标合同签订后</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个工作日内，与乙方签订正式分包合同。</w:t>
      </w:r>
    </w:p>
    <w:p w14:paraId="5AB9FD5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乙方承诺，自身为符合《中小企业划型标准规定》（工信部联企业〔2011〕300号）中本项目包/标段采购标的对应行业的</w:t>
      </w:r>
      <w:r>
        <w:rPr>
          <w:rFonts w:hint="eastAsia" w:ascii="仿宋_GB2312" w:hAnsi="仿宋_GB2312" w:eastAsia="仿宋_GB2312" w:cs="仿宋_GB2312"/>
          <w:color w:val="000000"/>
          <w:kern w:val="0"/>
          <w:sz w:val="24"/>
          <w:szCs w:val="24"/>
          <w:highlight w:val="none"/>
          <w:u w:val="single"/>
          <w:lang w:val="en-US" w:eastAsia="zh-CN" w:bidi="ar"/>
        </w:rPr>
        <w:t xml:space="preserve">    （填写中型/小型/微型）</w:t>
      </w:r>
      <w:r>
        <w:rPr>
          <w:rFonts w:hint="eastAsia" w:ascii="仿宋_GB2312" w:hAnsi="仿宋_GB2312" w:eastAsia="仿宋_GB2312" w:cs="仿宋_GB2312"/>
          <w:color w:val="000000"/>
          <w:kern w:val="0"/>
          <w:sz w:val="24"/>
          <w:szCs w:val="24"/>
          <w:highlight w:val="none"/>
          <w:lang w:val="en-US" w:eastAsia="zh-CN" w:bidi="ar"/>
        </w:rPr>
        <w:t>企业，真实有效，不存在弄虚作假情形；若乙方为监狱企业/残疾人福利性单位，需另行提供相关证明文件，视同小微企业享受相关扶持政策。</w:t>
      </w:r>
    </w:p>
    <w:p w14:paraId="5C5DE207">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 乙方承诺，其提供的《中小企业声明函》（若有）、企业资质证明、相关许可文件等全部真实、有效、合法，若存在虚假声明、弄虚作假情形，自愿承担由此产生的全部法律责任（包括但不限于取消分包资格、赔偿甲方及采购人损失、列入政府采购不良行为记录名单等）。</w:t>
      </w:r>
    </w:p>
    <w:p w14:paraId="504CAB27">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4. 甲乙双方均承诺，乙方与甲方之间不存在直接控股、管理关系，也不存在单位负责人为同一人的关联企业，符合《政府采购促进中小企业发展管理办法》（财库〔2020〕46号）关于分包的强制性要求。</w:t>
      </w:r>
    </w:p>
    <w:p w14:paraId="61F61EB8">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5. 甲乙双方承诺，严格按照本协议约定的分包比例、分包内容执行，不得擅自调整分包比例、变更分包内容，确保政府采购中小企业扶持政策落实到位，若违反相关规定，自愿接受财政部门的监管处罚。</w:t>
      </w:r>
    </w:p>
    <w:p w14:paraId="6CF3F0E0">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五、协议生效与终止</w:t>
      </w:r>
    </w:p>
    <w:p w14:paraId="74730F53">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本协议自甲乙双方法定代表人/授权委托人签字并加盖双方单位公章之日起生效。</w:t>
      </w:r>
    </w:p>
    <w:p w14:paraId="2447A8C7">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本协议终止情形：</w:t>
      </w:r>
    </w:p>
    <w:p w14:paraId="5F6F489D">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甲方未中标（成交）本项目，本协议自动终止；</w:t>
      </w:r>
    </w:p>
    <w:p w14:paraId="649D842A">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甲方中标本项目后，双方签订正式分包合同，本意向协议的相关约定融入正式分包合同，本意向协议自动终止；</w:t>
      </w:r>
    </w:p>
    <w:p w14:paraId="26A445CC">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w:t>
      </w:r>
      <w:r>
        <w:rPr>
          <w:rFonts w:hint="default" w:ascii="仿宋_GB2312" w:hAnsi="仿宋_GB2312" w:eastAsia="仿宋_GB2312" w:cs="仿宋_GB2312"/>
          <w:color w:val="000000"/>
          <w:kern w:val="0"/>
          <w:sz w:val="24"/>
          <w:szCs w:val="24"/>
          <w:highlight w:val="none"/>
          <w:lang w:val="en-US" w:eastAsia="zh-CN" w:bidi="ar"/>
        </w:rPr>
        <w:t>甲乙双方协商一致，书面解除本协议；</w:t>
      </w:r>
    </w:p>
    <w:p w14:paraId="330E68F3">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31BDF40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甲方（盖章）：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276E5B8E">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default"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法定代表人（单位负责人）（签字或印鉴）：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73406E70">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 xml:space="preserve">日期： </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14:paraId="440CA300">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6D0AE2A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乙方（盖章）：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53C763F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default"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法定代表人（单位负责人）（签字或印鉴）：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1E1561C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日期： </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r>
        <w:rPr>
          <w:rFonts w:hint="eastAsia" w:ascii="仿宋_GB2312" w:hAnsi="仿宋_GB2312" w:eastAsia="仿宋_GB2312" w:cs="仿宋_GB2312"/>
          <w:color w:val="000000"/>
          <w:kern w:val="0"/>
          <w:sz w:val="24"/>
          <w:szCs w:val="24"/>
          <w:highlight w:val="none"/>
          <w:lang w:val="en-US" w:eastAsia="zh-CN" w:bidi="ar"/>
        </w:rPr>
        <w:t xml:space="preserve"> </w:t>
      </w:r>
    </w:p>
    <w:p w14:paraId="6BA203B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67D8B2AA">
      <w:pPr>
        <w:pStyle w:val="17"/>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附件（如有可根据实际情况提供）</w:t>
      </w:r>
    </w:p>
    <w:p w14:paraId="5B4928AC">
      <w:pPr>
        <w:pStyle w:val="17"/>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  乙方《中小企业声明函》（货物/服务/工程）加盖乙方公章的扫描件（如有）；</w:t>
      </w:r>
    </w:p>
    <w:p w14:paraId="34A95EE4">
      <w:pPr>
        <w:pStyle w:val="17"/>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  乙方企业资质证明文件加盖乙方公章的扫描件（如有）；</w:t>
      </w:r>
    </w:p>
    <w:p w14:paraId="670B7A11">
      <w:pPr>
        <w:pStyle w:val="17"/>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3.  乙方为监狱企业/残疾人福利性单位的，提供相关证明文件加盖乙方公章扫描件（如有）；</w:t>
      </w:r>
    </w:p>
    <w:p w14:paraId="3D749B70">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说明：本协议仅在投标人“为落实政府采购政策”而向中小企业分包时必须提供，否则投标无效；且投标人须与所有拟分包单位分别签订《分包意向协议》，每单位签订一份，并在投标文件中提交全部协议原件的扫描件，否则投标（响应）无效。</w:t>
      </w:r>
    </w:p>
    <w:p w14:paraId="3B03D186">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1B50D0AE">
      <w:pPr>
        <w:keepNext w:val="0"/>
        <w:keepLines w:val="0"/>
        <w:widowControl/>
        <w:suppressLineNumbers w:val="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2-3 其它落实政府采购政策的资格要求（如有）</w:t>
      </w:r>
    </w:p>
    <w:p w14:paraId="3D68DF7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761B949A">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074F4EF9">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28D58CD3">
      <w:pPr>
        <w:keepNext w:val="0"/>
        <w:keepLines w:val="0"/>
        <w:widowControl/>
        <w:suppressLineNumbers w:val="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3  本项目的特定资格要求（如有） </w:t>
      </w:r>
    </w:p>
    <w:p w14:paraId="369D06D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7BA27001">
      <w:pPr>
        <w:keepNext/>
        <w:keepLines/>
        <w:widowControl w:val="0"/>
        <w:spacing w:before="260" w:after="260" w:line="360" w:lineRule="auto"/>
        <w:jc w:val="center"/>
        <w:outlineLvl w:val="2"/>
        <w:rPr>
          <w:rFonts w:hint="eastAsia" w:ascii="仿宋_GB2312" w:hAnsi="仿宋_GB2312" w:eastAsia="仿宋_GB2312" w:cs="仿宋_GB2312"/>
          <w:b/>
          <w:bCs/>
          <w:kern w:val="2"/>
          <w:sz w:val="32"/>
          <w:szCs w:val="28"/>
          <w:highlight w:val="none"/>
          <w:lang w:val="en-US" w:eastAsia="zh-CN" w:bidi="ar-SA"/>
        </w:rPr>
      </w:pPr>
      <w:r>
        <w:rPr>
          <w:rFonts w:hint="eastAsia" w:ascii="仿宋_GB2312" w:hAnsi="仿宋_GB2312" w:eastAsia="仿宋_GB2312" w:cs="仿宋_GB2312"/>
          <w:b/>
          <w:bCs/>
          <w:kern w:val="2"/>
          <w:sz w:val="32"/>
          <w:szCs w:val="32"/>
          <w:highlight w:val="none"/>
          <w:lang w:val="en-US" w:eastAsia="zh-CN" w:bidi="ar-SA"/>
        </w:rPr>
        <w:t>3-1投标人无直接控股、管理关系书面声明函</w:t>
      </w:r>
    </w:p>
    <w:p w14:paraId="78EC6A54">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一、下述公司负责人与我公司单位负责人为同一人：（如无则本项填写“无”）  </w:t>
      </w:r>
    </w:p>
    <w:p w14:paraId="01AB03A2">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u w:val="single"/>
        </w:rPr>
        <w:t xml:space="preserve">                              </w:t>
      </w:r>
    </w:p>
    <w:p w14:paraId="104A8B59">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u w:val="single"/>
        </w:rPr>
        <w:t xml:space="preserve">                              </w:t>
      </w:r>
    </w:p>
    <w:p w14:paraId="23D2CB51">
      <w:pPr>
        <w:snapToGrid w:val="0"/>
        <w:spacing w:line="360" w:lineRule="auto"/>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u w:val="single"/>
        </w:rPr>
        <w:t xml:space="preserve">                              </w:t>
      </w:r>
    </w:p>
    <w:p w14:paraId="6041AB9F">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……（可自行添加）</w:t>
      </w:r>
    </w:p>
    <w:p w14:paraId="3A6B5378">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二、我公司与下述公司存在直接控股关系：（如无则本项填写“无”） </w:t>
      </w:r>
    </w:p>
    <w:p w14:paraId="3FAEFF99">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u w:val="single"/>
        </w:rPr>
        <w:t xml:space="preserve">                              </w:t>
      </w:r>
    </w:p>
    <w:p w14:paraId="72DB522F">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u w:val="single"/>
        </w:rPr>
        <w:t xml:space="preserve">                              </w:t>
      </w:r>
    </w:p>
    <w:p w14:paraId="5941C994">
      <w:pPr>
        <w:snapToGrid w:val="0"/>
        <w:spacing w:line="360" w:lineRule="auto"/>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u w:val="single"/>
        </w:rPr>
        <w:t xml:space="preserve">                              </w:t>
      </w:r>
    </w:p>
    <w:p w14:paraId="6C6690F4">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……（可自行添加）</w:t>
      </w:r>
    </w:p>
    <w:p w14:paraId="7E5331E7">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三、我公司与下述公司存在直接管理关系：（如无则本项填写“无”） </w:t>
      </w:r>
    </w:p>
    <w:p w14:paraId="309AC1FE">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u w:val="single"/>
        </w:rPr>
        <w:t xml:space="preserve">                              </w:t>
      </w:r>
    </w:p>
    <w:p w14:paraId="6F1C5783">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u w:val="single"/>
        </w:rPr>
        <w:t xml:space="preserve">                              </w:t>
      </w:r>
    </w:p>
    <w:p w14:paraId="795831CD">
      <w:pPr>
        <w:snapToGrid w:val="0"/>
        <w:spacing w:line="360" w:lineRule="auto"/>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u w:val="single"/>
        </w:rPr>
        <w:t xml:space="preserve">                              </w:t>
      </w:r>
    </w:p>
    <w:p w14:paraId="61295775">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……（可自行添加）</w:t>
      </w:r>
    </w:p>
    <w:p w14:paraId="345E29A9">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我单位郑重声明：与本单位负责人为同一人或者与本单位存在直接控股关系、管理关系的供应商未参加</w:t>
      </w:r>
      <w:r>
        <w:rPr>
          <w:rFonts w:hint="eastAsia" w:ascii="仿宋_GB2312" w:hAnsi="仿宋_GB2312" w:eastAsia="仿宋_GB2312" w:cs="仿宋_GB2312"/>
          <w:sz w:val="24"/>
          <w:szCs w:val="24"/>
          <w:highlight w:val="none"/>
          <w:u w:val="single"/>
        </w:rPr>
        <w:t xml:space="preserve">   （项目名称、项目编号、包/标段号）   </w:t>
      </w:r>
      <w:r>
        <w:rPr>
          <w:rFonts w:hint="eastAsia" w:ascii="仿宋_GB2312" w:hAnsi="仿宋_GB2312" w:eastAsia="仿宋_GB2312" w:cs="仿宋_GB2312"/>
          <w:sz w:val="24"/>
          <w:szCs w:val="24"/>
          <w:highlight w:val="none"/>
        </w:rPr>
        <w:t>同一合同项下的投标。</w:t>
      </w:r>
    </w:p>
    <w:p w14:paraId="32F88980">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我单位保证上述声明真实、有效、可查。</w:t>
      </w:r>
    </w:p>
    <w:p w14:paraId="24AC5E32">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特此声明。 </w:t>
      </w:r>
    </w:p>
    <w:p w14:paraId="3590EA26">
      <w:pPr>
        <w:spacing w:line="360" w:lineRule="auto"/>
        <w:rPr>
          <w:rFonts w:hint="eastAsia" w:ascii="仿宋_GB2312" w:hAnsi="仿宋_GB2312" w:eastAsia="仿宋_GB2312" w:cs="仿宋_GB2312"/>
          <w:sz w:val="24"/>
          <w:szCs w:val="24"/>
          <w:highlight w:val="none"/>
        </w:rPr>
      </w:pPr>
    </w:p>
    <w:p w14:paraId="05C21B2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highlight w:val="none"/>
          <w:u w:val="single"/>
          <w:lang w:val="en-US" w:eastAsia="zh-CN"/>
        </w:rPr>
      </w:pPr>
      <w:r>
        <w:rPr>
          <w:rFonts w:hint="eastAsia" w:ascii="仿宋_GB2312" w:hAnsi="仿宋_GB2312" w:eastAsia="仿宋_GB2312" w:cs="仿宋_GB2312"/>
          <w:sz w:val="24"/>
          <w:szCs w:val="24"/>
          <w:highlight w:val="none"/>
          <w:lang w:val="en-US" w:eastAsia="zh-CN"/>
        </w:rPr>
        <w:t>投标人名称：</w:t>
      </w:r>
      <w:r>
        <w:rPr>
          <w:rFonts w:hint="eastAsia" w:ascii="仿宋_GB2312" w:hAnsi="仿宋_GB2312" w:eastAsia="仿宋_GB2312" w:cs="仿宋_GB2312"/>
          <w:sz w:val="24"/>
          <w:szCs w:val="24"/>
          <w:highlight w:val="none"/>
          <w:u w:val="single"/>
          <w:lang w:val="en-US" w:eastAsia="zh-CN"/>
        </w:rPr>
        <w:t xml:space="preserve">               （加盖单位公章）</w:t>
      </w:r>
    </w:p>
    <w:p w14:paraId="4B0BA6A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法定代表人或授权代表：</w:t>
      </w:r>
      <w:r>
        <w:rPr>
          <w:rFonts w:hint="eastAsia" w:ascii="仿宋_GB2312" w:hAnsi="仿宋_GB2312" w:eastAsia="仿宋_GB2312" w:cs="仿宋_GB2312"/>
          <w:sz w:val="24"/>
          <w:szCs w:val="24"/>
          <w:highlight w:val="none"/>
          <w:u w:val="single"/>
          <w:lang w:val="en-US" w:eastAsia="zh-CN"/>
        </w:rPr>
        <w:t xml:space="preserve">             （签字或印鉴）</w:t>
      </w:r>
    </w:p>
    <w:p w14:paraId="7242267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w:t>
      </w:r>
    </w:p>
    <w:p w14:paraId="32DC4E26">
      <w:pPr>
        <w:spacing w:line="360" w:lineRule="auto"/>
        <w:ind w:firstLine="480" w:firstLineChars="200"/>
        <w:rPr>
          <w:rFonts w:hint="eastAsia" w:ascii="仿宋_GB2312" w:hAnsi="仿宋_GB2312" w:eastAsia="仿宋_GB2312" w:cs="仿宋_GB2312"/>
          <w:sz w:val="24"/>
          <w:szCs w:val="24"/>
          <w:highlight w:val="none"/>
        </w:rPr>
      </w:pPr>
    </w:p>
    <w:p w14:paraId="2C6D7CFB">
      <w:pPr>
        <w:spacing w:line="360" w:lineRule="auto"/>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注：1、单位负责人，是指单位法定代表人或者法律、行政法规规定代表单位行使职权的主要负责人。</w:t>
      </w:r>
    </w:p>
    <w:p w14:paraId="2AC1FBB7">
      <w:pPr>
        <w:spacing w:line="360" w:lineRule="auto"/>
        <w:ind w:firstLine="482" w:firstLineChars="200"/>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2、直接控股关系，是指单位或个人股东的直接控股关系；控股股东，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4CF3581C">
      <w:pPr>
        <w:spacing w:line="360" w:lineRule="auto"/>
        <w:ind w:firstLine="482" w:firstLineChars="200"/>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3、直接管理关系，是指不具有出资持股关系的其他单位之间存在的直接管理与被管理关系，如上下级关系的事业单位和团体组织。</w:t>
      </w:r>
    </w:p>
    <w:p w14:paraId="2B4B00F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0A93A95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705BC52D">
      <w:pPr>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3-2其它本项目的特定资格要求（如有）</w:t>
      </w:r>
      <w:r>
        <w:rPr>
          <w:rFonts w:hint="eastAsia" w:ascii="仿宋_GB2312" w:hAnsi="仿宋_GB2312" w:eastAsia="仿宋_GB2312" w:cs="仿宋_GB2312"/>
          <w:color w:val="000000"/>
          <w:kern w:val="0"/>
          <w:sz w:val="24"/>
          <w:szCs w:val="24"/>
          <w:highlight w:val="none"/>
          <w:lang w:val="en-US" w:eastAsia="zh-CN" w:bidi="ar"/>
        </w:rPr>
        <w:br w:type="page"/>
      </w:r>
    </w:p>
    <w:p w14:paraId="7BA18489">
      <w:pPr>
        <w:keepNext w:val="0"/>
        <w:keepLines w:val="0"/>
        <w:widowControl/>
        <w:suppressLineNumbers w:val="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4  保证金凭证/交款单据电子件</w:t>
      </w:r>
    </w:p>
    <w:p w14:paraId="532A6122">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4E036023">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5913174E">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4497E5C0">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67FB5B1F">
      <w:pPr>
        <w:keepNext w:val="0"/>
        <w:keepLines w:val="0"/>
        <w:widowControl/>
        <w:suppressLineNumbers w:val="0"/>
        <w:jc w:val="left"/>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5  投标书 </w:t>
      </w:r>
    </w:p>
    <w:p w14:paraId="7D00880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14:paraId="06A26CC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color w:val="000000"/>
          <w:kern w:val="0"/>
          <w:sz w:val="32"/>
          <w:szCs w:val="32"/>
          <w:highlight w:val="none"/>
          <w:lang w:val="en-US" w:eastAsia="zh-CN" w:bidi="ar"/>
        </w:rPr>
        <w:t>投标书</w:t>
      </w:r>
    </w:p>
    <w:p w14:paraId="4D21000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6F8DF7E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（采购人或采购代理机构）</w:t>
      </w:r>
      <w:r>
        <w:rPr>
          <w:rFonts w:hint="eastAsia" w:ascii="仿宋_GB2312" w:hAnsi="仿宋_GB2312" w:eastAsia="仿宋_GB2312" w:cs="仿宋_GB2312"/>
          <w:color w:val="000000"/>
          <w:kern w:val="0"/>
          <w:sz w:val="24"/>
          <w:szCs w:val="24"/>
          <w:highlight w:val="none"/>
          <w:lang w:val="en-US" w:eastAsia="zh-CN" w:bidi="ar"/>
        </w:rPr>
        <w:t xml:space="preserve"> </w:t>
      </w:r>
    </w:p>
    <w:p w14:paraId="1FCB46A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我方参加你方就</w:t>
      </w:r>
      <w:r>
        <w:rPr>
          <w:rFonts w:hint="eastAsia" w:ascii="仿宋_GB2312" w:hAnsi="仿宋_GB2312" w:eastAsia="仿宋_GB2312" w:cs="仿宋_GB2312"/>
          <w:color w:val="000000"/>
          <w:kern w:val="0"/>
          <w:sz w:val="24"/>
          <w:szCs w:val="24"/>
          <w:highlight w:val="none"/>
          <w:u w:val="single"/>
          <w:lang w:val="en-US" w:eastAsia="zh-CN" w:bidi="ar"/>
        </w:rPr>
        <w:t>（项目名称、项目编号、包/标段号）</w:t>
      </w:r>
      <w:r>
        <w:rPr>
          <w:rFonts w:hint="eastAsia" w:ascii="仿宋_GB2312" w:hAnsi="仿宋_GB2312" w:eastAsia="仿宋_GB2312" w:cs="仿宋_GB2312"/>
          <w:color w:val="000000"/>
          <w:kern w:val="0"/>
          <w:sz w:val="24"/>
          <w:szCs w:val="24"/>
          <w:highlight w:val="none"/>
          <w:lang w:val="en-US" w:eastAsia="zh-CN" w:bidi="ar"/>
        </w:rPr>
        <w:t xml:space="preserve">组织的招标活动，并对此项目进行投标。 </w:t>
      </w:r>
    </w:p>
    <w:p w14:paraId="0FF702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35" w:name="_Toc30504"/>
      <w:r>
        <w:rPr>
          <w:rFonts w:hint="eastAsia" w:ascii="仿宋_GB2312" w:hAnsi="仿宋_GB2312" w:eastAsia="仿宋_GB2312" w:cs="仿宋_GB2312"/>
          <w:color w:val="000000"/>
          <w:kern w:val="0"/>
          <w:sz w:val="24"/>
          <w:szCs w:val="24"/>
          <w:highlight w:val="none"/>
          <w:lang w:val="en-US" w:eastAsia="zh-CN" w:bidi="ar"/>
        </w:rPr>
        <w:t>1. 我方已详细审查全部采购文件，自愿参与投标并承诺如下：</w:t>
      </w:r>
      <w:bookmarkEnd w:id="35"/>
      <w:r>
        <w:rPr>
          <w:rFonts w:hint="eastAsia" w:ascii="仿宋_GB2312" w:hAnsi="仿宋_GB2312" w:eastAsia="仿宋_GB2312" w:cs="仿宋_GB2312"/>
          <w:color w:val="000000"/>
          <w:kern w:val="0"/>
          <w:sz w:val="24"/>
          <w:szCs w:val="24"/>
          <w:highlight w:val="none"/>
          <w:lang w:val="en-US" w:eastAsia="zh-CN" w:bidi="ar"/>
        </w:rPr>
        <w:t xml:space="preserve"> </w:t>
      </w:r>
    </w:p>
    <w:p w14:paraId="74F3132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（1）本投标有效期为自提交投标文件的截止之日起</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个日历日。 </w:t>
      </w:r>
    </w:p>
    <w:p w14:paraId="40C6D94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（2）除合同条款及采购需求偏离表列出的偏离外，我方响应采购文件的全部要求。 </w:t>
      </w:r>
    </w:p>
    <w:p w14:paraId="31F29E6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（3）我方已提供的全部文件资料是真实、准确的，并对此承担一切法律后果。 </w:t>
      </w:r>
    </w:p>
    <w:p w14:paraId="479814B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（4）如我方中标，我方将在法律规定的期限内与你方签订合同，按照采购文件要求提交履约保证金，并在合同约定的期限内完成合同规定的全部义务。 </w:t>
      </w:r>
    </w:p>
    <w:p w14:paraId="13F9F3D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36" w:name="_Toc24785"/>
      <w:r>
        <w:rPr>
          <w:rFonts w:hint="eastAsia" w:ascii="仿宋_GB2312" w:hAnsi="仿宋_GB2312" w:eastAsia="仿宋_GB2312" w:cs="仿宋_GB2312"/>
          <w:color w:val="000000"/>
          <w:kern w:val="0"/>
          <w:sz w:val="24"/>
          <w:szCs w:val="24"/>
          <w:highlight w:val="none"/>
          <w:lang w:val="en-US" w:eastAsia="zh-CN" w:bidi="ar"/>
        </w:rPr>
        <w:t>2. 其他补充条款（如有）：</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w:t>
      </w:r>
      <w:bookmarkEnd w:id="36"/>
      <w:r>
        <w:rPr>
          <w:rFonts w:hint="eastAsia" w:ascii="仿宋_GB2312" w:hAnsi="仿宋_GB2312" w:eastAsia="仿宋_GB2312" w:cs="仿宋_GB2312"/>
          <w:color w:val="000000"/>
          <w:kern w:val="0"/>
          <w:sz w:val="24"/>
          <w:szCs w:val="24"/>
          <w:highlight w:val="none"/>
          <w:lang w:val="en-US" w:eastAsia="zh-CN" w:bidi="ar"/>
        </w:rPr>
        <w:t xml:space="preserve"> </w:t>
      </w:r>
    </w:p>
    <w:p w14:paraId="3E7B051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与本投标有关的一切正式往来信函请寄： </w:t>
      </w:r>
    </w:p>
    <w:p w14:paraId="4A928DA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地址</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传真</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52B62EE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联系人及电话</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电子邮箱</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001C477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投标人名称（加盖公章） </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70E3DE1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14:paraId="7A5E52F9">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0E38742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37" w:name="_Toc6076"/>
      <w:r>
        <w:rPr>
          <w:rFonts w:hint="eastAsia" w:ascii="仿宋_GB2312" w:hAnsi="仿宋_GB2312" w:eastAsia="仿宋_GB2312" w:cs="仿宋_GB2312"/>
          <w:color w:val="000000"/>
          <w:kern w:val="0"/>
          <w:sz w:val="24"/>
          <w:szCs w:val="24"/>
          <w:highlight w:val="none"/>
          <w:lang w:val="en-US" w:eastAsia="zh-CN" w:bidi="ar"/>
        </w:rPr>
        <w:t>6  授权委托书</w:t>
      </w:r>
      <w:bookmarkEnd w:id="37"/>
      <w:r>
        <w:rPr>
          <w:rFonts w:hint="eastAsia" w:ascii="仿宋_GB2312" w:hAnsi="仿宋_GB2312" w:eastAsia="仿宋_GB2312" w:cs="仿宋_GB2312"/>
          <w:color w:val="000000"/>
          <w:kern w:val="0"/>
          <w:sz w:val="24"/>
          <w:szCs w:val="24"/>
          <w:highlight w:val="none"/>
          <w:lang w:val="en-US" w:eastAsia="zh-CN" w:bidi="ar"/>
        </w:rPr>
        <w:t xml:space="preserve"> </w:t>
      </w:r>
    </w:p>
    <w:p w14:paraId="59CC15EE">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bCs/>
          <w:color w:val="000000"/>
          <w:kern w:val="0"/>
          <w:sz w:val="32"/>
          <w:szCs w:val="32"/>
          <w:highlight w:val="none"/>
          <w:lang w:val="en-US" w:eastAsia="zh-CN" w:bidi="ar"/>
        </w:rPr>
      </w:pPr>
    </w:p>
    <w:p w14:paraId="175D392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r>
        <w:rPr>
          <w:rFonts w:hint="eastAsia" w:ascii="仿宋_GB2312" w:hAnsi="仿宋_GB2312" w:eastAsia="仿宋_GB2312" w:cs="仿宋_GB2312"/>
          <w:b/>
          <w:bCs/>
          <w:color w:val="000000"/>
          <w:kern w:val="0"/>
          <w:sz w:val="32"/>
          <w:szCs w:val="32"/>
          <w:highlight w:val="none"/>
          <w:lang w:val="en-US" w:eastAsia="zh-CN" w:bidi="ar"/>
        </w:rPr>
        <w:t>授权委托书</w:t>
      </w:r>
    </w:p>
    <w:p w14:paraId="27E93E4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14:paraId="0B8C68E3">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本人</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（姓名）系</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（投标人名称）的法定代表人（单位负责人），现委托</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（姓名）为我方代理人。代理人根据授权，以我方名义签署、澄清确认、递交、撤回、修改</w:t>
      </w:r>
      <w:r>
        <w:rPr>
          <w:rFonts w:hint="eastAsia" w:ascii="仿宋_GB2312" w:hAnsi="仿宋_GB2312" w:eastAsia="仿宋_GB2312" w:cs="仿宋_GB2312"/>
          <w:color w:val="000000"/>
          <w:kern w:val="0"/>
          <w:sz w:val="24"/>
          <w:szCs w:val="24"/>
          <w:highlight w:val="none"/>
          <w:u w:val="single"/>
          <w:lang w:val="en-US" w:eastAsia="zh-CN" w:bidi="ar"/>
        </w:rPr>
        <w:t xml:space="preserve">   （项目名称、项目编号、包/标段号）</w:t>
      </w:r>
      <w:r>
        <w:rPr>
          <w:rFonts w:hint="eastAsia" w:ascii="仿宋_GB2312" w:hAnsi="仿宋_GB2312" w:eastAsia="仿宋_GB2312" w:cs="仿宋_GB2312"/>
          <w:color w:val="000000"/>
          <w:kern w:val="0"/>
          <w:sz w:val="24"/>
          <w:szCs w:val="24"/>
          <w:highlight w:val="none"/>
          <w:lang w:val="en-US" w:eastAsia="zh-CN" w:bidi="ar"/>
        </w:rPr>
        <w:t xml:space="preserve">投标文件和处理有关事宜，其法律后果由我方承担。 </w:t>
      </w:r>
    </w:p>
    <w:p w14:paraId="3E70F3F0">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委托期限：自本授权委托书签署之日起至投标响应有效期届满之日止。 </w:t>
      </w:r>
    </w:p>
    <w:p w14:paraId="0F5EF4AD">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代理人无转委托权。 </w:t>
      </w:r>
    </w:p>
    <w:p w14:paraId="020DCBC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738040E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投标人名称（加盖公章）：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5743399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法定代表人（单位负责人）（签字或印鉴）：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20F675A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委托代理人（签字或印鉴）：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0CB3788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r>
        <w:rPr>
          <w:rFonts w:hint="eastAsia" w:ascii="仿宋_GB2312" w:hAnsi="仿宋_GB2312" w:eastAsia="仿宋_GB2312" w:cs="仿宋_GB2312"/>
          <w:color w:val="000000"/>
          <w:kern w:val="0"/>
          <w:sz w:val="24"/>
          <w:szCs w:val="24"/>
          <w:highlight w:val="none"/>
          <w:lang w:val="en-US" w:eastAsia="zh-CN" w:bidi="ar"/>
        </w:rPr>
        <w:t xml:space="preserve"> </w:t>
      </w:r>
    </w:p>
    <w:p w14:paraId="6461B10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50D2267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法定代表人（单位负责人）有效期内的身份证</w:t>
      </w:r>
      <w:r>
        <w:rPr>
          <w:rFonts w:hint="eastAsia" w:ascii="仿宋_GB2312" w:hAnsi="仿宋_GB2312" w:eastAsia="仿宋_GB2312" w:cs="仿宋_GB2312"/>
          <w:b/>
          <w:bCs/>
          <w:color w:val="000000"/>
          <w:kern w:val="0"/>
          <w:sz w:val="24"/>
          <w:szCs w:val="24"/>
          <w:highlight w:val="none"/>
          <w:lang w:val="en-US" w:eastAsia="zh-CN" w:bidi="ar"/>
        </w:rPr>
        <w:t>正反面</w:t>
      </w:r>
      <w:r>
        <w:rPr>
          <w:rFonts w:hint="eastAsia" w:ascii="仿宋_GB2312" w:hAnsi="仿宋_GB2312" w:eastAsia="仿宋_GB2312" w:cs="仿宋_GB2312"/>
          <w:color w:val="000000"/>
          <w:kern w:val="0"/>
          <w:sz w:val="24"/>
          <w:szCs w:val="24"/>
          <w:highlight w:val="none"/>
          <w:lang w:val="en-US" w:eastAsia="zh-CN" w:bidi="ar"/>
        </w:rPr>
        <w:t xml:space="preserve">复印件： </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D960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9" w:hRule="atLeast"/>
        </w:trPr>
        <w:tc>
          <w:tcPr>
            <w:tcW w:w="4261" w:type="dxa"/>
          </w:tcPr>
          <w:p w14:paraId="213CC3E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c>
          <w:tcPr>
            <w:tcW w:w="4261" w:type="dxa"/>
          </w:tcPr>
          <w:p w14:paraId="0AFF5E2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r>
    </w:tbl>
    <w:p w14:paraId="54D4ED6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委托代理人有效期内的身份证</w:t>
      </w:r>
      <w:r>
        <w:rPr>
          <w:rFonts w:hint="eastAsia" w:ascii="仿宋_GB2312" w:hAnsi="仿宋_GB2312" w:eastAsia="仿宋_GB2312" w:cs="仿宋_GB2312"/>
          <w:b/>
          <w:bCs/>
          <w:color w:val="000000"/>
          <w:kern w:val="0"/>
          <w:sz w:val="24"/>
          <w:szCs w:val="24"/>
          <w:highlight w:val="none"/>
          <w:lang w:val="en-US" w:eastAsia="zh-CN" w:bidi="ar"/>
        </w:rPr>
        <w:t>正反面</w:t>
      </w:r>
      <w:r>
        <w:rPr>
          <w:rFonts w:hint="eastAsia" w:ascii="仿宋_GB2312" w:hAnsi="仿宋_GB2312" w:eastAsia="仿宋_GB2312" w:cs="仿宋_GB2312"/>
          <w:color w:val="000000"/>
          <w:kern w:val="0"/>
          <w:sz w:val="24"/>
          <w:szCs w:val="24"/>
          <w:highlight w:val="none"/>
          <w:lang w:val="en-US" w:eastAsia="zh-CN" w:bidi="ar"/>
        </w:rPr>
        <w:t xml:space="preserve">复印件： </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0CCB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trPr>
        <w:tc>
          <w:tcPr>
            <w:tcW w:w="4261" w:type="dxa"/>
          </w:tcPr>
          <w:p w14:paraId="3426A42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c>
          <w:tcPr>
            <w:tcW w:w="4261" w:type="dxa"/>
          </w:tcPr>
          <w:p w14:paraId="58129A9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r>
    </w:tbl>
    <w:p w14:paraId="38A1672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说明：1.若供应商为事业单位或其他组织或分支机构（仅当采购文件注明允许分支机构投标的），则法定代表人（单位负责人）处的签署人可为单位负责人。 </w:t>
      </w:r>
    </w:p>
    <w:p w14:paraId="75B0158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2.若投标文件中签字之处均为法定代表人（单位负责人）本人签署，则可不提供本《授权委托书》，但须提供《法定代表人（单位负责人）身份证明》。 </w:t>
      </w:r>
    </w:p>
    <w:p w14:paraId="401EFFD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outlineLvl w:val="1"/>
        <w:rPr>
          <w:rFonts w:hint="eastAsia" w:ascii="仿宋_GB2312" w:hAnsi="仿宋_GB2312" w:eastAsia="仿宋_GB2312" w:cs="仿宋_GB2312"/>
          <w:sz w:val="24"/>
          <w:szCs w:val="24"/>
          <w:highlight w:val="none"/>
        </w:rPr>
      </w:pPr>
      <w:bookmarkStart w:id="38" w:name="_Toc18807"/>
      <w:r>
        <w:rPr>
          <w:rFonts w:hint="eastAsia" w:ascii="仿宋_GB2312" w:hAnsi="仿宋_GB2312" w:eastAsia="仿宋_GB2312" w:cs="仿宋_GB2312"/>
          <w:color w:val="000000"/>
          <w:kern w:val="0"/>
          <w:sz w:val="24"/>
          <w:szCs w:val="24"/>
          <w:highlight w:val="none"/>
          <w:lang w:val="en-US" w:eastAsia="zh-CN" w:bidi="ar"/>
        </w:rPr>
        <w:t>3.供应商为自然人的情形，可不提供本《授权委托书》。</w:t>
      </w:r>
      <w:bookmarkEnd w:id="38"/>
    </w:p>
    <w:p w14:paraId="63B05372">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7095F62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color w:val="000000"/>
          <w:kern w:val="0"/>
          <w:sz w:val="32"/>
          <w:szCs w:val="32"/>
          <w:highlight w:val="none"/>
          <w:lang w:val="en-US" w:eastAsia="zh-CN" w:bidi="ar"/>
        </w:rPr>
        <w:t>附：法定代表人（单位负责人）身份证明</w:t>
      </w:r>
    </w:p>
    <w:p w14:paraId="19E67DA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327573C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 xml:space="preserve">（采购人或采购代理机构） </w:t>
      </w:r>
    </w:p>
    <w:p w14:paraId="3F4D0A98">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兹证明， </w:t>
      </w:r>
    </w:p>
    <w:p w14:paraId="2C33D7D1">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姓名：</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性别：</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年龄：</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职务：</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07B2C494">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系</w:t>
      </w:r>
      <w:r>
        <w:rPr>
          <w:rFonts w:hint="eastAsia" w:ascii="仿宋_GB2312" w:hAnsi="仿宋_GB2312" w:eastAsia="仿宋_GB2312" w:cs="仿宋_GB2312"/>
          <w:color w:val="000000"/>
          <w:kern w:val="0"/>
          <w:sz w:val="24"/>
          <w:szCs w:val="24"/>
          <w:highlight w:val="none"/>
          <w:u w:val="single"/>
          <w:lang w:val="en-US" w:eastAsia="zh-CN" w:bidi="ar"/>
        </w:rPr>
        <w:t xml:space="preserve">       （投标人名称）</w:t>
      </w:r>
      <w:r>
        <w:rPr>
          <w:rFonts w:hint="eastAsia" w:ascii="仿宋_GB2312" w:hAnsi="仿宋_GB2312" w:eastAsia="仿宋_GB2312" w:cs="仿宋_GB2312"/>
          <w:color w:val="000000"/>
          <w:kern w:val="0"/>
          <w:sz w:val="24"/>
          <w:szCs w:val="24"/>
          <w:highlight w:val="none"/>
          <w:lang w:val="en-US" w:eastAsia="zh-CN" w:bidi="ar"/>
        </w:rPr>
        <w:t xml:space="preserve">的法定代表人（单位负责人）。 </w:t>
      </w:r>
    </w:p>
    <w:p w14:paraId="0CE388F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4AABDB5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5BF278A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附：法定代表人（单位负责人）有效期内的身份证</w:t>
      </w:r>
      <w:r>
        <w:rPr>
          <w:rFonts w:hint="eastAsia" w:ascii="仿宋_GB2312" w:hAnsi="仿宋_GB2312" w:eastAsia="仿宋_GB2312" w:cs="仿宋_GB2312"/>
          <w:b/>
          <w:bCs/>
          <w:color w:val="000000"/>
          <w:kern w:val="0"/>
          <w:sz w:val="24"/>
          <w:szCs w:val="24"/>
          <w:highlight w:val="none"/>
          <w:lang w:val="en-US" w:eastAsia="zh-CN" w:bidi="ar"/>
        </w:rPr>
        <w:t>正反面</w:t>
      </w:r>
      <w:r>
        <w:rPr>
          <w:rFonts w:hint="eastAsia" w:ascii="仿宋_GB2312" w:hAnsi="仿宋_GB2312" w:eastAsia="仿宋_GB2312" w:cs="仿宋_GB2312"/>
          <w:color w:val="000000"/>
          <w:kern w:val="0"/>
          <w:sz w:val="24"/>
          <w:szCs w:val="24"/>
          <w:highlight w:val="none"/>
          <w:lang w:val="en-US" w:eastAsia="zh-CN" w:bidi="ar"/>
        </w:rPr>
        <w:t xml:space="preserve">复印件。 </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1BBE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79C0FAC8">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4261" w:type="dxa"/>
          </w:tcPr>
          <w:p w14:paraId="3C773B48">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r>
    </w:tbl>
    <w:p w14:paraId="62324196">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6E5B3D1A">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08868EB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投标人名称（加盖公章）：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13BC5C3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法定代表人（单位负责人）（签字或印鉴）：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49D7CF1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14:paraId="7A84C9F9">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7237225C">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09F9A582">
      <w:pPr>
        <w:outlineLvl w:val="1"/>
        <w:rPr>
          <w:rFonts w:hint="default" w:ascii="仿宋_GB2312" w:hAnsi="仿宋_GB2312" w:eastAsia="仿宋_GB2312" w:cs="仿宋_GB2312"/>
          <w:sz w:val="24"/>
          <w:szCs w:val="24"/>
          <w:highlight w:val="none"/>
          <w:lang w:val="en-US" w:eastAsia="zh-CN"/>
        </w:rPr>
      </w:pPr>
      <w:bookmarkStart w:id="39" w:name="_Toc23107"/>
      <w:r>
        <w:rPr>
          <w:rFonts w:hint="eastAsia" w:ascii="仿宋_GB2312" w:hAnsi="仿宋_GB2312" w:eastAsia="仿宋_GB2312" w:cs="仿宋_GB2312"/>
          <w:sz w:val="24"/>
          <w:szCs w:val="24"/>
          <w:highlight w:val="none"/>
          <w:lang w:val="en-US" w:eastAsia="zh-CN"/>
        </w:rPr>
        <w:t>7  开标一览表</w:t>
      </w:r>
      <w:bookmarkEnd w:id="39"/>
      <w:r>
        <w:rPr>
          <w:rFonts w:hint="eastAsia" w:ascii="仿宋_GB2312" w:hAnsi="仿宋_GB2312" w:eastAsia="仿宋_GB2312" w:cs="仿宋_GB2312"/>
          <w:sz w:val="24"/>
          <w:szCs w:val="24"/>
          <w:highlight w:val="none"/>
          <w:lang w:val="en-US" w:eastAsia="zh-CN"/>
        </w:rPr>
        <w:t>及分项报价表</w:t>
      </w:r>
    </w:p>
    <w:p w14:paraId="475CD945">
      <w:pPr>
        <w:rPr>
          <w:rFonts w:hint="eastAsia" w:ascii="仿宋_GB2312" w:hAnsi="仿宋_GB2312" w:eastAsia="仿宋_GB2312" w:cs="仿宋_GB2312"/>
          <w:highlight w:val="none"/>
          <w:lang w:val="en-US" w:eastAsia="zh-CN"/>
        </w:rPr>
      </w:pPr>
    </w:p>
    <w:p w14:paraId="53D5C84E">
      <w:pPr>
        <w:jc w:val="center"/>
        <w:rPr>
          <w:rFonts w:hint="eastAsia" w:ascii="仿宋_GB2312" w:hAnsi="仿宋_GB2312" w:eastAsia="仿宋_GB2312" w:cs="仿宋_GB2312"/>
          <w:b/>
          <w:bCs/>
          <w:sz w:val="32"/>
          <w:szCs w:val="32"/>
          <w:highlight w:val="none"/>
          <w:lang w:val="en-US" w:eastAsia="zh-CN"/>
        </w:rPr>
      </w:pPr>
    </w:p>
    <w:p w14:paraId="010BF100">
      <w:pPr>
        <w:jc w:val="center"/>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开标一览表</w:t>
      </w:r>
    </w:p>
    <w:p w14:paraId="5D9EB27D">
      <w:pPr>
        <w:rPr>
          <w:rFonts w:hint="eastAsia" w:ascii="仿宋_GB2312" w:hAnsi="仿宋_GB2312" w:eastAsia="仿宋_GB2312" w:cs="仿宋_GB2312"/>
          <w:highlight w:val="none"/>
          <w:lang w:val="en-US" w:eastAsia="zh-CN"/>
        </w:rPr>
      </w:pPr>
    </w:p>
    <w:p w14:paraId="7D30BC28">
      <w:pPr>
        <w:rPr>
          <w:rFonts w:hint="eastAsia" w:ascii="仿宋_GB2312" w:hAnsi="仿宋_GB2312" w:eastAsia="仿宋_GB2312" w:cs="仿宋_GB2312"/>
          <w:highlight w:val="none"/>
          <w:lang w:val="en-US" w:eastAsia="zh-CN"/>
        </w:rPr>
      </w:pPr>
    </w:p>
    <w:p w14:paraId="22C827FB">
      <w:pPr>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项目编号/包（标项）号：</w:t>
      </w:r>
      <w:r>
        <w:rPr>
          <w:rFonts w:hint="eastAsia" w:ascii="仿宋_GB2312" w:hAnsi="仿宋_GB2312" w:eastAsia="仿宋_GB2312" w:cs="仿宋_GB2312"/>
          <w:highlight w:val="none"/>
          <w:u w:val="single"/>
          <w:lang w:val="en-US" w:eastAsia="zh-CN"/>
        </w:rPr>
        <w:t xml:space="preserve">                     </w:t>
      </w:r>
      <w:r>
        <w:rPr>
          <w:rFonts w:hint="eastAsia" w:ascii="仿宋_GB2312" w:hAnsi="仿宋_GB2312" w:eastAsia="仿宋_GB2312" w:cs="仿宋_GB2312"/>
          <w:highlight w:val="none"/>
          <w:lang w:val="en-US" w:eastAsia="zh-CN"/>
        </w:rPr>
        <w:t xml:space="preserve"> 项目名称：</w:t>
      </w:r>
      <w:r>
        <w:rPr>
          <w:rFonts w:hint="eastAsia" w:ascii="仿宋_GB2312" w:hAnsi="仿宋_GB2312" w:eastAsia="仿宋_GB2312" w:cs="仿宋_GB2312"/>
          <w:highlight w:val="none"/>
          <w:u w:val="single"/>
          <w:lang w:val="en-US" w:eastAsia="zh-CN"/>
        </w:rPr>
        <w:t xml:space="preserve">               </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59EC0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vAlign w:val="center"/>
          </w:tcPr>
          <w:p w14:paraId="110427A5">
            <w:pPr>
              <w:pStyle w:val="17"/>
              <w:ind w:left="0" w:leftChars="0" w:firstLine="0" w:firstLineChars="0"/>
              <w:jc w:val="center"/>
              <w:rPr>
                <w:rFonts w:hint="eastAsia"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序号</w:t>
            </w:r>
          </w:p>
        </w:tc>
        <w:tc>
          <w:tcPr>
            <w:tcW w:w="2130" w:type="dxa"/>
            <w:vMerge w:val="restart"/>
            <w:vAlign w:val="center"/>
          </w:tcPr>
          <w:p w14:paraId="11B3BDB5">
            <w:pPr>
              <w:pStyle w:val="17"/>
              <w:ind w:left="0" w:leftChars="0" w:firstLine="0" w:firstLineChars="0"/>
              <w:jc w:val="center"/>
              <w:rPr>
                <w:rFonts w:hint="eastAsia"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投标人名称</w:t>
            </w:r>
          </w:p>
        </w:tc>
        <w:tc>
          <w:tcPr>
            <w:tcW w:w="4262" w:type="dxa"/>
            <w:gridSpan w:val="2"/>
            <w:vAlign w:val="center"/>
          </w:tcPr>
          <w:p w14:paraId="5B340C4F">
            <w:pPr>
              <w:pStyle w:val="17"/>
              <w:ind w:left="0" w:leftChars="0" w:firstLine="0" w:firstLineChars="0"/>
              <w:jc w:val="center"/>
              <w:rPr>
                <w:rFonts w:hint="eastAsia"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投标报价（元）</w:t>
            </w:r>
          </w:p>
        </w:tc>
      </w:tr>
      <w:tr w14:paraId="331A4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vAlign w:val="center"/>
          </w:tcPr>
          <w:p w14:paraId="091C65B8">
            <w:pPr>
              <w:pStyle w:val="17"/>
              <w:jc w:val="center"/>
              <w:rPr>
                <w:rFonts w:hint="eastAsia" w:ascii="仿宋" w:hAnsi="仿宋" w:eastAsia="仿宋" w:cs="仿宋"/>
                <w:b/>
                <w:bCs/>
                <w:color w:val="auto"/>
                <w:highlight w:val="none"/>
                <w:vertAlign w:val="baseline"/>
                <w:lang w:val="en-US" w:eastAsia="zh-CN"/>
              </w:rPr>
            </w:pPr>
          </w:p>
        </w:tc>
        <w:tc>
          <w:tcPr>
            <w:tcW w:w="2130" w:type="dxa"/>
            <w:vMerge w:val="continue"/>
            <w:vAlign w:val="center"/>
          </w:tcPr>
          <w:p w14:paraId="44AFAA7D">
            <w:pPr>
              <w:pStyle w:val="17"/>
              <w:jc w:val="center"/>
              <w:rPr>
                <w:rFonts w:hint="eastAsia" w:ascii="仿宋" w:hAnsi="仿宋" w:eastAsia="仿宋" w:cs="仿宋"/>
                <w:b/>
                <w:bCs/>
                <w:color w:val="auto"/>
                <w:highlight w:val="none"/>
                <w:vertAlign w:val="baseline"/>
                <w:lang w:val="en-US" w:eastAsia="zh-CN"/>
              </w:rPr>
            </w:pPr>
          </w:p>
        </w:tc>
        <w:tc>
          <w:tcPr>
            <w:tcW w:w="2131" w:type="dxa"/>
            <w:vAlign w:val="center"/>
          </w:tcPr>
          <w:p w14:paraId="2BE2D0E6">
            <w:pPr>
              <w:pStyle w:val="17"/>
              <w:ind w:left="0" w:leftChars="0" w:firstLine="0" w:firstLineChars="0"/>
              <w:jc w:val="center"/>
              <w:rPr>
                <w:rFonts w:hint="eastAsia"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大写</w:t>
            </w:r>
          </w:p>
        </w:tc>
        <w:tc>
          <w:tcPr>
            <w:tcW w:w="2131" w:type="dxa"/>
            <w:vAlign w:val="center"/>
          </w:tcPr>
          <w:p w14:paraId="19384D75">
            <w:pPr>
              <w:pStyle w:val="17"/>
              <w:ind w:left="0" w:leftChars="0" w:firstLine="0" w:firstLineChars="0"/>
              <w:jc w:val="center"/>
              <w:rPr>
                <w:rFonts w:hint="eastAsia"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小写</w:t>
            </w:r>
          </w:p>
        </w:tc>
      </w:tr>
      <w:tr w14:paraId="737E1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130" w:type="dxa"/>
            <w:vAlign w:val="center"/>
          </w:tcPr>
          <w:p w14:paraId="4B31DA8E">
            <w:pPr>
              <w:pStyle w:val="17"/>
              <w:jc w:val="center"/>
              <w:rPr>
                <w:rFonts w:hint="eastAsia" w:ascii="仿宋" w:hAnsi="仿宋" w:eastAsia="仿宋" w:cs="仿宋"/>
                <w:color w:val="auto"/>
                <w:highlight w:val="none"/>
                <w:vertAlign w:val="baseline"/>
                <w:lang w:val="en-US" w:eastAsia="zh-CN"/>
              </w:rPr>
            </w:pPr>
          </w:p>
        </w:tc>
        <w:tc>
          <w:tcPr>
            <w:tcW w:w="2130" w:type="dxa"/>
            <w:vAlign w:val="center"/>
          </w:tcPr>
          <w:p w14:paraId="55E611FA">
            <w:pPr>
              <w:pStyle w:val="17"/>
              <w:jc w:val="center"/>
              <w:rPr>
                <w:rFonts w:hint="eastAsia" w:ascii="仿宋" w:hAnsi="仿宋" w:eastAsia="仿宋" w:cs="仿宋"/>
                <w:color w:val="auto"/>
                <w:highlight w:val="none"/>
                <w:vertAlign w:val="baseline"/>
                <w:lang w:val="en-US" w:eastAsia="zh-CN"/>
              </w:rPr>
            </w:pPr>
          </w:p>
        </w:tc>
        <w:tc>
          <w:tcPr>
            <w:tcW w:w="2131" w:type="dxa"/>
            <w:vAlign w:val="center"/>
          </w:tcPr>
          <w:p w14:paraId="23CD508A">
            <w:pPr>
              <w:pStyle w:val="17"/>
              <w:jc w:val="center"/>
              <w:rPr>
                <w:rFonts w:hint="eastAsia" w:ascii="仿宋" w:hAnsi="仿宋" w:eastAsia="仿宋" w:cs="仿宋"/>
                <w:color w:val="auto"/>
                <w:highlight w:val="none"/>
                <w:vertAlign w:val="baseline"/>
                <w:lang w:val="en-US" w:eastAsia="zh-CN"/>
              </w:rPr>
            </w:pPr>
          </w:p>
        </w:tc>
        <w:tc>
          <w:tcPr>
            <w:tcW w:w="2131" w:type="dxa"/>
            <w:vAlign w:val="center"/>
          </w:tcPr>
          <w:p w14:paraId="7B0EAA04">
            <w:pPr>
              <w:pStyle w:val="17"/>
              <w:jc w:val="center"/>
              <w:rPr>
                <w:rFonts w:hint="eastAsia" w:ascii="仿宋" w:hAnsi="仿宋" w:eastAsia="仿宋" w:cs="仿宋"/>
                <w:color w:val="auto"/>
                <w:highlight w:val="none"/>
                <w:vertAlign w:val="baseline"/>
                <w:lang w:val="en-US" w:eastAsia="zh-CN"/>
              </w:rPr>
            </w:pPr>
          </w:p>
        </w:tc>
      </w:tr>
      <w:tr w14:paraId="07905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522" w:type="dxa"/>
            <w:gridSpan w:val="4"/>
            <w:vAlign w:val="center"/>
          </w:tcPr>
          <w:p w14:paraId="0B464A45">
            <w:pPr>
              <w:pStyle w:val="17"/>
              <w:jc w:val="left"/>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合同履约期限：</w:t>
            </w:r>
          </w:p>
        </w:tc>
      </w:tr>
      <w:tr w14:paraId="50923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522" w:type="dxa"/>
            <w:gridSpan w:val="4"/>
            <w:vAlign w:val="center"/>
          </w:tcPr>
          <w:p w14:paraId="110AC336">
            <w:pPr>
              <w:pStyle w:val="17"/>
              <w:jc w:val="left"/>
              <w:rPr>
                <w:rFonts w:hint="default"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备注：</w:t>
            </w:r>
          </w:p>
        </w:tc>
      </w:tr>
    </w:tbl>
    <w:p w14:paraId="6A4E8BAF">
      <w:pPr>
        <w:pStyle w:val="17"/>
        <w:ind w:left="0" w:leftChars="0" w:firstLine="0" w:firstLineChars="0"/>
        <w:rPr>
          <w:rFonts w:hint="eastAsia" w:ascii="仿宋_GB2312" w:hAnsi="仿宋_GB2312" w:eastAsia="仿宋_GB2312" w:cs="仿宋_GB2312"/>
          <w:highlight w:val="none"/>
          <w:lang w:val="en-US" w:eastAsia="zh-CN"/>
        </w:rPr>
      </w:pPr>
    </w:p>
    <w:p w14:paraId="29811EF2">
      <w:pPr>
        <w:pStyle w:val="16"/>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注：1.此表中，每包（标项）的投标报价应和《投标分项报价表》中的总价相一致。</w:t>
      </w:r>
    </w:p>
    <w:p w14:paraId="703979CA">
      <w:pPr>
        <w:pStyle w:val="16"/>
        <w:outlineLvl w:val="1"/>
        <w:rPr>
          <w:rFonts w:hint="eastAsia" w:ascii="仿宋_GB2312" w:hAnsi="仿宋_GB2312" w:eastAsia="仿宋_GB2312" w:cs="仿宋_GB2312"/>
          <w:highlight w:val="none"/>
          <w:lang w:val="en-US" w:eastAsia="zh-CN"/>
        </w:rPr>
      </w:pPr>
      <w:bookmarkStart w:id="40" w:name="_Toc31128"/>
      <w:r>
        <w:rPr>
          <w:rFonts w:hint="eastAsia" w:ascii="仿宋_GB2312" w:hAnsi="仿宋_GB2312" w:eastAsia="仿宋_GB2312" w:cs="仿宋_GB2312"/>
          <w:highlight w:val="none"/>
          <w:lang w:val="en-US" w:eastAsia="zh-CN"/>
        </w:rPr>
        <w:t>2.本表必须按包（标项）分别填写。</w:t>
      </w:r>
      <w:bookmarkEnd w:id="40"/>
    </w:p>
    <w:p w14:paraId="13D8BF2D">
      <w:pPr>
        <w:pStyle w:val="16"/>
        <w:rPr>
          <w:rFonts w:hint="eastAsia" w:ascii="仿宋_GB2312" w:hAnsi="仿宋_GB2312" w:eastAsia="仿宋_GB2312" w:cs="仿宋_GB2312"/>
          <w:highlight w:val="none"/>
          <w:lang w:val="en-US" w:eastAsia="zh-CN"/>
        </w:rPr>
      </w:pPr>
    </w:p>
    <w:p w14:paraId="31E5E455">
      <w:pPr>
        <w:pStyle w:val="16"/>
        <w:rPr>
          <w:rFonts w:hint="eastAsia" w:ascii="仿宋_GB2312" w:hAnsi="仿宋_GB2312" w:eastAsia="仿宋_GB2312" w:cs="仿宋_GB2312"/>
          <w:highlight w:val="none"/>
          <w:lang w:val="en-US" w:eastAsia="zh-CN"/>
        </w:rPr>
      </w:pPr>
    </w:p>
    <w:p w14:paraId="76073FBF">
      <w:pPr>
        <w:pStyle w:val="16"/>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投标人名称（加盖公章）：</w:t>
      </w:r>
      <w:r>
        <w:rPr>
          <w:rFonts w:hint="eastAsia" w:ascii="仿宋_GB2312" w:hAnsi="仿宋_GB2312" w:eastAsia="仿宋_GB2312" w:cs="仿宋_GB2312"/>
          <w:sz w:val="24"/>
          <w:szCs w:val="24"/>
          <w:highlight w:val="none"/>
          <w:u w:val="single"/>
          <w:lang w:val="en-US" w:eastAsia="zh-CN"/>
        </w:rPr>
        <w:t xml:space="preserve">             </w:t>
      </w:r>
    </w:p>
    <w:p w14:paraId="4C3E6A74">
      <w:pPr>
        <w:pStyle w:val="16"/>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w:t>
      </w:r>
      <w:r>
        <w:rPr>
          <w:rFonts w:hint="eastAsia" w:ascii="仿宋_GB2312" w:hAnsi="仿宋_GB2312" w:eastAsia="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lang w:val="en-US" w:eastAsia="zh-CN"/>
        </w:rPr>
        <w:t>年</w:t>
      </w:r>
      <w:r>
        <w:rPr>
          <w:rFonts w:hint="eastAsia" w:ascii="仿宋_GB2312" w:hAnsi="仿宋_GB2312" w:eastAsia="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lang w:val="en-US" w:eastAsia="zh-CN"/>
        </w:rPr>
        <w:t>月</w:t>
      </w:r>
      <w:r>
        <w:rPr>
          <w:rFonts w:hint="eastAsia" w:ascii="仿宋_GB2312" w:hAnsi="仿宋_GB2312" w:eastAsia="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lang w:val="en-US" w:eastAsia="zh-CN"/>
        </w:rPr>
        <w:t>日</w:t>
      </w:r>
    </w:p>
    <w:p w14:paraId="234892EA">
      <w:pPr>
        <w:pStyle w:val="14"/>
        <w:rPr>
          <w:rFonts w:hint="eastAsia" w:ascii="仿宋_GB2312" w:hAnsi="仿宋_GB2312" w:eastAsia="仿宋_GB2312" w:cs="仿宋_GB2312"/>
          <w:highlight w:val="none"/>
          <w:lang w:val="en-US" w:eastAsia="zh-CN"/>
        </w:rPr>
      </w:pPr>
    </w:p>
    <w:p w14:paraId="3F45E308">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59EFA4E7">
      <w:pPr>
        <w:pStyle w:val="17"/>
        <w:ind w:left="0" w:leftChars="0" w:firstLine="0" w:firstLineChars="0"/>
        <w:outlineLvl w:val="1"/>
        <w:rPr>
          <w:rFonts w:hint="eastAsia" w:ascii="仿宋_GB2312" w:hAnsi="仿宋_GB2312" w:eastAsia="仿宋_GB2312" w:cs="仿宋_GB2312"/>
          <w:sz w:val="24"/>
          <w:szCs w:val="24"/>
          <w:highlight w:val="none"/>
          <w:lang w:val="en-US" w:eastAsia="zh-CN"/>
        </w:rPr>
      </w:pPr>
    </w:p>
    <w:p w14:paraId="00398A5D">
      <w:pPr>
        <w:pStyle w:val="17"/>
        <w:ind w:left="0" w:leftChars="0" w:firstLine="0" w:firstLineChars="0"/>
        <w:jc w:val="center"/>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投标分项报价表</w:t>
      </w:r>
    </w:p>
    <w:p w14:paraId="0103F1EB">
      <w:pPr>
        <w:pStyle w:val="17"/>
        <w:ind w:left="0" w:leftChars="0" w:firstLine="0" w:firstLineChars="0"/>
        <w:jc w:val="center"/>
        <w:rPr>
          <w:rFonts w:hint="eastAsia" w:ascii="仿宋_GB2312" w:hAnsi="仿宋_GB2312" w:eastAsia="仿宋_GB2312" w:cs="仿宋_GB2312"/>
          <w:highlight w:val="none"/>
          <w:lang w:val="en-US" w:eastAsia="zh-CN"/>
        </w:rPr>
      </w:pPr>
    </w:p>
    <w:p w14:paraId="2502CC12">
      <w:pPr>
        <w:pStyle w:val="17"/>
        <w:ind w:left="0" w:leftChars="0" w:firstLine="0" w:firstLineChars="0"/>
        <w:jc w:val="cente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项目编号/包（标项）号：</w:t>
      </w:r>
      <w:r>
        <w:rPr>
          <w:rFonts w:hint="eastAsia" w:ascii="仿宋_GB2312" w:hAnsi="仿宋_GB2312" w:eastAsia="仿宋_GB2312" w:cs="仿宋_GB2312"/>
          <w:highlight w:val="none"/>
          <w:u w:val="single"/>
          <w:lang w:val="en-US" w:eastAsia="zh-CN"/>
        </w:rPr>
        <w:t xml:space="preserve">            </w:t>
      </w:r>
      <w:r>
        <w:rPr>
          <w:rFonts w:hint="eastAsia" w:ascii="仿宋_GB2312" w:hAnsi="仿宋_GB2312" w:eastAsia="仿宋_GB2312" w:cs="仿宋_GB2312"/>
          <w:highlight w:val="none"/>
          <w:lang w:val="en-US" w:eastAsia="zh-CN"/>
        </w:rPr>
        <w:t xml:space="preserve"> 项目名称：</w:t>
      </w:r>
      <w:r>
        <w:rPr>
          <w:rFonts w:hint="eastAsia" w:ascii="仿宋_GB2312" w:hAnsi="仿宋_GB2312" w:eastAsia="仿宋_GB2312" w:cs="仿宋_GB2312"/>
          <w:highlight w:val="none"/>
          <w:u w:val="single"/>
          <w:lang w:val="en-US" w:eastAsia="zh-CN"/>
        </w:rPr>
        <w:t xml:space="preserve">          </w:t>
      </w:r>
      <w:r>
        <w:rPr>
          <w:rFonts w:hint="eastAsia" w:ascii="仿宋_GB2312" w:hAnsi="仿宋_GB2312" w:eastAsia="仿宋_GB2312" w:cs="仿宋_GB2312"/>
          <w:highlight w:val="none"/>
          <w:lang w:val="en-US" w:eastAsia="zh-CN"/>
        </w:rPr>
        <w:t xml:space="preserve">      报价单位：人民币元</w:t>
      </w:r>
    </w:p>
    <w:tbl>
      <w:tblPr>
        <w:tblStyle w:val="18"/>
        <w:tblW w:w="4994"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86"/>
        <w:gridCol w:w="1756"/>
        <w:gridCol w:w="764"/>
        <w:gridCol w:w="660"/>
        <w:gridCol w:w="631"/>
        <w:gridCol w:w="645"/>
        <w:gridCol w:w="707"/>
        <w:gridCol w:w="529"/>
        <w:gridCol w:w="846"/>
        <w:gridCol w:w="846"/>
        <w:gridCol w:w="642"/>
      </w:tblGrid>
      <w:tr w14:paraId="79A2B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2E2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序号</w:t>
            </w:r>
          </w:p>
        </w:tc>
        <w:tc>
          <w:tcPr>
            <w:tcW w:w="10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DC35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品目名称（标的名称）</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8E1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所属行业</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3839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制造商</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7A12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品牌</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1922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产地/国别</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06AC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iCs w:val="0"/>
                <w:color w:val="000000"/>
                <w:sz w:val="21"/>
                <w:szCs w:val="21"/>
                <w:highlight w:val="none"/>
                <w:u w:val="none"/>
                <w:lang w:val="en-US"/>
              </w:rPr>
            </w:pPr>
            <w:r>
              <w:rPr>
                <w:rFonts w:hint="eastAsia" w:ascii="仿宋" w:hAnsi="仿宋" w:eastAsia="仿宋" w:cs="仿宋"/>
                <w:i w:val="0"/>
                <w:iCs w:val="0"/>
                <w:color w:val="000000"/>
                <w:kern w:val="0"/>
                <w:sz w:val="21"/>
                <w:szCs w:val="21"/>
                <w:highlight w:val="none"/>
                <w:u w:val="none"/>
                <w:lang w:val="en-US" w:eastAsia="zh-CN" w:bidi="ar"/>
              </w:rPr>
              <w:t>规格型号</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ABDF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数量</w:t>
            </w: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4D0D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单价（元）</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B148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color w:val="auto"/>
                <w:sz w:val="21"/>
                <w:szCs w:val="21"/>
                <w:highlight w:val="none"/>
                <w:vertAlign w:val="baseline"/>
                <w:lang w:val="en-US" w:eastAsia="zh-CN"/>
              </w:rPr>
              <w:t>合价（元）</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82CB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备注/说明</w:t>
            </w:r>
          </w:p>
        </w:tc>
      </w:tr>
      <w:tr w14:paraId="3F63E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4E18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18"/>
                <w:szCs w:val="18"/>
                <w:highlight w:val="none"/>
                <w:u w:val="none"/>
                <w:lang w:val="en-US" w:eastAsia="zh-CN"/>
              </w:rPr>
            </w:pPr>
            <w:r>
              <w:rPr>
                <w:rFonts w:hint="eastAsia" w:ascii="仿宋" w:hAnsi="仿宋" w:eastAsia="仿宋" w:cs="仿宋"/>
                <w:i w:val="0"/>
                <w:iCs w:val="0"/>
                <w:color w:val="000000"/>
                <w:sz w:val="18"/>
                <w:szCs w:val="18"/>
                <w:highlight w:val="none"/>
                <w:u w:val="none"/>
                <w:lang w:val="en-US" w:eastAsia="zh-CN"/>
              </w:rPr>
              <w:t>1</w:t>
            </w:r>
          </w:p>
        </w:tc>
        <w:tc>
          <w:tcPr>
            <w:tcW w:w="10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CFD5F">
            <w:pPr>
              <w:keepNext w:val="0"/>
              <w:keepLines w:val="0"/>
              <w:widowControl/>
              <w:suppressLineNumbers w:val="0"/>
              <w:jc w:val="center"/>
              <w:textAlignment w:val="center"/>
              <w:rPr>
                <w:rFonts w:hint="default" w:ascii="仿宋" w:hAnsi="仿宋" w:eastAsia="仿宋" w:cs="仿宋"/>
                <w:i w:val="0"/>
                <w:iCs w:val="0"/>
                <w:color w:val="000000"/>
                <w:kern w:val="0"/>
                <w:sz w:val="18"/>
                <w:szCs w:val="18"/>
                <w:highlight w:val="none"/>
                <w:u w:val="none"/>
                <w:lang w:val="en-US" w:eastAsia="zh-CN" w:bidi="ar"/>
              </w:rPr>
            </w:pPr>
            <w:r>
              <w:rPr>
                <w:rFonts w:hint="default" w:ascii="仿宋" w:hAnsi="仿宋" w:eastAsia="仿宋" w:cs="仿宋"/>
                <w:i w:val="0"/>
                <w:iCs w:val="0"/>
                <w:color w:val="000000"/>
                <w:kern w:val="0"/>
                <w:sz w:val="18"/>
                <w:szCs w:val="18"/>
                <w:highlight w:val="none"/>
                <w:u w:val="none"/>
                <w:lang w:val="en-US" w:eastAsia="zh-CN" w:bidi="ar"/>
              </w:rPr>
              <w:t>微生物血培养检测系统</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3376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7DD02">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F0986">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2287C">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71B17">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F6851">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D8F6C">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364EA">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63246">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r>
      <w:tr w14:paraId="7290D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CB8A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iCs w:val="0"/>
                <w:color w:val="000000"/>
                <w:sz w:val="18"/>
                <w:szCs w:val="18"/>
                <w:highlight w:val="none"/>
                <w:u w:val="none"/>
                <w:lang w:val="en-US" w:eastAsia="zh-CN"/>
              </w:rPr>
            </w:pPr>
            <w:r>
              <w:rPr>
                <w:rFonts w:hint="eastAsia" w:ascii="仿宋" w:hAnsi="仿宋" w:eastAsia="仿宋" w:cs="仿宋"/>
                <w:i w:val="0"/>
                <w:iCs w:val="0"/>
                <w:color w:val="000000"/>
                <w:sz w:val="18"/>
                <w:szCs w:val="18"/>
                <w:highlight w:val="none"/>
                <w:u w:val="none"/>
                <w:lang w:val="en-US" w:eastAsia="zh-CN"/>
              </w:rPr>
              <w:t>...</w:t>
            </w:r>
          </w:p>
        </w:tc>
        <w:tc>
          <w:tcPr>
            <w:tcW w:w="10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0765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8AF5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CC0F0">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D13F3">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9F82F">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0F93E">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78C7B">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8501B">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A2259">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DA451">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r>
    </w:tbl>
    <w:p w14:paraId="2CD5C7AF">
      <w:pPr>
        <w:pStyle w:val="16"/>
        <w:ind w:left="0" w:leftChars="0" w:firstLine="0" w:firstLineChars="0"/>
        <w:rPr>
          <w:rFonts w:hint="eastAsia" w:ascii="仿宋_GB2312" w:hAnsi="仿宋_GB2312" w:eastAsia="仿宋_GB2312" w:cs="仿宋_GB2312"/>
          <w:highlight w:val="none"/>
          <w:lang w:val="en-US" w:eastAsia="zh-CN"/>
        </w:rPr>
      </w:pPr>
    </w:p>
    <w:p w14:paraId="63420442">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注：1.本表应按包（标项）分别填写。</w:t>
      </w:r>
    </w:p>
    <w:p w14:paraId="62D0656B">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2.如果不提供分项报价将视为没有实质性响应采购文件。</w:t>
      </w:r>
    </w:p>
    <w:p w14:paraId="0810ADD4">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3.上述各项的详细规格（如有），可另页描述。</w:t>
      </w:r>
    </w:p>
    <w:p w14:paraId="03B83AAD">
      <w:pPr>
        <w:spacing w:line="360" w:lineRule="auto"/>
        <w:rPr>
          <w:rFonts w:hint="eastAsia" w:ascii="仿宋" w:hAnsi="仿宋" w:eastAsia="仿宋" w:cs="仿宋"/>
          <w:sz w:val="24"/>
          <w:szCs w:val="24"/>
          <w:highlight w:val="none"/>
          <w:lang w:val="en-US" w:eastAsia="zh-CN"/>
        </w:rPr>
      </w:pPr>
    </w:p>
    <w:p w14:paraId="4E203336">
      <w:pPr>
        <w:spacing w:line="360" w:lineRule="auto"/>
        <w:rPr>
          <w:rFonts w:hint="eastAsia" w:ascii="仿宋" w:hAnsi="仿宋" w:eastAsia="仿宋" w:cs="仿宋"/>
          <w:sz w:val="24"/>
          <w:szCs w:val="24"/>
          <w:highlight w:val="none"/>
          <w:lang w:val="en-US" w:eastAsia="zh-CN"/>
        </w:rPr>
      </w:pPr>
    </w:p>
    <w:p w14:paraId="281CF734">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投标人名称（加盖公章）：____________</w:t>
      </w:r>
    </w:p>
    <w:p w14:paraId="5B310665">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日期：_____年______月______日</w:t>
      </w:r>
    </w:p>
    <w:p w14:paraId="37C1213F">
      <w:pPr>
        <w:rPr>
          <w:rFonts w:hint="eastAsia" w:ascii="仿宋_GB2312" w:hAnsi="仿宋_GB2312" w:eastAsia="仿宋_GB2312" w:cs="仿宋_GB2312"/>
          <w:sz w:val="24"/>
          <w:szCs w:val="24"/>
          <w:highlight w:val="none"/>
          <w:lang w:val="en-US" w:eastAsia="zh-CN"/>
        </w:rPr>
      </w:pPr>
      <w:bookmarkStart w:id="41" w:name="_Toc6119"/>
      <w:r>
        <w:rPr>
          <w:rFonts w:hint="eastAsia" w:ascii="仿宋_GB2312" w:hAnsi="仿宋_GB2312" w:eastAsia="仿宋_GB2312" w:cs="仿宋_GB2312"/>
          <w:sz w:val="24"/>
          <w:szCs w:val="24"/>
          <w:highlight w:val="none"/>
          <w:lang w:val="en-US" w:eastAsia="zh-CN"/>
        </w:rPr>
        <w:br w:type="page"/>
      </w:r>
    </w:p>
    <w:p w14:paraId="59525C0C">
      <w:pPr>
        <w:pStyle w:val="14"/>
        <w:ind w:left="0" w:leftChars="0" w:firstLine="0" w:firstLineChars="0"/>
        <w:jc w:val="left"/>
        <w:outlineLvl w:val="1"/>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8  合同条款偏离表</w:t>
      </w:r>
      <w:bookmarkEnd w:id="41"/>
    </w:p>
    <w:p w14:paraId="79C944CA">
      <w:pPr>
        <w:pStyle w:val="14"/>
        <w:ind w:left="0" w:leftChars="0" w:firstLine="0" w:firstLineChars="0"/>
        <w:jc w:val="center"/>
        <w:rPr>
          <w:rFonts w:hint="eastAsia" w:ascii="仿宋_GB2312" w:hAnsi="仿宋_GB2312" w:eastAsia="仿宋_GB2312" w:cs="仿宋_GB2312"/>
          <w:sz w:val="32"/>
          <w:szCs w:val="32"/>
          <w:highlight w:val="none"/>
          <w:lang w:val="en-US" w:eastAsia="zh-CN"/>
        </w:rPr>
      </w:pPr>
    </w:p>
    <w:p w14:paraId="66D05901">
      <w:pPr>
        <w:jc w:val="center"/>
        <w:rPr>
          <w:rFonts w:hint="eastAsia" w:ascii="仿宋_GB2312" w:hAnsi="仿宋_GB2312" w:eastAsia="仿宋_GB2312" w:cs="仿宋_GB2312"/>
          <w:b/>
          <w:bCs/>
          <w:i w:val="0"/>
          <w:iCs w:val="0"/>
          <w:sz w:val="32"/>
          <w:szCs w:val="32"/>
          <w:highlight w:val="none"/>
          <w:lang w:val="en-US" w:eastAsia="zh-CN"/>
        </w:rPr>
      </w:pPr>
      <w:r>
        <w:rPr>
          <w:rFonts w:hint="eastAsia" w:ascii="仿宋_GB2312" w:hAnsi="仿宋_GB2312" w:eastAsia="仿宋_GB2312" w:cs="仿宋_GB2312"/>
          <w:b/>
          <w:bCs/>
          <w:i w:val="0"/>
          <w:iCs w:val="0"/>
          <w:sz w:val="32"/>
          <w:szCs w:val="32"/>
          <w:highlight w:val="none"/>
          <w:lang w:val="en-US" w:eastAsia="zh-CN"/>
        </w:rPr>
        <w:t>合同条款偏离表</w:t>
      </w:r>
    </w:p>
    <w:p w14:paraId="5ED3B3B4">
      <w:pPr>
        <w:pStyle w:val="17"/>
        <w:ind w:left="0" w:leftChars="0" w:firstLine="0" w:firstLineChars="0"/>
        <w:rPr>
          <w:rFonts w:hint="eastAsia"/>
          <w:highlight w:val="none"/>
          <w:lang w:val="en-US" w:eastAsia="zh-CN"/>
        </w:rPr>
      </w:pPr>
    </w:p>
    <w:p w14:paraId="10CB3041">
      <w:pPr>
        <w:pStyle w:val="14"/>
        <w:ind w:left="0" w:leftChars="0" w:firstLine="0" w:firstLineChars="0"/>
        <w:jc w:val="left"/>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项目编号/包（标项）号：</w:t>
      </w:r>
      <w:r>
        <w:rPr>
          <w:rFonts w:hint="eastAsia" w:ascii="仿宋_GB2312" w:hAnsi="仿宋_GB2312" w:eastAsia="仿宋_GB2312" w:cs="仿宋_GB2312"/>
          <w:highlight w:val="none"/>
          <w:u w:val="single"/>
          <w:lang w:val="en-US" w:eastAsia="zh-CN"/>
        </w:rPr>
        <w:t xml:space="preserve">                   </w:t>
      </w:r>
      <w:r>
        <w:rPr>
          <w:rFonts w:hint="eastAsia" w:ascii="仿宋_GB2312" w:hAnsi="仿宋_GB2312" w:eastAsia="仿宋_GB2312" w:cs="仿宋_GB2312"/>
          <w:highlight w:val="none"/>
          <w:lang w:val="en-US" w:eastAsia="zh-CN"/>
        </w:rPr>
        <w:t xml:space="preserve">            项目名称：</w:t>
      </w:r>
      <w:r>
        <w:rPr>
          <w:rFonts w:hint="eastAsia" w:ascii="仿宋_GB2312" w:hAnsi="仿宋_GB2312" w:eastAsia="仿宋_GB2312" w:cs="仿宋_GB2312"/>
          <w:highlight w:val="none"/>
          <w:u w:val="single"/>
          <w:lang w:val="en-US" w:eastAsia="zh-CN"/>
        </w:rPr>
        <w:t xml:space="preserve">               </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5A366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5B6DD1BE">
            <w:pPr>
              <w:spacing w:line="360" w:lineRule="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bCs/>
                <w:sz w:val="24"/>
                <w:szCs w:val="24"/>
                <w:highlight w:val="none"/>
                <w:vertAlign w:val="baseline"/>
                <w:lang w:val="en-US" w:eastAsia="zh-CN"/>
              </w:rPr>
              <w:t>对本项目合同条款的偏离情况（请进行勾选）：</w:t>
            </w:r>
          </w:p>
          <w:p w14:paraId="7A04BFFF">
            <w:pPr>
              <w:spacing w:line="360" w:lineRule="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w:t>
            </w:r>
            <w:r>
              <w:rPr>
                <w:rFonts w:hint="eastAsia" w:ascii="仿宋_GB2312" w:hAnsi="仿宋_GB2312" w:eastAsia="仿宋_GB2312" w:cs="仿宋_GB2312"/>
                <w:b/>
                <w:bCs/>
                <w:sz w:val="24"/>
                <w:szCs w:val="24"/>
                <w:highlight w:val="none"/>
                <w:vertAlign w:val="baseline"/>
                <w:lang w:val="en-US" w:eastAsia="zh-CN"/>
              </w:rPr>
              <w:t>无偏离</w:t>
            </w:r>
            <w:r>
              <w:rPr>
                <w:rFonts w:hint="eastAsia" w:ascii="仿宋_GB2312" w:hAnsi="仿宋_GB2312" w:eastAsia="仿宋_GB2312" w:cs="仿宋_GB2312"/>
                <w:sz w:val="24"/>
                <w:szCs w:val="24"/>
                <w:highlight w:val="none"/>
                <w:vertAlign w:val="baseline"/>
                <w:lang w:val="en-US" w:eastAsia="zh-CN"/>
              </w:rPr>
              <w:t>（如无偏离，仅选择无偏离即可；无偏离即为对合同条款中的所有要求，均视作供应商已对之理解和响应。）</w:t>
            </w:r>
          </w:p>
          <w:p w14:paraId="761FE90B">
            <w:pPr>
              <w:spacing w:line="360" w:lineRule="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w:t>
            </w:r>
            <w:r>
              <w:rPr>
                <w:rFonts w:hint="eastAsia" w:ascii="仿宋_GB2312" w:hAnsi="仿宋_GB2312" w:eastAsia="仿宋_GB2312" w:cs="仿宋_GB2312"/>
                <w:b/>
                <w:bCs/>
                <w:sz w:val="24"/>
                <w:szCs w:val="24"/>
                <w:highlight w:val="none"/>
                <w:vertAlign w:val="baseline"/>
                <w:lang w:val="en-US" w:eastAsia="zh-CN"/>
              </w:rPr>
              <w:t>有偏离</w:t>
            </w:r>
            <w:r>
              <w:rPr>
                <w:rFonts w:hint="eastAsia" w:ascii="仿宋_GB2312" w:hAnsi="仿宋_GB2312" w:eastAsia="仿宋_GB2312" w:cs="仿宋_GB2312"/>
                <w:sz w:val="24"/>
                <w:szCs w:val="24"/>
                <w:highlight w:val="none"/>
                <w:vertAlign w:val="baseline"/>
                <w:lang w:val="en-US" w:eastAsia="zh-CN"/>
              </w:rPr>
              <w:t>（如有偏离，则应在本表中对偏离项逐一列明，否则投标无效；对合同条款中的所有要求，除本表列明的偏离外，均视作供应商已对之理解和响应。）</w:t>
            </w:r>
          </w:p>
        </w:tc>
      </w:tr>
      <w:tr w14:paraId="47267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2D1789B2">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序号</w:t>
            </w:r>
          </w:p>
        </w:tc>
        <w:tc>
          <w:tcPr>
            <w:tcW w:w="1421" w:type="dxa"/>
            <w:vAlign w:val="center"/>
          </w:tcPr>
          <w:p w14:paraId="446A89E9">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采购文件</w:t>
            </w:r>
          </w:p>
          <w:p w14:paraId="08291FF3">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条目号</w:t>
            </w:r>
          </w:p>
          <w:p w14:paraId="67F888CC">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（页码）</w:t>
            </w:r>
          </w:p>
        </w:tc>
        <w:tc>
          <w:tcPr>
            <w:tcW w:w="1901" w:type="dxa"/>
            <w:vAlign w:val="center"/>
          </w:tcPr>
          <w:p w14:paraId="559B715C">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采购文件要求</w:t>
            </w:r>
          </w:p>
        </w:tc>
        <w:tc>
          <w:tcPr>
            <w:tcW w:w="1753" w:type="dxa"/>
            <w:vAlign w:val="center"/>
          </w:tcPr>
          <w:p w14:paraId="40680A02">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投标文件内容</w:t>
            </w:r>
          </w:p>
        </w:tc>
        <w:tc>
          <w:tcPr>
            <w:tcW w:w="1561" w:type="dxa"/>
            <w:vAlign w:val="center"/>
          </w:tcPr>
          <w:p w14:paraId="55D2106C">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偏离情况</w:t>
            </w:r>
          </w:p>
        </w:tc>
        <w:tc>
          <w:tcPr>
            <w:tcW w:w="1052" w:type="dxa"/>
            <w:vAlign w:val="center"/>
          </w:tcPr>
          <w:p w14:paraId="5BC84273">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说明</w:t>
            </w:r>
          </w:p>
        </w:tc>
      </w:tr>
      <w:tr w14:paraId="42F30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1C68DA8D">
            <w:pPr>
              <w:rPr>
                <w:rFonts w:hint="eastAsia" w:ascii="仿宋_GB2312" w:hAnsi="仿宋_GB2312" w:eastAsia="仿宋_GB2312" w:cs="仿宋_GB2312"/>
                <w:sz w:val="24"/>
                <w:szCs w:val="24"/>
                <w:highlight w:val="none"/>
                <w:vertAlign w:val="baseline"/>
                <w:lang w:val="en-US" w:eastAsia="zh-CN"/>
              </w:rPr>
            </w:pPr>
          </w:p>
        </w:tc>
        <w:tc>
          <w:tcPr>
            <w:tcW w:w="1421" w:type="dxa"/>
          </w:tcPr>
          <w:p w14:paraId="71510325">
            <w:pPr>
              <w:rPr>
                <w:rFonts w:hint="eastAsia" w:ascii="仿宋_GB2312" w:hAnsi="仿宋_GB2312" w:eastAsia="仿宋_GB2312" w:cs="仿宋_GB2312"/>
                <w:sz w:val="24"/>
                <w:szCs w:val="24"/>
                <w:highlight w:val="none"/>
                <w:vertAlign w:val="baseline"/>
                <w:lang w:val="en-US" w:eastAsia="zh-CN"/>
              </w:rPr>
            </w:pPr>
          </w:p>
        </w:tc>
        <w:tc>
          <w:tcPr>
            <w:tcW w:w="1901" w:type="dxa"/>
          </w:tcPr>
          <w:p w14:paraId="2A7E19BC">
            <w:pPr>
              <w:rPr>
                <w:rFonts w:hint="eastAsia" w:ascii="仿宋_GB2312" w:hAnsi="仿宋_GB2312" w:eastAsia="仿宋_GB2312" w:cs="仿宋_GB2312"/>
                <w:sz w:val="24"/>
                <w:szCs w:val="24"/>
                <w:highlight w:val="none"/>
                <w:vertAlign w:val="baseline"/>
                <w:lang w:val="en-US" w:eastAsia="zh-CN"/>
              </w:rPr>
            </w:pPr>
          </w:p>
        </w:tc>
        <w:tc>
          <w:tcPr>
            <w:tcW w:w="1753" w:type="dxa"/>
          </w:tcPr>
          <w:p w14:paraId="6667F79E">
            <w:pPr>
              <w:rPr>
                <w:rFonts w:hint="eastAsia" w:ascii="仿宋_GB2312" w:hAnsi="仿宋_GB2312" w:eastAsia="仿宋_GB2312" w:cs="仿宋_GB2312"/>
                <w:sz w:val="24"/>
                <w:szCs w:val="24"/>
                <w:highlight w:val="none"/>
                <w:vertAlign w:val="baseline"/>
                <w:lang w:val="en-US" w:eastAsia="zh-CN"/>
              </w:rPr>
            </w:pPr>
          </w:p>
        </w:tc>
        <w:tc>
          <w:tcPr>
            <w:tcW w:w="1561" w:type="dxa"/>
          </w:tcPr>
          <w:p w14:paraId="265E7A2D">
            <w:pPr>
              <w:rPr>
                <w:rFonts w:hint="eastAsia" w:ascii="仿宋_GB2312" w:hAnsi="仿宋_GB2312" w:eastAsia="仿宋_GB2312" w:cs="仿宋_GB2312"/>
                <w:sz w:val="24"/>
                <w:szCs w:val="24"/>
                <w:highlight w:val="none"/>
                <w:vertAlign w:val="baseline"/>
                <w:lang w:val="en-US" w:eastAsia="zh-CN"/>
              </w:rPr>
            </w:pPr>
          </w:p>
        </w:tc>
        <w:tc>
          <w:tcPr>
            <w:tcW w:w="1052" w:type="dxa"/>
          </w:tcPr>
          <w:p w14:paraId="4281193A">
            <w:pPr>
              <w:rPr>
                <w:rFonts w:hint="eastAsia" w:ascii="仿宋_GB2312" w:hAnsi="仿宋_GB2312" w:eastAsia="仿宋_GB2312" w:cs="仿宋_GB2312"/>
                <w:sz w:val="24"/>
                <w:szCs w:val="24"/>
                <w:highlight w:val="none"/>
                <w:vertAlign w:val="baseline"/>
                <w:lang w:val="en-US" w:eastAsia="zh-CN"/>
              </w:rPr>
            </w:pPr>
          </w:p>
        </w:tc>
      </w:tr>
      <w:tr w14:paraId="63C44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3FBC007C">
            <w:pPr>
              <w:rPr>
                <w:rFonts w:hint="eastAsia" w:ascii="仿宋_GB2312" w:hAnsi="仿宋_GB2312" w:eastAsia="仿宋_GB2312" w:cs="仿宋_GB2312"/>
                <w:sz w:val="24"/>
                <w:szCs w:val="24"/>
                <w:highlight w:val="none"/>
                <w:vertAlign w:val="baseline"/>
                <w:lang w:val="en-US" w:eastAsia="zh-CN"/>
              </w:rPr>
            </w:pPr>
          </w:p>
        </w:tc>
        <w:tc>
          <w:tcPr>
            <w:tcW w:w="1421" w:type="dxa"/>
          </w:tcPr>
          <w:p w14:paraId="0F15DDA1">
            <w:pPr>
              <w:rPr>
                <w:rFonts w:hint="eastAsia" w:ascii="仿宋_GB2312" w:hAnsi="仿宋_GB2312" w:eastAsia="仿宋_GB2312" w:cs="仿宋_GB2312"/>
                <w:sz w:val="24"/>
                <w:szCs w:val="24"/>
                <w:highlight w:val="none"/>
                <w:vertAlign w:val="baseline"/>
                <w:lang w:val="en-US" w:eastAsia="zh-CN"/>
              </w:rPr>
            </w:pPr>
          </w:p>
        </w:tc>
        <w:tc>
          <w:tcPr>
            <w:tcW w:w="1901" w:type="dxa"/>
          </w:tcPr>
          <w:p w14:paraId="68011AB1">
            <w:pPr>
              <w:rPr>
                <w:rFonts w:hint="eastAsia" w:ascii="仿宋_GB2312" w:hAnsi="仿宋_GB2312" w:eastAsia="仿宋_GB2312" w:cs="仿宋_GB2312"/>
                <w:sz w:val="24"/>
                <w:szCs w:val="24"/>
                <w:highlight w:val="none"/>
                <w:vertAlign w:val="baseline"/>
                <w:lang w:val="en-US" w:eastAsia="zh-CN"/>
              </w:rPr>
            </w:pPr>
          </w:p>
        </w:tc>
        <w:tc>
          <w:tcPr>
            <w:tcW w:w="1753" w:type="dxa"/>
          </w:tcPr>
          <w:p w14:paraId="2DC71EF2">
            <w:pPr>
              <w:rPr>
                <w:rFonts w:hint="eastAsia" w:ascii="仿宋_GB2312" w:hAnsi="仿宋_GB2312" w:eastAsia="仿宋_GB2312" w:cs="仿宋_GB2312"/>
                <w:sz w:val="24"/>
                <w:szCs w:val="24"/>
                <w:highlight w:val="none"/>
                <w:vertAlign w:val="baseline"/>
                <w:lang w:val="en-US" w:eastAsia="zh-CN"/>
              </w:rPr>
            </w:pPr>
          </w:p>
        </w:tc>
        <w:tc>
          <w:tcPr>
            <w:tcW w:w="1561" w:type="dxa"/>
          </w:tcPr>
          <w:p w14:paraId="7958F49E">
            <w:pPr>
              <w:rPr>
                <w:rFonts w:hint="eastAsia" w:ascii="仿宋_GB2312" w:hAnsi="仿宋_GB2312" w:eastAsia="仿宋_GB2312" w:cs="仿宋_GB2312"/>
                <w:sz w:val="24"/>
                <w:szCs w:val="24"/>
                <w:highlight w:val="none"/>
                <w:vertAlign w:val="baseline"/>
                <w:lang w:val="en-US" w:eastAsia="zh-CN"/>
              </w:rPr>
            </w:pPr>
          </w:p>
        </w:tc>
        <w:tc>
          <w:tcPr>
            <w:tcW w:w="1052" w:type="dxa"/>
          </w:tcPr>
          <w:p w14:paraId="1AD48850">
            <w:pPr>
              <w:rPr>
                <w:rFonts w:hint="eastAsia" w:ascii="仿宋_GB2312" w:hAnsi="仿宋_GB2312" w:eastAsia="仿宋_GB2312" w:cs="仿宋_GB2312"/>
                <w:sz w:val="24"/>
                <w:szCs w:val="24"/>
                <w:highlight w:val="none"/>
                <w:vertAlign w:val="baseline"/>
                <w:lang w:val="en-US" w:eastAsia="zh-CN"/>
              </w:rPr>
            </w:pPr>
          </w:p>
        </w:tc>
      </w:tr>
      <w:tr w14:paraId="4F407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5A182C15">
            <w:pPr>
              <w:rPr>
                <w:rFonts w:hint="eastAsia" w:ascii="仿宋_GB2312" w:hAnsi="仿宋_GB2312" w:eastAsia="仿宋_GB2312" w:cs="仿宋_GB2312"/>
                <w:sz w:val="24"/>
                <w:szCs w:val="24"/>
                <w:highlight w:val="none"/>
                <w:vertAlign w:val="baseline"/>
                <w:lang w:val="en-US" w:eastAsia="zh-CN"/>
              </w:rPr>
            </w:pPr>
          </w:p>
        </w:tc>
        <w:tc>
          <w:tcPr>
            <w:tcW w:w="1421" w:type="dxa"/>
          </w:tcPr>
          <w:p w14:paraId="461E3C88">
            <w:pPr>
              <w:rPr>
                <w:rFonts w:hint="eastAsia" w:ascii="仿宋_GB2312" w:hAnsi="仿宋_GB2312" w:eastAsia="仿宋_GB2312" w:cs="仿宋_GB2312"/>
                <w:sz w:val="24"/>
                <w:szCs w:val="24"/>
                <w:highlight w:val="none"/>
                <w:vertAlign w:val="baseline"/>
                <w:lang w:val="en-US" w:eastAsia="zh-CN"/>
              </w:rPr>
            </w:pPr>
          </w:p>
        </w:tc>
        <w:tc>
          <w:tcPr>
            <w:tcW w:w="1901" w:type="dxa"/>
          </w:tcPr>
          <w:p w14:paraId="10AEC831">
            <w:pPr>
              <w:rPr>
                <w:rFonts w:hint="eastAsia" w:ascii="仿宋_GB2312" w:hAnsi="仿宋_GB2312" w:eastAsia="仿宋_GB2312" w:cs="仿宋_GB2312"/>
                <w:sz w:val="24"/>
                <w:szCs w:val="24"/>
                <w:highlight w:val="none"/>
                <w:vertAlign w:val="baseline"/>
                <w:lang w:val="en-US" w:eastAsia="zh-CN"/>
              </w:rPr>
            </w:pPr>
          </w:p>
        </w:tc>
        <w:tc>
          <w:tcPr>
            <w:tcW w:w="1753" w:type="dxa"/>
          </w:tcPr>
          <w:p w14:paraId="6D936F5C">
            <w:pPr>
              <w:rPr>
                <w:rFonts w:hint="eastAsia" w:ascii="仿宋_GB2312" w:hAnsi="仿宋_GB2312" w:eastAsia="仿宋_GB2312" w:cs="仿宋_GB2312"/>
                <w:sz w:val="24"/>
                <w:szCs w:val="24"/>
                <w:highlight w:val="none"/>
                <w:vertAlign w:val="baseline"/>
                <w:lang w:val="en-US" w:eastAsia="zh-CN"/>
              </w:rPr>
            </w:pPr>
          </w:p>
        </w:tc>
        <w:tc>
          <w:tcPr>
            <w:tcW w:w="1561" w:type="dxa"/>
          </w:tcPr>
          <w:p w14:paraId="013BFB7C">
            <w:pPr>
              <w:rPr>
                <w:rFonts w:hint="eastAsia" w:ascii="仿宋_GB2312" w:hAnsi="仿宋_GB2312" w:eastAsia="仿宋_GB2312" w:cs="仿宋_GB2312"/>
                <w:sz w:val="24"/>
                <w:szCs w:val="24"/>
                <w:highlight w:val="none"/>
                <w:vertAlign w:val="baseline"/>
                <w:lang w:val="en-US" w:eastAsia="zh-CN"/>
              </w:rPr>
            </w:pPr>
          </w:p>
        </w:tc>
        <w:tc>
          <w:tcPr>
            <w:tcW w:w="1052" w:type="dxa"/>
          </w:tcPr>
          <w:p w14:paraId="61D87199">
            <w:pPr>
              <w:rPr>
                <w:rFonts w:hint="eastAsia" w:ascii="仿宋_GB2312" w:hAnsi="仿宋_GB2312" w:eastAsia="仿宋_GB2312" w:cs="仿宋_GB2312"/>
                <w:sz w:val="24"/>
                <w:szCs w:val="24"/>
                <w:highlight w:val="none"/>
                <w:vertAlign w:val="baseline"/>
                <w:lang w:val="en-US" w:eastAsia="zh-CN"/>
              </w:rPr>
            </w:pPr>
          </w:p>
        </w:tc>
      </w:tr>
      <w:tr w14:paraId="49F51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472C71A4">
            <w:pPr>
              <w:rPr>
                <w:rFonts w:hint="eastAsia" w:ascii="仿宋_GB2312" w:hAnsi="仿宋_GB2312" w:eastAsia="仿宋_GB2312" w:cs="仿宋_GB2312"/>
                <w:sz w:val="24"/>
                <w:szCs w:val="24"/>
                <w:highlight w:val="none"/>
                <w:vertAlign w:val="baseline"/>
                <w:lang w:val="en-US" w:eastAsia="zh-CN"/>
              </w:rPr>
            </w:pPr>
          </w:p>
        </w:tc>
        <w:tc>
          <w:tcPr>
            <w:tcW w:w="1421" w:type="dxa"/>
          </w:tcPr>
          <w:p w14:paraId="173AD64B">
            <w:pPr>
              <w:rPr>
                <w:rFonts w:hint="eastAsia" w:ascii="仿宋_GB2312" w:hAnsi="仿宋_GB2312" w:eastAsia="仿宋_GB2312" w:cs="仿宋_GB2312"/>
                <w:sz w:val="24"/>
                <w:szCs w:val="24"/>
                <w:highlight w:val="none"/>
                <w:vertAlign w:val="baseline"/>
                <w:lang w:val="en-US" w:eastAsia="zh-CN"/>
              </w:rPr>
            </w:pPr>
          </w:p>
        </w:tc>
        <w:tc>
          <w:tcPr>
            <w:tcW w:w="1901" w:type="dxa"/>
          </w:tcPr>
          <w:p w14:paraId="481BC029">
            <w:pPr>
              <w:rPr>
                <w:rFonts w:hint="eastAsia" w:ascii="仿宋_GB2312" w:hAnsi="仿宋_GB2312" w:eastAsia="仿宋_GB2312" w:cs="仿宋_GB2312"/>
                <w:sz w:val="24"/>
                <w:szCs w:val="24"/>
                <w:highlight w:val="none"/>
                <w:vertAlign w:val="baseline"/>
                <w:lang w:val="en-US" w:eastAsia="zh-CN"/>
              </w:rPr>
            </w:pPr>
          </w:p>
        </w:tc>
        <w:tc>
          <w:tcPr>
            <w:tcW w:w="1753" w:type="dxa"/>
          </w:tcPr>
          <w:p w14:paraId="2C92EE44">
            <w:pPr>
              <w:rPr>
                <w:rFonts w:hint="eastAsia" w:ascii="仿宋_GB2312" w:hAnsi="仿宋_GB2312" w:eastAsia="仿宋_GB2312" w:cs="仿宋_GB2312"/>
                <w:sz w:val="24"/>
                <w:szCs w:val="24"/>
                <w:highlight w:val="none"/>
                <w:vertAlign w:val="baseline"/>
                <w:lang w:val="en-US" w:eastAsia="zh-CN"/>
              </w:rPr>
            </w:pPr>
          </w:p>
        </w:tc>
        <w:tc>
          <w:tcPr>
            <w:tcW w:w="1561" w:type="dxa"/>
          </w:tcPr>
          <w:p w14:paraId="73444AB4">
            <w:pPr>
              <w:rPr>
                <w:rFonts w:hint="eastAsia" w:ascii="仿宋_GB2312" w:hAnsi="仿宋_GB2312" w:eastAsia="仿宋_GB2312" w:cs="仿宋_GB2312"/>
                <w:sz w:val="24"/>
                <w:szCs w:val="24"/>
                <w:highlight w:val="none"/>
                <w:vertAlign w:val="baseline"/>
                <w:lang w:val="en-US" w:eastAsia="zh-CN"/>
              </w:rPr>
            </w:pPr>
          </w:p>
        </w:tc>
        <w:tc>
          <w:tcPr>
            <w:tcW w:w="1052" w:type="dxa"/>
          </w:tcPr>
          <w:p w14:paraId="3429AA56">
            <w:pPr>
              <w:rPr>
                <w:rFonts w:hint="eastAsia" w:ascii="仿宋_GB2312" w:hAnsi="仿宋_GB2312" w:eastAsia="仿宋_GB2312" w:cs="仿宋_GB2312"/>
                <w:sz w:val="24"/>
                <w:szCs w:val="24"/>
                <w:highlight w:val="none"/>
                <w:vertAlign w:val="baseline"/>
                <w:lang w:val="en-US" w:eastAsia="zh-CN"/>
              </w:rPr>
            </w:pPr>
          </w:p>
        </w:tc>
      </w:tr>
      <w:tr w14:paraId="1ACB6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56CA7468">
            <w:pPr>
              <w:rPr>
                <w:rFonts w:hint="eastAsia" w:ascii="仿宋_GB2312" w:hAnsi="仿宋_GB2312" w:eastAsia="仿宋_GB2312" w:cs="仿宋_GB2312"/>
                <w:sz w:val="24"/>
                <w:szCs w:val="24"/>
                <w:highlight w:val="none"/>
                <w:vertAlign w:val="baseline"/>
                <w:lang w:val="en-US" w:eastAsia="zh-CN"/>
              </w:rPr>
            </w:pPr>
          </w:p>
        </w:tc>
        <w:tc>
          <w:tcPr>
            <w:tcW w:w="1421" w:type="dxa"/>
          </w:tcPr>
          <w:p w14:paraId="3F22D53C">
            <w:pPr>
              <w:rPr>
                <w:rFonts w:hint="eastAsia" w:ascii="仿宋_GB2312" w:hAnsi="仿宋_GB2312" w:eastAsia="仿宋_GB2312" w:cs="仿宋_GB2312"/>
                <w:sz w:val="24"/>
                <w:szCs w:val="24"/>
                <w:highlight w:val="none"/>
                <w:vertAlign w:val="baseline"/>
                <w:lang w:val="en-US" w:eastAsia="zh-CN"/>
              </w:rPr>
            </w:pPr>
          </w:p>
        </w:tc>
        <w:tc>
          <w:tcPr>
            <w:tcW w:w="1901" w:type="dxa"/>
          </w:tcPr>
          <w:p w14:paraId="5BDB8EA2">
            <w:pPr>
              <w:rPr>
                <w:rFonts w:hint="eastAsia" w:ascii="仿宋_GB2312" w:hAnsi="仿宋_GB2312" w:eastAsia="仿宋_GB2312" w:cs="仿宋_GB2312"/>
                <w:sz w:val="24"/>
                <w:szCs w:val="24"/>
                <w:highlight w:val="none"/>
                <w:vertAlign w:val="baseline"/>
                <w:lang w:val="en-US" w:eastAsia="zh-CN"/>
              </w:rPr>
            </w:pPr>
          </w:p>
        </w:tc>
        <w:tc>
          <w:tcPr>
            <w:tcW w:w="1753" w:type="dxa"/>
          </w:tcPr>
          <w:p w14:paraId="57DF6391">
            <w:pPr>
              <w:rPr>
                <w:rFonts w:hint="eastAsia" w:ascii="仿宋_GB2312" w:hAnsi="仿宋_GB2312" w:eastAsia="仿宋_GB2312" w:cs="仿宋_GB2312"/>
                <w:sz w:val="24"/>
                <w:szCs w:val="24"/>
                <w:highlight w:val="none"/>
                <w:vertAlign w:val="baseline"/>
                <w:lang w:val="en-US" w:eastAsia="zh-CN"/>
              </w:rPr>
            </w:pPr>
          </w:p>
        </w:tc>
        <w:tc>
          <w:tcPr>
            <w:tcW w:w="1561" w:type="dxa"/>
          </w:tcPr>
          <w:p w14:paraId="7BDB1293">
            <w:pPr>
              <w:rPr>
                <w:rFonts w:hint="eastAsia" w:ascii="仿宋_GB2312" w:hAnsi="仿宋_GB2312" w:eastAsia="仿宋_GB2312" w:cs="仿宋_GB2312"/>
                <w:sz w:val="24"/>
                <w:szCs w:val="24"/>
                <w:highlight w:val="none"/>
                <w:vertAlign w:val="baseline"/>
                <w:lang w:val="en-US" w:eastAsia="zh-CN"/>
              </w:rPr>
            </w:pPr>
          </w:p>
        </w:tc>
        <w:tc>
          <w:tcPr>
            <w:tcW w:w="1052" w:type="dxa"/>
          </w:tcPr>
          <w:p w14:paraId="4D1BFCF4">
            <w:pPr>
              <w:rPr>
                <w:rFonts w:hint="eastAsia" w:ascii="仿宋_GB2312" w:hAnsi="仿宋_GB2312" w:eastAsia="仿宋_GB2312" w:cs="仿宋_GB2312"/>
                <w:sz w:val="24"/>
                <w:szCs w:val="24"/>
                <w:highlight w:val="none"/>
                <w:vertAlign w:val="baseline"/>
                <w:lang w:val="en-US" w:eastAsia="zh-CN"/>
              </w:rPr>
            </w:pPr>
          </w:p>
        </w:tc>
      </w:tr>
    </w:tbl>
    <w:p w14:paraId="1E128E0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注：</w:t>
      </w:r>
    </w:p>
    <w:p w14:paraId="6C6145E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 对合同条款中的所有要求，除本表所列明的所有偏离外，均视作供应商已对之理解和响应。</w:t>
      </w:r>
    </w:p>
    <w:p w14:paraId="62822CE2">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sz w:val="24"/>
          <w:szCs w:val="24"/>
          <w:highlight w:val="none"/>
          <w:lang w:val="en-US" w:eastAsia="zh-CN"/>
        </w:rPr>
      </w:pPr>
      <w:bookmarkStart w:id="42" w:name="_Toc6441"/>
      <w:r>
        <w:rPr>
          <w:rFonts w:hint="eastAsia" w:ascii="仿宋_GB2312" w:hAnsi="仿宋_GB2312" w:eastAsia="仿宋_GB2312" w:cs="仿宋_GB2312"/>
          <w:sz w:val="24"/>
          <w:szCs w:val="24"/>
          <w:highlight w:val="none"/>
          <w:lang w:val="en-US" w:eastAsia="zh-CN"/>
        </w:rPr>
        <w:t>2. “偏离情况”列应据实填写“正偏离”或“负偏离”。</w:t>
      </w:r>
      <w:bookmarkEnd w:id="42"/>
    </w:p>
    <w:p w14:paraId="07738F4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p>
    <w:p w14:paraId="74E7FC8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p>
    <w:p w14:paraId="3700215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投标人名称（加盖公章）： </w:t>
      </w:r>
    </w:p>
    <w:p w14:paraId="48D6E6D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    年   月   日</w:t>
      </w:r>
    </w:p>
    <w:p w14:paraId="3E5F7EC1">
      <w:pPr>
        <w:pStyle w:val="17"/>
        <w:rPr>
          <w:rFonts w:hint="eastAsia" w:ascii="仿宋_GB2312" w:hAnsi="仿宋_GB2312" w:eastAsia="仿宋_GB2312" w:cs="仿宋_GB2312"/>
          <w:sz w:val="24"/>
          <w:szCs w:val="24"/>
          <w:highlight w:val="none"/>
          <w:lang w:val="en-US" w:eastAsia="zh-CN"/>
        </w:rPr>
      </w:pPr>
    </w:p>
    <w:p w14:paraId="302868F5">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295605CA">
      <w:pPr>
        <w:pStyle w:val="14"/>
        <w:ind w:left="0" w:leftChars="0" w:firstLine="0" w:firstLineChars="0"/>
        <w:outlineLvl w:val="1"/>
        <w:rPr>
          <w:rFonts w:hint="eastAsia" w:ascii="仿宋_GB2312" w:hAnsi="仿宋_GB2312" w:eastAsia="仿宋_GB2312" w:cs="仿宋_GB2312"/>
          <w:sz w:val="24"/>
          <w:szCs w:val="24"/>
          <w:highlight w:val="none"/>
          <w:lang w:val="en-US" w:eastAsia="zh-CN"/>
        </w:rPr>
      </w:pPr>
      <w:bookmarkStart w:id="43" w:name="_Toc7042"/>
      <w:r>
        <w:rPr>
          <w:rFonts w:hint="eastAsia" w:ascii="仿宋_GB2312" w:hAnsi="仿宋_GB2312" w:eastAsia="仿宋_GB2312" w:cs="仿宋_GB2312"/>
          <w:sz w:val="24"/>
          <w:szCs w:val="24"/>
          <w:highlight w:val="none"/>
          <w:lang w:val="en-US" w:eastAsia="zh-CN"/>
        </w:rPr>
        <w:t xml:space="preserve">9  </w:t>
      </w:r>
      <w:bookmarkEnd w:id="43"/>
      <w:r>
        <w:rPr>
          <w:rFonts w:hint="eastAsia" w:ascii="仿宋_GB2312" w:hAnsi="仿宋_GB2312" w:eastAsia="仿宋_GB2312" w:cs="仿宋_GB2312"/>
          <w:sz w:val="24"/>
          <w:szCs w:val="24"/>
          <w:highlight w:val="none"/>
          <w:lang w:val="en-US" w:eastAsia="zh-CN"/>
        </w:rPr>
        <w:t>采购需求偏离表</w:t>
      </w:r>
    </w:p>
    <w:p w14:paraId="13FD61CA">
      <w:pPr>
        <w:pStyle w:val="14"/>
        <w:ind w:left="0" w:leftChars="0" w:firstLine="0" w:firstLineChars="0"/>
        <w:rPr>
          <w:rFonts w:hint="eastAsia" w:ascii="仿宋_GB2312" w:hAnsi="仿宋_GB2312" w:eastAsia="仿宋_GB2312" w:cs="仿宋_GB2312"/>
          <w:sz w:val="24"/>
          <w:szCs w:val="24"/>
          <w:highlight w:val="none"/>
          <w:lang w:val="en-US" w:eastAsia="zh-CN"/>
        </w:rPr>
      </w:pPr>
    </w:p>
    <w:p w14:paraId="49E32208">
      <w:pPr>
        <w:pStyle w:val="14"/>
        <w:ind w:left="0" w:leftChars="0" w:firstLine="0" w:firstLineChars="0"/>
        <w:jc w:val="center"/>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采购需求偏离表</w:t>
      </w:r>
    </w:p>
    <w:p w14:paraId="2A771FC1">
      <w:pPr>
        <w:pStyle w:val="14"/>
        <w:ind w:left="0" w:leftChars="0" w:firstLine="0" w:firstLineChars="0"/>
        <w:rPr>
          <w:rFonts w:hint="eastAsia" w:ascii="仿宋_GB2312" w:hAnsi="仿宋_GB2312" w:eastAsia="仿宋_GB2312" w:cs="仿宋_GB2312"/>
          <w:sz w:val="24"/>
          <w:szCs w:val="24"/>
          <w:highlight w:val="none"/>
          <w:lang w:val="en-US" w:eastAsia="zh-CN"/>
        </w:rPr>
      </w:pPr>
    </w:p>
    <w:p w14:paraId="4BCEFC7E">
      <w:pPr>
        <w:pStyle w:val="14"/>
        <w:ind w:left="0" w:leftChars="0" w:firstLine="0" w:firstLineChars="0"/>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 xml:space="preserve">项目编号/包（标项）号：                 项目名称：           </w:t>
      </w:r>
    </w:p>
    <w:tbl>
      <w:tblPr>
        <w:tblStyle w:val="19"/>
        <w:tblW w:w="0" w:type="auto"/>
        <w:tblInd w:w="-5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1621"/>
        <w:gridCol w:w="1177"/>
        <w:gridCol w:w="1386"/>
        <w:gridCol w:w="1324"/>
        <w:gridCol w:w="1527"/>
        <w:gridCol w:w="1217"/>
      </w:tblGrid>
      <w:tr w14:paraId="106CF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vAlign w:val="center"/>
          </w:tcPr>
          <w:p w14:paraId="42D6F13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序号</w:t>
            </w:r>
          </w:p>
        </w:tc>
        <w:tc>
          <w:tcPr>
            <w:tcW w:w="1621" w:type="dxa"/>
            <w:vAlign w:val="center"/>
          </w:tcPr>
          <w:p w14:paraId="06FDFEF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采购文件条</w:t>
            </w:r>
          </w:p>
          <w:p w14:paraId="6047587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目号(页码)</w:t>
            </w:r>
          </w:p>
        </w:tc>
        <w:tc>
          <w:tcPr>
            <w:tcW w:w="1177" w:type="dxa"/>
            <w:vAlign w:val="center"/>
          </w:tcPr>
          <w:p w14:paraId="77DCE52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采购文件要求</w:t>
            </w:r>
          </w:p>
        </w:tc>
        <w:tc>
          <w:tcPr>
            <w:tcW w:w="1386" w:type="dxa"/>
            <w:vAlign w:val="center"/>
          </w:tcPr>
          <w:p w14:paraId="3CAAD98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投标响应内容</w:t>
            </w:r>
          </w:p>
        </w:tc>
        <w:tc>
          <w:tcPr>
            <w:tcW w:w="1324" w:type="dxa"/>
            <w:vAlign w:val="center"/>
          </w:tcPr>
          <w:p w14:paraId="5769D61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偏离情况</w:t>
            </w:r>
          </w:p>
        </w:tc>
        <w:tc>
          <w:tcPr>
            <w:tcW w:w="1527" w:type="dxa"/>
            <w:vAlign w:val="center"/>
          </w:tcPr>
          <w:p w14:paraId="22F9557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证明文件所在位置</w:t>
            </w:r>
          </w:p>
        </w:tc>
        <w:tc>
          <w:tcPr>
            <w:tcW w:w="1217" w:type="dxa"/>
            <w:vAlign w:val="center"/>
          </w:tcPr>
          <w:p w14:paraId="0F9CD1D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备注</w:t>
            </w:r>
          </w:p>
        </w:tc>
      </w:tr>
      <w:tr w14:paraId="65E0D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14:paraId="28E17AB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621" w:type="dxa"/>
          </w:tcPr>
          <w:p w14:paraId="530F7CC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177" w:type="dxa"/>
          </w:tcPr>
          <w:p w14:paraId="5DAC726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86" w:type="dxa"/>
          </w:tcPr>
          <w:p w14:paraId="62FB8AE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24" w:type="dxa"/>
          </w:tcPr>
          <w:p w14:paraId="45F631C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527" w:type="dxa"/>
          </w:tcPr>
          <w:p w14:paraId="1DDB249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217" w:type="dxa"/>
          </w:tcPr>
          <w:p w14:paraId="4139C6C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r>
      <w:tr w14:paraId="2737E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14:paraId="07E9D95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621" w:type="dxa"/>
          </w:tcPr>
          <w:p w14:paraId="07265E4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177" w:type="dxa"/>
          </w:tcPr>
          <w:p w14:paraId="2DB2B43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86" w:type="dxa"/>
          </w:tcPr>
          <w:p w14:paraId="4065B69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24" w:type="dxa"/>
          </w:tcPr>
          <w:p w14:paraId="5A329FB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527" w:type="dxa"/>
          </w:tcPr>
          <w:p w14:paraId="113C4C2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217" w:type="dxa"/>
          </w:tcPr>
          <w:p w14:paraId="53669CA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r>
      <w:tr w14:paraId="14356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14:paraId="1091AC8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621" w:type="dxa"/>
          </w:tcPr>
          <w:p w14:paraId="09E370C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177" w:type="dxa"/>
          </w:tcPr>
          <w:p w14:paraId="06BA5B0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86" w:type="dxa"/>
          </w:tcPr>
          <w:p w14:paraId="51AE722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24" w:type="dxa"/>
          </w:tcPr>
          <w:p w14:paraId="05390DD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527" w:type="dxa"/>
          </w:tcPr>
          <w:p w14:paraId="4DE70BB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217" w:type="dxa"/>
          </w:tcPr>
          <w:p w14:paraId="2199870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r>
      <w:tr w14:paraId="32CEF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14:paraId="05900E6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621" w:type="dxa"/>
          </w:tcPr>
          <w:p w14:paraId="0AA462F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177" w:type="dxa"/>
          </w:tcPr>
          <w:p w14:paraId="4634C2E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86" w:type="dxa"/>
          </w:tcPr>
          <w:p w14:paraId="4954075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24" w:type="dxa"/>
          </w:tcPr>
          <w:p w14:paraId="7D86431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527" w:type="dxa"/>
          </w:tcPr>
          <w:p w14:paraId="5E01308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217" w:type="dxa"/>
          </w:tcPr>
          <w:p w14:paraId="6F4318B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r>
    </w:tbl>
    <w:p w14:paraId="12841CD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注：</w:t>
      </w:r>
    </w:p>
    <w:p w14:paraId="0D5A9861">
      <w:pPr>
        <w:keepNext w:val="0"/>
        <w:keepLines w:val="0"/>
        <w:pageBreakBefore w:val="0"/>
        <w:widowControl w:val="0"/>
        <w:numPr>
          <w:ilvl w:val="0"/>
          <w:numId w:val="17"/>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应对采购文件第五章采购需求的内容给予逐条响应，以投标产品和服务所能达到的内容予以填写，而不得复制招标的技术要求作为响应内容。有具体参数的应填写具体参数，只注明符合、满足等无具体内容表述的，将视为未实质性满足采购文件要求。投标人需要说明的内容若需特殊表达，应先在本表中进行相应说明，再另页应答，否则投标无效。</w:t>
      </w:r>
    </w:p>
    <w:p w14:paraId="113B02A2">
      <w:pPr>
        <w:keepNext w:val="0"/>
        <w:keepLines w:val="0"/>
        <w:pageBreakBefore w:val="0"/>
        <w:widowControl w:val="0"/>
        <w:numPr>
          <w:ilvl w:val="0"/>
          <w:numId w:val="17"/>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在本表中未对采购文件第五章采购需求的内容给予逐条响应的视为没有实质上响应采购文件的要求，投标无效。 此表中仅标注“全部满足”、“全部响应”等，无法体现投标人实质性响应或者偏离技术要求的；或无任何文字说明，内容为空白的，其投标无效。</w:t>
      </w:r>
    </w:p>
    <w:p w14:paraId="649E5F3D">
      <w:pPr>
        <w:keepNext w:val="0"/>
        <w:keepLines w:val="0"/>
        <w:pageBreakBefore w:val="0"/>
        <w:widowControl w:val="0"/>
        <w:numPr>
          <w:ilvl w:val="0"/>
          <w:numId w:val="17"/>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投标人应按照采购文件第五章采购需求中要求提供投标产品技术支持资料（或证明材料），并在采购需求响应及偏离表中给予文件名称、所处投标文件页码或位置等必要说明。</w:t>
      </w:r>
    </w:p>
    <w:p w14:paraId="0D77C18E">
      <w:pPr>
        <w:keepNext w:val="0"/>
        <w:keepLines w:val="0"/>
        <w:pageBreakBefore w:val="0"/>
        <w:widowControl w:val="0"/>
        <w:numPr>
          <w:ilvl w:val="0"/>
          <w:numId w:val="17"/>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“偏离情况”项下应按下列规定填写：优于的，填写“正偏离”；符合的，填写“无偏离”；低于的，填写“负偏离”。</w:t>
      </w:r>
    </w:p>
    <w:p w14:paraId="7B6C62D7">
      <w:pPr>
        <w:keepNext w:val="0"/>
        <w:keepLines w:val="0"/>
        <w:pageBreakBefore w:val="0"/>
        <w:widowControl w:val="0"/>
        <w:numPr>
          <w:ilvl w:val="0"/>
          <w:numId w:val="17"/>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“备注”处可填写偏离情况的说明。</w:t>
      </w:r>
    </w:p>
    <w:p w14:paraId="6AED817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p>
    <w:p w14:paraId="0B98682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投标人名称（加盖公章）： ____________</w:t>
      </w:r>
    </w:p>
    <w:p w14:paraId="495FB7E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日期：_____年______月______日</w:t>
      </w:r>
    </w:p>
    <w:p w14:paraId="5D2DC8C6">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5F8226AA">
      <w:pPr>
        <w:pStyle w:val="16"/>
        <w:numPr>
          <w:ilvl w:val="0"/>
          <w:numId w:val="0"/>
        </w:numPr>
        <w:ind w:left="0" w:leftChars="0" w:firstLine="0" w:firstLineChars="0"/>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kern w:val="2"/>
          <w:sz w:val="24"/>
          <w:szCs w:val="24"/>
          <w:highlight w:val="none"/>
          <w:lang w:val="en-US" w:eastAsia="zh-CN" w:bidi="zh-CN"/>
        </w:rPr>
        <w:t>10、</w:t>
      </w:r>
      <w:r>
        <w:rPr>
          <w:rFonts w:hint="eastAsia" w:ascii="仿宋_GB2312" w:hAnsi="仿宋_GB2312" w:eastAsia="仿宋_GB2312" w:cs="仿宋_GB2312"/>
          <w:sz w:val="24"/>
          <w:szCs w:val="24"/>
          <w:highlight w:val="none"/>
          <w:lang w:val="en-US" w:eastAsia="zh-CN"/>
        </w:rPr>
        <w:t>业绩一览表（格式）</w:t>
      </w:r>
    </w:p>
    <w:p w14:paraId="44C9C318">
      <w:pPr>
        <w:pStyle w:val="16"/>
        <w:numPr>
          <w:ilvl w:val="0"/>
          <w:numId w:val="0"/>
        </w:numPr>
        <w:ind w:leftChars="0"/>
        <w:rPr>
          <w:rFonts w:hint="eastAsia" w:ascii="仿宋_GB2312" w:hAnsi="仿宋_GB2312" w:eastAsia="仿宋_GB2312" w:cs="仿宋_GB2312"/>
          <w:sz w:val="24"/>
          <w:szCs w:val="24"/>
          <w:highlight w:val="none"/>
          <w:vertAlign w:val="baseline"/>
          <w:lang w:val="en-US" w:eastAsia="zh-C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1115"/>
        <w:gridCol w:w="1414"/>
        <w:gridCol w:w="1062"/>
        <w:gridCol w:w="1062"/>
        <w:gridCol w:w="1062"/>
        <w:gridCol w:w="1063"/>
        <w:gridCol w:w="1063"/>
      </w:tblGrid>
      <w:tr w14:paraId="4B530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57" w:type="dxa"/>
          </w:tcPr>
          <w:p w14:paraId="47F386DD">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序号</w:t>
            </w:r>
          </w:p>
        </w:tc>
        <w:tc>
          <w:tcPr>
            <w:tcW w:w="1115" w:type="dxa"/>
          </w:tcPr>
          <w:p w14:paraId="35503AF6">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订货时间</w:t>
            </w:r>
          </w:p>
        </w:tc>
        <w:tc>
          <w:tcPr>
            <w:tcW w:w="1414" w:type="dxa"/>
          </w:tcPr>
          <w:p w14:paraId="52FD3924">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型号（规格）</w:t>
            </w:r>
          </w:p>
        </w:tc>
        <w:tc>
          <w:tcPr>
            <w:tcW w:w="1062" w:type="dxa"/>
          </w:tcPr>
          <w:p w14:paraId="627AB27F">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数量（台/套）</w:t>
            </w:r>
          </w:p>
        </w:tc>
        <w:tc>
          <w:tcPr>
            <w:tcW w:w="1062" w:type="dxa"/>
          </w:tcPr>
          <w:p w14:paraId="2F6D24D2">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合同签订时间</w:t>
            </w:r>
          </w:p>
        </w:tc>
        <w:tc>
          <w:tcPr>
            <w:tcW w:w="1062" w:type="dxa"/>
          </w:tcPr>
          <w:p w14:paraId="6467EBA8">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采购单位</w:t>
            </w:r>
          </w:p>
        </w:tc>
        <w:tc>
          <w:tcPr>
            <w:tcW w:w="1063" w:type="dxa"/>
          </w:tcPr>
          <w:p w14:paraId="17DD252B">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联系人及</w:t>
            </w:r>
          </w:p>
          <w:p w14:paraId="475A4952">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电话</w:t>
            </w:r>
          </w:p>
        </w:tc>
        <w:tc>
          <w:tcPr>
            <w:tcW w:w="1063" w:type="dxa"/>
          </w:tcPr>
          <w:p w14:paraId="5EBEE564">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履约情况</w:t>
            </w:r>
          </w:p>
        </w:tc>
      </w:tr>
      <w:tr w14:paraId="1967E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657" w:type="dxa"/>
          </w:tcPr>
          <w:p w14:paraId="5E7AF5C2">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115" w:type="dxa"/>
          </w:tcPr>
          <w:p w14:paraId="413996C0">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414" w:type="dxa"/>
          </w:tcPr>
          <w:p w14:paraId="6AE8F531">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604E4607">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79D37109">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060E46ED">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3" w:type="dxa"/>
          </w:tcPr>
          <w:p w14:paraId="4CE2439B">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3" w:type="dxa"/>
          </w:tcPr>
          <w:p w14:paraId="10DC3099">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r>
      <w:tr w14:paraId="73B57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657" w:type="dxa"/>
          </w:tcPr>
          <w:p w14:paraId="6B0C80C5">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115" w:type="dxa"/>
          </w:tcPr>
          <w:p w14:paraId="245FBA9B">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414" w:type="dxa"/>
          </w:tcPr>
          <w:p w14:paraId="64686D4A">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43C12B3F">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26D623D0">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60F0C3DE">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3" w:type="dxa"/>
          </w:tcPr>
          <w:p w14:paraId="684A816A">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3" w:type="dxa"/>
          </w:tcPr>
          <w:p w14:paraId="3FDFFF04">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r>
      <w:tr w14:paraId="16AD7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657" w:type="dxa"/>
          </w:tcPr>
          <w:p w14:paraId="72C20741">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115" w:type="dxa"/>
          </w:tcPr>
          <w:p w14:paraId="0BB4B9A8">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414" w:type="dxa"/>
          </w:tcPr>
          <w:p w14:paraId="434C6787">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22BF518B">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7692F673">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6DE5B735">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3" w:type="dxa"/>
          </w:tcPr>
          <w:p w14:paraId="6DA70D23">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3" w:type="dxa"/>
          </w:tcPr>
          <w:p w14:paraId="42D5ED56">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r>
    </w:tbl>
    <w:p w14:paraId="05F6FF6F">
      <w:pPr>
        <w:pStyle w:val="16"/>
        <w:numPr>
          <w:ilvl w:val="0"/>
          <w:numId w:val="0"/>
        </w:numPr>
        <w:ind w:leftChars="0"/>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  </w:t>
      </w:r>
    </w:p>
    <w:p w14:paraId="4BD457A9">
      <w:pPr>
        <w:pStyle w:val="16"/>
        <w:ind w:left="0" w:leftChars="0" w:firstLine="0" w:firstLineChars="0"/>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 xml:space="preserve">注： </w:t>
      </w:r>
    </w:p>
    <w:p w14:paraId="0079B945">
      <w:pPr>
        <w:pStyle w:val="16"/>
        <w:ind w:left="0" w:leftChars="0" w:firstLine="0" w:firstLineChars="0"/>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1.投标人应如实列出以上情况，如有虚假，一经查实将导致其</w:t>
      </w:r>
      <w:r>
        <w:rPr>
          <w:rFonts w:hint="eastAsia" w:ascii="仿宋_GB2312" w:hAnsi="仿宋_GB2312" w:eastAsia="仿宋_GB2312" w:cs="仿宋_GB2312"/>
          <w:b/>
          <w:bCs/>
          <w:kern w:val="2"/>
          <w:sz w:val="24"/>
          <w:szCs w:val="24"/>
          <w:highlight w:val="none"/>
          <w:lang w:val="en-US" w:eastAsia="zh-CN" w:bidi="ar-SA"/>
        </w:rPr>
        <w:t>投标无效</w:t>
      </w:r>
      <w:r>
        <w:rPr>
          <w:rFonts w:hint="eastAsia" w:ascii="仿宋_GB2312" w:hAnsi="仿宋_GB2312" w:eastAsia="仿宋_GB2312" w:cs="仿宋_GB2312"/>
          <w:kern w:val="2"/>
          <w:sz w:val="24"/>
          <w:szCs w:val="24"/>
          <w:highlight w:val="none"/>
          <w:lang w:val="en-US" w:eastAsia="zh-CN" w:bidi="ar-SA"/>
        </w:rPr>
        <w:t>并被拒绝。 2.投标人应按照采购文件第六章评标程序、评标方法和评标标准中的要求提供业绩证明材料。</w:t>
      </w:r>
    </w:p>
    <w:p w14:paraId="2FFA81F1">
      <w:pPr>
        <w:pStyle w:val="16"/>
        <w:ind w:left="0" w:leftChars="0" w:firstLine="0" w:firstLineChars="0"/>
        <w:rPr>
          <w:rFonts w:hint="eastAsia" w:ascii="仿宋_GB2312" w:hAnsi="仿宋_GB2312" w:eastAsia="仿宋_GB2312" w:cs="仿宋_GB2312"/>
          <w:sz w:val="24"/>
          <w:szCs w:val="24"/>
          <w:highlight w:val="none"/>
          <w:lang w:val="en-US" w:eastAsia="zh-CN"/>
        </w:rPr>
      </w:pPr>
    </w:p>
    <w:p w14:paraId="0E90FC33">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投标人名称</w:t>
      </w:r>
      <w:r>
        <w:rPr>
          <w:rFonts w:hint="eastAsia" w:ascii="仿宋_GB2312" w:hAnsi="仿宋_GB2312" w:eastAsia="仿宋_GB2312" w:cs="仿宋_GB2312"/>
          <w:sz w:val="24"/>
          <w:szCs w:val="24"/>
          <w:highlight w:val="none"/>
          <w:u w:val="none"/>
          <w:lang w:val="en-US" w:eastAsia="zh-CN"/>
        </w:rPr>
        <w:t>：</w:t>
      </w:r>
      <w:r>
        <w:rPr>
          <w:rFonts w:hint="eastAsia" w:ascii="仿宋_GB2312" w:hAnsi="仿宋_GB2312" w:eastAsia="仿宋_GB2312" w:cs="仿宋_GB2312"/>
          <w:sz w:val="24"/>
          <w:szCs w:val="24"/>
          <w:highlight w:val="none"/>
          <w:u w:val="single"/>
          <w:lang w:val="en-US" w:eastAsia="zh-CN"/>
        </w:rPr>
        <w:t xml:space="preserve">                    （加盖单位公章）</w:t>
      </w:r>
    </w:p>
    <w:p w14:paraId="448C924A">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法定代表人或授权代表：</w:t>
      </w:r>
      <w:r>
        <w:rPr>
          <w:rFonts w:hint="eastAsia" w:ascii="仿宋_GB2312" w:hAnsi="仿宋_GB2312" w:eastAsia="仿宋_GB2312" w:cs="仿宋_GB2312"/>
          <w:sz w:val="24"/>
          <w:szCs w:val="24"/>
          <w:highlight w:val="none"/>
          <w:u w:val="single"/>
          <w:lang w:val="en-US" w:eastAsia="zh-CN"/>
        </w:rPr>
        <w:t xml:space="preserve">           （签字或签章）</w:t>
      </w:r>
    </w:p>
    <w:p w14:paraId="3385B5D0">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default" w:ascii="仿宋_GB2312" w:hAnsi="仿宋_GB2312" w:eastAsia="仿宋_GB2312" w:cs="仿宋_GB2312"/>
          <w:sz w:val="24"/>
          <w:szCs w:val="24"/>
          <w:highlight w:val="none"/>
          <w:u w:val="single"/>
          <w:lang w:val="en-US" w:eastAsia="zh-CN"/>
        </w:rPr>
      </w:pPr>
      <w:r>
        <w:rPr>
          <w:rFonts w:hint="eastAsia" w:ascii="仿宋_GB2312" w:hAnsi="仿宋_GB2312" w:eastAsia="仿宋_GB2312" w:cs="仿宋_GB2312"/>
          <w:sz w:val="24"/>
          <w:szCs w:val="24"/>
          <w:highlight w:val="none"/>
          <w:lang w:val="en-US" w:eastAsia="zh-CN"/>
        </w:rPr>
        <w:t>日期：</w:t>
      </w:r>
      <w:r>
        <w:rPr>
          <w:rFonts w:hint="eastAsia" w:ascii="仿宋_GB2312" w:hAnsi="仿宋_GB2312" w:eastAsia="仿宋_GB2312" w:cs="仿宋_GB2312"/>
          <w:sz w:val="24"/>
          <w:szCs w:val="24"/>
          <w:highlight w:val="none"/>
          <w:u w:val="single"/>
          <w:lang w:val="en-US" w:eastAsia="zh-CN"/>
        </w:rPr>
        <w:t xml:space="preserve">                                         </w:t>
      </w:r>
    </w:p>
    <w:p w14:paraId="1CE4B262">
      <w:pPr>
        <w:pStyle w:val="17"/>
        <w:rPr>
          <w:rFonts w:hint="eastAsia"/>
          <w:highlight w:val="none"/>
          <w:lang w:val="en-US" w:eastAsia="zh-CN"/>
        </w:rPr>
      </w:pPr>
    </w:p>
    <w:p w14:paraId="4B7DBE15">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br w:type="page"/>
      </w:r>
    </w:p>
    <w:p w14:paraId="73262297">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kern w:val="2"/>
          <w:sz w:val="24"/>
          <w:szCs w:val="24"/>
          <w:highlight w:val="none"/>
          <w:lang w:val="en-US" w:eastAsia="zh-CN" w:bidi="ar-SA"/>
        </w:rPr>
        <w:t>11、</w:t>
      </w:r>
      <w:r>
        <w:rPr>
          <w:rFonts w:hint="eastAsia" w:ascii="仿宋_GB2312" w:hAnsi="仿宋_GB2312" w:eastAsia="仿宋_GB2312" w:cs="仿宋_GB2312"/>
          <w:sz w:val="24"/>
          <w:szCs w:val="24"/>
          <w:highlight w:val="none"/>
          <w:lang w:val="en-US" w:eastAsia="zh-CN"/>
        </w:rPr>
        <w:t>供应商所投的产品，符合节能产品、环境标志产品政策要求的，按以下格式提供说明</w:t>
      </w:r>
    </w:p>
    <w:p w14:paraId="47DF6476">
      <w:pPr>
        <w:numPr>
          <w:ilvl w:val="0"/>
          <w:numId w:val="0"/>
        </w:numPr>
        <w:rPr>
          <w:rFonts w:hint="eastAsia" w:ascii="仿宋_GB2312" w:hAnsi="仿宋_GB2312" w:eastAsia="仿宋_GB2312" w:cs="仿宋_GB2312"/>
          <w:sz w:val="24"/>
          <w:szCs w:val="24"/>
          <w:highlight w:val="none"/>
          <w:lang w:val="en-US" w:eastAsia="zh-CN"/>
        </w:rPr>
      </w:pPr>
    </w:p>
    <w:p w14:paraId="68A255F3">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节能产品说明：</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335"/>
        <w:gridCol w:w="2185"/>
        <w:gridCol w:w="2472"/>
        <w:gridCol w:w="1080"/>
        <w:gridCol w:w="710"/>
      </w:tblGrid>
      <w:tr w14:paraId="194BC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7182AB3">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序号</w:t>
            </w:r>
          </w:p>
        </w:tc>
        <w:tc>
          <w:tcPr>
            <w:tcW w:w="1335" w:type="dxa"/>
            <w:vAlign w:val="center"/>
          </w:tcPr>
          <w:p w14:paraId="2ACC86AE">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产品名称</w:t>
            </w:r>
          </w:p>
        </w:tc>
        <w:tc>
          <w:tcPr>
            <w:tcW w:w="2185" w:type="dxa"/>
            <w:vAlign w:val="center"/>
          </w:tcPr>
          <w:p w14:paraId="224375CD">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highlight w:val="none"/>
              </w:rPr>
              <w:t>对应《节能产品政府采购品目清单》的品目序号</w:t>
            </w:r>
          </w:p>
        </w:tc>
        <w:tc>
          <w:tcPr>
            <w:tcW w:w="2472" w:type="dxa"/>
            <w:vAlign w:val="center"/>
          </w:tcPr>
          <w:p w14:paraId="25982DEE">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产品认证证书所在投标文件页码</w:t>
            </w:r>
          </w:p>
        </w:tc>
        <w:tc>
          <w:tcPr>
            <w:tcW w:w="1080" w:type="dxa"/>
            <w:vAlign w:val="center"/>
          </w:tcPr>
          <w:p w14:paraId="44FB98CD">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产品报价（元）</w:t>
            </w:r>
          </w:p>
        </w:tc>
        <w:tc>
          <w:tcPr>
            <w:tcW w:w="710" w:type="dxa"/>
            <w:vAlign w:val="center"/>
          </w:tcPr>
          <w:p w14:paraId="601529A2">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备注</w:t>
            </w:r>
          </w:p>
        </w:tc>
      </w:tr>
      <w:tr w14:paraId="15FCE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7CC76941">
            <w:pPr>
              <w:numPr>
                <w:ilvl w:val="0"/>
                <w:numId w:val="0"/>
              </w:numPr>
              <w:jc w:val="both"/>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（一）强制节能产品</w:t>
            </w:r>
          </w:p>
        </w:tc>
      </w:tr>
      <w:tr w14:paraId="7104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468BEC8">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w:t>
            </w:r>
          </w:p>
        </w:tc>
        <w:tc>
          <w:tcPr>
            <w:tcW w:w="1335" w:type="dxa"/>
            <w:vAlign w:val="center"/>
          </w:tcPr>
          <w:p w14:paraId="5E534065">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6A69CDAF">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474E6C99">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4FCE01A9">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08F7F0E9">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3EA5D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8905BF3">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w:t>
            </w:r>
          </w:p>
        </w:tc>
        <w:tc>
          <w:tcPr>
            <w:tcW w:w="1335" w:type="dxa"/>
            <w:vAlign w:val="center"/>
          </w:tcPr>
          <w:p w14:paraId="6E060E6E">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3263A2A6">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5CAA1569">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60757FED">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7E65648A">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6C42C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7D5BD866">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w:t>
            </w:r>
          </w:p>
        </w:tc>
        <w:tc>
          <w:tcPr>
            <w:tcW w:w="1335" w:type="dxa"/>
            <w:vAlign w:val="center"/>
          </w:tcPr>
          <w:p w14:paraId="41745AC3">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295958E9">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5EB1910E">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43239E66">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0704EC00">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22FA9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747420E8">
            <w:pPr>
              <w:numPr>
                <w:ilvl w:val="0"/>
                <w:numId w:val="0"/>
              </w:numPr>
              <w:jc w:val="left"/>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（二）优先采购节能产品</w:t>
            </w:r>
          </w:p>
        </w:tc>
      </w:tr>
      <w:tr w14:paraId="33D48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2003C4C">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w:t>
            </w:r>
          </w:p>
        </w:tc>
        <w:tc>
          <w:tcPr>
            <w:tcW w:w="1335" w:type="dxa"/>
            <w:vAlign w:val="center"/>
          </w:tcPr>
          <w:p w14:paraId="56A83CDB">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00FA909E">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2E4B5ABD">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6B4796EB">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697376B4">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47174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2060782D">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w:t>
            </w:r>
          </w:p>
        </w:tc>
        <w:tc>
          <w:tcPr>
            <w:tcW w:w="1335" w:type="dxa"/>
            <w:vAlign w:val="center"/>
          </w:tcPr>
          <w:p w14:paraId="419F02BD">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3A69980D">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6B73D905">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00D8FD2F">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5682F174">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78EDB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64C2757">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w:t>
            </w:r>
          </w:p>
        </w:tc>
        <w:tc>
          <w:tcPr>
            <w:tcW w:w="1335" w:type="dxa"/>
            <w:vAlign w:val="center"/>
          </w:tcPr>
          <w:p w14:paraId="29A4C877">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42303185">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2E1734FE">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23513C73">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03A06CFF">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bl>
    <w:p w14:paraId="56E7E097">
      <w:pPr>
        <w:numPr>
          <w:ilvl w:val="0"/>
          <w:numId w:val="0"/>
        </w:numPr>
        <w:rPr>
          <w:rFonts w:hint="eastAsia" w:ascii="仿宋_GB2312" w:hAnsi="仿宋_GB2312" w:eastAsia="仿宋_GB2312" w:cs="仿宋_GB2312"/>
          <w:sz w:val="24"/>
          <w:szCs w:val="24"/>
          <w:highlight w:val="none"/>
          <w:lang w:val="en-US" w:eastAsia="zh-CN"/>
        </w:rPr>
      </w:pPr>
    </w:p>
    <w:p w14:paraId="736BCE8D">
      <w:pPr>
        <w:numPr>
          <w:ilvl w:val="0"/>
          <w:numId w:val="0"/>
        </w:numPr>
        <w:rPr>
          <w:rFonts w:hint="eastAsia" w:ascii="仿宋_GB2312" w:hAnsi="仿宋_GB2312" w:eastAsia="仿宋_GB2312" w:cs="仿宋_GB2312"/>
          <w:sz w:val="24"/>
          <w:szCs w:val="24"/>
          <w:highlight w:val="none"/>
          <w:lang w:val="en-US" w:eastAsia="zh-CN"/>
        </w:rPr>
      </w:pPr>
    </w:p>
    <w:p w14:paraId="334834FD">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投标人名称（盖章）：</w:t>
      </w:r>
    </w:p>
    <w:p w14:paraId="3C1BAF5D">
      <w:pPr>
        <w:numPr>
          <w:ilvl w:val="0"/>
          <w:numId w:val="0"/>
        </w:numPr>
        <w:rPr>
          <w:rFonts w:hint="eastAsia" w:ascii="仿宋_GB2312" w:hAnsi="仿宋_GB2312" w:eastAsia="仿宋_GB2312" w:cs="仿宋_GB2312"/>
          <w:sz w:val="24"/>
          <w:szCs w:val="24"/>
          <w:highlight w:val="none"/>
          <w:lang w:val="en-US" w:eastAsia="zh-CN"/>
        </w:rPr>
      </w:pPr>
    </w:p>
    <w:p w14:paraId="0D7D061B">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 年 月 日</w:t>
      </w:r>
    </w:p>
    <w:p w14:paraId="0840F5F9">
      <w:pPr>
        <w:numPr>
          <w:ilvl w:val="0"/>
          <w:numId w:val="0"/>
        </w:numPr>
        <w:rPr>
          <w:rFonts w:hint="eastAsia" w:ascii="仿宋_GB2312" w:hAnsi="仿宋_GB2312" w:eastAsia="仿宋_GB2312" w:cs="仿宋_GB2312"/>
          <w:sz w:val="24"/>
          <w:szCs w:val="24"/>
          <w:highlight w:val="none"/>
          <w:lang w:val="en-US" w:eastAsia="zh-CN"/>
        </w:rPr>
      </w:pPr>
    </w:p>
    <w:p w14:paraId="7E07D425">
      <w:pPr>
        <w:numPr>
          <w:ilvl w:val="0"/>
          <w:numId w:val="0"/>
        </w:numPr>
        <w:rPr>
          <w:rFonts w:hint="eastAsia" w:ascii="仿宋_GB2312" w:hAnsi="仿宋_GB2312" w:eastAsia="仿宋_GB2312" w:cs="仿宋_GB2312"/>
          <w:sz w:val="24"/>
          <w:szCs w:val="24"/>
          <w:highlight w:val="none"/>
          <w:lang w:val="en-US" w:eastAsia="zh-CN"/>
        </w:rPr>
      </w:pPr>
    </w:p>
    <w:p w14:paraId="61D8E7C6">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环境标志产品说明:</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335"/>
        <w:gridCol w:w="2185"/>
        <w:gridCol w:w="2472"/>
        <w:gridCol w:w="1080"/>
        <w:gridCol w:w="710"/>
      </w:tblGrid>
      <w:tr w14:paraId="640FD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0B6A8B53">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序号</w:t>
            </w:r>
          </w:p>
        </w:tc>
        <w:tc>
          <w:tcPr>
            <w:tcW w:w="1335" w:type="dxa"/>
            <w:vAlign w:val="center"/>
          </w:tcPr>
          <w:p w14:paraId="47A6B71D">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产品名称</w:t>
            </w:r>
          </w:p>
        </w:tc>
        <w:tc>
          <w:tcPr>
            <w:tcW w:w="2185" w:type="dxa"/>
            <w:vAlign w:val="center"/>
          </w:tcPr>
          <w:p w14:paraId="73A91085">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highlight w:val="none"/>
              </w:rPr>
              <w:t>对应《节能产品政府采购品目清单》的品目序号</w:t>
            </w:r>
          </w:p>
        </w:tc>
        <w:tc>
          <w:tcPr>
            <w:tcW w:w="2472" w:type="dxa"/>
            <w:vAlign w:val="center"/>
          </w:tcPr>
          <w:p w14:paraId="7E567251">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产品认证证书所在投标文件页码</w:t>
            </w:r>
          </w:p>
        </w:tc>
        <w:tc>
          <w:tcPr>
            <w:tcW w:w="1080" w:type="dxa"/>
            <w:vAlign w:val="center"/>
          </w:tcPr>
          <w:p w14:paraId="0A4AD986">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产品报价（元）</w:t>
            </w:r>
          </w:p>
        </w:tc>
        <w:tc>
          <w:tcPr>
            <w:tcW w:w="710" w:type="dxa"/>
            <w:vAlign w:val="center"/>
          </w:tcPr>
          <w:p w14:paraId="692C8DF0">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备注</w:t>
            </w:r>
          </w:p>
        </w:tc>
      </w:tr>
      <w:tr w14:paraId="35959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5DA8FBBC">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w:t>
            </w:r>
          </w:p>
        </w:tc>
        <w:tc>
          <w:tcPr>
            <w:tcW w:w="1335" w:type="dxa"/>
            <w:vAlign w:val="center"/>
          </w:tcPr>
          <w:p w14:paraId="3338C65C">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7FD4C7E5">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7B8E5E30">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46D6028D">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2415250F">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59B4A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4406A42">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w:t>
            </w:r>
          </w:p>
        </w:tc>
        <w:tc>
          <w:tcPr>
            <w:tcW w:w="1335" w:type="dxa"/>
            <w:vAlign w:val="center"/>
          </w:tcPr>
          <w:p w14:paraId="5E427235">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72D588CE">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58E4135F">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6F6F9D03">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34F9E3C2">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21A8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A353746">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w:t>
            </w:r>
          </w:p>
        </w:tc>
        <w:tc>
          <w:tcPr>
            <w:tcW w:w="1335" w:type="dxa"/>
            <w:vAlign w:val="center"/>
          </w:tcPr>
          <w:p w14:paraId="0582AC0A">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4B1F3AC6">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0366F048">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769EA2DD">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0F23DC6B">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bl>
    <w:p w14:paraId="4E300812">
      <w:pPr>
        <w:numPr>
          <w:ilvl w:val="0"/>
          <w:numId w:val="0"/>
        </w:numPr>
        <w:rPr>
          <w:rFonts w:hint="eastAsia" w:ascii="仿宋_GB2312" w:hAnsi="仿宋_GB2312" w:eastAsia="仿宋_GB2312" w:cs="仿宋_GB2312"/>
          <w:sz w:val="24"/>
          <w:szCs w:val="24"/>
          <w:highlight w:val="none"/>
          <w:lang w:val="en-US" w:eastAsia="zh-CN"/>
        </w:rPr>
      </w:pPr>
    </w:p>
    <w:p w14:paraId="6E3E1512">
      <w:pPr>
        <w:numPr>
          <w:ilvl w:val="0"/>
          <w:numId w:val="0"/>
        </w:numPr>
        <w:rPr>
          <w:rFonts w:hint="eastAsia" w:ascii="仿宋_GB2312" w:hAnsi="仿宋_GB2312" w:eastAsia="仿宋_GB2312" w:cs="仿宋_GB2312"/>
          <w:sz w:val="24"/>
          <w:szCs w:val="24"/>
          <w:highlight w:val="none"/>
          <w:lang w:val="en-US" w:eastAsia="zh-CN"/>
        </w:rPr>
      </w:pPr>
    </w:p>
    <w:p w14:paraId="5655A207">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投标人名称（盖章）：</w:t>
      </w:r>
    </w:p>
    <w:p w14:paraId="40BDEADD">
      <w:pPr>
        <w:numPr>
          <w:ilvl w:val="0"/>
          <w:numId w:val="0"/>
        </w:numPr>
        <w:rPr>
          <w:rFonts w:hint="eastAsia" w:ascii="仿宋_GB2312" w:hAnsi="仿宋_GB2312" w:eastAsia="仿宋_GB2312" w:cs="仿宋_GB2312"/>
          <w:sz w:val="24"/>
          <w:szCs w:val="24"/>
          <w:highlight w:val="none"/>
          <w:lang w:val="en-US" w:eastAsia="zh-CN"/>
        </w:rPr>
      </w:pPr>
    </w:p>
    <w:p w14:paraId="4B2EFE94">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 年 月 日</w:t>
      </w:r>
    </w:p>
    <w:p w14:paraId="47C8C061">
      <w:pPr>
        <w:numPr>
          <w:ilvl w:val="0"/>
          <w:numId w:val="0"/>
        </w:numPr>
        <w:rPr>
          <w:rFonts w:hint="eastAsia" w:ascii="仿宋_GB2312" w:hAnsi="仿宋_GB2312" w:eastAsia="仿宋_GB2312" w:cs="仿宋_GB2312"/>
          <w:sz w:val="24"/>
          <w:szCs w:val="24"/>
          <w:highlight w:val="none"/>
          <w:lang w:val="en-US" w:eastAsia="zh-CN"/>
        </w:rPr>
      </w:pPr>
    </w:p>
    <w:p w14:paraId="2DDB0F26">
      <w:pPr>
        <w:keepNext w:val="0"/>
        <w:keepLines w:val="0"/>
        <w:widowControl/>
        <w:numPr>
          <w:ilvl w:val="0"/>
          <w:numId w:val="0"/>
        </w:numPr>
        <w:suppressLineNumbers w:val="0"/>
        <w:jc w:val="left"/>
        <w:rPr>
          <w:rFonts w:hint="eastAsia" w:ascii="仿宋_GB2312" w:hAnsi="仿宋_GB2312" w:eastAsia="仿宋_GB2312" w:cs="仿宋_GB2312"/>
          <w:color w:val="000000"/>
          <w:kern w:val="0"/>
          <w:sz w:val="21"/>
          <w:szCs w:val="21"/>
          <w:highlight w:val="none"/>
          <w:lang w:val="en-US" w:eastAsia="zh-CN" w:bidi="ar"/>
        </w:rPr>
      </w:pPr>
      <w:r>
        <w:rPr>
          <w:rFonts w:hint="eastAsia" w:ascii="仿宋_GB2312" w:hAnsi="仿宋_GB2312" w:eastAsia="仿宋_GB2312" w:cs="仿宋_GB2312"/>
          <w:color w:val="000000"/>
          <w:kern w:val="0"/>
          <w:sz w:val="21"/>
          <w:szCs w:val="21"/>
          <w:highlight w:val="none"/>
          <w:lang w:val="en-US" w:eastAsia="zh-CN" w:bidi="ar"/>
        </w:rPr>
        <w:t xml:space="preserve">1.供应商提供的节能产品、环境标志产品须为《节能产品政府采购品目清单》、《环境标志产品政府采购品目清单》中的产品，产品认证证书处于有效期内，且发证机构为国家确定的认证机构，才可享受政策优惠。 </w:t>
      </w:r>
    </w:p>
    <w:p w14:paraId="5E705A99">
      <w:pPr>
        <w:keepNext w:val="0"/>
        <w:keepLines w:val="0"/>
        <w:widowControl/>
        <w:numPr>
          <w:ilvl w:val="0"/>
          <w:numId w:val="0"/>
        </w:numPr>
        <w:suppressLineNumbers w:val="0"/>
        <w:jc w:val="left"/>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 xml:space="preserve">2.供应商在《关于印发环境标志产品政府采购品目清单的通知》（财库〔2019〕18号）、《关于印发节能产品政府采购品目清单的通知》（财库〔2019〕19号）中可以查到对应的清单目录。如后续有更新的，则以更新后的文件为准。 </w:t>
      </w:r>
    </w:p>
    <w:p w14:paraId="2EF7305C">
      <w:pPr>
        <w:keepNext w:val="0"/>
        <w:keepLines w:val="0"/>
        <w:widowControl/>
        <w:suppressLineNumbers w:val="0"/>
        <w:jc w:val="left"/>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3.国家确定的认证机构可在《市场监管总局关于发布参与实施政府采购节能产品、环境标志产品认证机构名录的公告》（2019年第16号）中查询。如后续有更新的，则以更新后的文件为准。</w:t>
      </w:r>
    </w:p>
    <w:p w14:paraId="7E5308D4">
      <w:pPr>
        <w:numPr>
          <w:ilvl w:val="0"/>
          <w:numId w:val="0"/>
        </w:numPr>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12、关于符合本国产品标准的声明函等有关证明文件（如适用）</w:t>
      </w:r>
    </w:p>
    <w:p w14:paraId="52904815">
      <w:pPr>
        <w:numPr>
          <w:ilvl w:val="0"/>
          <w:numId w:val="0"/>
        </w:numPr>
        <w:rPr>
          <w:rFonts w:hint="eastAsia" w:ascii="仿宋_GB2312" w:hAnsi="仿宋_GB2312" w:eastAsia="仿宋_GB2312" w:cs="仿宋_GB2312"/>
          <w:sz w:val="21"/>
          <w:szCs w:val="21"/>
          <w:highlight w:val="none"/>
          <w:lang w:val="en-US" w:eastAsia="zh-CN"/>
        </w:rPr>
      </w:pPr>
    </w:p>
    <w:p w14:paraId="4F7AAA3F">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right="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注：</w:t>
      </w:r>
    </w:p>
    <w:p w14:paraId="1232513F">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1. 供应商提供本国产品应符合《国务院办公厅关于在政府采购中实施本国产品标准及相关政策的通知》（国办发〔2025〕34号），在投标文件中出具《关于符合本国产品标准的声明函》或财政部会同有关部门规定的有关证明文件；当采购项目或者采购包中含有多种产品的，供应商还应当提供《关于本国产品比例的声明函》。</w:t>
      </w:r>
    </w:p>
    <w:p w14:paraId="2577183A">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2. 供应商提供虚假《声明函》、虚假证明文件谋取中标、成交的，依照政府采购法律法规规定追究相应责任。</w:t>
      </w:r>
    </w:p>
    <w:p w14:paraId="7C7827CC">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80" w:lineRule="exact"/>
        <w:ind w:left="0" w:right="0" w:firstLine="420"/>
        <w:jc w:val="center"/>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p>
    <w:p w14:paraId="7A385890">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center"/>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中国境内生产的组件成本核算基本规则</w:t>
      </w:r>
    </w:p>
    <w:p w14:paraId="06019EB5">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2759D811">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1. 产品的一级组件是指直接组成产品的组件。产品的二级组件是指直接组成产品一级组件的组件。一级组件不可分解的，视同二级组件。</w:t>
      </w:r>
    </w:p>
    <w:p w14:paraId="2D30E8E6">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2. 二级组件在中国境内生产的，其全部成本计入中国境内生产的组件成本；二级组件不在中国境内生产的，其成本不计入中国境内生产的组件成本。</w:t>
      </w:r>
    </w:p>
    <w:p w14:paraId="5F3780A1">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3. 产品总成本和组件成本以相关会计核算数据、采购合同、进货记录等为基础进行计算。</w:t>
      </w:r>
    </w:p>
    <w:p w14:paraId="52AD4298">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4. 需要对成本核算规则予以进一步明确的其他有关事项，由财政部会同有关部门另行规定。</w:t>
      </w:r>
    </w:p>
    <w:p w14:paraId="67162D1C">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br w:type="page"/>
      </w:r>
    </w:p>
    <w:p w14:paraId="33B89ACD">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jc w:val="center"/>
        <w:textAlignment w:val="baseline"/>
        <w:rPr>
          <w:rFonts w:hint="eastAsia" w:ascii="仿宋" w:hAnsi="仿宋" w:eastAsia="仿宋" w:cs="仿宋"/>
          <w:b/>
          <w:bCs/>
          <w:i w:val="0"/>
          <w:iCs w:val="0"/>
          <w:caps w:val="0"/>
          <w:color w:val="000000"/>
          <w:spacing w:val="0"/>
          <w:sz w:val="24"/>
          <w:szCs w:val="24"/>
          <w:highlight w:val="none"/>
          <w:shd w:val="clear" w:fill="FFFFFF"/>
          <w:vertAlign w:val="baseline"/>
        </w:rPr>
      </w:pPr>
      <w:r>
        <w:rPr>
          <w:rFonts w:hint="eastAsia" w:ascii="仿宋" w:hAnsi="仿宋" w:eastAsia="仿宋" w:cs="仿宋"/>
          <w:b/>
          <w:bCs/>
          <w:i w:val="0"/>
          <w:iCs w:val="0"/>
          <w:caps w:val="0"/>
          <w:color w:val="000000"/>
          <w:spacing w:val="0"/>
          <w:sz w:val="32"/>
          <w:szCs w:val="32"/>
          <w:highlight w:val="none"/>
          <w:shd w:val="clear" w:fill="FFFFFF"/>
          <w:vertAlign w:val="baseline"/>
        </w:rPr>
        <w:t>关于符合本国产品标准的声明函</w:t>
      </w:r>
    </w:p>
    <w:p w14:paraId="324EB5D9">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本公司（单位）郑重声明，根据《国务院办公厅关于在政府采购中实施本国产品标准及相关政策的通知》（国办发〔2025〕34号）的规定，本公司（单位）提供的以下产品属于本国产品。具体情况如下：</w:t>
      </w:r>
    </w:p>
    <w:p w14:paraId="73DCA5B7">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1.</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Style w:val="22"/>
          <w:rFonts w:hint="eastAsia" w:ascii="仿宋" w:hAnsi="仿宋" w:eastAsia="仿宋" w:cs="仿宋"/>
          <w:i w:val="0"/>
          <w:iCs w:val="0"/>
          <w:caps w:val="0"/>
          <w:color w:val="000000"/>
          <w:spacing w:val="0"/>
          <w:sz w:val="24"/>
          <w:szCs w:val="24"/>
          <w:highlight w:val="none"/>
          <w:shd w:val="clear" w:fill="FFFFFF"/>
          <w:vertAlign w:val="baseline"/>
        </w:rPr>
        <w:t>1</w:t>
      </w:r>
      <w:r>
        <w:rPr>
          <w:rFonts w:hint="eastAsia" w:ascii="仿宋" w:hAnsi="仿宋" w:eastAsia="仿宋" w:cs="仿宋"/>
          <w:i w:val="0"/>
          <w:iCs w:val="0"/>
          <w:caps w:val="0"/>
          <w:color w:val="000000"/>
          <w:spacing w:val="0"/>
          <w:sz w:val="24"/>
          <w:szCs w:val="24"/>
          <w:highlight w:val="none"/>
          <w:shd w:val="clear" w:fill="FFFFFF"/>
          <w:vertAlign w:val="baseline"/>
        </w:rPr>
        <w:t>，生产厂为</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（厂名）</w:t>
      </w:r>
      <w:r>
        <w:rPr>
          <w:rStyle w:val="22"/>
          <w:rFonts w:hint="eastAsia" w:ascii="仿宋" w:hAnsi="仿宋" w:eastAsia="仿宋" w:cs="仿宋"/>
          <w:i w:val="0"/>
          <w:iCs w:val="0"/>
          <w:caps w:val="0"/>
          <w:color w:val="000000"/>
          <w:spacing w:val="0"/>
          <w:sz w:val="24"/>
          <w:szCs w:val="24"/>
          <w:highlight w:val="none"/>
          <w:shd w:val="clear" w:fill="FFFFFF"/>
          <w:vertAlign w:val="baseline"/>
        </w:rPr>
        <w:t>2</w:t>
      </w:r>
      <w:r>
        <w:rPr>
          <w:rFonts w:hint="eastAsia" w:ascii="仿宋" w:hAnsi="仿宋" w:eastAsia="仿宋" w:cs="仿宋"/>
          <w:i w:val="0"/>
          <w:iCs w:val="0"/>
          <w:caps w:val="0"/>
          <w:color w:val="000000"/>
          <w:spacing w:val="0"/>
          <w:sz w:val="24"/>
          <w:szCs w:val="24"/>
          <w:highlight w:val="none"/>
          <w:shd w:val="clear" w:fill="FFFFFF"/>
          <w:vertAlign w:val="baseline"/>
        </w:rPr>
        <w:t>，厂址为</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（生产厂址）</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Fonts w:hint="eastAsia" w:ascii="仿宋" w:hAnsi="仿宋" w:eastAsia="仿宋" w:cs="仿宋"/>
          <w:i w:val="0"/>
          <w:iCs w:val="0"/>
          <w:caps w:val="0"/>
          <w:color w:val="000000"/>
          <w:spacing w:val="0"/>
          <w:sz w:val="24"/>
          <w:szCs w:val="24"/>
          <w:highlight w:val="none"/>
          <w:shd w:val="clear" w:fill="FFFFFF"/>
          <w:vertAlign w:val="baseline"/>
        </w:rPr>
        <w:t>的中国境内生产的组件成本占比≥</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（规定比例）</w:t>
      </w:r>
      <w:r>
        <w:rPr>
          <w:rStyle w:val="22"/>
          <w:rFonts w:hint="eastAsia" w:ascii="仿宋" w:hAnsi="仿宋" w:eastAsia="仿宋" w:cs="仿宋"/>
          <w:i w:val="0"/>
          <w:iCs w:val="0"/>
          <w:caps w:val="0"/>
          <w:color w:val="000000"/>
          <w:spacing w:val="0"/>
          <w:sz w:val="24"/>
          <w:szCs w:val="24"/>
          <w:highlight w:val="none"/>
          <w:shd w:val="clear" w:fill="FFFFFF"/>
          <w:vertAlign w:val="baseline"/>
        </w:rPr>
        <w:t>3</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（关键组件）</w:t>
      </w:r>
      <w:r>
        <w:rPr>
          <w:rStyle w:val="22"/>
          <w:rFonts w:hint="eastAsia" w:ascii="仿宋" w:hAnsi="仿宋" w:eastAsia="仿宋" w:cs="仿宋"/>
          <w:i w:val="0"/>
          <w:iCs w:val="0"/>
          <w:caps w:val="0"/>
          <w:color w:val="000000"/>
          <w:spacing w:val="0"/>
          <w:sz w:val="24"/>
          <w:szCs w:val="24"/>
          <w:highlight w:val="none"/>
          <w:shd w:val="clear" w:fill="FFFFFF"/>
          <w:vertAlign w:val="baseline"/>
        </w:rPr>
        <w:t>4</w:t>
      </w:r>
      <w:r>
        <w:rPr>
          <w:rFonts w:hint="eastAsia" w:ascii="仿宋" w:hAnsi="仿宋" w:eastAsia="仿宋" w:cs="仿宋"/>
          <w:i w:val="0"/>
          <w:iCs w:val="0"/>
          <w:caps w:val="0"/>
          <w:color w:val="000000"/>
          <w:spacing w:val="0"/>
          <w:sz w:val="24"/>
          <w:szCs w:val="24"/>
          <w:highlight w:val="none"/>
          <w:shd w:val="clear" w:fill="FFFFFF"/>
          <w:vertAlign w:val="baseline"/>
        </w:rPr>
        <w:t>在中国境内生产。</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（关键工序）</w:t>
      </w:r>
      <w:r>
        <w:rPr>
          <w:rStyle w:val="22"/>
          <w:rFonts w:hint="eastAsia" w:ascii="仿宋" w:hAnsi="仿宋" w:eastAsia="仿宋" w:cs="仿宋"/>
          <w:i w:val="0"/>
          <w:iCs w:val="0"/>
          <w:caps w:val="0"/>
          <w:color w:val="000000"/>
          <w:spacing w:val="0"/>
          <w:sz w:val="24"/>
          <w:szCs w:val="24"/>
          <w:highlight w:val="none"/>
          <w:shd w:val="clear" w:fill="FFFFFF"/>
          <w:vertAlign w:val="baseline"/>
        </w:rPr>
        <w:t>5</w:t>
      </w:r>
      <w:r>
        <w:rPr>
          <w:rFonts w:hint="eastAsia" w:ascii="仿宋" w:hAnsi="仿宋" w:eastAsia="仿宋" w:cs="仿宋"/>
          <w:i w:val="0"/>
          <w:iCs w:val="0"/>
          <w:caps w:val="0"/>
          <w:color w:val="000000"/>
          <w:spacing w:val="0"/>
          <w:sz w:val="24"/>
          <w:szCs w:val="24"/>
          <w:highlight w:val="none"/>
          <w:shd w:val="clear" w:fill="FFFFFF"/>
          <w:vertAlign w:val="baseline"/>
        </w:rPr>
        <w:t>在中国境内完成。</w:t>
      </w:r>
    </w:p>
    <w:p w14:paraId="3B126EB1">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2.</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，生产厂为</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（厂名）</w:t>
      </w:r>
      <w:r>
        <w:rPr>
          <w:rFonts w:hint="eastAsia" w:ascii="仿宋" w:hAnsi="仿宋" w:eastAsia="仿宋" w:cs="仿宋"/>
          <w:i w:val="0"/>
          <w:iCs w:val="0"/>
          <w:caps w:val="0"/>
          <w:color w:val="000000"/>
          <w:spacing w:val="0"/>
          <w:sz w:val="24"/>
          <w:szCs w:val="24"/>
          <w:highlight w:val="none"/>
          <w:shd w:val="clear" w:fill="FFFFFF"/>
          <w:vertAlign w:val="baseline"/>
        </w:rPr>
        <w:t>，厂址为</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（生产厂址）</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的中国境内生产的组件成本占比≥</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（规定比例）</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（关键组件）</w:t>
      </w:r>
      <w:r>
        <w:rPr>
          <w:rFonts w:hint="eastAsia" w:ascii="仿宋" w:hAnsi="仿宋" w:eastAsia="仿宋" w:cs="仿宋"/>
          <w:i w:val="0"/>
          <w:iCs w:val="0"/>
          <w:caps w:val="0"/>
          <w:color w:val="000000"/>
          <w:spacing w:val="0"/>
          <w:sz w:val="24"/>
          <w:szCs w:val="24"/>
          <w:highlight w:val="none"/>
          <w:shd w:val="clear" w:fill="FFFFFF"/>
          <w:vertAlign w:val="baseline"/>
        </w:rPr>
        <w:t>在中国境内生产。</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（关键工序）</w:t>
      </w:r>
      <w:r>
        <w:rPr>
          <w:rFonts w:hint="eastAsia" w:ascii="仿宋" w:hAnsi="仿宋" w:eastAsia="仿宋" w:cs="仿宋"/>
          <w:i w:val="0"/>
          <w:iCs w:val="0"/>
          <w:caps w:val="0"/>
          <w:color w:val="000000"/>
          <w:spacing w:val="0"/>
          <w:sz w:val="24"/>
          <w:szCs w:val="24"/>
          <w:highlight w:val="none"/>
          <w:shd w:val="clear" w:fill="FFFFFF"/>
          <w:vertAlign w:val="baseline"/>
        </w:rPr>
        <w:t>在中国境内完成。</w:t>
      </w:r>
    </w:p>
    <w:p w14:paraId="06496D20">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w:t>
      </w:r>
    </w:p>
    <w:p w14:paraId="76FC642D">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本公司（单位）对上述声明内容的真实性负责。如有虚假，愿承担相应法律责任。</w:t>
      </w:r>
    </w:p>
    <w:p w14:paraId="790197ED">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 </w:t>
      </w:r>
    </w:p>
    <w:p w14:paraId="7C86CF45">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公司（单位）名称（盖章）：__________________</w:t>
      </w:r>
    </w:p>
    <w:p w14:paraId="754BABA8">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仿宋_GB2312" w:hAnsi="仿宋_GB2312" w:eastAsia="仿宋_GB2312" w:cs="仿宋_GB2312"/>
          <w:sz w:val="24"/>
          <w:szCs w:val="24"/>
          <w:highlight w:val="none"/>
          <w:lang w:val="en-US" w:eastAsia="zh-CN"/>
        </w:rPr>
      </w:pPr>
      <w:r>
        <w:rPr>
          <w:rFonts w:hint="eastAsia" w:ascii="仿宋" w:hAnsi="仿宋" w:eastAsia="仿宋" w:cs="仿宋"/>
          <w:i w:val="0"/>
          <w:iCs w:val="0"/>
          <w:caps w:val="0"/>
          <w:color w:val="000000"/>
          <w:spacing w:val="0"/>
          <w:sz w:val="24"/>
          <w:szCs w:val="24"/>
          <w:highlight w:val="none"/>
          <w:shd w:val="clear" w:fill="FFFFFF"/>
          <w:vertAlign w:val="baseline"/>
        </w:rPr>
        <w:t>日期：______ 年 ______ 月 ______ 日</w:t>
      </w:r>
    </w:p>
    <w:p w14:paraId="00872F21">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shd w:val="clear" w:fill="FFFFFF"/>
          <w:vertAlign w:val="baseline"/>
        </w:rPr>
      </w:pPr>
    </w:p>
    <w:p w14:paraId="31270246">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1.产品如有型号，请在“产品名称”栏一并填写。</w:t>
      </w:r>
    </w:p>
    <w:p w14:paraId="4C278EF7">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2.生产厂名与厂址应与生产厂营业执照载明的相关信息保持一致。</w:t>
      </w:r>
    </w:p>
    <w:p w14:paraId="46AF2559">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3.该产品的中国境内生产的组件成本占比相关要求实施前，“规定比例”栏可不填，下同。</w:t>
      </w:r>
    </w:p>
    <w:p w14:paraId="2925B106">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4.该产品的关键组件要求实施前，“关键组件”栏可不填，下同。</w:t>
      </w:r>
    </w:p>
    <w:p w14:paraId="5E58AE0C">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5.该产品的关键工序要求实施前，“关键工序”栏可不填，下同。</w:t>
      </w:r>
    </w:p>
    <w:p w14:paraId="46D27E64">
      <w:pPr>
        <w:pStyle w:val="28"/>
        <w:spacing w:before="120" w:after="240"/>
        <w:jc w:val="center"/>
        <w:outlineLvl w:val="3"/>
        <w:rPr>
          <w:rFonts w:hint="eastAsia" w:ascii="仿宋" w:hAnsi="仿宋" w:eastAsia="仿宋" w:cs="仿宋"/>
          <w:i w:val="0"/>
          <w:iCs w:val="0"/>
          <w:caps w:val="0"/>
          <w:color w:val="000000"/>
          <w:spacing w:val="0"/>
          <w:kern w:val="0"/>
          <w:sz w:val="32"/>
          <w:szCs w:val="32"/>
          <w:highlight w:val="none"/>
          <w:shd w:val="clear" w:fill="FFFFFF"/>
          <w:vertAlign w:val="baseline"/>
          <w:lang w:val="en-US" w:eastAsia="zh-CN" w:bidi="ar"/>
        </w:rPr>
      </w:pPr>
    </w:p>
    <w:p w14:paraId="6743F722">
      <w:pP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pPr>
      <w: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br w:type="page"/>
      </w:r>
    </w:p>
    <w:p w14:paraId="74BC68B7">
      <w:pPr>
        <w:pStyle w:val="28"/>
        <w:spacing w:before="120" w:after="240"/>
        <w:jc w:val="center"/>
        <w:outlineLvl w:val="3"/>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pPr>
      <w: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t>关于本国产品比例的声明函（如适用）</w:t>
      </w:r>
    </w:p>
    <w:p w14:paraId="1B35BFF5">
      <w:pPr>
        <w:pStyle w:val="28"/>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本公司（单位）郑重承诺，根据《国务院办公厅关于在政府采购中实施本国产品标准及相关政策的通知》（国办发〔2025〕34号）的规定，本公司（单位）提供的符合本国产品标准的产品成本之和占提供的全部产品成本之和的比例达到80%。</w:t>
      </w:r>
    </w:p>
    <w:p w14:paraId="640FF20D">
      <w:pPr>
        <w:pStyle w:val="28"/>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本公司（单位）对上述声明内容的真实性负责。如有虚假，愿承担相应法律责任。</w:t>
      </w:r>
    </w:p>
    <w:p w14:paraId="4F17F66C">
      <w:pPr>
        <w:pStyle w:val="28"/>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p>
    <w:p w14:paraId="232E39AA">
      <w:pPr>
        <w:pStyle w:val="28"/>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公司（单位）名称（盖章）：__________________</w:t>
      </w:r>
    </w:p>
    <w:p w14:paraId="328FBD43">
      <w:pPr>
        <w:pStyle w:val="28"/>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日期：______ 年 ______ 月 ______ 日</w:t>
      </w:r>
    </w:p>
    <w:p w14:paraId="21D1ED31">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br w:type="page"/>
      </w:r>
    </w:p>
    <w:p w14:paraId="57746A76">
      <w:pPr>
        <w:pStyle w:val="16"/>
        <w:ind w:left="0" w:leftChars="0" w:firstLine="0" w:firstLineChars="0"/>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13、采购文件要求提供或投标人认为应附的其他材料</w:t>
      </w:r>
    </w:p>
    <w:p w14:paraId="74EC9DAD">
      <w:pPr>
        <w:pStyle w:val="14"/>
        <w:rPr>
          <w:rFonts w:hint="eastAsia" w:ascii="仿宋_GB2312" w:hAnsi="仿宋_GB2312" w:eastAsia="仿宋_GB2312" w:cs="仿宋_GB2312"/>
          <w:highlight w:val="none"/>
          <w:lang w:val="en-US" w:eastAsia="zh-CN"/>
        </w:rPr>
      </w:pPr>
    </w:p>
    <w:p w14:paraId="4902779E">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160BFBFE">
      <w:pPr>
        <w:keepNext/>
        <w:keepLines/>
        <w:widowControl w:val="0"/>
        <w:spacing w:before="0" w:after="260" w:line="240" w:lineRule="atLeast"/>
        <w:jc w:val="both"/>
        <w:outlineLvl w:val="1"/>
        <w:rPr>
          <w:rFonts w:hint="eastAsia" w:ascii="仿宋_GB2312" w:hAnsi="仿宋_GB2312" w:eastAsia="仿宋_GB2312" w:cs="仿宋_GB2312"/>
          <w:b w:val="0"/>
          <w:bCs/>
          <w:kern w:val="2"/>
          <w:sz w:val="24"/>
          <w:szCs w:val="32"/>
          <w:highlight w:val="none"/>
          <w:lang w:val="en-US" w:eastAsia="zh-CN" w:bidi="ar-SA"/>
        </w:rPr>
      </w:pPr>
      <w:bookmarkStart w:id="44" w:name="_Toc216582819"/>
      <w:bookmarkStart w:id="45" w:name="_Toc480942355"/>
      <w:bookmarkStart w:id="46" w:name="_Toc520356224"/>
      <w:bookmarkStart w:id="47" w:name="_Ref467988543"/>
      <w:bookmarkStart w:id="48" w:name="_Toc17143"/>
      <w:bookmarkStart w:id="49" w:name="_Toc9592"/>
      <w:bookmarkStart w:id="50" w:name="_Toc522"/>
      <w:bookmarkStart w:id="51" w:name="_Toc507399535"/>
      <w:bookmarkStart w:id="52" w:name="_Toc4183"/>
      <w:bookmarkStart w:id="53" w:name="_Toc21320"/>
      <w:bookmarkStart w:id="54" w:name="_Toc20238"/>
      <w:bookmarkStart w:id="55" w:name="_Toc15963"/>
      <w:bookmarkStart w:id="56" w:name="_Toc3420"/>
      <w:bookmarkStart w:id="57" w:name="_Toc8281"/>
      <w:r>
        <w:rPr>
          <w:rFonts w:hint="eastAsia" w:ascii="仿宋_GB2312" w:hAnsi="仿宋_GB2312" w:eastAsia="仿宋_GB2312" w:cs="仿宋_GB2312"/>
          <w:b/>
          <w:bCs/>
          <w:kern w:val="2"/>
          <w:sz w:val="24"/>
          <w:szCs w:val="32"/>
          <w:highlight w:val="none"/>
          <w:lang w:val="en-US" w:eastAsia="zh-CN" w:bidi="ar-SA"/>
        </w:rPr>
        <w:t xml:space="preserve">14   </w:t>
      </w:r>
      <w:bookmarkEnd w:id="44"/>
      <w:bookmarkEnd w:id="45"/>
      <w:bookmarkEnd w:id="46"/>
      <w:bookmarkEnd w:id="47"/>
      <w:bookmarkStart w:id="58" w:name="_Hlt520274065"/>
      <w:bookmarkEnd w:id="58"/>
      <w:bookmarkStart w:id="59" w:name="_Hlt520274911"/>
      <w:bookmarkEnd w:id="59"/>
      <w:bookmarkStart w:id="60" w:name="_Hlt520343392"/>
      <w:bookmarkEnd w:id="60"/>
      <w:bookmarkStart w:id="61" w:name="_Hlt520350918"/>
      <w:bookmarkEnd w:id="61"/>
      <w:bookmarkStart w:id="62" w:name="_Hlt520343000"/>
      <w:bookmarkEnd w:id="62"/>
      <w:bookmarkStart w:id="63" w:name="_Hlt520350957"/>
      <w:bookmarkEnd w:id="63"/>
      <w:bookmarkStart w:id="64" w:name="_Hlt520274407"/>
      <w:bookmarkEnd w:id="64"/>
      <w:bookmarkStart w:id="65" w:name="_Hlt520273973"/>
      <w:bookmarkEnd w:id="65"/>
      <w:bookmarkStart w:id="66" w:name="_Hlt520274393"/>
      <w:bookmarkEnd w:id="66"/>
      <w:bookmarkStart w:id="67" w:name="_Hlt520271212"/>
      <w:bookmarkEnd w:id="67"/>
      <w:bookmarkStart w:id="68" w:name="_Hlt520273711"/>
      <w:bookmarkEnd w:id="68"/>
      <w:bookmarkStart w:id="69" w:name="_Toc216513801"/>
      <w:bookmarkStart w:id="70" w:name="_Toc216582821"/>
      <w:r>
        <w:rPr>
          <w:rFonts w:hint="eastAsia" w:ascii="仿宋_GB2312" w:hAnsi="仿宋_GB2312" w:eastAsia="仿宋_GB2312" w:cs="仿宋_GB2312"/>
          <w:b/>
          <w:bCs/>
          <w:kern w:val="2"/>
          <w:sz w:val="24"/>
          <w:szCs w:val="32"/>
          <w:highlight w:val="none"/>
          <w:lang w:val="en-US" w:eastAsia="zh-CN" w:bidi="ar-SA"/>
        </w:rPr>
        <w:t>中标服务费承诺书</w:t>
      </w:r>
      <w:bookmarkEnd w:id="48"/>
      <w:bookmarkEnd w:id="49"/>
      <w:bookmarkEnd w:id="50"/>
      <w:bookmarkEnd w:id="51"/>
      <w:bookmarkEnd w:id="52"/>
      <w:bookmarkEnd w:id="53"/>
      <w:bookmarkEnd w:id="54"/>
      <w:bookmarkEnd w:id="55"/>
    </w:p>
    <w:p w14:paraId="4E67CB56">
      <w:pPr>
        <w:spacing w:line="240" w:lineRule="atLeast"/>
        <w:ind w:left="1080" w:leftChars="257" w:hanging="540"/>
        <w:rPr>
          <w:rFonts w:hint="eastAsia" w:ascii="仿宋_GB2312" w:hAnsi="仿宋_GB2312" w:eastAsia="仿宋_GB2312" w:cs="仿宋_GB2312"/>
          <w:b/>
          <w:sz w:val="24"/>
          <w:highlight w:val="none"/>
        </w:rPr>
      </w:pPr>
    </w:p>
    <w:p w14:paraId="51D19976">
      <w:pPr>
        <w:spacing w:line="240" w:lineRule="atLeast"/>
        <w:ind w:left="1080" w:leftChars="257" w:hanging="540"/>
        <w:jc w:val="center"/>
        <w:rPr>
          <w:rFonts w:hint="eastAsia"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中标服务费承诺书</w:t>
      </w:r>
    </w:p>
    <w:p w14:paraId="71DA6760">
      <w:pPr>
        <w:spacing w:line="440" w:lineRule="exact"/>
        <w:ind w:left="1080" w:hanging="1080"/>
        <w:rPr>
          <w:rFonts w:hint="eastAsia" w:ascii="仿宋_GB2312" w:hAnsi="仿宋_GB2312" w:eastAsia="仿宋_GB2312" w:cs="仿宋_GB2312"/>
          <w:sz w:val="24"/>
          <w:highlight w:val="none"/>
        </w:rPr>
      </w:pPr>
    </w:p>
    <w:p w14:paraId="7B0F7B95">
      <w:pPr>
        <w:spacing w:line="440" w:lineRule="exact"/>
        <w:ind w:left="1080" w:hanging="1080"/>
        <w:rPr>
          <w:rFonts w:hint="eastAsia" w:ascii="仿宋_GB2312" w:hAnsi="仿宋_GB2312" w:eastAsia="仿宋_GB2312" w:cs="仿宋_GB2312"/>
          <w:sz w:val="24"/>
          <w:highlight w:val="none"/>
          <w:u w:val="single"/>
          <w:lang w:val="en-US" w:eastAsia="zh-CN"/>
        </w:rPr>
      </w:pPr>
      <w:r>
        <w:rPr>
          <w:rFonts w:hint="eastAsia" w:ascii="仿宋_GB2312" w:hAnsi="仿宋_GB2312" w:eastAsia="仿宋_GB2312" w:cs="仿宋_GB2312"/>
          <w:sz w:val="24"/>
          <w:highlight w:val="none"/>
        </w:rPr>
        <w:t>致：</w:t>
      </w:r>
      <w:r>
        <w:rPr>
          <w:rFonts w:hint="eastAsia" w:ascii="仿宋_GB2312" w:hAnsi="仿宋_GB2312" w:eastAsia="仿宋_GB2312" w:cs="仿宋_GB2312"/>
          <w:sz w:val="24"/>
          <w:highlight w:val="none"/>
          <w:lang w:val="en-US" w:eastAsia="zh-CN"/>
        </w:rPr>
        <w:t>新疆世纪星工程咨询有限公司</w:t>
      </w:r>
    </w:p>
    <w:p w14:paraId="484D36FD">
      <w:pPr>
        <w:spacing w:line="440" w:lineRule="exact"/>
        <w:ind w:left="1080" w:leftChars="257" w:hanging="540"/>
        <w:rPr>
          <w:rFonts w:hint="eastAsia" w:ascii="仿宋_GB2312" w:hAnsi="仿宋_GB2312" w:eastAsia="仿宋_GB2312" w:cs="仿宋_GB2312"/>
          <w:sz w:val="24"/>
          <w:highlight w:val="none"/>
        </w:rPr>
      </w:pPr>
    </w:p>
    <w:p w14:paraId="03435E33">
      <w:pPr>
        <w:spacing w:line="440" w:lineRule="exac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 xml:space="preserve"> 我们在贵公司组织的</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lang w:eastAsia="zh-CN"/>
        </w:rPr>
        <w:t>（</w:t>
      </w:r>
      <w:r>
        <w:rPr>
          <w:rFonts w:hint="eastAsia" w:ascii="仿宋_GB2312" w:hAnsi="仿宋_GB2312" w:eastAsia="仿宋_GB2312" w:cs="仿宋_GB2312"/>
          <w:sz w:val="24"/>
          <w:highlight w:val="none"/>
          <w:u w:val="single"/>
          <w:lang w:val="en-US" w:eastAsia="zh-CN"/>
        </w:rPr>
        <w:t>项目名称、项目编号</w:t>
      </w:r>
      <w:r>
        <w:rPr>
          <w:rFonts w:hint="eastAsia" w:ascii="仿宋_GB2312" w:hAnsi="仿宋_GB2312" w:eastAsia="仿宋_GB2312" w:cs="仿宋_GB2312"/>
          <w:sz w:val="24"/>
          <w:highlight w:val="none"/>
          <w:u w:val="single"/>
          <w:lang w:eastAsia="zh-CN"/>
        </w:rPr>
        <w:t>）</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rPr>
        <w:t>项目招标中若获得中标资格，我们保证在领取中标通知书的同时按</w:t>
      </w:r>
      <w:r>
        <w:rPr>
          <w:rFonts w:hint="eastAsia" w:ascii="仿宋_GB2312" w:hAnsi="仿宋_GB2312" w:eastAsia="仿宋_GB2312" w:cs="仿宋_GB2312"/>
          <w:sz w:val="24"/>
          <w:highlight w:val="none"/>
          <w:lang w:eastAsia="zh-CN"/>
        </w:rPr>
        <w:t>采购文件</w:t>
      </w:r>
      <w:r>
        <w:rPr>
          <w:rFonts w:hint="eastAsia" w:ascii="仿宋_GB2312" w:hAnsi="仿宋_GB2312" w:eastAsia="仿宋_GB2312" w:cs="仿宋_GB2312"/>
          <w:sz w:val="24"/>
          <w:highlight w:val="none"/>
        </w:rPr>
        <w:t>的规定，按</w:t>
      </w:r>
      <w:r>
        <w:rPr>
          <w:rFonts w:hint="eastAsia" w:ascii="仿宋_GB2312" w:hAnsi="仿宋_GB2312" w:eastAsia="仿宋_GB2312" w:cs="仿宋_GB2312"/>
          <w:sz w:val="24"/>
          <w:highlight w:val="none"/>
          <w:lang w:eastAsia="zh-CN"/>
        </w:rPr>
        <w:t>采购文件</w:t>
      </w:r>
      <w:r>
        <w:rPr>
          <w:rFonts w:hint="eastAsia" w:ascii="仿宋_GB2312" w:hAnsi="仿宋_GB2312" w:eastAsia="仿宋_GB2312" w:cs="仿宋_GB2312"/>
          <w:sz w:val="24"/>
          <w:highlight w:val="none"/>
        </w:rPr>
        <w:t>对代理服务费支付方式的约定，承担本项目代理服务费。</w:t>
      </w:r>
    </w:p>
    <w:p w14:paraId="43D69F4E">
      <w:pPr>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lang w:val="en-US" w:eastAsia="zh-CN"/>
        </w:rPr>
        <w:t>我方如违约，愿凭贵单位开出的违约通知，从我方提交的投标保证金中支付，不足部分由采购人在支付我方的中标合同款中代为扣付；以投标担保函（或保险保函）方式提交投标保证金时，同意和要求投标担保函开立银行或担保机构、保险保函开立的保险机构应新疆世纪星工程咨询有限公司的要求办理支付手续。</w:t>
      </w:r>
    </w:p>
    <w:p w14:paraId="329C986F">
      <w:pPr>
        <w:spacing w:line="440" w:lineRule="exact"/>
        <w:ind w:left="1080" w:leftChars="257" w:hanging="54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特此承诺！</w:t>
      </w:r>
    </w:p>
    <w:p w14:paraId="69FCE403">
      <w:pPr>
        <w:spacing w:line="440" w:lineRule="exact"/>
        <w:ind w:left="1080" w:leftChars="257" w:hanging="540"/>
        <w:rPr>
          <w:rFonts w:hint="eastAsia" w:ascii="仿宋_GB2312" w:hAnsi="仿宋_GB2312" w:eastAsia="仿宋_GB2312" w:cs="仿宋_GB2312"/>
          <w:sz w:val="24"/>
          <w:highlight w:val="none"/>
        </w:rPr>
      </w:pPr>
    </w:p>
    <w:p w14:paraId="58630916">
      <w:pPr>
        <w:spacing w:line="440" w:lineRule="exact"/>
        <w:ind w:left="1080" w:leftChars="257" w:hanging="540"/>
        <w:rPr>
          <w:rFonts w:hint="eastAsia" w:ascii="仿宋_GB2312" w:hAnsi="仿宋_GB2312" w:eastAsia="仿宋_GB2312" w:cs="仿宋_GB2312"/>
          <w:sz w:val="24"/>
          <w:highlight w:val="none"/>
        </w:rPr>
      </w:pPr>
    </w:p>
    <w:p w14:paraId="436BA01B">
      <w:pPr>
        <w:spacing w:line="440" w:lineRule="exact"/>
        <w:ind w:left="1080" w:leftChars="257" w:hanging="540"/>
        <w:rPr>
          <w:rFonts w:hint="eastAsia" w:ascii="仿宋_GB2312" w:hAnsi="仿宋_GB2312" w:eastAsia="仿宋_GB2312" w:cs="仿宋_GB2312"/>
          <w:sz w:val="24"/>
          <w:highlight w:val="none"/>
        </w:rPr>
      </w:pPr>
    </w:p>
    <w:p w14:paraId="574B7AFD">
      <w:pPr>
        <w:spacing w:line="440" w:lineRule="exact"/>
        <w:ind w:left="1080" w:leftChars="257" w:hanging="540"/>
        <w:rPr>
          <w:rFonts w:hint="eastAsia" w:ascii="仿宋_GB2312" w:hAnsi="仿宋_GB2312" w:eastAsia="仿宋_GB2312" w:cs="仿宋_GB2312"/>
          <w:sz w:val="24"/>
          <w:highlight w:val="none"/>
        </w:rPr>
      </w:pPr>
    </w:p>
    <w:p w14:paraId="0921CCAD">
      <w:pPr>
        <w:spacing w:line="440" w:lineRule="exact"/>
        <w:ind w:left="1080" w:hanging="1080"/>
        <w:rPr>
          <w:rFonts w:hint="eastAsia" w:ascii="仿宋_GB2312" w:hAnsi="仿宋_GB2312" w:eastAsia="仿宋_GB2312" w:cs="仿宋_GB2312"/>
          <w:sz w:val="24"/>
          <w:highlight w:val="none"/>
        </w:rPr>
      </w:pPr>
    </w:p>
    <w:p w14:paraId="3852A371">
      <w:pPr>
        <w:spacing w:line="440" w:lineRule="exact"/>
        <w:ind w:left="1413" w:leftChars="273" w:hanging="840" w:hangingChars="35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承诺方法定名称：</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none"/>
        </w:rPr>
        <w:t>（承诺方盖章）</w:t>
      </w:r>
    </w:p>
    <w:p w14:paraId="0C95BCDD">
      <w:pPr>
        <w:spacing w:line="440" w:lineRule="exact"/>
        <w:ind w:left="1620"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地址：</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p>
    <w:p w14:paraId="1F41CF89">
      <w:pPr>
        <w:spacing w:line="440" w:lineRule="exact"/>
        <w:ind w:left="1620"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电话：</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传真：</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p>
    <w:p w14:paraId="3EDB604C">
      <w:pPr>
        <w:spacing w:line="440" w:lineRule="exact"/>
        <w:ind w:left="1620"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电传：</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邮编：</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p>
    <w:p w14:paraId="742151BC">
      <w:pPr>
        <w:spacing w:line="440" w:lineRule="exact"/>
        <w:ind w:left="1620"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承诺方授权代表签字：</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 xml:space="preserve">    </w:t>
      </w:r>
    </w:p>
    <w:p w14:paraId="5434612C">
      <w:pPr>
        <w:spacing w:line="440" w:lineRule="exact"/>
        <w:ind w:left="1620" w:leftChars="257" w:hanging="1080"/>
        <w:rPr>
          <w:rFonts w:hint="eastAsia" w:ascii="仿宋_GB2312" w:hAnsi="仿宋_GB2312" w:eastAsia="仿宋_GB2312" w:cs="仿宋_GB2312"/>
          <w:sz w:val="24"/>
          <w:highlight w:val="none"/>
          <w:u w:val="single"/>
        </w:rPr>
      </w:pPr>
      <w:r>
        <w:rPr>
          <w:rFonts w:hint="eastAsia" w:ascii="仿宋_GB2312" w:hAnsi="仿宋_GB2312" w:eastAsia="仿宋_GB2312" w:cs="仿宋_GB2312"/>
          <w:sz w:val="24"/>
          <w:highlight w:val="none"/>
        </w:rPr>
        <w:t>承诺日期：</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 xml:space="preserve">                      </w:t>
      </w:r>
      <w:bookmarkEnd w:id="69"/>
      <w:bookmarkEnd w:id="70"/>
    </w:p>
    <w:bookmarkEnd w:id="56"/>
    <w:bookmarkEnd w:id="57"/>
    <w:p w14:paraId="0F5F0768">
      <w:pPr>
        <w:rPr>
          <w:rFonts w:hint="eastAsia" w:ascii="仿宋_GB2312" w:hAnsi="仿宋_GB2312" w:eastAsia="仿宋_GB2312" w:cs="仿宋_GB2312"/>
          <w:b w:val="0"/>
          <w:bCs w:val="0"/>
          <w:color w:val="000000"/>
          <w:kern w:val="0"/>
          <w:sz w:val="24"/>
          <w:szCs w:val="24"/>
          <w:highlight w:val="none"/>
          <w:lang w:val="en-US" w:eastAsia="zh-CN" w:bidi="ar"/>
        </w:rPr>
      </w:pPr>
    </w:p>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52278D0-0531-4FA4-8C24-853C6063BCB8}"/>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C898492B-AF95-42AF-95E1-E966A8F31EE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3" w:fontKey="{254F66C7-F28A-4675-8EF5-C29CC872DA2B}"/>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16" w:usb3="00000000" w:csb0="6006009F" w:csb1="DFD70000"/>
  </w:font>
  <w:font w:name="Arial Unicode MS">
    <w:altName w:val="宋体"/>
    <w:panose1 w:val="020B0604020202020204"/>
    <w:charset w:val="86"/>
    <w:family w:val="roman"/>
    <w:pitch w:val="default"/>
    <w:sig w:usb0="00000000" w:usb1="00000000" w:usb2="0000007F" w:usb3="00000000" w:csb0="203F01FF" w:csb1="DFFF0000"/>
  </w:font>
  <w:font w:name="仿宋_GB2312">
    <w:panose1 w:val="02010609030101010101"/>
    <w:charset w:val="86"/>
    <w:family w:val="auto"/>
    <w:pitch w:val="default"/>
    <w:sig w:usb0="00000001" w:usb1="080E0000" w:usb2="00000000" w:usb3="00000000" w:csb0="00040000" w:csb1="00000000"/>
    <w:embedRegular r:id="rId4" w:fontKey="{32D68CC3-0E96-4DF9-B0A1-8D9982EF52F3}"/>
  </w:font>
  <w:font w:name="微软雅黑">
    <w:panose1 w:val="020B0503020204020204"/>
    <w:charset w:val="86"/>
    <w:family w:val="auto"/>
    <w:pitch w:val="default"/>
    <w:sig w:usb0="80000287" w:usb1="2ACF3C50" w:usb2="00000016" w:usb3="00000000" w:csb0="0004001F" w:csb1="00000000"/>
    <w:embedRegular r:id="rId5" w:fontKey="{A875E048-E118-4896-B24B-DDAB6C5FFA91}"/>
  </w:font>
  <w:font w:name="方正小标宋简体">
    <w:panose1 w:val="02000000000000000000"/>
    <w:charset w:val="86"/>
    <w:family w:val="auto"/>
    <w:pitch w:val="default"/>
    <w:sig w:usb0="00000001" w:usb1="08000000" w:usb2="00000000" w:usb3="00000000" w:csb0="00040000" w:csb1="00000000"/>
    <w:embedRegular r:id="rId6" w:fontKey="{6B878472-0FC0-4566-9E40-CD827AC773D3}"/>
  </w:font>
  <w:font w:name="Microsoft JhengHei UI">
    <w:panose1 w:val="020B0604030504040204"/>
    <w:charset w:val="88"/>
    <w:family w:val="auto"/>
    <w:pitch w:val="default"/>
    <w:sig w:usb0="000002A7" w:usb1="28CF4400" w:usb2="00000016" w:usb3="00000000" w:csb0="00100009" w:csb1="00000000"/>
    <w:embedRegular r:id="rId7" w:fontKey="{4F76D892-59B9-4513-806E-2868E8DDC925}"/>
  </w:font>
  <w:font w:name="方正仿宋_GB2312">
    <w:panose1 w:val="02000000000000000000"/>
    <w:charset w:val="86"/>
    <w:family w:val="auto"/>
    <w:pitch w:val="default"/>
    <w:sig w:usb0="A00002BF" w:usb1="184F6CFA" w:usb2="00000012" w:usb3="00000000" w:csb0="00040001" w:csb1="00000000"/>
    <w:embedRegular r:id="rId8" w:fontKey="{49847EF0-5124-4D69-AF23-5936CC832B14}"/>
  </w:font>
  <w:font w:name="华文中宋">
    <w:panose1 w:val="02010600040101010101"/>
    <w:charset w:val="86"/>
    <w:family w:val="auto"/>
    <w:pitch w:val="default"/>
    <w:sig w:usb0="00000287" w:usb1="080F0000" w:usb2="00000000" w:usb3="00000000" w:csb0="0004009F" w:csb1="DFD70000"/>
    <w:embedRegular r:id="rId9" w:fontKey="{B299F1FB-47C0-463D-9C17-F9016BF576F7}"/>
  </w:font>
  <w:font w:name="方正仿宋简体">
    <w:panose1 w:val="02000000000000000000"/>
    <w:charset w:val="86"/>
    <w:family w:val="auto"/>
    <w:pitch w:val="default"/>
    <w:sig w:usb0="A00002BF" w:usb1="184F6CFA" w:usb2="00000012" w:usb3="00000000" w:csb0="00040001" w:csb1="00000000"/>
    <w:embedRegular r:id="rId10" w:fontKey="{03F7F86A-5B28-4B12-A291-E219F81156F3}"/>
  </w:font>
  <w:font w:name="WPSEMBED1">
    <w:panose1 w:val="02010609030101010101"/>
    <w:charset w:val="86"/>
    <w:family w:val="auto"/>
    <w:pitch w:val="default"/>
    <w:sig w:usb0="00000001" w:usb1="080E0000" w:usb2="00000000" w:usb3="00000000" w:csb0="00040000" w:csb1="00000000"/>
  </w:font>
  <w:font w:name="WPSEMBED2">
    <w:panose1 w:val="02010600040101010101"/>
    <w:charset w:val="86"/>
    <w:family w:val="auto"/>
    <w:pitch w:val="default"/>
    <w:sig w:usb0="00000287" w:usb1="080F0000" w:usb2="00000000" w:usb3="00000000" w:csb0="0004009F" w:csb1="DFD70000"/>
  </w:font>
  <w:font w:name="WPSEMBED3">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F4E8E">
    <w:pPr>
      <w:pStyle w:val="11"/>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01C18E">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901C18E">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14D58">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013FD6">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013FD6">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6AFBC">
    <w:pPr>
      <w:pStyle w:val="13"/>
      <w:pBdr>
        <w:bottom w:val="none" w:color="auto" w:sz="0" w:space="1"/>
      </w:pBdr>
      <w:ind w:firstLine="840" w:firstLineChars="300"/>
      <w:rPr>
        <w:rFonts w:hint="eastAsia"/>
      </w:rPr>
    </w:pPr>
    <w:r>
      <w:rPr>
        <w:rFonts w:hint="eastAsia" w:ascii="仿宋_GB2312" w:hAnsi="仿宋_GB2312" w:eastAsia="仿宋_GB2312" w:cs="仿宋_GB2312"/>
        <w:sz w:val="28"/>
        <w:szCs w:val="28"/>
        <w:lang w:eastAsia="zh-CN"/>
      </w:rPr>
      <w:drawing>
        <wp:anchor distT="0" distB="0" distL="114300" distR="114300" simplePos="0" relativeHeight="251659264" behindDoc="1" locked="0" layoutInCell="1" allowOverlap="1">
          <wp:simplePos x="0" y="0"/>
          <wp:positionH relativeFrom="column">
            <wp:posOffset>54610</wp:posOffset>
          </wp:positionH>
          <wp:positionV relativeFrom="paragraph">
            <wp:posOffset>-11430</wp:posOffset>
          </wp:positionV>
          <wp:extent cx="427355" cy="413385"/>
          <wp:effectExtent l="0" t="0" r="10795" b="5715"/>
          <wp:wrapTight wrapText="bothSides">
            <wp:wrapPolygon>
              <wp:start x="0" y="0"/>
              <wp:lineTo x="0" y="20903"/>
              <wp:lineTo x="20894" y="20903"/>
              <wp:lineTo x="20894" y="0"/>
              <wp:lineTo x="0" y="0"/>
            </wp:wrapPolygon>
          </wp:wrapTight>
          <wp:docPr id="1" name="图片 1"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hint="eastAsia" w:ascii="仿宋_GB2312" w:hAnsi="仿宋_GB2312" w:eastAsia="仿宋_GB2312" w:cs="仿宋_GB2312"/>
        <w:sz w:val="28"/>
        <w:szCs w:val="28"/>
      </w:rPr>
      <w:t xml:space="preserve">新疆世纪星工程咨询有限公司  </w:t>
    </w:r>
    <w:r>
      <w:rPr>
        <w:rFonts w:hint="eastAsia" w:ascii="仿宋_GB2312" w:hAnsi="仿宋_GB2312" w:eastAsia="仿宋_GB2312" w:cs="仿宋_GB2312"/>
        <w:sz w:val="21"/>
        <w:szCs w:val="21"/>
      </w:rPr>
      <w:t>新疆乌鲁木齐市黄山街德港大厦20层</w:t>
    </w:r>
  </w:p>
  <w:p w14:paraId="72035104">
    <w:pPr>
      <w:pStyle w:val="13"/>
      <w:pBdr>
        <w:bottom w:val="single" w:color="auto" w:sz="4" w:space="1"/>
      </w:pBdr>
      <w:ind w:firstLine="1040" w:firstLineChars="800"/>
    </w:pPr>
    <w:r>
      <w:rPr>
        <w:rFonts w:hint="eastAsia" w:ascii="Microsoft JhengHei UI" w:hAnsi="Microsoft JhengHei UI" w:eastAsia="Microsoft JhengHei UI" w:cs="Microsoft JhengHei UI"/>
        <w:sz w:val="13"/>
        <w:szCs w:val="20"/>
      </w:rPr>
      <w:t>Xinjiang Century Star Engineering Consulting Co., Ltd.</w:t>
    </w:r>
    <w:r>
      <w:rPr>
        <w:rFonts w:hint="eastAsia"/>
      </w:rPr>
      <w:t xml:space="preserve">     TEL：0991-3678303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47839">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A0D1B5"/>
    <w:multiLevelType w:val="singleLevel"/>
    <w:tmpl w:val="82A0D1B5"/>
    <w:lvl w:ilvl="0" w:tentative="0">
      <w:start w:val="1"/>
      <w:numFmt w:val="decimal"/>
      <w:suff w:val="nothing"/>
      <w:lvlText w:val="（%1）"/>
      <w:lvlJc w:val="left"/>
    </w:lvl>
  </w:abstractNum>
  <w:abstractNum w:abstractNumId="1">
    <w:nsid w:val="84C3F883"/>
    <w:multiLevelType w:val="multilevel"/>
    <w:tmpl w:val="84C3F883"/>
    <w:lvl w:ilvl="0" w:tentative="0">
      <w:start w:val="2"/>
      <w:numFmt w:val="decimal"/>
      <w:suff w:val="space"/>
      <w:lvlText w:val="%1."/>
      <w:lvlJc w:val="left"/>
      <w:rPr>
        <w:rFonts w:hint="default"/>
        <w:b w:val="0"/>
        <w:bCs w:val="0"/>
      </w:rPr>
    </w:lvl>
    <w:lvl w:ilvl="1" w:tentative="0">
      <w:start w:val="1"/>
      <w:numFmt w:val="decimal"/>
      <w:suff w:val="space"/>
      <w:lvlText w:val="%1.%2"/>
      <w:lvlJc w:val="left"/>
      <w:pPr>
        <w:ind w:left="0" w:leftChars="0" w:firstLine="0" w:firstLineChars="0"/>
      </w:pPr>
      <w:rPr>
        <w:rFonts w:hint="default" w:ascii="仿宋_GB2312" w:hAnsi="仿宋_GB2312" w:eastAsia="仿宋_GB2312" w:cs="仿宋_GB2312"/>
        <w:b w:val="0"/>
        <w:bCs w:val="0"/>
        <w:sz w:val="24"/>
        <w:szCs w:val="24"/>
      </w:rPr>
    </w:lvl>
    <w:lvl w:ilvl="2" w:tentative="0">
      <w:start w:val="1"/>
      <w:numFmt w:val="decimal"/>
      <w:suff w:val="space"/>
      <w:lvlText w:val="%1.%2.%3"/>
      <w:lvlJc w:val="left"/>
      <w:pPr>
        <w:ind w:left="0" w:leftChars="0" w:firstLine="0" w:firstLineChars="0"/>
      </w:pPr>
      <w:rPr>
        <w:rFonts w:hint="default"/>
        <w:b w:val="0"/>
        <w:bCs w:val="0"/>
        <w:sz w:val="22"/>
        <w:szCs w:val="22"/>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2">
    <w:nsid w:val="894F26C5"/>
    <w:multiLevelType w:val="singleLevel"/>
    <w:tmpl w:val="894F26C5"/>
    <w:lvl w:ilvl="0" w:tentative="0">
      <w:start w:val="1"/>
      <w:numFmt w:val="decimal"/>
      <w:suff w:val="space"/>
      <w:lvlText w:val="%1."/>
      <w:lvlJc w:val="left"/>
    </w:lvl>
  </w:abstractNum>
  <w:abstractNum w:abstractNumId="3">
    <w:nsid w:val="CB60E306"/>
    <w:multiLevelType w:val="singleLevel"/>
    <w:tmpl w:val="CB60E306"/>
    <w:lvl w:ilvl="0" w:tentative="0">
      <w:start w:val="1"/>
      <w:numFmt w:val="decimal"/>
      <w:suff w:val="nothing"/>
      <w:lvlText w:val="（%1）"/>
      <w:lvlJc w:val="left"/>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FFEFC674"/>
    <w:multiLevelType w:val="singleLevel"/>
    <w:tmpl w:val="FFEFC674"/>
    <w:lvl w:ilvl="0" w:tentative="0">
      <w:start w:val="1"/>
      <w:numFmt w:val="decimal"/>
      <w:suff w:val="nothing"/>
      <w:lvlText w:val="（%1）"/>
      <w:lvlJc w:val="left"/>
    </w:lvl>
  </w:abstractNum>
  <w:abstractNum w:abstractNumId="7">
    <w:nsid w:val="05FE2DA7"/>
    <w:multiLevelType w:val="singleLevel"/>
    <w:tmpl w:val="05FE2DA7"/>
    <w:lvl w:ilvl="0" w:tentative="0">
      <w:start w:val="1"/>
      <w:numFmt w:val="chineseCounting"/>
      <w:suff w:val="space"/>
      <w:lvlText w:val="第%1章"/>
      <w:lvlJc w:val="left"/>
      <w:rPr>
        <w:rFonts w:hint="eastAsia"/>
      </w:rPr>
    </w:lvl>
  </w:abstractNum>
  <w:abstractNum w:abstractNumId="8">
    <w:nsid w:val="068BF1D4"/>
    <w:multiLevelType w:val="multilevel"/>
    <w:tmpl w:val="068BF1D4"/>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ascii="仿宋_GB2312" w:hAnsi="仿宋_GB2312" w:eastAsia="仿宋_GB2312" w:cs="仿宋_GB2312"/>
        <w:sz w:val="24"/>
        <w:szCs w:val="24"/>
      </w:rPr>
    </w:lvl>
    <w:lvl w:ilvl="2" w:tentative="0">
      <w:start w:val="1"/>
      <w:numFmt w:val="decimal"/>
      <w:suff w:val="space"/>
      <w:lvlText w:val="%1.%2.%3"/>
      <w:lvlJc w:val="left"/>
      <w:pPr>
        <w:ind w:left="0" w:leftChars="0" w:firstLine="0" w:firstLineChars="0"/>
      </w:pPr>
      <w:rPr>
        <w:rFonts w:hint="default" w:ascii="仿宋_GB2312" w:hAnsi="仿宋_GB2312" w:eastAsia="仿宋_GB2312" w:cs="仿宋_GB2312"/>
        <w:sz w:val="24"/>
        <w:szCs w:val="24"/>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9">
    <w:nsid w:val="09E5A242"/>
    <w:multiLevelType w:val="singleLevel"/>
    <w:tmpl w:val="09E5A242"/>
    <w:lvl w:ilvl="0" w:tentative="0">
      <w:start w:val="2"/>
      <w:numFmt w:val="chineseCounting"/>
      <w:suff w:val="nothing"/>
      <w:lvlText w:val="%1、"/>
      <w:lvlJc w:val="left"/>
      <w:rPr>
        <w:rFonts w:hint="eastAsia"/>
      </w:rPr>
    </w:lvl>
  </w:abstractNum>
  <w:abstractNum w:abstractNumId="10">
    <w:nsid w:val="0F118BC3"/>
    <w:multiLevelType w:val="singleLevel"/>
    <w:tmpl w:val="0F118BC3"/>
    <w:lvl w:ilvl="0" w:tentative="0">
      <w:start w:val="1"/>
      <w:numFmt w:val="chineseCounting"/>
      <w:suff w:val="nothing"/>
      <w:lvlText w:val="%1、"/>
      <w:lvlJc w:val="left"/>
      <w:rPr>
        <w:rFonts w:hint="eastAsia"/>
      </w:rPr>
    </w:lvl>
  </w:abstractNum>
  <w:abstractNum w:abstractNumId="11">
    <w:nsid w:val="3BC6F39C"/>
    <w:multiLevelType w:val="singleLevel"/>
    <w:tmpl w:val="3BC6F39C"/>
    <w:lvl w:ilvl="0" w:tentative="0">
      <w:start w:val="1"/>
      <w:numFmt w:val="decimal"/>
      <w:suff w:val="space"/>
      <w:lvlText w:val="%1."/>
      <w:lvlJc w:val="left"/>
    </w:lvl>
  </w:abstractNum>
  <w:abstractNum w:abstractNumId="12">
    <w:nsid w:val="63862E25"/>
    <w:multiLevelType w:val="singleLevel"/>
    <w:tmpl w:val="63862E25"/>
    <w:lvl w:ilvl="0" w:tentative="0">
      <w:start w:val="1"/>
      <w:numFmt w:val="decimal"/>
      <w:suff w:val="space"/>
      <w:lvlText w:val="（%1）"/>
      <w:lvlJc w:val="left"/>
    </w:lvl>
  </w:abstractNum>
  <w:abstractNum w:abstractNumId="13">
    <w:nsid w:val="6D6AA095"/>
    <w:multiLevelType w:val="multilevel"/>
    <w:tmpl w:val="6D6AA095"/>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b w:val="0"/>
        <w:bCs w:val="0"/>
      </w:rPr>
    </w:lvl>
    <w:lvl w:ilvl="2" w:tentative="0">
      <w:start w:val="1"/>
      <w:numFmt w:val="decimal"/>
      <w:suff w:val="space"/>
      <w:lvlText w:val="%1.%2.%3"/>
      <w:lvlJc w:val="left"/>
      <w:pPr>
        <w:ind w:left="0" w:leftChars="0" w:firstLine="0" w:firstLineChars="0"/>
      </w:pPr>
      <w:rPr>
        <w:rFonts w:hint="default" w:ascii="仿宋_GB2312" w:hAnsi="仿宋_GB2312" w:eastAsia="仿宋_GB2312" w:cs="仿宋_GB2312"/>
        <w:sz w:val="24"/>
        <w:szCs w:val="24"/>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4">
    <w:nsid w:val="7354C3BC"/>
    <w:multiLevelType w:val="multilevel"/>
    <w:tmpl w:val="7354C3BC"/>
    <w:lvl w:ilvl="0" w:tentative="0">
      <w:start w:val="1"/>
      <w:numFmt w:val="decimal"/>
      <w:suff w:val="space"/>
      <w:lvlText w:val="%1"/>
      <w:lvlJc w:val="left"/>
      <w:pPr>
        <w:ind w:left="0" w:leftChars="0" w:firstLine="0" w:firstLineChars="0"/>
      </w:pPr>
      <w:rPr>
        <w:rFonts w:hint="eastAsia"/>
      </w:rPr>
    </w:lvl>
    <w:lvl w:ilvl="1" w:tentative="0">
      <w:start w:val="1"/>
      <w:numFmt w:val="decimalFullWidth"/>
      <w:suff w:val="space"/>
      <w:lvlText w:val="%1.%2"/>
      <w:lvlJc w:val="left"/>
      <w:pPr>
        <w:tabs>
          <w:tab w:val="left" w:pos="0"/>
        </w:tabs>
        <w:ind w:left="0" w:leftChars="0" w:firstLine="0" w:firstLineChars="0"/>
      </w:pPr>
      <w:rPr>
        <w:rFonts w:hint="eastAsia" w:ascii="宋体" w:hAnsi="宋体" w:eastAsia="宋体" w:cs="宋体"/>
      </w:rPr>
    </w:lvl>
    <w:lvl w:ilvl="2" w:tentative="0">
      <w:start w:val="1"/>
      <w:numFmt w:val="decimal"/>
      <w:suff w:val="space"/>
      <w:lvlText w:val="%1.%2.%3"/>
      <w:lvlJc w:val="left"/>
      <w:pPr>
        <w:ind w:left="0" w:leftChars="0" w:firstLine="0" w:firstLineChars="0"/>
      </w:pPr>
      <w:rPr>
        <w:rFonts w:hint="eastAsia"/>
      </w:rPr>
    </w:lvl>
    <w:lvl w:ilvl="3" w:tentative="0">
      <w:start w:val="1"/>
      <w:numFmt w:val="decimal"/>
      <w:suff w:val="space"/>
      <w:lvlText w:val="%1.%2.%3.%4"/>
      <w:lvlJc w:val="left"/>
      <w:pPr>
        <w:ind w:left="0" w:leftChars="0" w:firstLine="0" w:firstLineChars="0"/>
      </w:pPr>
      <w:rPr>
        <w:rFonts w:hint="eastAsia"/>
      </w:rPr>
    </w:lvl>
    <w:lvl w:ilvl="4" w:tentative="0">
      <w:start w:val="1"/>
      <w:numFmt w:val="decimal"/>
      <w:suff w:val="space"/>
      <w:lvlText w:val="%1.%2.%3.%4.%5"/>
      <w:lvlJc w:val="left"/>
      <w:pPr>
        <w:ind w:left="0" w:leftChars="0" w:firstLine="0" w:firstLineChars="0"/>
      </w:pPr>
      <w:rPr>
        <w:rFonts w:hint="eastAsia"/>
      </w:rPr>
    </w:lvl>
    <w:lvl w:ilvl="5" w:tentative="0">
      <w:start w:val="1"/>
      <w:numFmt w:val="decimal"/>
      <w:suff w:val="space"/>
      <w:lvlText w:val="%1.%2.%3.%4.%5.%6"/>
      <w:lvlJc w:val="left"/>
      <w:pPr>
        <w:ind w:left="0" w:leftChars="0" w:firstLine="0" w:firstLineChars="0"/>
      </w:pPr>
      <w:rPr>
        <w:rFonts w:hint="eastAsia"/>
      </w:rPr>
    </w:lvl>
    <w:lvl w:ilvl="6" w:tentative="0">
      <w:start w:val="1"/>
      <w:numFmt w:val="decimal"/>
      <w:suff w:val="space"/>
      <w:lvlText w:val="%1.%2.%3.%4.%5.%6.%7"/>
      <w:lvlJc w:val="left"/>
      <w:pPr>
        <w:ind w:left="0" w:leftChars="0" w:firstLine="0" w:firstLineChars="0"/>
      </w:pPr>
      <w:rPr>
        <w:rFonts w:hint="eastAsia"/>
      </w:rPr>
    </w:lvl>
    <w:lvl w:ilvl="7" w:tentative="0">
      <w:start w:val="1"/>
      <w:numFmt w:val="decimal"/>
      <w:suff w:val="space"/>
      <w:lvlText w:val="%1.%2.%3.%4.%5.%6.%7.%8"/>
      <w:lvlJc w:val="left"/>
      <w:pPr>
        <w:ind w:left="0" w:leftChars="0" w:firstLine="0" w:firstLineChars="0"/>
      </w:pPr>
      <w:rPr>
        <w:rFonts w:hint="eastAsia"/>
      </w:rPr>
    </w:lvl>
    <w:lvl w:ilvl="8" w:tentative="0">
      <w:start w:val="1"/>
      <w:numFmt w:val="decimal"/>
      <w:suff w:val="space"/>
      <w:lvlText w:val="%1.%2.%3.%4.%5.%6.%7.%8.%9"/>
      <w:lvlJc w:val="left"/>
      <w:pPr>
        <w:ind w:left="0" w:leftChars="0" w:firstLine="0" w:firstLineChars="0"/>
      </w:pPr>
      <w:rPr>
        <w:rFonts w:hint="eastAsia"/>
      </w:rPr>
    </w:lvl>
  </w:abstractNum>
  <w:abstractNum w:abstractNumId="15">
    <w:nsid w:val="78F60E4F"/>
    <w:multiLevelType w:val="singleLevel"/>
    <w:tmpl w:val="78F60E4F"/>
    <w:lvl w:ilvl="0" w:tentative="0">
      <w:start w:val="1"/>
      <w:numFmt w:val="chineseCounting"/>
      <w:suff w:val="nothing"/>
      <w:lvlText w:val="%1、"/>
      <w:lvlJc w:val="left"/>
      <w:rPr>
        <w:rFonts w:hint="eastAsia"/>
      </w:rPr>
    </w:lvl>
  </w:abstractNum>
  <w:abstractNum w:abstractNumId="16">
    <w:nsid w:val="7A0F6431"/>
    <w:multiLevelType w:val="singleLevel"/>
    <w:tmpl w:val="7A0F6431"/>
    <w:lvl w:ilvl="0" w:tentative="0">
      <w:start w:val="1"/>
      <w:numFmt w:val="decimal"/>
      <w:suff w:val="space"/>
      <w:lvlText w:val="%1."/>
      <w:lvlJc w:val="left"/>
    </w:lvl>
  </w:abstractNum>
  <w:num w:numId="1">
    <w:abstractNumId w:val="7"/>
  </w:num>
  <w:num w:numId="2">
    <w:abstractNumId w:val="15"/>
  </w:num>
  <w:num w:numId="3">
    <w:abstractNumId w:val="14"/>
  </w:num>
  <w:num w:numId="4">
    <w:abstractNumId w:val="8"/>
  </w:num>
  <w:num w:numId="5">
    <w:abstractNumId w:val="3"/>
  </w:num>
  <w:num w:numId="6">
    <w:abstractNumId w:val="12"/>
  </w:num>
  <w:num w:numId="7">
    <w:abstractNumId w:val="1"/>
  </w:num>
  <w:num w:numId="8">
    <w:abstractNumId w:val="9"/>
  </w:num>
  <w:num w:numId="9">
    <w:abstractNumId w:val="16"/>
  </w:num>
  <w:num w:numId="10">
    <w:abstractNumId w:val="4"/>
  </w:num>
  <w:num w:numId="11">
    <w:abstractNumId w:val="6"/>
  </w:num>
  <w:num w:numId="12">
    <w:abstractNumId w:val="5"/>
  </w:num>
  <w:num w:numId="13">
    <w:abstractNumId w:val="10"/>
  </w:num>
  <w:num w:numId="14">
    <w:abstractNumId w:val="13"/>
  </w:num>
  <w:num w:numId="15">
    <w:abstractNumId w:val="11"/>
  </w:num>
  <w:num w:numId="16">
    <w:abstractNumId w:val="0"/>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I4OWU4Y2M4YzYxYjVjNTg1ZmZjZjViM2QwZmVlMjgifQ=="/>
  </w:docVars>
  <w:rsids>
    <w:rsidRoot w:val="00000000"/>
    <w:rsid w:val="0002117A"/>
    <w:rsid w:val="00633977"/>
    <w:rsid w:val="008D6E61"/>
    <w:rsid w:val="009444C8"/>
    <w:rsid w:val="00EF7950"/>
    <w:rsid w:val="010827C0"/>
    <w:rsid w:val="01616098"/>
    <w:rsid w:val="01B12E58"/>
    <w:rsid w:val="01B327A1"/>
    <w:rsid w:val="01D86637"/>
    <w:rsid w:val="01DD3C4D"/>
    <w:rsid w:val="01FF1E15"/>
    <w:rsid w:val="02D36DFE"/>
    <w:rsid w:val="034C72DC"/>
    <w:rsid w:val="03C2759E"/>
    <w:rsid w:val="03D03F34"/>
    <w:rsid w:val="040E43DE"/>
    <w:rsid w:val="041515B9"/>
    <w:rsid w:val="0422003D"/>
    <w:rsid w:val="04A22F2C"/>
    <w:rsid w:val="04D836CC"/>
    <w:rsid w:val="04DF1A8A"/>
    <w:rsid w:val="04EF43C3"/>
    <w:rsid w:val="052E656D"/>
    <w:rsid w:val="055F4854"/>
    <w:rsid w:val="05775429"/>
    <w:rsid w:val="06530041"/>
    <w:rsid w:val="068C3E93"/>
    <w:rsid w:val="06A64F55"/>
    <w:rsid w:val="06FC007C"/>
    <w:rsid w:val="07352DC2"/>
    <w:rsid w:val="07A74594"/>
    <w:rsid w:val="07AF3996"/>
    <w:rsid w:val="080D4B60"/>
    <w:rsid w:val="083500E3"/>
    <w:rsid w:val="085D1644"/>
    <w:rsid w:val="08A06841"/>
    <w:rsid w:val="08B374B6"/>
    <w:rsid w:val="08FE75D7"/>
    <w:rsid w:val="09322AD0"/>
    <w:rsid w:val="094131A5"/>
    <w:rsid w:val="096174F4"/>
    <w:rsid w:val="097D1872"/>
    <w:rsid w:val="09EF36DF"/>
    <w:rsid w:val="09FE6BD3"/>
    <w:rsid w:val="0A3604C6"/>
    <w:rsid w:val="0A7D5FCD"/>
    <w:rsid w:val="0ABD6A5D"/>
    <w:rsid w:val="0B230E75"/>
    <w:rsid w:val="0B3A5C6C"/>
    <w:rsid w:val="0BA54947"/>
    <w:rsid w:val="0BD75BB1"/>
    <w:rsid w:val="0C612BF3"/>
    <w:rsid w:val="0CB97065"/>
    <w:rsid w:val="0D007375"/>
    <w:rsid w:val="0D166265"/>
    <w:rsid w:val="0D240982"/>
    <w:rsid w:val="0D2F0B75"/>
    <w:rsid w:val="0D3861DB"/>
    <w:rsid w:val="0D5D1B80"/>
    <w:rsid w:val="0D774F56"/>
    <w:rsid w:val="0DF201AC"/>
    <w:rsid w:val="0E08233E"/>
    <w:rsid w:val="0E340E7E"/>
    <w:rsid w:val="0E3D7B44"/>
    <w:rsid w:val="0EA24254"/>
    <w:rsid w:val="0F026AA1"/>
    <w:rsid w:val="0F33766C"/>
    <w:rsid w:val="0FAC4A5B"/>
    <w:rsid w:val="108571AB"/>
    <w:rsid w:val="10E70644"/>
    <w:rsid w:val="10EC6CF5"/>
    <w:rsid w:val="110F36F7"/>
    <w:rsid w:val="11ED63EA"/>
    <w:rsid w:val="121D3BF2"/>
    <w:rsid w:val="12371157"/>
    <w:rsid w:val="123F0DDE"/>
    <w:rsid w:val="12753A67"/>
    <w:rsid w:val="12986F2D"/>
    <w:rsid w:val="130059ED"/>
    <w:rsid w:val="13516249"/>
    <w:rsid w:val="13517FF7"/>
    <w:rsid w:val="136F66CF"/>
    <w:rsid w:val="139C2C55"/>
    <w:rsid w:val="13B30B50"/>
    <w:rsid w:val="141352AC"/>
    <w:rsid w:val="147C72F5"/>
    <w:rsid w:val="15673B02"/>
    <w:rsid w:val="15AE15FA"/>
    <w:rsid w:val="15E348F4"/>
    <w:rsid w:val="16192669"/>
    <w:rsid w:val="16201F02"/>
    <w:rsid w:val="1658169C"/>
    <w:rsid w:val="16651E05"/>
    <w:rsid w:val="169E7D63"/>
    <w:rsid w:val="17011D34"/>
    <w:rsid w:val="17737AB1"/>
    <w:rsid w:val="17E92EF4"/>
    <w:rsid w:val="17F83137"/>
    <w:rsid w:val="180C6E5D"/>
    <w:rsid w:val="1890336F"/>
    <w:rsid w:val="19105E10"/>
    <w:rsid w:val="19720CC7"/>
    <w:rsid w:val="197607B7"/>
    <w:rsid w:val="197C38F4"/>
    <w:rsid w:val="19F636A6"/>
    <w:rsid w:val="1A05721A"/>
    <w:rsid w:val="1A383CBF"/>
    <w:rsid w:val="1A7A6085"/>
    <w:rsid w:val="1AB53523"/>
    <w:rsid w:val="1AB66A5D"/>
    <w:rsid w:val="1AC00AF1"/>
    <w:rsid w:val="1ADD31AF"/>
    <w:rsid w:val="1B011FED"/>
    <w:rsid w:val="1B0562A3"/>
    <w:rsid w:val="1BED2887"/>
    <w:rsid w:val="1BEF4851"/>
    <w:rsid w:val="1C8F4B77"/>
    <w:rsid w:val="1CD02907"/>
    <w:rsid w:val="1D1327C1"/>
    <w:rsid w:val="1D331864"/>
    <w:rsid w:val="1D5A03F0"/>
    <w:rsid w:val="1D8B7ED2"/>
    <w:rsid w:val="1DE91501"/>
    <w:rsid w:val="1DFB74DD"/>
    <w:rsid w:val="1E0565AE"/>
    <w:rsid w:val="1E4C7D38"/>
    <w:rsid w:val="1E88173F"/>
    <w:rsid w:val="1EA57449"/>
    <w:rsid w:val="20370574"/>
    <w:rsid w:val="207B66B3"/>
    <w:rsid w:val="20F85F56"/>
    <w:rsid w:val="211F1734"/>
    <w:rsid w:val="217F75ED"/>
    <w:rsid w:val="218179E5"/>
    <w:rsid w:val="218B501C"/>
    <w:rsid w:val="21A8172A"/>
    <w:rsid w:val="21B53E47"/>
    <w:rsid w:val="22C96D6A"/>
    <w:rsid w:val="230C35B3"/>
    <w:rsid w:val="23574571"/>
    <w:rsid w:val="23D129B9"/>
    <w:rsid w:val="23FF75FB"/>
    <w:rsid w:val="244D480A"/>
    <w:rsid w:val="24E96B72"/>
    <w:rsid w:val="256E67E6"/>
    <w:rsid w:val="26143832"/>
    <w:rsid w:val="262319BC"/>
    <w:rsid w:val="26B446CD"/>
    <w:rsid w:val="26DB2065"/>
    <w:rsid w:val="28003E99"/>
    <w:rsid w:val="28292E99"/>
    <w:rsid w:val="28445F24"/>
    <w:rsid w:val="284B72B3"/>
    <w:rsid w:val="28560F12"/>
    <w:rsid w:val="28BE1833"/>
    <w:rsid w:val="29001E4B"/>
    <w:rsid w:val="29361D11"/>
    <w:rsid w:val="293715E5"/>
    <w:rsid w:val="29785E86"/>
    <w:rsid w:val="29941BF0"/>
    <w:rsid w:val="2A0911D4"/>
    <w:rsid w:val="2A331DAD"/>
    <w:rsid w:val="2A5D1834"/>
    <w:rsid w:val="2A9C76A8"/>
    <w:rsid w:val="2AF07C9E"/>
    <w:rsid w:val="2B1E1887"/>
    <w:rsid w:val="2B2D2CA0"/>
    <w:rsid w:val="2B8C679F"/>
    <w:rsid w:val="2C146137"/>
    <w:rsid w:val="2CA945A8"/>
    <w:rsid w:val="2CAB441F"/>
    <w:rsid w:val="2DC45E34"/>
    <w:rsid w:val="2DD12008"/>
    <w:rsid w:val="2E393998"/>
    <w:rsid w:val="2E4072A5"/>
    <w:rsid w:val="2EEF6CA3"/>
    <w:rsid w:val="2F835584"/>
    <w:rsid w:val="2FD309CC"/>
    <w:rsid w:val="2FFD5337"/>
    <w:rsid w:val="30007685"/>
    <w:rsid w:val="300C37CC"/>
    <w:rsid w:val="30BC6FA0"/>
    <w:rsid w:val="31344D88"/>
    <w:rsid w:val="313D6184"/>
    <w:rsid w:val="3172701E"/>
    <w:rsid w:val="320A7897"/>
    <w:rsid w:val="32393423"/>
    <w:rsid w:val="329B7A40"/>
    <w:rsid w:val="32C40CF3"/>
    <w:rsid w:val="32C71C2C"/>
    <w:rsid w:val="331D7A9E"/>
    <w:rsid w:val="33380434"/>
    <w:rsid w:val="337C0B48"/>
    <w:rsid w:val="33A855B9"/>
    <w:rsid w:val="33B01385"/>
    <w:rsid w:val="33C63C91"/>
    <w:rsid w:val="341A78AC"/>
    <w:rsid w:val="343926B5"/>
    <w:rsid w:val="346A6D13"/>
    <w:rsid w:val="347570F2"/>
    <w:rsid w:val="349F4C0E"/>
    <w:rsid w:val="358B178E"/>
    <w:rsid w:val="35BB7A8A"/>
    <w:rsid w:val="36347E04"/>
    <w:rsid w:val="3671332B"/>
    <w:rsid w:val="36BA5F23"/>
    <w:rsid w:val="375A4E1C"/>
    <w:rsid w:val="37BA3B0D"/>
    <w:rsid w:val="380A43CD"/>
    <w:rsid w:val="38C500B3"/>
    <w:rsid w:val="38C613AA"/>
    <w:rsid w:val="38DF6B1E"/>
    <w:rsid w:val="39317DFF"/>
    <w:rsid w:val="398B39B3"/>
    <w:rsid w:val="3A4678DA"/>
    <w:rsid w:val="3AE03859"/>
    <w:rsid w:val="3AEF1D20"/>
    <w:rsid w:val="3B64270E"/>
    <w:rsid w:val="3C0161AE"/>
    <w:rsid w:val="3C2E6878"/>
    <w:rsid w:val="3C406CD7"/>
    <w:rsid w:val="3CFB4C5D"/>
    <w:rsid w:val="3D4C50EB"/>
    <w:rsid w:val="3D9B54F0"/>
    <w:rsid w:val="3DC56D68"/>
    <w:rsid w:val="3DDB0CD9"/>
    <w:rsid w:val="3E491747"/>
    <w:rsid w:val="3E502AD5"/>
    <w:rsid w:val="3E557779"/>
    <w:rsid w:val="3E582361"/>
    <w:rsid w:val="3E895FE7"/>
    <w:rsid w:val="3F451BB4"/>
    <w:rsid w:val="3F7647BE"/>
    <w:rsid w:val="3F942E96"/>
    <w:rsid w:val="3FBE50D4"/>
    <w:rsid w:val="3FC82EE3"/>
    <w:rsid w:val="3FC90D91"/>
    <w:rsid w:val="3FE07E89"/>
    <w:rsid w:val="40022408"/>
    <w:rsid w:val="40636989"/>
    <w:rsid w:val="40A23390"/>
    <w:rsid w:val="41004C87"/>
    <w:rsid w:val="412C782A"/>
    <w:rsid w:val="41680CFD"/>
    <w:rsid w:val="41760AA5"/>
    <w:rsid w:val="41E81277"/>
    <w:rsid w:val="41E910AE"/>
    <w:rsid w:val="4206121C"/>
    <w:rsid w:val="421D7172"/>
    <w:rsid w:val="421E2900"/>
    <w:rsid w:val="4246491B"/>
    <w:rsid w:val="42AE426E"/>
    <w:rsid w:val="42B90842"/>
    <w:rsid w:val="42DE0FF8"/>
    <w:rsid w:val="43064193"/>
    <w:rsid w:val="432F53AF"/>
    <w:rsid w:val="4369289F"/>
    <w:rsid w:val="43A538C3"/>
    <w:rsid w:val="445D7CFA"/>
    <w:rsid w:val="447D65EE"/>
    <w:rsid w:val="44910D58"/>
    <w:rsid w:val="44ED5522"/>
    <w:rsid w:val="44F3065E"/>
    <w:rsid w:val="456F23DB"/>
    <w:rsid w:val="4597548E"/>
    <w:rsid w:val="459C4852"/>
    <w:rsid w:val="45A31772"/>
    <w:rsid w:val="45CF4C28"/>
    <w:rsid w:val="45D93CF8"/>
    <w:rsid w:val="46095888"/>
    <w:rsid w:val="46163ED9"/>
    <w:rsid w:val="4685178A"/>
    <w:rsid w:val="46D60ABE"/>
    <w:rsid w:val="47525B10"/>
    <w:rsid w:val="475573AE"/>
    <w:rsid w:val="48181044"/>
    <w:rsid w:val="4867383D"/>
    <w:rsid w:val="49771967"/>
    <w:rsid w:val="49C5081B"/>
    <w:rsid w:val="4A7712EA"/>
    <w:rsid w:val="4BD71EB9"/>
    <w:rsid w:val="4C0E2F1B"/>
    <w:rsid w:val="4CA87F80"/>
    <w:rsid w:val="4D7E14B4"/>
    <w:rsid w:val="4DBA563F"/>
    <w:rsid w:val="4E6B74B7"/>
    <w:rsid w:val="4E74636C"/>
    <w:rsid w:val="4EC310A1"/>
    <w:rsid w:val="4ECB281C"/>
    <w:rsid w:val="4EE71C25"/>
    <w:rsid w:val="501C315F"/>
    <w:rsid w:val="50B82E88"/>
    <w:rsid w:val="50EC48E0"/>
    <w:rsid w:val="5101103A"/>
    <w:rsid w:val="51085492"/>
    <w:rsid w:val="51F642DD"/>
    <w:rsid w:val="522400A9"/>
    <w:rsid w:val="5233653E"/>
    <w:rsid w:val="52862DFA"/>
    <w:rsid w:val="53172FF5"/>
    <w:rsid w:val="53184624"/>
    <w:rsid w:val="531B5950"/>
    <w:rsid w:val="535F4778"/>
    <w:rsid w:val="53654E1D"/>
    <w:rsid w:val="537D5CC3"/>
    <w:rsid w:val="53F266B1"/>
    <w:rsid w:val="54143903"/>
    <w:rsid w:val="54D8332D"/>
    <w:rsid w:val="54E35FFA"/>
    <w:rsid w:val="550C692B"/>
    <w:rsid w:val="551A773C"/>
    <w:rsid w:val="553A6FC3"/>
    <w:rsid w:val="553C5CE7"/>
    <w:rsid w:val="554F7B33"/>
    <w:rsid w:val="556F3D31"/>
    <w:rsid w:val="55935F48"/>
    <w:rsid w:val="55A0038E"/>
    <w:rsid w:val="55D65293"/>
    <w:rsid w:val="569972B8"/>
    <w:rsid w:val="56AD4B11"/>
    <w:rsid w:val="56BF4844"/>
    <w:rsid w:val="56C703BD"/>
    <w:rsid w:val="56FC15F5"/>
    <w:rsid w:val="57807D09"/>
    <w:rsid w:val="57F86260"/>
    <w:rsid w:val="587C7ECD"/>
    <w:rsid w:val="58A106A5"/>
    <w:rsid w:val="58A40196"/>
    <w:rsid w:val="58BB370F"/>
    <w:rsid w:val="58F85DEC"/>
    <w:rsid w:val="594B23BF"/>
    <w:rsid w:val="596671F9"/>
    <w:rsid w:val="59A93A45"/>
    <w:rsid w:val="59A95F7B"/>
    <w:rsid w:val="5AD54636"/>
    <w:rsid w:val="5B0311A3"/>
    <w:rsid w:val="5B4D241F"/>
    <w:rsid w:val="5B9B762E"/>
    <w:rsid w:val="5C5A7F7F"/>
    <w:rsid w:val="5D5A2308"/>
    <w:rsid w:val="5D970A0E"/>
    <w:rsid w:val="5DBD4905"/>
    <w:rsid w:val="5F182D44"/>
    <w:rsid w:val="5F441D8B"/>
    <w:rsid w:val="5F8D1984"/>
    <w:rsid w:val="5FF83899"/>
    <w:rsid w:val="607246D5"/>
    <w:rsid w:val="61170069"/>
    <w:rsid w:val="61F62764"/>
    <w:rsid w:val="62347F47"/>
    <w:rsid w:val="62774225"/>
    <w:rsid w:val="627C183B"/>
    <w:rsid w:val="627C4C03"/>
    <w:rsid w:val="62CF5E0F"/>
    <w:rsid w:val="62F31AFE"/>
    <w:rsid w:val="63293771"/>
    <w:rsid w:val="635B76A3"/>
    <w:rsid w:val="638C5AAE"/>
    <w:rsid w:val="63911317"/>
    <w:rsid w:val="63C33BC6"/>
    <w:rsid w:val="63C96D02"/>
    <w:rsid w:val="63F7386F"/>
    <w:rsid w:val="64320204"/>
    <w:rsid w:val="64833355"/>
    <w:rsid w:val="649B2971"/>
    <w:rsid w:val="64CD45D0"/>
    <w:rsid w:val="64F16511"/>
    <w:rsid w:val="65085608"/>
    <w:rsid w:val="652341F0"/>
    <w:rsid w:val="65423A05"/>
    <w:rsid w:val="65501489"/>
    <w:rsid w:val="65536958"/>
    <w:rsid w:val="65866006"/>
    <w:rsid w:val="65907AD8"/>
    <w:rsid w:val="65A9656A"/>
    <w:rsid w:val="66196518"/>
    <w:rsid w:val="661E1587"/>
    <w:rsid w:val="669B097F"/>
    <w:rsid w:val="671E1113"/>
    <w:rsid w:val="67240978"/>
    <w:rsid w:val="672E75A8"/>
    <w:rsid w:val="678C24AF"/>
    <w:rsid w:val="67902011"/>
    <w:rsid w:val="67B65075"/>
    <w:rsid w:val="67BB4BB4"/>
    <w:rsid w:val="67ED07E2"/>
    <w:rsid w:val="68832A45"/>
    <w:rsid w:val="68E819D9"/>
    <w:rsid w:val="693C6A86"/>
    <w:rsid w:val="69C74BE0"/>
    <w:rsid w:val="69E44896"/>
    <w:rsid w:val="69FA10B6"/>
    <w:rsid w:val="69FF522C"/>
    <w:rsid w:val="6A07121D"/>
    <w:rsid w:val="6A325601"/>
    <w:rsid w:val="6AA819B9"/>
    <w:rsid w:val="6AB9187F"/>
    <w:rsid w:val="6B140CE2"/>
    <w:rsid w:val="6B471811"/>
    <w:rsid w:val="6B7E03D2"/>
    <w:rsid w:val="6BC507ED"/>
    <w:rsid w:val="6BD050D2"/>
    <w:rsid w:val="6C0B435C"/>
    <w:rsid w:val="6C163F72"/>
    <w:rsid w:val="6C6D0B73"/>
    <w:rsid w:val="6CCD1611"/>
    <w:rsid w:val="6CEC6AB0"/>
    <w:rsid w:val="6CFA1CDB"/>
    <w:rsid w:val="6D434711"/>
    <w:rsid w:val="6DD30EA9"/>
    <w:rsid w:val="6DE704B1"/>
    <w:rsid w:val="6DFE57FA"/>
    <w:rsid w:val="6E1E5238"/>
    <w:rsid w:val="6E524566"/>
    <w:rsid w:val="6E624984"/>
    <w:rsid w:val="6F1928EC"/>
    <w:rsid w:val="6F1F7D65"/>
    <w:rsid w:val="6F9C5EB1"/>
    <w:rsid w:val="6FC54073"/>
    <w:rsid w:val="6FC62754"/>
    <w:rsid w:val="705E150A"/>
    <w:rsid w:val="7064403B"/>
    <w:rsid w:val="70816B5F"/>
    <w:rsid w:val="70904E30"/>
    <w:rsid w:val="70F76C5D"/>
    <w:rsid w:val="71445C1A"/>
    <w:rsid w:val="71527F65"/>
    <w:rsid w:val="716A5681"/>
    <w:rsid w:val="71C51DA1"/>
    <w:rsid w:val="71DE7825"/>
    <w:rsid w:val="728118F5"/>
    <w:rsid w:val="73084FC0"/>
    <w:rsid w:val="73880040"/>
    <w:rsid w:val="73BC5F3C"/>
    <w:rsid w:val="746B40D6"/>
    <w:rsid w:val="74806F69"/>
    <w:rsid w:val="74A509E4"/>
    <w:rsid w:val="74BB2697"/>
    <w:rsid w:val="74E8308A"/>
    <w:rsid w:val="752B5127"/>
    <w:rsid w:val="753D151B"/>
    <w:rsid w:val="759E6B23"/>
    <w:rsid w:val="75F776FF"/>
    <w:rsid w:val="76742AFE"/>
    <w:rsid w:val="76A84CD5"/>
    <w:rsid w:val="76EC08E6"/>
    <w:rsid w:val="77E06D61"/>
    <w:rsid w:val="77F772DB"/>
    <w:rsid w:val="782B2DC7"/>
    <w:rsid w:val="785E3A65"/>
    <w:rsid w:val="787D038F"/>
    <w:rsid w:val="788447A4"/>
    <w:rsid w:val="788B1CC4"/>
    <w:rsid w:val="78EC1071"/>
    <w:rsid w:val="790A14F7"/>
    <w:rsid w:val="79490272"/>
    <w:rsid w:val="79725E79"/>
    <w:rsid w:val="79747548"/>
    <w:rsid w:val="79A33E26"/>
    <w:rsid w:val="79A951B4"/>
    <w:rsid w:val="7A970B51"/>
    <w:rsid w:val="7AF95CC7"/>
    <w:rsid w:val="7B2014A6"/>
    <w:rsid w:val="7B810197"/>
    <w:rsid w:val="7BBA5457"/>
    <w:rsid w:val="7BEB5610"/>
    <w:rsid w:val="7C304928"/>
    <w:rsid w:val="7CB9284E"/>
    <w:rsid w:val="7CE0713F"/>
    <w:rsid w:val="7E394D59"/>
    <w:rsid w:val="7E586892"/>
    <w:rsid w:val="7E665422"/>
    <w:rsid w:val="7EB55151"/>
    <w:rsid w:val="7EF6482C"/>
    <w:rsid w:val="7F052E8D"/>
    <w:rsid w:val="7F0F5AB9"/>
    <w:rsid w:val="7F222F3F"/>
    <w:rsid w:val="7F6827BA"/>
    <w:rsid w:val="7FCE732A"/>
    <w:rsid w:val="7FDE05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iPriority="39" w:semiHidden="0" w:name="toc 6"/>
    <w:lsdException w:unhideWhenUsed="0" w:uiPriority="0" w:semiHidden="0" w:name="toc 7"/>
    <w:lsdException w:qFormat="1" w:uiPriority="39"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autoRedefine/>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5">
    <w:name w:val="heading 6"/>
    <w:basedOn w:val="1"/>
    <w:next w:val="1"/>
    <w:autoRedefine/>
    <w:qFormat/>
    <w:uiPriority w:val="1"/>
    <w:pPr>
      <w:spacing w:before="61"/>
      <w:outlineLvl w:val="6"/>
    </w:pPr>
    <w:rPr>
      <w:rFonts w:ascii="仿宋" w:hAnsi="仿宋" w:eastAsia="仿宋" w:cs="仿宋"/>
      <w:sz w:val="28"/>
      <w:szCs w:val="28"/>
      <w:lang w:val="zh-CN" w:eastAsia="zh-CN" w:bidi="zh-CN"/>
    </w:rPr>
  </w:style>
  <w:style w:type="character" w:default="1" w:styleId="20">
    <w:name w:val="Default Paragraph Font"/>
    <w:autoRedefine/>
    <w:semiHidden/>
    <w:qFormat/>
    <w:uiPriority w:val="0"/>
  </w:style>
  <w:style w:type="table" w:default="1" w:styleId="18">
    <w:name w:val="Normal Table"/>
    <w:autoRedefine/>
    <w:semiHidden/>
    <w:qFormat/>
    <w:uiPriority w:val="0"/>
    <w:tblPr>
      <w:tblCellMar>
        <w:top w:w="0" w:type="dxa"/>
        <w:left w:w="108" w:type="dxa"/>
        <w:bottom w:w="0" w:type="dxa"/>
        <w:right w:w="108" w:type="dxa"/>
      </w:tblCellMar>
    </w:tblPr>
  </w:style>
  <w:style w:type="paragraph" w:styleId="6">
    <w:name w:val="annotation text"/>
    <w:basedOn w:val="1"/>
    <w:autoRedefine/>
    <w:qFormat/>
    <w:uiPriority w:val="0"/>
    <w:pPr>
      <w:jc w:val="left"/>
    </w:pPr>
  </w:style>
  <w:style w:type="paragraph" w:styleId="7">
    <w:name w:val="Body Text"/>
    <w:autoRedefine/>
    <w:qFormat/>
    <w:uiPriority w:val="1"/>
    <w:pPr>
      <w:widowControl w:val="0"/>
      <w:jc w:val="both"/>
    </w:pPr>
    <w:rPr>
      <w:rFonts w:ascii="楷体" w:hAnsi="楷体" w:eastAsia="楷体" w:cs="楷体"/>
      <w:kern w:val="2"/>
      <w:sz w:val="24"/>
      <w:szCs w:val="24"/>
      <w:lang w:val="zh-CN" w:eastAsia="zh-CN" w:bidi="zh-CN"/>
    </w:rPr>
  </w:style>
  <w:style w:type="paragraph" w:styleId="8">
    <w:name w:val="Body Text Indent"/>
    <w:basedOn w:val="1"/>
    <w:autoRedefine/>
    <w:qFormat/>
    <w:uiPriority w:val="0"/>
    <w:pPr>
      <w:widowControl w:val="0"/>
      <w:spacing w:line="240" w:lineRule="auto"/>
      <w:ind w:left="-360" w:firstLine="360"/>
      <w:jc w:val="both"/>
    </w:pPr>
    <w:rPr>
      <w:rFonts w:ascii="Times New Roman" w:hAnsi="Times New Roman" w:eastAsiaTheme="minorEastAsia" w:cstheme="minorBidi"/>
      <w:kern w:val="0"/>
      <w:sz w:val="21"/>
      <w:szCs w:val="24"/>
      <w:lang w:val="en-US" w:eastAsia="zh-CN" w:bidi="ar-SA"/>
    </w:rPr>
  </w:style>
  <w:style w:type="paragraph" w:styleId="9">
    <w:name w:val="Plain Text"/>
    <w:basedOn w:val="1"/>
    <w:qFormat/>
    <w:uiPriority w:val="0"/>
    <w:rPr>
      <w:rFonts w:ascii="宋体" w:hAnsi="Courier New"/>
      <w:szCs w:val="22"/>
    </w:rPr>
  </w:style>
  <w:style w:type="paragraph" w:styleId="10">
    <w:name w:val="toc 8"/>
    <w:next w:val="1"/>
    <w:autoRedefine/>
    <w:unhideWhenUsed/>
    <w:qFormat/>
    <w:uiPriority w:val="39"/>
    <w:pPr>
      <w:widowControl w:val="0"/>
      <w:spacing w:line="240" w:lineRule="auto"/>
      <w:ind w:left="2940" w:leftChars="1400"/>
      <w:jc w:val="both"/>
    </w:pPr>
    <w:rPr>
      <w:rFonts w:asciiTheme="minorHAnsi" w:hAnsiTheme="minorHAnsi" w:eastAsiaTheme="minorEastAsia" w:cstheme="minorBidi"/>
      <w:kern w:val="2"/>
      <w:sz w:val="21"/>
      <w:szCs w:val="22"/>
      <w:lang w:val="en-US" w:eastAsia="zh-CN" w:bidi="ar-SA"/>
    </w:rPr>
  </w:style>
  <w:style w:type="paragraph" w:styleId="11">
    <w:name w:val="footer"/>
    <w:basedOn w:val="1"/>
    <w:autoRedefine/>
    <w:qFormat/>
    <w:uiPriority w:val="99"/>
    <w:pPr>
      <w:widowControl w:val="0"/>
      <w:tabs>
        <w:tab w:val="center" w:pos="4153"/>
        <w:tab w:val="right" w:pos="8306"/>
      </w:tabs>
      <w:snapToGrid w:val="0"/>
      <w:jc w:val="left"/>
    </w:pPr>
    <w:rPr>
      <w:rFonts w:asciiTheme="minorHAnsi" w:hAnsiTheme="minorHAnsi" w:eastAsiaTheme="minorEastAsia" w:cstheme="minorBidi"/>
      <w:kern w:val="2"/>
      <w:sz w:val="18"/>
      <w:szCs w:val="18"/>
      <w:lang w:val="en-US" w:eastAsia="zh-CN" w:bidi="ar-SA"/>
    </w:rPr>
  </w:style>
  <w:style w:type="paragraph" w:styleId="12">
    <w:name w:val="envelope return"/>
    <w:autoRedefine/>
    <w:qFormat/>
    <w:uiPriority w:val="0"/>
    <w:pPr>
      <w:widowControl w:val="0"/>
      <w:snapToGrid w:val="0"/>
      <w:jc w:val="both"/>
    </w:pPr>
    <w:rPr>
      <w:rFonts w:ascii="Arial" w:hAnsi="Arial" w:eastAsiaTheme="minorEastAsia" w:cstheme="minorBidi"/>
      <w:kern w:val="2"/>
      <w:sz w:val="21"/>
      <w:szCs w:val="24"/>
      <w:lang w:val="en-US" w:eastAsia="zh-CN" w:bidi="ar-SA"/>
    </w:rPr>
  </w:style>
  <w:style w:type="paragraph" w:styleId="1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6"/>
    <w:next w:val="1"/>
    <w:autoRedefine/>
    <w:unhideWhenUsed/>
    <w:qFormat/>
    <w:uiPriority w:val="39"/>
    <w:pPr>
      <w:widowControl w:val="0"/>
      <w:spacing w:line="240" w:lineRule="auto"/>
      <w:ind w:left="2100" w:leftChars="1000"/>
      <w:jc w:val="both"/>
    </w:pPr>
    <w:rPr>
      <w:rFonts w:asciiTheme="minorHAnsi" w:hAnsiTheme="minorHAnsi" w:eastAsiaTheme="minorEastAsia" w:cstheme="minorBidi"/>
      <w:kern w:val="2"/>
      <w:sz w:val="21"/>
      <w:szCs w:val="22"/>
      <w:lang w:val="en-US" w:eastAsia="zh-CN" w:bidi="ar-SA"/>
    </w:rPr>
  </w:style>
  <w:style w:type="paragraph" w:styleId="15">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6">
    <w:name w:val="Body Text First Indent"/>
    <w:next w:val="14"/>
    <w:autoRedefine/>
    <w:qFormat/>
    <w:uiPriority w:val="0"/>
    <w:pPr>
      <w:widowControl w:val="0"/>
      <w:spacing w:line="360" w:lineRule="auto"/>
      <w:ind w:firstLine="420" w:firstLineChars="100"/>
      <w:jc w:val="both"/>
    </w:pPr>
    <w:rPr>
      <w:rFonts w:ascii="楷体" w:hAnsi="楷体" w:eastAsia="楷体" w:cs="楷体"/>
      <w:kern w:val="2"/>
      <w:sz w:val="21"/>
      <w:szCs w:val="24"/>
      <w:lang w:val="zh-CN" w:eastAsia="zh-CN" w:bidi="zh-CN"/>
    </w:rPr>
  </w:style>
  <w:style w:type="paragraph" w:styleId="17">
    <w:name w:val="Body Text First Indent 2"/>
    <w:next w:val="16"/>
    <w:autoRedefine/>
    <w:unhideWhenUsed/>
    <w:qFormat/>
    <w:uiPriority w:val="99"/>
    <w:pPr>
      <w:widowControl w:val="0"/>
      <w:spacing w:after="120" w:line="360" w:lineRule="auto"/>
      <w:ind w:left="420" w:leftChars="200" w:firstLine="420" w:firstLineChars="200"/>
      <w:jc w:val="both"/>
    </w:pPr>
    <w:rPr>
      <w:rFonts w:ascii="Times New Roman" w:hAnsi="Times New Roman" w:eastAsiaTheme="minorEastAsia" w:cstheme="minorBidi"/>
      <w:kern w:val="0"/>
      <w:sz w:val="21"/>
      <w:szCs w:val="24"/>
      <w:lang w:val="en-US" w:eastAsia="zh-CN" w:bidi="ar-SA"/>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autoRedefine/>
    <w:qFormat/>
    <w:uiPriority w:val="0"/>
    <w:rPr>
      <w:b/>
    </w:rPr>
  </w:style>
  <w:style w:type="character" w:styleId="22">
    <w:name w:val="Emphasis"/>
    <w:basedOn w:val="20"/>
    <w:qFormat/>
    <w:uiPriority w:val="0"/>
    <w:rPr>
      <w:i/>
    </w:rPr>
  </w:style>
  <w:style w:type="paragraph" w:customStyle="1" w:styleId="23">
    <w:name w:val="表格文字2"/>
    <w:basedOn w:val="24"/>
    <w:autoRedefine/>
    <w:qFormat/>
    <w:uiPriority w:val="99"/>
    <w:pPr>
      <w:spacing w:before="25" w:after="25"/>
      <w:jc w:val="left"/>
    </w:pPr>
    <w:rPr>
      <w:bCs/>
      <w:spacing w:val="10"/>
      <w:kern w:val="0"/>
    </w:rPr>
  </w:style>
  <w:style w:type="paragraph" w:customStyle="1" w:styleId="24">
    <w:name w:val="Normal"/>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25">
    <w:name w:val="Table Paragraph"/>
    <w:autoRedefine/>
    <w:qFormat/>
    <w:uiPriority w:val="1"/>
    <w:pPr>
      <w:widowControl w:val="0"/>
      <w:jc w:val="both"/>
    </w:pPr>
    <w:rPr>
      <w:rFonts w:ascii="楷体" w:hAnsi="楷体" w:eastAsia="楷体" w:cs="楷体"/>
      <w:kern w:val="2"/>
      <w:sz w:val="21"/>
      <w:szCs w:val="24"/>
      <w:lang w:val="zh-CN" w:eastAsia="zh-CN" w:bidi="zh-CN"/>
    </w:rPr>
  </w:style>
  <w:style w:type="paragraph" w:customStyle="1" w:styleId="26">
    <w:name w:val="WPSOffice手动目录 1"/>
    <w:autoRedefine/>
    <w:qFormat/>
    <w:uiPriority w:val="0"/>
    <w:pPr>
      <w:ind w:leftChars="0"/>
    </w:pPr>
    <w:rPr>
      <w:rFonts w:ascii="Times New Roman" w:hAnsi="Times New Roman" w:eastAsia="宋体" w:cs="Times New Roman"/>
      <w:sz w:val="20"/>
      <w:szCs w:val="20"/>
    </w:rPr>
  </w:style>
  <w:style w:type="paragraph" w:customStyle="1" w:styleId="27">
    <w:name w:val="WPSOffice手动目录 2"/>
    <w:autoRedefine/>
    <w:qFormat/>
    <w:uiPriority w:val="0"/>
    <w:pPr>
      <w:ind w:leftChars="200"/>
    </w:pPr>
    <w:rPr>
      <w:rFonts w:ascii="Times New Roman" w:hAnsi="Times New Roman" w:eastAsia="宋体" w:cs="Times New Roman"/>
      <w:sz w:val="20"/>
      <w:szCs w:val="20"/>
    </w:rPr>
  </w:style>
  <w:style w:type="paragraph" w:customStyle="1" w:styleId="28">
    <w:name w:val="null3"/>
    <w:hidden/>
    <w:qFormat/>
    <w:uiPriority w:val="0"/>
    <w:rPr>
      <w:rFonts w:hint="eastAsia" w:asciiTheme="minorHAnsi" w:hAnsiTheme="minorHAnsi" w:eastAsiaTheme="minorEastAsia" w:cstheme="minorBidi"/>
      <w:lang w:val="en-US" w:eastAsia="zh-Hans"/>
    </w:rPr>
  </w:style>
  <w:style w:type="paragraph" w:customStyle="1" w:styleId="2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0">
    <w:name w:val="列出段落1"/>
    <w:basedOn w:val="1"/>
    <w:autoRedefine/>
    <w:qFormat/>
    <w:uiPriority w:val="34"/>
    <w:pPr>
      <w:widowControl/>
      <w:autoSpaceDE w:val="0"/>
      <w:autoSpaceDN w:val="0"/>
      <w:spacing w:before="5" w:afterLines="50" w:line="312" w:lineRule="auto"/>
      <w:ind w:firstLine="420" w:firstLineChars="200"/>
      <w:jc w:val="left"/>
    </w:pPr>
    <w:rPr>
      <w:rFonts w:ascii="Calibri" w:hAnsi="Calibri" w:eastAsia="宋体" w:cs="Times New Roman"/>
      <w:kern w:val="0"/>
      <w:sz w:val="24"/>
      <w:szCs w:val="22"/>
      <w:lang w:val="zh-CN" w:bidi="zh-CN"/>
    </w:rPr>
  </w:style>
  <w:style w:type="paragraph" w:styleId="31">
    <w:name w:val="List Paragraph"/>
    <w:basedOn w:val="1"/>
    <w:qFormat/>
    <w:uiPriority w:val="99"/>
    <w:pPr>
      <w:ind w:firstLine="420" w:firstLineChars="200"/>
    </w:pPr>
  </w:style>
  <w:style w:type="paragraph" w:customStyle="1" w:styleId="32">
    <w:name w:val="正文1"/>
    <w:qFormat/>
    <w:uiPriority w:val="0"/>
    <w:pPr>
      <w:keepNext w:val="0"/>
      <w:keepLines w:val="0"/>
      <w:pageBreakBefore w:val="0"/>
      <w:framePr w:wrap="auto"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hint="eastAsia" w:ascii="Arial Unicode MS" w:hAnsi="Arial Unicode MS" w:eastAsia="Arial Unicode MS" w:cs="Arial Unicode MS"/>
      <w:color w:val="000000"/>
      <w:spacing w:val="0"/>
      <w:w w:val="100"/>
      <w:kern w:val="2"/>
      <w:position w:val="0"/>
      <w:sz w:val="21"/>
      <w:szCs w:val="21"/>
      <w:u w:val="none" w:color="000000"/>
      <w:shd w:val="clear" w:color="auto" w:fill="auto"/>
      <w:vertAlign w:val="baseline"/>
      <w:lang w:val="zh-TW" w:eastAsia="zh-TW"/>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96</Pages>
  <Words>1847</Words>
  <Characters>2156</Characters>
  <Lines>0</Lines>
  <Paragraphs>0</Paragraphs>
  <TotalTime>25</TotalTime>
  <ScaleCrop>false</ScaleCrop>
  <LinksUpToDate>false</LinksUpToDate>
  <CharactersWithSpaces>2270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2023-03-21T09:51:00Z</dcterms:created>
  <dc:creator>lihang</dc:creator>
  <cp:lastModifiedBy>NTKO</cp:lastModifiedBy>
  <dcterms:modified xsi:type="dcterms:W3CDTF">2026-05-21T08:28:07Z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4A9752A2D5644C50AEF2457E313139D9_13</vt:lpwstr>
  </property>
  <property fmtid="{D5CDD505-2E9C-101B-9397-08002B2CF9AE}" pid="4" name="KSOTemplateDocerSaveRecord">
    <vt:lpwstr>eyJoZGlkIjoiZTc2MGZhOTAzZWQzNjA1ZmZmN2MzYjcyYWFmZWU1NGYiLCJ1c2VySWQiOiI0NTE3ODAxODIifQ==</vt:lpwstr>
  </property>
</Properties>
</file>