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53515D8">
      <w:pPr>
        <w:jc w:val="center"/>
        <w:rPr>
          <w:rFonts w:hint="eastAsia" w:ascii="仿宋" w:hAnsi="仿宋" w:eastAsia="仿宋" w:cs="仿宋"/>
          <w:b/>
          <w:color w:val="auto"/>
          <w:sz w:val="24"/>
          <w:szCs w:val="24"/>
          <w:highlight w:val="none"/>
        </w:rPr>
      </w:pPr>
    </w:p>
    <w:p w14:paraId="2DD47167">
      <w:pPr>
        <w:jc w:val="center"/>
        <w:rPr>
          <w:rFonts w:hint="default"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eastAsia="zh-CN"/>
        </w:rPr>
        <w:t>石林彝族自治县紧密型医共体配方颗粒配送服务采购项目</w:t>
      </w:r>
    </w:p>
    <w:p w14:paraId="11CCAE56">
      <w:pPr>
        <w:jc w:val="center"/>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 xml:space="preserve"> </w:t>
      </w:r>
    </w:p>
    <w:p w14:paraId="523439D5">
      <w:pPr>
        <w:rPr>
          <w:rFonts w:hint="eastAsia" w:ascii="仿宋" w:hAnsi="仿宋" w:eastAsia="仿宋" w:cs="仿宋"/>
          <w:color w:val="auto"/>
          <w:sz w:val="24"/>
          <w:szCs w:val="24"/>
          <w:highlight w:val="none"/>
        </w:rPr>
      </w:pPr>
    </w:p>
    <w:p w14:paraId="6F9CF5BD">
      <w:pPr>
        <w:rPr>
          <w:rFonts w:hint="eastAsia" w:ascii="仿宋" w:hAnsi="仿宋" w:eastAsia="仿宋" w:cs="仿宋"/>
          <w:color w:val="auto"/>
          <w:sz w:val="24"/>
          <w:szCs w:val="24"/>
          <w:highlight w:val="none"/>
        </w:rPr>
      </w:pPr>
    </w:p>
    <w:p w14:paraId="67E473B0">
      <w:pPr>
        <w:rPr>
          <w:rFonts w:hint="eastAsia" w:ascii="仿宋" w:hAnsi="仿宋" w:eastAsia="仿宋" w:cs="仿宋"/>
          <w:color w:val="auto"/>
          <w:sz w:val="24"/>
          <w:szCs w:val="24"/>
          <w:highlight w:val="none"/>
        </w:rPr>
      </w:pPr>
    </w:p>
    <w:p w14:paraId="748CF287">
      <w:pPr>
        <w:rPr>
          <w:rFonts w:hint="eastAsia" w:ascii="仿宋" w:hAnsi="仿宋" w:eastAsia="仿宋" w:cs="仿宋"/>
          <w:color w:val="auto"/>
          <w:sz w:val="24"/>
          <w:szCs w:val="24"/>
          <w:highlight w:val="none"/>
        </w:rPr>
      </w:pPr>
    </w:p>
    <w:p w14:paraId="1A44C40A">
      <w:pPr>
        <w:rPr>
          <w:rFonts w:hint="eastAsia" w:ascii="仿宋" w:hAnsi="仿宋" w:eastAsia="仿宋" w:cs="仿宋"/>
          <w:color w:val="auto"/>
          <w:sz w:val="24"/>
          <w:szCs w:val="24"/>
          <w:highlight w:val="none"/>
        </w:rPr>
      </w:pPr>
    </w:p>
    <w:p w14:paraId="2AAC34C5">
      <w:pPr>
        <w:rPr>
          <w:rFonts w:hint="eastAsia" w:ascii="仿宋" w:hAnsi="仿宋" w:eastAsia="仿宋" w:cs="仿宋"/>
          <w:color w:val="auto"/>
          <w:sz w:val="24"/>
          <w:szCs w:val="24"/>
          <w:highlight w:val="none"/>
        </w:rPr>
      </w:pPr>
      <w:r>
        <w:rPr>
          <w:rFonts w:hint="eastAsia" w:ascii="仿宋" w:hAnsi="仿宋" w:eastAsia="仿宋" w:cs="仿宋"/>
          <w:color w:val="auto"/>
          <w:szCs w:val="21"/>
          <w:highlight w:val="none"/>
        </w:rPr>
        <w:pict>
          <v:shape id="_x0000_s1028" o:spid="_x0000_s1028" o:spt="75" alt="公司LOGO" type="#_x0000_t75" style="position:absolute;left:0pt;margin-left:99.8pt;margin-top:0.85pt;height:227.15pt;width:249pt;z-index:-251653120;mso-width-relative:page;mso-height-relative:page;" filled="f" o:preferrelative="t" stroked="f" coordsize="21600,21600">
            <v:path/>
            <v:fill on="f" focussize="0,0"/>
            <v:stroke on="f"/>
            <v:imagedata r:id="rId10" o:title="公司LOGO"/>
            <o:lock v:ext="edit" aspectratio="t"/>
          </v:shape>
        </w:pict>
      </w:r>
    </w:p>
    <w:p w14:paraId="33F4CDBD">
      <w:pPr>
        <w:spacing w:line="324" w:lineRule="auto"/>
        <w:jc w:val="center"/>
        <w:rPr>
          <w:rFonts w:hint="eastAsia" w:ascii="仿宋" w:hAnsi="仿宋" w:eastAsia="仿宋" w:cs="仿宋"/>
          <w:b/>
          <w:bCs/>
          <w:color w:val="auto"/>
          <w:sz w:val="96"/>
          <w:szCs w:val="96"/>
          <w:highlight w:val="none"/>
        </w:rPr>
      </w:pPr>
    </w:p>
    <w:p w14:paraId="3E978B8D">
      <w:pPr>
        <w:spacing w:line="324" w:lineRule="auto"/>
        <w:jc w:val="center"/>
        <w:rPr>
          <w:rFonts w:hint="eastAsia" w:ascii="仿宋" w:hAnsi="仿宋" w:eastAsia="仿宋" w:cs="仿宋"/>
          <w:color w:val="auto"/>
          <w:sz w:val="96"/>
          <w:szCs w:val="96"/>
          <w:highlight w:val="none"/>
        </w:rPr>
      </w:pPr>
      <w:r>
        <w:rPr>
          <w:rFonts w:hint="eastAsia" w:ascii="仿宋" w:hAnsi="仿宋" w:eastAsia="仿宋" w:cs="仿宋"/>
          <w:b/>
          <w:bCs/>
          <w:color w:val="auto"/>
          <w:sz w:val="96"/>
          <w:szCs w:val="96"/>
          <w:highlight w:val="none"/>
          <w:lang w:val="en-US" w:eastAsia="zh-CN"/>
        </w:rPr>
        <w:t xml:space="preserve">招 标 </w:t>
      </w:r>
      <w:r>
        <w:rPr>
          <w:rFonts w:hint="eastAsia" w:ascii="仿宋" w:hAnsi="仿宋" w:eastAsia="仿宋" w:cs="仿宋"/>
          <w:b/>
          <w:bCs/>
          <w:color w:val="auto"/>
          <w:sz w:val="96"/>
          <w:szCs w:val="96"/>
          <w:highlight w:val="none"/>
        </w:rPr>
        <w:t>文</w:t>
      </w:r>
      <w:r>
        <w:rPr>
          <w:rFonts w:hint="eastAsia" w:ascii="仿宋" w:hAnsi="仿宋" w:eastAsia="仿宋" w:cs="仿宋"/>
          <w:b/>
          <w:bCs/>
          <w:color w:val="auto"/>
          <w:sz w:val="96"/>
          <w:szCs w:val="96"/>
          <w:highlight w:val="none"/>
          <w:lang w:val="en-US" w:eastAsia="zh-CN"/>
        </w:rPr>
        <w:t xml:space="preserve"> </w:t>
      </w:r>
      <w:r>
        <w:rPr>
          <w:rFonts w:hint="eastAsia" w:ascii="仿宋" w:hAnsi="仿宋" w:eastAsia="仿宋" w:cs="仿宋"/>
          <w:b/>
          <w:bCs/>
          <w:color w:val="auto"/>
          <w:sz w:val="96"/>
          <w:szCs w:val="96"/>
          <w:highlight w:val="none"/>
        </w:rPr>
        <w:t>件</w:t>
      </w:r>
    </w:p>
    <w:p w14:paraId="7F2F5183">
      <w:pPr>
        <w:spacing w:line="324" w:lineRule="auto"/>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项目</w:t>
      </w:r>
      <w:r>
        <w:rPr>
          <w:rFonts w:hint="eastAsia" w:ascii="仿宋" w:hAnsi="仿宋" w:eastAsia="仿宋" w:cs="仿宋"/>
          <w:b/>
          <w:color w:val="auto"/>
          <w:sz w:val="32"/>
          <w:szCs w:val="32"/>
          <w:highlight w:val="none"/>
        </w:rPr>
        <w:t>编号：</w:t>
      </w:r>
      <w:r>
        <w:rPr>
          <w:rFonts w:hint="eastAsia" w:ascii="仿宋" w:hAnsi="仿宋" w:eastAsia="仿宋" w:cs="仿宋"/>
          <w:b/>
          <w:color w:val="auto"/>
          <w:sz w:val="32"/>
          <w:szCs w:val="32"/>
          <w:highlight w:val="none"/>
          <w:lang w:eastAsia="zh-CN"/>
        </w:rPr>
        <w:t>YCMC26CG031</w:t>
      </w:r>
      <w:r>
        <w:rPr>
          <w:rFonts w:hint="eastAsia" w:ascii="仿宋" w:hAnsi="仿宋" w:eastAsia="仿宋" w:cs="仿宋"/>
          <w:b/>
          <w:color w:val="auto"/>
          <w:sz w:val="32"/>
          <w:szCs w:val="32"/>
          <w:highlight w:val="none"/>
          <w:lang w:val="en-US" w:eastAsia="zh-CN"/>
        </w:rPr>
        <w:t xml:space="preserve">  </w:t>
      </w:r>
    </w:p>
    <w:p w14:paraId="66F571A5">
      <w:pPr>
        <w:rPr>
          <w:rFonts w:hint="eastAsia" w:ascii="仿宋" w:hAnsi="仿宋" w:eastAsia="仿宋" w:cs="仿宋"/>
          <w:color w:val="auto"/>
          <w:sz w:val="24"/>
          <w:szCs w:val="24"/>
          <w:highlight w:val="none"/>
        </w:rPr>
      </w:pPr>
    </w:p>
    <w:p w14:paraId="0E09D074">
      <w:pPr>
        <w:tabs>
          <w:tab w:val="left" w:pos="5190"/>
        </w:tabs>
        <w:spacing w:line="324" w:lineRule="auto"/>
        <w:jc w:val="center"/>
        <w:rPr>
          <w:rFonts w:hint="eastAsia" w:ascii="仿宋" w:hAnsi="仿宋" w:eastAsia="仿宋" w:cs="仿宋"/>
          <w:b/>
          <w:color w:val="auto"/>
          <w:sz w:val="24"/>
          <w:szCs w:val="24"/>
          <w:highlight w:val="none"/>
        </w:rPr>
      </w:pPr>
    </w:p>
    <w:p w14:paraId="57D1F6EF">
      <w:pPr>
        <w:tabs>
          <w:tab w:val="left" w:pos="5190"/>
        </w:tabs>
        <w:spacing w:line="324" w:lineRule="auto"/>
        <w:jc w:val="center"/>
        <w:rPr>
          <w:rFonts w:hint="eastAsia" w:ascii="仿宋" w:hAnsi="仿宋" w:eastAsia="仿宋" w:cs="仿宋"/>
          <w:b/>
          <w:color w:val="auto"/>
          <w:sz w:val="24"/>
          <w:szCs w:val="24"/>
          <w:highlight w:val="none"/>
        </w:rPr>
      </w:pPr>
    </w:p>
    <w:p w14:paraId="48931589">
      <w:pPr>
        <w:tabs>
          <w:tab w:val="left" w:pos="5190"/>
        </w:tabs>
        <w:spacing w:line="324" w:lineRule="auto"/>
        <w:jc w:val="center"/>
        <w:rPr>
          <w:rFonts w:hint="eastAsia" w:ascii="仿宋" w:hAnsi="仿宋" w:eastAsia="仿宋" w:cs="仿宋"/>
          <w:b/>
          <w:color w:val="auto"/>
          <w:sz w:val="24"/>
          <w:szCs w:val="24"/>
          <w:highlight w:val="none"/>
        </w:rPr>
      </w:pPr>
    </w:p>
    <w:p w14:paraId="2F0A6A34">
      <w:pPr>
        <w:tabs>
          <w:tab w:val="left" w:pos="5190"/>
        </w:tabs>
        <w:spacing w:line="324" w:lineRule="auto"/>
        <w:jc w:val="center"/>
        <w:rPr>
          <w:rFonts w:hint="eastAsia" w:ascii="仿宋" w:hAnsi="仿宋" w:eastAsia="仿宋" w:cs="仿宋"/>
          <w:b/>
          <w:color w:val="auto"/>
          <w:sz w:val="24"/>
          <w:szCs w:val="24"/>
          <w:highlight w:val="none"/>
        </w:rPr>
      </w:pPr>
    </w:p>
    <w:p w14:paraId="0BEBD459">
      <w:pPr>
        <w:tabs>
          <w:tab w:val="left" w:pos="5190"/>
        </w:tabs>
        <w:spacing w:line="324" w:lineRule="auto"/>
        <w:jc w:val="center"/>
        <w:rPr>
          <w:rFonts w:hint="eastAsia" w:ascii="仿宋" w:hAnsi="仿宋" w:eastAsia="仿宋" w:cs="仿宋"/>
          <w:b/>
          <w:color w:val="auto"/>
          <w:sz w:val="24"/>
          <w:szCs w:val="24"/>
          <w:highlight w:val="none"/>
        </w:rPr>
      </w:pPr>
    </w:p>
    <w:p w14:paraId="52FF46A5">
      <w:pPr>
        <w:pStyle w:val="2"/>
        <w:bidi w:val="0"/>
        <w:rPr>
          <w:rFonts w:hint="eastAsia" w:ascii="仿宋" w:hAnsi="仿宋" w:eastAsia="仿宋" w:cs="仿宋"/>
          <w:color w:val="auto"/>
          <w:highlight w:val="none"/>
        </w:rPr>
      </w:pPr>
    </w:p>
    <w:p w14:paraId="2FDEDF44">
      <w:pPr>
        <w:tabs>
          <w:tab w:val="left" w:pos="5190"/>
        </w:tabs>
        <w:spacing w:line="324" w:lineRule="auto"/>
        <w:jc w:val="center"/>
        <w:rPr>
          <w:rFonts w:hint="eastAsia" w:ascii="仿宋" w:hAnsi="仿宋" w:eastAsia="仿宋" w:cs="仿宋"/>
          <w:b/>
          <w:color w:val="auto"/>
          <w:sz w:val="24"/>
          <w:szCs w:val="24"/>
          <w:highlight w:val="none"/>
        </w:rPr>
      </w:pPr>
    </w:p>
    <w:p w14:paraId="048B0303">
      <w:pPr>
        <w:tabs>
          <w:tab w:val="left" w:pos="5190"/>
        </w:tabs>
        <w:spacing w:line="324" w:lineRule="auto"/>
        <w:jc w:val="center"/>
        <w:rPr>
          <w:rFonts w:hint="eastAsia" w:ascii="仿宋" w:hAnsi="仿宋" w:eastAsia="仿宋" w:cs="仿宋"/>
          <w:b/>
          <w:color w:val="auto"/>
          <w:sz w:val="24"/>
          <w:szCs w:val="24"/>
          <w:highlight w:val="none"/>
        </w:rPr>
      </w:pPr>
    </w:p>
    <w:p w14:paraId="0AF848F0">
      <w:pPr>
        <w:bidi w:val="0"/>
        <w:rPr>
          <w:rFonts w:hint="eastAsia" w:ascii="仿宋" w:hAnsi="仿宋" w:eastAsia="仿宋" w:cs="仿宋"/>
          <w:color w:val="auto"/>
          <w:highlight w:val="none"/>
        </w:rPr>
      </w:pPr>
    </w:p>
    <w:p w14:paraId="1D7DA295">
      <w:pPr>
        <w:tabs>
          <w:tab w:val="left" w:pos="5190"/>
        </w:tabs>
        <w:spacing w:line="324" w:lineRule="auto"/>
        <w:rPr>
          <w:rFonts w:hint="eastAsia" w:ascii="仿宋" w:hAnsi="仿宋" w:eastAsia="仿宋" w:cs="仿宋"/>
          <w:b/>
          <w:color w:val="auto"/>
          <w:sz w:val="24"/>
          <w:szCs w:val="24"/>
          <w:highlight w:val="none"/>
        </w:rPr>
      </w:pPr>
    </w:p>
    <w:p w14:paraId="7C62E4E7">
      <w:pPr>
        <w:tabs>
          <w:tab w:val="left" w:pos="5190"/>
        </w:tabs>
        <w:spacing w:line="324" w:lineRule="auto"/>
        <w:jc w:val="center"/>
        <w:rPr>
          <w:rFonts w:hint="eastAsia" w:ascii="仿宋" w:hAnsi="仿宋" w:eastAsia="仿宋" w:cs="仿宋"/>
          <w:b/>
          <w:color w:val="auto"/>
          <w:sz w:val="24"/>
          <w:szCs w:val="24"/>
          <w:highlight w:val="none"/>
        </w:rPr>
      </w:pPr>
    </w:p>
    <w:p w14:paraId="6919B76B">
      <w:pPr>
        <w:keepNext w:val="0"/>
        <w:keepLines w:val="0"/>
        <w:pageBreakBefore w:val="0"/>
        <w:widowControl w:val="0"/>
        <w:tabs>
          <w:tab w:val="left" w:pos="5190"/>
        </w:tabs>
        <w:kinsoku/>
        <w:wordWrap/>
        <w:overflowPunct/>
        <w:topLinePunct w:val="0"/>
        <w:autoSpaceDE/>
        <w:autoSpaceDN/>
        <w:bidi w:val="0"/>
        <w:adjustRightInd/>
        <w:snapToGrid/>
        <w:spacing w:line="360" w:lineRule="auto"/>
        <w:ind w:firstLine="643" w:firstLineChars="200"/>
        <w:textAlignment w:val="auto"/>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招标人</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u w:val="single"/>
          <w:lang w:val="en-US" w:eastAsia="zh-CN"/>
        </w:rPr>
        <w:t>石林彝族自治县人民医院</w:t>
      </w:r>
    </w:p>
    <w:p w14:paraId="185F34D6">
      <w:pPr>
        <w:keepNext w:val="0"/>
        <w:keepLines w:val="0"/>
        <w:pageBreakBefore w:val="0"/>
        <w:widowControl w:val="0"/>
        <w:tabs>
          <w:tab w:val="left" w:pos="5190"/>
        </w:tabs>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招标代理机构</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u w:val="single"/>
          <w:lang w:eastAsia="zh-CN"/>
        </w:rPr>
        <w:t>云南迎宸管理咨询有限公司</w:t>
      </w:r>
    </w:p>
    <w:p w14:paraId="50AC3E11">
      <w:pPr>
        <w:keepNext w:val="0"/>
        <w:keepLines w:val="0"/>
        <w:pageBreakBefore w:val="0"/>
        <w:widowControl w:val="0"/>
        <w:tabs>
          <w:tab w:val="left" w:pos="5190"/>
        </w:tabs>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二〇二</w:t>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月</w:t>
      </w:r>
    </w:p>
    <w:p w14:paraId="25B4702F">
      <w:pPr>
        <w:ind w:right="-241"/>
        <w:jc w:val="center"/>
        <w:outlineLvl w:val="1"/>
        <w:rPr>
          <w:rFonts w:hint="eastAsia" w:ascii="仿宋" w:hAnsi="仿宋" w:eastAsia="仿宋" w:cs="仿宋"/>
          <w:b/>
          <w:color w:val="auto"/>
          <w:kern w:val="0"/>
          <w:sz w:val="32"/>
          <w:szCs w:val="32"/>
          <w:highlight w:val="none"/>
        </w:rPr>
        <w:sectPr>
          <w:footerReference r:id="rId5" w:type="first"/>
          <w:headerReference r:id="rId3" w:type="default"/>
          <w:footerReference r:id="rId4" w:type="default"/>
          <w:pgSz w:w="11906" w:h="16838"/>
          <w:pgMar w:top="1418" w:right="1418" w:bottom="1418" w:left="1418" w:header="851" w:footer="992" w:gutter="284"/>
          <w:pgBorders>
            <w:top w:val="none" w:sz="0" w:space="0"/>
            <w:left w:val="none" w:sz="0" w:space="0"/>
            <w:bottom w:val="none" w:sz="0" w:space="0"/>
            <w:right w:val="none" w:sz="0" w:space="0"/>
          </w:pgBorders>
          <w:pgNumType w:fmt="decimal" w:start="1"/>
          <w:cols w:space="708" w:num="1"/>
          <w:docGrid w:type="lines" w:linePitch="312" w:charSpace="0"/>
        </w:sectPr>
      </w:pPr>
    </w:p>
    <w:p w14:paraId="54FA6A97">
      <w:pPr>
        <w:spacing w:line="960" w:lineRule="auto"/>
        <w:jc w:val="center"/>
        <w:rPr>
          <w:rFonts w:hint="eastAsia" w:ascii="仿宋" w:hAnsi="仿宋" w:eastAsia="仿宋" w:cs="仿宋"/>
          <w:color w:val="auto"/>
          <w:sz w:val="48"/>
          <w:szCs w:val="48"/>
          <w:highlight w:val="none"/>
        </w:rPr>
      </w:pPr>
      <w:r>
        <w:rPr>
          <w:rFonts w:hint="eastAsia" w:ascii="仿宋" w:hAnsi="仿宋" w:eastAsia="仿宋" w:cs="仿宋"/>
          <w:b/>
          <w:color w:val="auto"/>
          <w:sz w:val="48"/>
          <w:szCs w:val="48"/>
          <w:highlight w:val="none"/>
        </w:rPr>
        <w:t>目      录</w:t>
      </w:r>
    </w:p>
    <w:p w14:paraId="4D350648">
      <w:pPr>
        <w:pStyle w:val="24"/>
        <w:tabs>
          <w:tab w:val="right" w:leader="dot" w:pos="9070"/>
          <w:tab w:val="clear" w:pos="9344"/>
        </w:tabs>
        <w:spacing w:line="720" w:lineRule="auto"/>
        <w:rPr>
          <w:color w:val="auto"/>
          <w:sz w:val="30"/>
          <w:szCs w:val="30"/>
          <w:highlight w:val="none"/>
        </w:rPr>
      </w:pPr>
      <w:r>
        <w:rPr>
          <w:rFonts w:hint="eastAsia" w:ascii="仿宋" w:hAnsi="仿宋" w:eastAsia="仿宋" w:cs="仿宋"/>
          <w:color w:val="auto"/>
          <w:sz w:val="30"/>
          <w:szCs w:val="30"/>
          <w:highlight w:val="none"/>
          <w:lang w:eastAsia="zh-CN"/>
        </w:rPr>
        <w:fldChar w:fldCharType="begin"/>
      </w:r>
      <w:r>
        <w:rPr>
          <w:rFonts w:hint="eastAsia" w:ascii="仿宋" w:hAnsi="仿宋" w:eastAsia="仿宋" w:cs="仿宋"/>
          <w:color w:val="auto"/>
          <w:sz w:val="30"/>
          <w:szCs w:val="30"/>
          <w:highlight w:val="none"/>
          <w:lang w:eastAsia="zh-CN"/>
        </w:rPr>
        <w:instrText xml:space="preserve"> TOC \o "1-3" \h \z \u </w:instrText>
      </w:r>
      <w:r>
        <w:rPr>
          <w:rFonts w:hint="eastAsia" w:ascii="仿宋" w:hAnsi="仿宋" w:eastAsia="仿宋" w:cs="仿宋"/>
          <w:color w:val="auto"/>
          <w:sz w:val="30"/>
          <w:szCs w:val="30"/>
          <w:highlight w:val="none"/>
          <w:lang w:eastAsia="zh-CN"/>
        </w:rPr>
        <w:fldChar w:fldCharType="separate"/>
      </w:r>
      <w:r>
        <w:rPr>
          <w:rFonts w:hint="eastAsia" w:ascii="仿宋" w:hAnsi="仿宋" w:eastAsia="仿宋" w:cs="仿宋"/>
          <w:color w:val="auto"/>
          <w:sz w:val="30"/>
          <w:szCs w:val="30"/>
          <w:highlight w:val="none"/>
          <w:lang w:eastAsia="zh-CN"/>
        </w:rPr>
        <w:fldChar w:fldCharType="begin"/>
      </w:r>
      <w:r>
        <w:rPr>
          <w:rFonts w:hint="eastAsia" w:ascii="仿宋" w:hAnsi="仿宋" w:eastAsia="仿宋" w:cs="仿宋"/>
          <w:color w:val="auto"/>
          <w:sz w:val="30"/>
          <w:szCs w:val="30"/>
          <w:highlight w:val="none"/>
          <w:lang w:eastAsia="zh-CN"/>
        </w:rPr>
        <w:instrText xml:space="preserve"> HYPERLINK \l _Toc29224 </w:instrText>
      </w:r>
      <w:r>
        <w:rPr>
          <w:rFonts w:hint="eastAsia" w:ascii="仿宋" w:hAnsi="仿宋" w:eastAsia="仿宋" w:cs="仿宋"/>
          <w:color w:val="auto"/>
          <w:sz w:val="30"/>
          <w:szCs w:val="30"/>
          <w:highlight w:val="none"/>
          <w:lang w:eastAsia="zh-CN"/>
        </w:rPr>
        <w:fldChar w:fldCharType="separate"/>
      </w:r>
      <w:r>
        <w:rPr>
          <w:rFonts w:hint="eastAsia" w:ascii="仿宋" w:hAnsi="仿宋" w:eastAsia="仿宋" w:cs="仿宋"/>
          <w:color w:val="auto"/>
          <w:sz w:val="30"/>
          <w:szCs w:val="30"/>
          <w:highlight w:val="none"/>
        </w:rPr>
        <w:t xml:space="preserve">第一章  </w:t>
      </w:r>
      <w:r>
        <w:rPr>
          <w:rFonts w:hint="eastAsia" w:ascii="仿宋" w:hAnsi="仿宋" w:eastAsia="仿宋" w:cs="仿宋"/>
          <w:color w:val="auto"/>
          <w:sz w:val="30"/>
          <w:szCs w:val="30"/>
          <w:highlight w:val="none"/>
          <w:lang w:val="en-US" w:eastAsia="zh-CN"/>
        </w:rPr>
        <w:t>招标公告</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_Toc29224 \h </w:instrText>
      </w:r>
      <w:r>
        <w:rPr>
          <w:color w:val="auto"/>
          <w:sz w:val="30"/>
          <w:szCs w:val="30"/>
          <w:highlight w:val="none"/>
        </w:rPr>
        <w:fldChar w:fldCharType="separate"/>
      </w:r>
      <w:r>
        <w:rPr>
          <w:color w:val="auto"/>
          <w:sz w:val="30"/>
          <w:szCs w:val="30"/>
          <w:highlight w:val="none"/>
        </w:rPr>
        <w:t>- 1 -</w:t>
      </w:r>
      <w:r>
        <w:rPr>
          <w:color w:val="auto"/>
          <w:sz w:val="30"/>
          <w:szCs w:val="30"/>
          <w:highlight w:val="none"/>
        </w:rPr>
        <w:fldChar w:fldCharType="end"/>
      </w:r>
      <w:r>
        <w:rPr>
          <w:rFonts w:hint="eastAsia" w:ascii="仿宋" w:hAnsi="仿宋" w:eastAsia="仿宋" w:cs="仿宋"/>
          <w:color w:val="auto"/>
          <w:sz w:val="30"/>
          <w:szCs w:val="30"/>
          <w:highlight w:val="none"/>
          <w:lang w:eastAsia="zh-CN"/>
        </w:rPr>
        <w:fldChar w:fldCharType="end"/>
      </w:r>
    </w:p>
    <w:p w14:paraId="4C3B9FCB">
      <w:pPr>
        <w:pStyle w:val="24"/>
        <w:tabs>
          <w:tab w:val="right" w:leader="dot" w:pos="9070"/>
          <w:tab w:val="clear" w:pos="9344"/>
        </w:tabs>
        <w:spacing w:line="720" w:lineRule="auto"/>
        <w:rPr>
          <w:color w:val="auto"/>
          <w:sz w:val="30"/>
          <w:szCs w:val="30"/>
          <w:highlight w:val="none"/>
        </w:rPr>
      </w:pP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HYPERLINK \l _Toc12089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 xml:space="preserve">第二章  </w:t>
      </w:r>
      <w:r>
        <w:rPr>
          <w:rFonts w:hint="eastAsia" w:ascii="仿宋" w:hAnsi="仿宋" w:eastAsia="仿宋" w:cs="仿宋"/>
          <w:color w:val="auto"/>
          <w:sz w:val="30"/>
          <w:szCs w:val="30"/>
          <w:highlight w:val="none"/>
          <w:lang w:eastAsia="zh-CN"/>
        </w:rPr>
        <w:t>投标人</w:t>
      </w:r>
      <w:r>
        <w:rPr>
          <w:rFonts w:hint="eastAsia" w:ascii="仿宋" w:hAnsi="仿宋" w:eastAsia="仿宋" w:cs="仿宋"/>
          <w:color w:val="auto"/>
          <w:sz w:val="30"/>
          <w:szCs w:val="30"/>
          <w:highlight w:val="none"/>
        </w:rPr>
        <w:t>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_Toc12089 \h </w:instrText>
      </w:r>
      <w:r>
        <w:rPr>
          <w:color w:val="auto"/>
          <w:sz w:val="30"/>
          <w:szCs w:val="30"/>
          <w:highlight w:val="none"/>
        </w:rPr>
        <w:fldChar w:fldCharType="separate"/>
      </w:r>
      <w:r>
        <w:rPr>
          <w:color w:val="auto"/>
          <w:sz w:val="30"/>
          <w:szCs w:val="30"/>
          <w:highlight w:val="none"/>
        </w:rPr>
        <w:t>- 5 -</w:t>
      </w:r>
      <w:r>
        <w:rPr>
          <w:color w:val="auto"/>
          <w:sz w:val="30"/>
          <w:szCs w:val="30"/>
          <w:highlight w:val="none"/>
        </w:rPr>
        <w:fldChar w:fldCharType="end"/>
      </w:r>
      <w:r>
        <w:rPr>
          <w:rFonts w:hint="eastAsia" w:ascii="仿宋" w:hAnsi="仿宋" w:eastAsia="仿宋" w:cs="仿宋"/>
          <w:color w:val="auto"/>
          <w:sz w:val="30"/>
          <w:szCs w:val="30"/>
          <w:highlight w:val="none"/>
        </w:rPr>
        <w:fldChar w:fldCharType="end"/>
      </w:r>
    </w:p>
    <w:p w14:paraId="498D85BC">
      <w:pPr>
        <w:pStyle w:val="24"/>
        <w:tabs>
          <w:tab w:val="right" w:leader="dot" w:pos="9070"/>
          <w:tab w:val="clear" w:pos="9344"/>
        </w:tabs>
        <w:spacing w:line="720" w:lineRule="auto"/>
        <w:rPr>
          <w:color w:val="auto"/>
          <w:sz w:val="30"/>
          <w:szCs w:val="30"/>
          <w:highlight w:val="none"/>
        </w:rPr>
      </w:pP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HYPERLINK \l _Toc21940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lang w:val="en-US" w:eastAsia="zh-CN"/>
        </w:rPr>
        <w:t>第三章  项目内容及要求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_Toc21940 \h </w:instrText>
      </w:r>
      <w:r>
        <w:rPr>
          <w:color w:val="auto"/>
          <w:sz w:val="30"/>
          <w:szCs w:val="30"/>
          <w:highlight w:val="none"/>
        </w:rPr>
        <w:fldChar w:fldCharType="separate"/>
      </w:r>
      <w:r>
        <w:rPr>
          <w:color w:val="auto"/>
          <w:sz w:val="30"/>
          <w:szCs w:val="30"/>
          <w:highlight w:val="none"/>
        </w:rPr>
        <w:t>- 25 -</w:t>
      </w:r>
      <w:r>
        <w:rPr>
          <w:color w:val="auto"/>
          <w:sz w:val="30"/>
          <w:szCs w:val="30"/>
          <w:highlight w:val="none"/>
        </w:rPr>
        <w:fldChar w:fldCharType="end"/>
      </w:r>
      <w:r>
        <w:rPr>
          <w:rFonts w:hint="eastAsia" w:ascii="仿宋" w:hAnsi="仿宋" w:eastAsia="仿宋" w:cs="仿宋"/>
          <w:color w:val="auto"/>
          <w:sz w:val="30"/>
          <w:szCs w:val="30"/>
          <w:highlight w:val="none"/>
        </w:rPr>
        <w:fldChar w:fldCharType="end"/>
      </w:r>
    </w:p>
    <w:p w14:paraId="3521C14F">
      <w:pPr>
        <w:pStyle w:val="24"/>
        <w:tabs>
          <w:tab w:val="right" w:leader="dot" w:pos="9070"/>
          <w:tab w:val="clear" w:pos="9344"/>
        </w:tabs>
        <w:spacing w:line="720" w:lineRule="auto"/>
        <w:rPr>
          <w:color w:val="auto"/>
          <w:sz w:val="30"/>
          <w:szCs w:val="30"/>
          <w:highlight w:val="none"/>
        </w:rPr>
      </w:pP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HYPERLINK \l _Toc12074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第四章  合同格式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_Toc12074 \h </w:instrText>
      </w:r>
      <w:r>
        <w:rPr>
          <w:color w:val="auto"/>
          <w:sz w:val="30"/>
          <w:szCs w:val="30"/>
          <w:highlight w:val="none"/>
        </w:rPr>
        <w:fldChar w:fldCharType="separate"/>
      </w:r>
      <w:r>
        <w:rPr>
          <w:color w:val="auto"/>
          <w:sz w:val="30"/>
          <w:szCs w:val="30"/>
          <w:highlight w:val="none"/>
        </w:rPr>
        <w:t>- 34 -</w:t>
      </w:r>
      <w:r>
        <w:rPr>
          <w:color w:val="auto"/>
          <w:sz w:val="30"/>
          <w:szCs w:val="30"/>
          <w:highlight w:val="none"/>
        </w:rPr>
        <w:fldChar w:fldCharType="end"/>
      </w:r>
      <w:r>
        <w:rPr>
          <w:rFonts w:hint="eastAsia" w:ascii="仿宋" w:hAnsi="仿宋" w:eastAsia="仿宋" w:cs="仿宋"/>
          <w:color w:val="auto"/>
          <w:sz w:val="30"/>
          <w:szCs w:val="30"/>
          <w:highlight w:val="none"/>
        </w:rPr>
        <w:fldChar w:fldCharType="end"/>
      </w:r>
    </w:p>
    <w:p w14:paraId="74C48B83">
      <w:pPr>
        <w:pStyle w:val="24"/>
        <w:tabs>
          <w:tab w:val="right" w:leader="dot" w:pos="9070"/>
          <w:tab w:val="clear" w:pos="9344"/>
        </w:tabs>
        <w:spacing w:line="720" w:lineRule="auto"/>
        <w:rPr>
          <w:color w:val="auto"/>
          <w:sz w:val="30"/>
          <w:szCs w:val="30"/>
          <w:highlight w:val="none"/>
        </w:rPr>
      </w:pP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HYPERLINK \l _Toc14973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 xml:space="preserve">第五章  </w:t>
      </w:r>
      <w:r>
        <w:rPr>
          <w:rFonts w:hint="eastAsia" w:ascii="仿宋" w:hAnsi="仿宋" w:eastAsia="仿宋" w:cs="仿宋"/>
          <w:color w:val="auto"/>
          <w:sz w:val="30"/>
          <w:szCs w:val="30"/>
          <w:highlight w:val="none"/>
          <w:lang w:eastAsia="zh-CN"/>
        </w:rPr>
        <w:t>投标文件</w:t>
      </w:r>
      <w:r>
        <w:rPr>
          <w:rFonts w:hint="eastAsia" w:ascii="仿宋" w:hAnsi="仿宋" w:eastAsia="仿宋" w:cs="仿宋"/>
          <w:color w:val="auto"/>
          <w:sz w:val="30"/>
          <w:szCs w:val="30"/>
          <w:highlight w:val="none"/>
        </w:rPr>
        <w:t>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_Toc14973 \h </w:instrText>
      </w:r>
      <w:r>
        <w:rPr>
          <w:color w:val="auto"/>
          <w:sz w:val="30"/>
          <w:szCs w:val="30"/>
          <w:highlight w:val="none"/>
        </w:rPr>
        <w:fldChar w:fldCharType="separate"/>
      </w:r>
      <w:r>
        <w:rPr>
          <w:color w:val="auto"/>
          <w:sz w:val="30"/>
          <w:szCs w:val="30"/>
          <w:highlight w:val="none"/>
        </w:rPr>
        <w:t>- 39 -</w:t>
      </w:r>
      <w:r>
        <w:rPr>
          <w:color w:val="auto"/>
          <w:sz w:val="30"/>
          <w:szCs w:val="30"/>
          <w:highlight w:val="none"/>
        </w:rPr>
        <w:fldChar w:fldCharType="end"/>
      </w:r>
      <w:r>
        <w:rPr>
          <w:rFonts w:hint="eastAsia" w:ascii="仿宋" w:hAnsi="仿宋" w:eastAsia="仿宋" w:cs="仿宋"/>
          <w:color w:val="auto"/>
          <w:sz w:val="30"/>
          <w:szCs w:val="30"/>
          <w:highlight w:val="none"/>
        </w:rPr>
        <w:fldChar w:fldCharType="end"/>
      </w:r>
    </w:p>
    <w:p w14:paraId="624C3C4C">
      <w:pPr>
        <w:pStyle w:val="24"/>
        <w:tabs>
          <w:tab w:val="right" w:leader="dot" w:pos="9070"/>
          <w:tab w:val="clear" w:pos="9344"/>
        </w:tabs>
        <w:spacing w:line="720" w:lineRule="auto"/>
        <w:rPr>
          <w:color w:val="auto"/>
          <w:sz w:val="30"/>
          <w:szCs w:val="30"/>
          <w:highlight w:val="none"/>
        </w:rPr>
      </w:pP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HYPERLINK \l _Toc8257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第六章  评标办法（综合评分法）</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_Toc8257 \h </w:instrText>
      </w:r>
      <w:r>
        <w:rPr>
          <w:color w:val="auto"/>
          <w:sz w:val="30"/>
          <w:szCs w:val="30"/>
          <w:highlight w:val="none"/>
        </w:rPr>
        <w:fldChar w:fldCharType="separate"/>
      </w:r>
      <w:r>
        <w:rPr>
          <w:color w:val="auto"/>
          <w:sz w:val="30"/>
          <w:szCs w:val="30"/>
          <w:highlight w:val="none"/>
        </w:rPr>
        <w:t>- 65 -</w:t>
      </w:r>
      <w:r>
        <w:rPr>
          <w:color w:val="auto"/>
          <w:sz w:val="30"/>
          <w:szCs w:val="30"/>
          <w:highlight w:val="none"/>
        </w:rPr>
        <w:fldChar w:fldCharType="end"/>
      </w:r>
      <w:r>
        <w:rPr>
          <w:rFonts w:hint="eastAsia" w:ascii="仿宋" w:hAnsi="仿宋" w:eastAsia="仿宋" w:cs="仿宋"/>
          <w:color w:val="auto"/>
          <w:sz w:val="30"/>
          <w:szCs w:val="30"/>
          <w:highlight w:val="none"/>
        </w:rPr>
        <w:fldChar w:fldCharType="end"/>
      </w:r>
    </w:p>
    <w:p w14:paraId="7C3CF0B6">
      <w:pPr>
        <w:spacing w:line="720" w:lineRule="auto"/>
        <w:rPr>
          <w:rFonts w:hint="eastAsia" w:ascii="仿宋" w:hAnsi="仿宋" w:eastAsia="仿宋" w:cs="仿宋"/>
          <w:color w:val="auto"/>
          <w:highlight w:val="none"/>
        </w:rPr>
      </w:pPr>
      <w:r>
        <w:rPr>
          <w:rFonts w:hint="eastAsia" w:ascii="仿宋" w:hAnsi="仿宋" w:eastAsia="仿宋" w:cs="仿宋"/>
          <w:color w:val="auto"/>
          <w:sz w:val="30"/>
          <w:szCs w:val="30"/>
          <w:highlight w:val="none"/>
        </w:rPr>
        <w:fldChar w:fldCharType="end"/>
      </w:r>
    </w:p>
    <w:p w14:paraId="68DFD06A">
      <w:pPr>
        <w:ind w:right="-241"/>
        <w:jc w:val="center"/>
        <w:rPr>
          <w:rFonts w:hint="eastAsia" w:ascii="仿宋" w:hAnsi="仿宋" w:eastAsia="仿宋" w:cs="仿宋"/>
          <w:color w:val="auto"/>
          <w:sz w:val="24"/>
          <w:szCs w:val="24"/>
          <w:highlight w:val="none"/>
        </w:rPr>
      </w:pPr>
    </w:p>
    <w:p w14:paraId="6F2FE84D">
      <w:pPr>
        <w:ind w:right="-241"/>
        <w:jc w:val="center"/>
        <w:rPr>
          <w:rFonts w:hint="eastAsia" w:ascii="仿宋" w:hAnsi="仿宋" w:eastAsia="仿宋" w:cs="仿宋"/>
          <w:color w:val="auto"/>
          <w:sz w:val="24"/>
          <w:szCs w:val="24"/>
          <w:highlight w:val="none"/>
        </w:rPr>
      </w:pPr>
    </w:p>
    <w:p w14:paraId="5ACD4578">
      <w:pPr>
        <w:ind w:right="-241"/>
        <w:jc w:val="center"/>
        <w:rPr>
          <w:rFonts w:hint="eastAsia" w:ascii="仿宋" w:hAnsi="仿宋" w:eastAsia="仿宋" w:cs="仿宋"/>
          <w:color w:val="auto"/>
          <w:sz w:val="24"/>
          <w:szCs w:val="24"/>
          <w:highlight w:val="none"/>
        </w:rPr>
      </w:pPr>
    </w:p>
    <w:p w14:paraId="72832CD9">
      <w:pPr>
        <w:ind w:right="-241"/>
        <w:jc w:val="center"/>
        <w:rPr>
          <w:rFonts w:hint="eastAsia" w:ascii="仿宋" w:hAnsi="仿宋" w:eastAsia="仿宋" w:cs="仿宋"/>
          <w:color w:val="auto"/>
          <w:sz w:val="24"/>
          <w:szCs w:val="24"/>
          <w:highlight w:val="none"/>
        </w:rPr>
      </w:pPr>
    </w:p>
    <w:p w14:paraId="1E82A40E">
      <w:pPr>
        <w:ind w:right="-241"/>
        <w:jc w:val="center"/>
        <w:rPr>
          <w:rFonts w:hint="eastAsia" w:ascii="仿宋" w:hAnsi="仿宋" w:eastAsia="仿宋" w:cs="仿宋"/>
          <w:color w:val="auto"/>
          <w:sz w:val="24"/>
          <w:szCs w:val="24"/>
          <w:highlight w:val="none"/>
        </w:rPr>
      </w:pPr>
    </w:p>
    <w:p w14:paraId="51C67DFA">
      <w:pPr>
        <w:ind w:right="-241"/>
        <w:jc w:val="center"/>
        <w:rPr>
          <w:rFonts w:hint="eastAsia" w:ascii="仿宋" w:hAnsi="仿宋" w:eastAsia="仿宋" w:cs="仿宋"/>
          <w:color w:val="auto"/>
          <w:sz w:val="24"/>
          <w:szCs w:val="24"/>
          <w:highlight w:val="none"/>
        </w:rPr>
      </w:pPr>
    </w:p>
    <w:p w14:paraId="1EE0E235">
      <w:pPr>
        <w:ind w:right="-241"/>
        <w:jc w:val="center"/>
        <w:rPr>
          <w:rFonts w:hint="eastAsia" w:ascii="仿宋" w:hAnsi="仿宋" w:eastAsia="仿宋" w:cs="仿宋"/>
          <w:color w:val="auto"/>
          <w:sz w:val="24"/>
          <w:szCs w:val="24"/>
          <w:highlight w:val="none"/>
        </w:rPr>
      </w:pPr>
    </w:p>
    <w:p w14:paraId="13697B68">
      <w:pPr>
        <w:ind w:right="-241"/>
        <w:jc w:val="center"/>
        <w:rPr>
          <w:rFonts w:hint="eastAsia" w:ascii="仿宋" w:hAnsi="仿宋" w:eastAsia="仿宋" w:cs="仿宋"/>
          <w:color w:val="auto"/>
          <w:sz w:val="24"/>
          <w:szCs w:val="24"/>
          <w:highlight w:val="none"/>
        </w:rPr>
      </w:pPr>
    </w:p>
    <w:p w14:paraId="3212D95E">
      <w:pPr>
        <w:ind w:right="-241"/>
        <w:jc w:val="center"/>
        <w:rPr>
          <w:rFonts w:hint="eastAsia" w:ascii="仿宋" w:hAnsi="仿宋" w:eastAsia="仿宋" w:cs="仿宋"/>
          <w:color w:val="auto"/>
          <w:sz w:val="24"/>
          <w:szCs w:val="24"/>
          <w:highlight w:val="none"/>
        </w:rPr>
      </w:pPr>
    </w:p>
    <w:p w14:paraId="7105309E">
      <w:pPr>
        <w:ind w:right="-241"/>
        <w:jc w:val="center"/>
        <w:rPr>
          <w:rFonts w:hint="eastAsia" w:ascii="仿宋" w:hAnsi="仿宋" w:eastAsia="仿宋" w:cs="仿宋"/>
          <w:color w:val="auto"/>
          <w:sz w:val="24"/>
          <w:szCs w:val="24"/>
          <w:highlight w:val="none"/>
        </w:rPr>
      </w:pPr>
    </w:p>
    <w:p w14:paraId="5CA2B5BE">
      <w:pPr>
        <w:ind w:right="-241"/>
        <w:jc w:val="center"/>
        <w:rPr>
          <w:rFonts w:hint="eastAsia" w:ascii="仿宋" w:hAnsi="仿宋" w:eastAsia="仿宋" w:cs="仿宋"/>
          <w:color w:val="auto"/>
          <w:sz w:val="24"/>
          <w:szCs w:val="24"/>
          <w:highlight w:val="none"/>
        </w:rPr>
      </w:pPr>
    </w:p>
    <w:p w14:paraId="41B900E8">
      <w:pPr>
        <w:ind w:right="-241"/>
        <w:jc w:val="center"/>
        <w:rPr>
          <w:rFonts w:hint="eastAsia" w:ascii="仿宋" w:hAnsi="仿宋" w:eastAsia="仿宋" w:cs="仿宋"/>
          <w:color w:val="auto"/>
          <w:sz w:val="24"/>
          <w:szCs w:val="24"/>
          <w:highlight w:val="none"/>
        </w:rPr>
      </w:pPr>
    </w:p>
    <w:p w14:paraId="5C723861">
      <w:pPr>
        <w:ind w:right="-241"/>
        <w:jc w:val="center"/>
        <w:outlineLvl w:val="1"/>
        <w:rPr>
          <w:rFonts w:hint="eastAsia" w:ascii="仿宋" w:hAnsi="仿宋" w:eastAsia="仿宋" w:cs="仿宋"/>
          <w:b/>
          <w:color w:val="auto"/>
          <w:kern w:val="0"/>
          <w:sz w:val="32"/>
          <w:szCs w:val="32"/>
          <w:highlight w:val="none"/>
        </w:rPr>
        <w:sectPr>
          <w:footerReference r:id="rId6" w:type="default"/>
          <w:pgSz w:w="11906" w:h="16838"/>
          <w:pgMar w:top="1417" w:right="1418" w:bottom="1417" w:left="1418" w:header="851" w:footer="992" w:gutter="0"/>
          <w:pgBorders>
            <w:top w:val="none" w:sz="0" w:space="0"/>
            <w:left w:val="none" w:sz="0" w:space="0"/>
            <w:bottom w:val="none" w:sz="0" w:space="0"/>
            <w:right w:val="none" w:sz="0" w:space="0"/>
          </w:pgBorders>
          <w:pgNumType w:fmt="decimal"/>
          <w:cols w:space="708" w:num="1"/>
          <w:rtlGutter w:val="0"/>
          <w:docGrid w:type="lines" w:linePitch="312" w:charSpace="0"/>
        </w:sectPr>
      </w:pPr>
      <w:bookmarkStart w:id="0" w:name="_Toc396911123"/>
      <w:bookmarkStart w:id="1" w:name="_Toc396911085"/>
      <w:bookmarkStart w:id="2" w:name="_Toc29357044"/>
    </w:p>
    <w:p w14:paraId="0933EC37">
      <w:pPr>
        <w:pStyle w:val="3"/>
        <w:bidi w:val="0"/>
        <w:rPr>
          <w:rFonts w:hint="eastAsia" w:ascii="仿宋" w:hAnsi="仿宋" w:eastAsia="仿宋" w:cs="仿宋"/>
          <w:b/>
          <w:color w:val="auto"/>
          <w:szCs w:val="44"/>
          <w:highlight w:val="none"/>
          <w:lang w:val="en-US" w:eastAsia="zh-CN"/>
        </w:rPr>
      </w:pPr>
      <w:bookmarkStart w:id="3" w:name="_Toc29224"/>
      <w:r>
        <w:rPr>
          <w:rFonts w:hint="eastAsia" w:ascii="仿宋" w:hAnsi="仿宋" w:eastAsia="仿宋" w:cs="仿宋"/>
          <w:color w:val="auto"/>
          <w:sz w:val="44"/>
          <w:szCs w:val="44"/>
          <w:highlight w:val="none"/>
        </w:rPr>
        <w:t xml:space="preserve">第一章  </w:t>
      </w:r>
      <w:bookmarkEnd w:id="0"/>
      <w:bookmarkEnd w:id="1"/>
      <w:bookmarkEnd w:id="2"/>
      <w:r>
        <w:rPr>
          <w:rFonts w:hint="eastAsia" w:ascii="仿宋" w:hAnsi="仿宋" w:eastAsia="仿宋" w:cs="仿宋"/>
          <w:color w:val="auto"/>
          <w:sz w:val="44"/>
          <w:szCs w:val="44"/>
          <w:highlight w:val="none"/>
          <w:lang w:val="en-US" w:eastAsia="zh-CN"/>
        </w:rPr>
        <w:t>招标公告</w:t>
      </w:r>
      <w:bookmarkEnd w:id="3"/>
    </w:p>
    <w:p w14:paraId="41F15C70">
      <w:pPr>
        <w:keepNext w:val="0"/>
        <w:keepLines w:val="0"/>
        <w:pageBreakBefore w:val="0"/>
        <w:kinsoku/>
        <w:wordWrap/>
        <w:overflowPunct/>
        <w:topLinePunct w:val="0"/>
        <w:autoSpaceDE/>
        <w:autoSpaceDN/>
        <w:bidi w:val="0"/>
        <w:adjustRightInd/>
        <w:snapToGrid/>
        <w:spacing w:line="360" w:lineRule="auto"/>
        <w:contextualSpacing/>
        <w:jc w:val="center"/>
        <w:textAlignment w:val="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0"/>
          <w:szCs w:val="30"/>
          <w:highlight w:val="none"/>
        </w:rPr>
        <w:t xml:space="preserve">  </w:t>
      </w:r>
      <w:bookmarkStart w:id="4" w:name="_Toc396911086"/>
      <w:bookmarkStart w:id="5" w:name="_Toc396911124"/>
      <w:r>
        <w:rPr>
          <w:rFonts w:hint="eastAsia" w:ascii="仿宋" w:hAnsi="仿宋" w:eastAsia="仿宋" w:cs="仿宋"/>
          <w:b/>
          <w:color w:val="auto"/>
          <w:sz w:val="32"/>
          <w:szCs w:val="32"/>
          <w:highlight w:val="none"/>
          <w:lang w:eastAsia="zh-CN"/>
        </w:rPr>
        <w:t>石林彝族自治县紧密型医共体配方颗粒配送服务采购项目</w:t>
      </w:r>
    </w:p>
    <w:p w14:paraId="67FD0621">
      <w:pPr>
        <w:keepNext w:val="0"/>
        <w:keepLines w:val="0"/>
        <w:pageBreakBefore w:val="0"/>
        <w:kinsoku/>
        <w:wordWrap/>
        <w:overflowPunct/>
        <w:topLinePunct w:val="0"/>
        <w:autoSpaceDE/>
        <w:autoSpaceDN/>
        <w:bidi w:val="0"/>
        <w:adjustRightInd/>
        <w:snapToGrid/>
        <w:spacing w:line="360" w:lineRule="auto"/>
        <w:contextualSpacing/>
        <w:jc w:val="center"/>
        <w:textAlignment w:val="auto"/>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招标公告</w:t>
      </w:r>
    </w:p>
    <w:p w14:paraId="30BF8D01">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项目概况</w:t>
      </w:r>
    </w:p>
    <w:p w14:paraId="542847BD">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bCs/>
          <w:color w:val="auto"/>
          <w:kern w:val="0"/>
          <w:szCs w:val="21"/>
          <w:highlight w:val="none"/>
        </w:rPr>
      </w:pPr>
      <w:r>
        <w:rPr>
          <w:rFonts w:hint="eastAsia" w:ascii="仿宋" w:hAnsi="仿宋" w:eastAsia="仿宋" w:cs="仿宋"/>
          <w:bCs/>
          <w:color w:val="auto"/>
          <w:kern w:val="0"/>
          <w:szCs w:val="21"/>
          <w:highlight w:val="none"/>
          <w:u w:val="single"/>
          <w:lang w:eastAsia="zh-CN"/>
        </w:rPr>
        <w:t>石林彝族自治县紧密型医共体配方颗粒配送服务采购项目</w:t>
      </w:r>
      <w:r>
        <w:rPr>
          <w:rFonts w:hint="eastAsia" w:ascii="仿宋" w:hAnsi="仿宋" w:eastAsia="仿宋" w:cs="仿宋"/>
          <w:bCs/>
          <w:color w:val="auto"/>
          <w:kern w:val="0"/>
          <w:szCs w:val="21"/>
          <w:highlight w:val="none"/>
        </w:rPr>
        <w:t>项目</w:t>
      </w:r>
      <w:r>
        <w:rPr>
          <w:rFonts w:hint="eastAsia" w:ascii="仿宋" w:hAnsi="仿宋" w:eastAsia="仿宋" w:cs="仿宋"/>
          <w:color w:val="auto"/>
          <w:szCs w:val="21"/>
          <w:highlight w:val="none"/>
        </w:rPr>
        <w:t>的潜在</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应在</w:t>
      </w:r>
      <w:r>
        <w:rPr>
          <w:rFonts w:hint="eastAsia" w:ascii="仿宋" w:hAnsi="仿宋" w:eastAsia="仿宋" w:cs="仿宋"/>
          <w:color w:val="auto"/>
          <w:szCs w:val="21"/>
          <w:highlight w:val="none"/>
          <w:u w:val="single"/>
          <w:lang w:eastAsia="zh-CN"/>
        </w:rPr>
        <w:t>云南省政府采购电子交易平台（https://www.zcygov.cn/）</w:t>
      </w:r>
      <w:r>
        <w:rPr>
          <w:rFonts w:hint="eastAsia" w:ascii="仿宋" w:hAnsi="仿宋" w:eastAsia="仿宋" w:cs="仿宋"/>
          <w:color w:val="auto"/>
          <w:szCs w:val="21"/>
          <w:highlight w:val="none"/>
        </w:rPr>
        <w:t>获取</w:t>
      </w:r>
      <w:r>
        <w:rPr>
          <w:rFonts w:hint="eastAsia" w:ascii="仿宋" w:hAnsi="仿宋" w:eastAsia="仿宋" w:cs="仿宋"/>
          <w:color w:val="auto"/>
          <w:szCs w:val="21"/>
          <w:highlight w:val="none"/>
          <w:lang w:val="en-US" w:eastAsia="zh-CN"/>
        </w:rPr>
        <w:t>招标文件</w:t>
      </w:r>
      <w:r>
        <w:rPr>
          <w:rFonts w:hint="eastAsia" w:ascii="仿宋" w:hAnsi="仿宋" w:eastAsia="仿宋" w:cs="仿宋"/>
          <w:color w:val="auto"/>
          <w:szCs w:val="21"/>
          <w:highlight w:val="none"/>
        </w:rPr>
        <w:t>，并于</w:t>
      </w:r>
      <w:r>
        <w:rPr>
          <w:rFonts w:hint="eastAsia" w:ascii="仿宋" w:hAnsi="仿宋" w:eastAsia="仿宋" w:cs="仿宋"/>
          <w:color w:val="auto"/>
          <w:szCs w:val="21"/>
          <w:highlight w:val="none"/>
          <w:u w:val="single"/>
          <w:lang w:eastAsia="zh-CN"/>
        </w:rPr>
        <w:t>20</w:t>
      </w:r>
      <w:r>
        <w:rPr>
          <w:rFonts w:hint="eastAsia" w:ascii="仿宋" w:hAnsi="仿宋" w:eastAsia="仿宋" w:cs="仿宋"/>
          <w:color w:val="auto"/>
          <w:szCs w:val="21"/>
          <w:highlight w:val="none"/>
          <w:u w:val="single"/>
          <w:lang w:val="en-US" w:eastAsia="zh-CN"/>
        </w:rPr>
        <w:t>26</w:t>
      </w:r>
      <w:r>
        <w:rPr>
          <w:rFonts w:hint="eastAsia" w:ascii="仿宋" w:hAnsi="仿宋" w:eastAsia="仿宋" w:cs="仿宋"/>
          <w:bCs/>
          <w:color w:val="auto"/>
          <w:szCs w:val="21"/>
          <w:highlight w:val="none"/>
          <w:u w:val="single"/>
        </w:rPr>
        <w:t>年</w:t>
      </w:r>
      <w:r>
        <w:rPr>
          <w:rFonts w:hint="eastAsia" w:ascii="仿宋" w:hAnsi="仿宋" w:eastAsia="仿宋" w:cs="仿宋"/>
          <w:bCs/>
          <w:color w:val="auto"/>
          <w:szCs w:val="21"/>
          <w:highlight w:val="none"/>
          <w:u w:val="single"/>
          <w:lang w:val="en-US" w:eastAsia="zh-CN"/>
        </w:rPr>
        <w:t>06</w:t>
      </w:r>
      <w:r>
        <w:rPr>
          <w:rFonts w:hint="eastAsia" w:ascii="仿宋" w:hAnsi="仿宋" w:eastAsia="仿宋" w:cs="仿宋"/>
          <w:bCs/>
          <w:color w:val="auto"/>
          <w:szCs w:val="21"/>
          <w:highlight w:val="none"/>
          <w:u w:val="single"/>
        </w:rPr>
        <w:t>月</w:t>
      </w:r>
      <w:r>
        <w:rPr>
          <w:rFonts w:hint="eastAsia" w:ascii="仿宋" w:hAnsi="仿宋" w:eastAsia="仿宋" w:cs="仿宋"/>
          <w:bCs/>
          <w:color w:val="auto"/>
          <w:szCs w:val="21"/>
          <w:highlight w:val="none"/>
          <w:u w:val="single"/>
          <w:lang w:val="en-US" w:eastAsia="zh-CN"/>
        </w:rPr>
        <w:t>24</w:t>
      </w:r>
      <w:r>
        <w:rPr>
          <w:rFonts w:hint="eastAsia" w:ascii="仿宋" w:hAnsi="仿宋" w:eastAsia="仿宋" w:cs="仿宋"/>
          <w:bCs/>
          <w:color w:val="auto"/>
          <w:szCs w:val="21"/>
          <w:highlight w:val="none"/>
          <w:u w:val="single"/>
        </w:rPr>
        <w:t>日</w:t>
      </w:r>
      <w:r>
        <w:rPr>
          <w:rFonts w:hint="eastAsia" w:ascii="仿宋" w:hAnsi="仿宋" w:eastAsia="仿宋" w:cs="仿宋"/>
          <w:bCs/>
          <w:color w:val="auto"/>
          <w:szCs w:val="21"/>
          <w:highlight w:val="none"/>
          <w:u w:val="single"/>
          <w:lang w:val="en-US" w:eastAsia="zh-CN"/>
        </w:rPr>
        <w:t>09</w:t>
      </w:r>
      <w:r>
        <w:rPr>
          <w:rFonts w:hint="eastAsia" w:ascii="仿宋" w:hAnsi="仿宋" w:eastAsia="仿宋" w:cs="仿宋"/>
          <w:bCs/>
          <w:color w:val="auto"/>
          <w:szCs w:val="21"/>
          <w:highlight w:val="none"/>
          <w:u w:val="single"/>
        </w:rPr>
        <w:t>点</w:t>
      </w:r>
      <w:r>
        <w:rPr>
          <w:rFonts w:hint="eastAsia" w:ascii="仿宋" w:hAnsi="仿宋" w:eastAsia="仿宋" w:cs="仿宋"/>
          <w:bCs/>
          <w:color w:val="auto"/>
          <w:szCs w:val="21"/>
          <w:highlight w:val="none"/>
          <w:u w:val="single"/>
          <w:lang w:val="en-US" w:eastAsia="zh-CN"/>
        </w:rPr>
        <w:t>30</w:t>
      </w:r>
      <w:r>
        <w:rPr>
          <w:rFonts w:hint="eastAsia" w:ascii="仿宋" w:hAnsi="仿宋" w:eastAsia="仿宋" w:cs="仿宋"/>
          <w:bCs/>
          <w:color w:val="auto"/>
          <w:szCs w:val="21"/>
          <w:highlight w:val="none"/>
          <w:u w:val="single"/>
        </w:rPr>
        <w:t>分（</w:t>
      </w:r>
      <w:r>
        <w:rPr>
          <w:rFonts w:hint="eastAsia" w:ascii="仿宋" w:hAnsi="仿宋" w:eastAsia="仿宋" w:cs="仿宋"/>
          <w:bCs/>
          <w:color w:val="auto"/>
          <w:szCs w:val="21"/>
          <w:highlight w:val="none"/>
        </w:rPr>
        <w:t>北京时间）前递交</w:t>
      </w:r>
      <w:r>
        <w:rPr>
          <w:rFonts w:hint="eastAsia" w:ascii="仿宋" w:hAnsi="仿宋" w:eastAsia="仿宋" w:cs="仿宋"/>
          <w:bCs/>
          <w:color w:val="auto"/>
          <w:szCs w:val="21"/>
          <w:highlight w:val="none"/>
          <w:lang w:eastAsia="zh-CN"/>
        </w:rPr>
        <w:t>投标文件</w:t>
      </w:r>
      <w:r>
        <w:rPr>
          <w:rFonts w:hint="eastAsia" w:ascii="仿宋" w:hAnsi="仿宋" w:eastAsia="仿宋" w:cs="仿宋"/>
          <w:color w:val="auto"/>
          <w:szCs w:val="21"/>
          <w:highlight w:val="none"/>
        </w:rPr>
        <w:t>。</w:t>
      </w:r>
    </w:p>
    <w:p w14:paraId="1101BF49">
      <w:pPr>
        <w:keepNext w:val="0"/>
        <w:keepLines w:val="0"/>
        <w:pageBreakBefore w:val="0"/>
        <w:widowControl/>
        <w:kinsoku/>
        <w:wordWrap/>
        <w:overflowPunct/>
        <w:topLinePunct w:val="0"/>
        <w:autoSpaceDE/>
        <w:autoSpaceDN/>
        <w:bidi w:val="0"/>
        <w:adjustRightInd/>
        <w:snapToGrid/>
        <w:spacing w:line="480" w:lineRule="exact"/>
        <w:contextualSpacing/>
        <w:jc w:val="left"/>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一、项目基本情况</w:t>
      </w:r>
      <w:r>
        <w:rPr>
          <w:rFonts w:hint="eastAsia" w:ascii="仿宋" w:hAnsi="仿宋" w:eastAsia="仿宋" w:cs="仿宋"/>
          <w:color w:val="auto"/>
          <w:kern w:val="0"/>
          <w:szCs w:val="21"/>
          <w:highlight w:val="none"/>
        </w:rPr>
        <w:t xml:space="preserve"> </w:t>
      </w:r>
    </w:p>
    <w:p w14:paraId="007D7D1E">
      <w:pPr>
        <w:keepNext w:val="0"/>
        <w:keepLines w:val="0"/>
        <w:pageBreakBefore w:val="0"/>
        <w:widowControl/>
        <w:kinsoku/>
        <w:wordWrap/>
        <w:overflowPunct/>
        <w:topLinePunct w:val="0"/>
        <w:autoSpaceDE/>
        <w:autoSpaceDN/>
        <w:bidi w:val="0"/>
        <w:adjustRightInd/>
        <w:snapToGrid/>
        <w:spacing w:line="480" w:lineRule="exact"/>
        <w:ind w:firstLine="420"/>
        <w:contextualSpacing/>
        <w:jc w:val="left"/>
        <w:textAlignment w:val="auto"/>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根据并参照《中华人民共和国政府采购法》、《中华人民共和国政府采购法实施条例》</w:t>
      </w:r>
      <w:r>
        <w:rPr>
          <w:rFonts w:hint="eastAsia" w:ascii="仿宋" w:hAnsi="仿宋" w:eastAsia="仿宋" w:cs="仿宋"/>
          <w:color w:val="auto"/>
          <w:kern w:val="0"/>
          <w:szCs w:val="21"/>
          <w:highlight w:val="none"/>
          <w:lang w:eastAsia="zh-CN"/>
        </w:rPr>
        <w:t>、《政府采购货物和服务招标投标管理办法》（财政部令第87号）等有关法律法规的规定</w:t>
      </w:r>
      <w:r>
        <w:rPr>
          <w:rFonts w:hint="eastAsia" w:ascii="仿宋" w:hAnsi="仿宋" w:eastAsia="仿宋" w:cs="仿宋"/>
          <w:color w:val="auto"/>
          <w:kern w:val="0"/>
          <w:szCs w:val="21"/>
          <w:highlight w:val="none"/>
        </w:rPr>
        <w:t>，经批准，本项目资金已落实。</w:t>
      </w:r>
      <w:r>
        <w:rPr>
          <w:rFonts w:hint="eastAsia" w:ascii="仿宋" w:hAnsi="仿宋" w:eastAsia="仿宋" w:cs="仿宋"/>
          <w:color w:val="auto"/>
          <w:kern w:val="0"/>
          <w:szCs w:val="21"/>
          <w:highlight w:val="none"/>
          <w:lang w:eastAsia="zh-CN"/>
        </w:rPr>
        <w:t>云南迎宸管理咨询有限公司</w:t>
      </w:r>
      <w:r>
        <w:rPr>
          <w:rFonts w:hint="eastAsia" w:ascii="仿宋" w:hAnsi="仿宋" w:eastAsia="仿宋" w:cs="仿宋"/>
          <w:color w:val="auto"/>
          <w:kern w:val="0"/>
          <w:szCs w:val="21"/>
          <w:highlight w:val="none"/>
        </w:rPr>
        <w:t>受</w:t>
      </w:r>
      <w:r>
        <w:rPr>
          <w:rFonts w:hint="eastAsia" w:ascii="仿宋" w:hAnsi="仿宋" w:eastAsia="仿宋" w:cs="仿宋"/>
          <w:color w:val="auto"/>
          <w:kern w:val="0"/>
          <w:szCs w:val="21"/>
          <w:highlight w:val="none"/>
          <w:lang w:eastAsia="zh-CN"/>
        </w:rPr>
        <w:t>石林彝族自治县人民医院</w:t>
      </w:r>
      <w:r>
        <w:rPr>
          <w:rFonts w:hint="eastAsia" w:ascii="仿宋" w:hAnsi="仿宋" w:eastAsia="仿宋" w:cs="仿宋"/>
          <w:color w:val="auto"/>
          <w:kern w:val="0"/>
          <w:szCs w:val="21"/>
          <w:highlight w:val="none"/>
        </w:rPr>
        <w:t>的委托，对“</w:t>
      </w:r>
      <w:r>
        <w:rPr>
          <w:rFonts w:hint="eastAsia" w:ascii="仿宋" w:hAnsi="仿宋" w:eastAsia="仿宋" w:cs="仿宋"/>
          <w:color w:val="auto"/>
          <w:kern w:val="0"/>
          <w:szCs w:val="21"/>
          <w:highlight w:val="none"/>
          <w:lang w:eastAsia="zh-CN"/>
        </w:rPr>
        <w:t>石林彝族自治县紧密型医共体配方颗粒配送服务采购项目</w:t>
      </w:r>
      <w:r>
        <w:rPr>
          <w:rFonts w:hint="eastAsia" w:ascii="仿宋" w:hAnsi="仿宋" w:eastAsia="仿宋" w:cs="仿宋"/>
          <w:bCs/>
          <w:color w:val="auto"/>
          <w:kern w:val="0"/>
          <w:szCs w:val="21"/>
          <w:highlight w:val="none"/>
        </w:rPr>
        <w:t>”</w:t>
      </w:r>
      <w:r>
        <w:rPr>
          <w:rFonts w:hint="eastAsia" w:ascii="仿宋" w:hAnsi="仿宋" w:eastAsia="仿宋" w:cs="仿宋"/>
          <w:color w:val="auto"/>
          <w:kern w:val="0"/>
          <w:szCs w:val="21"/>
          <w:highlight w:val="none"/>
        </w:rPr>
        <w:t>组织</w:t>
      </w:r>
      <w:r>
        <w:rPr>
          <w:rFonts w:hint="eastAsia" w:ascii="仿宋" w:hAnsi="仿宋" w:eastAsia="仿宋" w:cs="仿宋"/>
          <w:color w:val="auto"/>
          <w:kern w:val="0"/>
          <w:szCs w:val="21"/>
          <w:highlight w:val="none"/>
          <w:lang w:val="en-US" w:eastAsia="zh-CN"/>
        </w:rPr>
        <w:t>公开招标</w:t>
      </w:r>
      <w:r>
        <w:rPr>
          <w:rFonts w:hint="eastAsia" w:ascii="仿宋" w:hAnsi="仿宋" w:eastAsia="仿宋" w:cs="仿宋"/>
          <w:color w:val="auto"/>
          <w:kern w:val="0"/>
          <w:szCs w:val="21"/>
          <w:highlight w:val="none"/>
        </w:rPr>
        <w:t>，欢迎具有完成项目能力的合格</w:t>
      </w:r>
      <w:r>
        <w:rPr>
          <w:rFonts w:hint="eastAsia" w:ascii="仿宋" w:hAnsi="仿宋" w:eastAsia="仿宋" w:cs="仿宋"/>
          <w:color w:val="auto"/>
          <w:kern w:val="0"/>
          <w:szCs w:val="21"/>
          <w:highlight w:val="none"/>
          <w:lang w:eastAsia="zh-CN"/>
        </w:rPr>
        <w:t>投标人</w:t>
      </w:r>
      <w:r>
        <w:rPr>
          <w:rFonts w:hint="eastAsia" w:ascii="仿宋" w:hAnsi="仿宋" w:eastAsia="仿宋" w:cs="仿宋"/>
          <w:color w:val="auto"/>
          <w:kern w:val="0"/>
          <w:szCs w:val="21"/>
          <w:highlight w:val="none"/>
        </w:rPr>
        <w:t>参加。</w:t>
      </w:r>
    </w:p>
    <w:p w14:paraId="447EA2B4">
      <w:pPr>
        <w:keepNext w:val="0"/>
        <w:keepLines w:val="0"/>
        <w:pageBreakBefore w:val="0"/>
        <w:widowControl/>
        <w:numPr>
          <w:ilvl w:val="1"/>
          <w:numId w:val="2"/>
        </w:numPr>
        <w:suppressLineNumbers w:val="0"/>
        <w:kinsoku/>
        <w:wordWrap/>
        <w:overflowPunct/>
        <w:topLinePunct w:val="0"/>
        <w:autoSpaceDE/>
        <w:autoSpaceDN/>
        <w:bidi w:val="0"/>
        <w:adjustRightInd/>
        <w:snapToGrid/>
        <w:spacing w:line="480" w:lineRule="exact"/>
        <w:ind w:firstLine="420" w:firstLineChars="2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项目编号</w:t>
      </w:r>
      <w:r>
        <w:rPr>
          <w:rFonts w:hint="eastAsia" w:ascii="仿宋" w:hAnsi="仿宋" w:eastAsia="仿宋" w:cs="仿宋"/>
          <w:color w:val="auto"/>
          <w:kern w:val="0"/>
          <w:szCs w:val="21"/>
          <w:highlight w:val="none"/>
          <w:lang w:eastAsia="zh-CN"/>
        </w:rPr>
        <w:t>：YCMC26CG031</w:t>
      </w:r>
    </w:p>
    <w:p w14:paraId="617E4E6A">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ind w:leftChars="200" w:firstLine="420" w:firstLineChars="2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政府采购计划编号：4530126JH202600269</w:t>
      </w:r>
    </w:p>
    <w:p w14:paraId="0E5E47D5">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ind w:leftChars="200" w:firstLine="420" w:firstLineChars="200"/>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政采云项目编号：KMZC2026-G3-01001-YNYC-0015</w:t>
      </w:r>
    </w:p>
    <w:p w14:paraId="56F644DE">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1.2 项目名称：</w:t>
      </w:r>
      <w:r>
        <w:rPr>
          <w:rFonts w:hint="eastAsia" w:ascii="仿宋" w:hAnsi="仿宋" w:eastAsia="仿宋" w:cs="仿宋"/>
          <w:color w:val="auto"/>
          <w:kern w:val="0"/>
          <w:szCs w:val="21"/>
          <w:highlight w:val="none"/>
          <w:lang w:eastAsia="zh-CN"/>
        </w:rPr>
        <w:t>石林彝族自治县紧密型医共体配方颗粒配送服务采购项目</w:t>
      </w:r>
      <w:r>
        <w:rPr>
          <w:rFonts w:hint="eastAsia" w:ascii="仿宋" w:hAnsi="仿宋" w:eastAsia="仿宋" w:cs="仿宋"/>
          <w:color w:val="auto"/>
          <w:kern w:val="0"/>
          <w:szCs w:val="21"/>
          <w:highlight w:val="none"/>
          <w:lang w:val="en-US" w:eastAsia="zh-CN"/>
        </w:rPr>
        <w:t xml:space="preserve"> </w:t>
      </w:r>
    </w:p>
    <w:p w14:paraId="0B5DCC6C">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1.3 采购方式：</w:t>
      </w:r>
      <w:r>
        <w:rPr>
          <w:rFonts w:hint="eastAsia" w:ascii="仿宋" w:hAnsi="仿宋" w:eastAsia="仿宋" w:cs="仿宋"/>
          <w:color w:val="auto"/>
          <w:kern w:val="0"/>
          <w:szCs w:val="21"/>
          <w:highlight w:val="none"/>
          <w:lang w:val="en-US" w:eastAsia="zh-CN"/>
        </w:rPr>
        <w:t>公开招标</w:t>
      </w:r>
    </w:p>
    <w:p w14:paraId="40C49324">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color w:val="auto"/>
          <w:szCs w:val="21"/>
          <w:highlight w:val="none"/>
        </w:rPr>
        <w:t>1.4 预算金额：</w:t>
      </w:r>
      <w:r>
        <w:rPr>
          <w:rFonts w:hint="eastAsia" w:ascii="仿宋" w:hAnsi="仿宋" w:eastAsia="仿宋" w:cs="仿宋"/>
          <w:b/>
          <w:bCs/>
          <w:color w:val="auto"/>
          <w:szCs w:val="21"/>
          <w:highlight w:val="none"/>
          <w:lang w:val="en-US" w:eastAsia="zh-CN"/>
        </w:rPr>
        <w:t>人民币2780000.00元/年。</w:t>
      </w:r>
    </w:p>
    <w:p w14:paraId="684C8B3E">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val="0"/>
          <w:bCs w:val="0"/>
          <w:color w:val="auto"/>
          <w:szCs w:val="21"/>
          <w:highlight w:val="none"/>
        </w:rPr>
        <w:t>1.5 最高限价：</w:t>
      </w:r>
      <w:r>
        <w:rPr>
          <w:rFonts w:hint="eastAsia" w:ascii="仿宋" w:hAnsi="仿宋" w:eastAsia="仿宋" w:cs="仿宋"/>
          <w:b/>
          <w:bCs/>
          <w:color w:val="auto"/>
          <w:szCs w:val="21"/>
          <w:highlight w:val="none"/>
          <w:lang w:val="en-US" w:eastAsia="zh-CN"/>
        </w:rPr>
        <w:t>人民币2780000.00元/年。</w:t>
      </w:r>
    </w:p>
    <w:p w14:paraId="45F567A6">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1.6采购需求：</w:t>
      </w:r>
      <w:bookmarkStart w:id="6" w:name="_Toc279156198"/>
      <w:bookmarkStart w:id="7" w:name="_Toc227577099"/>
      <w:r>
        <w:rPr>
          <w:rFonts w:hint="eastAsia" w:ascii="仿宋" w:hAnsi="仿宋" w:eastAsia="仿宋" w:cs="仿宋"/>
          <w:color w:val="auto"/>
          <w:szCs w:val="21"/>
          <w:highlight w:val="none"/>
          <w:lang w:val="en-US" w:eastAsia="zh-CN"/>
        </w:rPr>
        <w:t xml:space="preserve">对此次联合采购的医共体成员单位提供配方颗粒配送服务。 </w:t>
      </w:r>
    </w:p>
    <w:p w14:paraId="428EE206">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1.7合同履行期限：</w:t>
      </w:r>
      <w:r>
        <w:rPr>
          <w:rFonts w:hint="eastAsia" w:ascii="仿宋" w:hAnsi="仿宋" w:eastAsia="仿宋" w:cs="仿宋"/>
          <w:color w:val="auto"/>
          <w:sz w:val="21"/>
          <w:szCs w:val="21"/>
          <w:highlight w:val="none"/>
          <w:vertAlign w:val="baseline"/>
          <w:lang w:val="en-US" w:eastAsia="zh-CN"/>
        </w:rPr>
        <w:t>三年（合同一年一签，配送期内招标人对供货产品质量和服务进行考核，若考核合格则续签合同，若考核不合格则不再续签合同，累计服务期限不超过三年）。</w:t>
      </w:r>
    </w:p>
    <w:p w14:paraId="6494DE08">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1.8 交货地点：联合采购的医共体成员单位所在地。</w:t>
      </w:r>
    </w:p>
    <w:p w14:paraId="4D3AEEDC">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1.9 质量要求：符合采购标的需执行的国家标准、云南省级相关标准。</w:t>
      </w:r>
    </w:p>
    <w:p w14:paraId="79199BE7">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1.10</w:t>
      </w:r>
      <w:r>
        <w:rPr>
          <w:rFonts w:hint="eastAsia" w:ascii="仿宋" w:hAnsi="仿宋" w:eastAsia="仿宋" w:cs="仿宋"/>
          <w:color w:val="auto"/>
          <w:szCs w:val="21"/>
          <w:highlight w:val="none"/>
          <w:lang w:eastAsia="zh-CN"/>
        </w:rPr>
        <w:t>标段</w:t>
      </w:r>
      <w:r>
        <w:rPr>
          <w:rFonts w:hint="eastAsia" w:ascii="仿宋" w:hAnsi="仿宋" w:eastAsia="仿宋" w:cs="仿宋"/>
          <w:color w:val="auto"/>
          <w:szCs w:val="21"/>
          <w:highlight w:val="none"/>
        </w:rPr>
        <w:t>划分：本项目</w:t>
      </w:r>
      <w:r>
        <w:rPr>
          <w:rFonts w:hint="eastAsia" w:ascii="仿宋" w:hAnsi="仿宋" w:eastAsia="仿宋" w:cs="仿宋"/>
          <w:color w:val="auto"/>
          <w:szCs w:val="21"/>
          <w:highlight w:val="none"/>
          <w:lang w:val="en-US" w:eastAsia="zh-CN"/>
        </w:rPr>
        <w:t>不划分</w:t>
      </w:r>
      <w:r>
        <w:rPr>
          <w:rFonts w:hint="eastAsia" w:ascii="仿宋" w:hAnsi="仿宋" w:eastAsia="仿宋" w:cs="仿宋"/>
          <w:color w:val="auto"/>
          <w:szCs w:val="21"/>
          <w:highlight w:val="none"/>
          <w:lang w:eastAsia="zh-CN"/>
        </w:rPr>
        <w:t>标段。</w:t>
      </w:r>
    </w:p>
    <w:p w14:paraId="5AFCA297">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1.11本项目为联合采购，中标人需与各联合采购成员单位分别签订合同。</w:t>
      </w:r>
    </w:p>
    <w:p w14:paraId="7E25C634">
      <w:pPr>
        <w:keepNext w:val="0"/>
        <w:keepLines w:val="0"/>
        <w:pageBreakBefore w:val="0"/>
        <w:kinsoku/>
        <w:wordWrap/>
        <w:overflowPunct/>
        <w:topLinePunct w:val="0"/>
        <w:autoSpaceDE/>
        <w:autoSpaceDN/>
        <w:bidi w:val="0"/>
        <w:adjustRightInd/>
        <w:snapToGrid/>
        <w:spacing w:line="480" w:lineRule="exact"/>
        <w:contextualSpacing/>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二、</w:t>
      </w:r>
      <w:bookmarkEnd w:id="6"/>
      <w:bookmarkEnd w:id="7"/>
      <w:r>
        <w:rPr>
          <w:rFonts w:hint="eastAsia" w:ascii="仿宋" w:hAnsi="仿宋" w:eastAsia="仿宋" w:cs="仿宋"/>
          <w:b/>
          <w:bCs/>
          <w:color w:val="auto"/>
          <w:kern w:val="0"/>
          <w:szCs w:val="21"/>
          <w:highlight w:val="none"/>
          <w:lang w:eastAsia="zh-CN"/>
        </w:rPr>
        <w:t>投标人</w:t>
      </w:r>
      <w:r>
        <w:rPr>
          <w:rFonts w:hint="eastAsia" w:ascii="仿宋" w:hAnsi="仿宋" w:eastAsia="仿宋" w:cs="仿宋"/>
          <w:b/>
          <w:bCs/>
          <w:color w:val="auto"/>
          <w:kern w:val="0"/>
          <w:szCs w:val="21"/>
          <w:highlight w:val="none"/>
        </w:rPr>
        <w:t>的资格要求</w:t>
      </w:r>
    </w:p>
    <w:p w14:paraId="29B0F0F9">
      <w:pPr>
        <w:keepNext w:val="0"/>
        <w:keepLines w:val="0"/>
        <w:pageBreakBefore w:val="0"/>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2.1满足《中华人民共和国政府采购法》第二十二条规定：</w:t>
      </w:r>
    </w:p>
    <w:p w14:paraId="358C7625">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（1）具有独立承担民事责任的能力：</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应为中华人民共和国境内合法注册</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提供有效的法人或者其他组织的营业执照等证明文件，</w:t>
      </w:r>
      <w:r>
        <w:rPr>
          <w:rFonts w:hint="eastAsia" w:ascii="仿宋" w:hAnsi="仿宋" w:eastAsia="仿宋" w:cs="仿宋"/>
          <w:color w:val="auto"/>
          <w:szCs w:val="21"/>
          <w:highlight w:val="none"/>
          <w:lang w:val="en-US" w:eastAsia="zh-CN"/>
        </w:rPr>
        <w:t>或</w:t>
      </w:r>
      <w:r>
        <w:rPr>
          <w:rFonts w:hint="eastAsia" w:ascii="仿宋" w:hAnsi="仿宋" w:eastAsia="仿宋" w:cs="仿宋"/>
          <w:color w:val="auto"/>
          <w:szCs w:val="21"/>
          <w:highlight w:val="none"/>
        </w:rPr>
        <w:t>自然人身份证明。</w:t>
      </w:r>
    </w:p>
    <w:p w14:paraId="29B746DB">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outlineLvl w:val="9"/>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（2）具有良好的商业信誉和健全的财务会计制度：</w:t>
      </w:r>
      <w:r>
        <w:rPr>
          <w:rFonts w:hint="eastAsia" w:ascii="仿宋" w:hAnsi="仿宋" w:eastAsia="仿宋" w:cs="仿宋"/>
          <w:color w:val="auto"/>
          <w:szCs w:val="21"/>
          <w:highlight w:val="none"/>
          <w:lang w:eastAsia="zh-CN"/>
        </w:rPr>
        <w:t>提供良好的商业信誉承诺书或声明函，提供近三年（2023年-2025年）任意一年经非本单位专业审计机构审计的财务报表及审计报告；成立不满一年的，提供成立后的财务报表或资信（或资金）证明；事业单位提供会计报表。</w:t>
      </w:r>
    </w:p>
    <w:p w14:paraId="57208AD6">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（3）具有履行合同所必需的设备和专业技术能力：</w:t>
      </w:r>
      <w:r>
        <w:rPr>
          <w:rFonts w:hint="eastAsia" w:ascii="仿宋" w:hAnsi="仿宋" w:eastAsia="仿宋" w:cs="仿宋"/>
          <w:bCs/>
          <w:color w:val="auto"/>
          <w:kern w:val="0"/>
          <w:szCs w:val="21"/>
          <w:highlight w:val="none"/>
        </w:rPr>
        <w:t>提供证明材料（声明函或承诺书或相关证明材料）</w:t>
      </w:r>
      <w:r>
        <w:rPr>
          <w:rFonts w:hint="eastAsia" w:ascii="仿宋" w:hAnsi="仿宋" w:eastAsia="仿宋" w:cs="仿宋"/>
          <w:color w:val="auto"/>
          <w:szCs w:val="21"/>
          <w:highlight w:val="none"/>
        </w:rPr>
        <w:t>。</w:t>
      </w:r>
    </w:p>
    <w:p w14:paraId="5A7537FE">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（4）有依法缴纳税收和社会保障资金的良好记录：</w:t>
      </w:r>
      <w:r>
        <w:rPr>
          <w:rFonts w:hint="eastAsia" w:ascii="仿宋" w:hAnsi="仿宋" w:eastAsia="仿宋" w:cs="仿宋"/>
          <w:color w:val="auto"/>
          <w:szCs w:val="21"/>
          <w:highlight w:val="none"/>
          <w:lang w:val="en-US" w:eastAsia="zh-CN"/>
        </w:rPr>
        <w:t>提供</w:t>
      </w:r>
      <w:r>
        <w:rPr>
          <w:rFonts w:hint="eastAsia" w:ascii="仿宋" w:hAnsi="仿宋" w:eastAsia="仿宋" w:cs="仿宋"/>
          <w:color w:val="auto"/>
          <w:szCs w:val="21"/>
          <w:highlight w:val="none"/>
          <w:lang w:eastAsia="zh-CN"/>
        </w:rPr>
        <w:t>2026年度任意一个月</w:t>
      </w:r>
      <w:r>
        <w:rPr>
          <w:rFonts w:hint="eastAsia" w:ascii="仿宋" w:hAnsi="仿宋" w:eastAsia="仿宋" w:cs="仿宋"/>
          <w:color w:val="auto"/>
          <w:szCs w:val="21"/>
          <w:highlight w:val="none"/>
        </w:rPr>
        <w:t>已缴纳税收和缴纳社会保障资金的证明材料（公司成立不足一个月的投标人无需提供上述材料。依法免税或不需要缴纳社会保障资金的投标人应提供依法免税或免缴的相关证明文件）</w:t>
      </w:r>
      <w:r>
        <w:rPr>
          <w:rFonts w:hint="eastAsia" w:ascii="仿宋" w:hAnsi="仿宋" w:eastAsia="仿宋" w:cs="仿宋"/>
          <w:color w:val="auto"/>
          <w:szCs w:val="21"/>
          <w:highlight w:val="none"/>
          <w:lang w:val="en-US" w:eastAsia="zh-CN"/>
        </w:rPr>
        <w:t>。</w:t>
      </w:r>
    </w:p>
    <w:p w14:paraId="01A69449">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outlineLvl w:val="9"/>
        <w:rPr>
          <w:rFonts w:hint="eastAsia" w:ascii="仿宋" w:hAnsi="仿宋" w:eastAsia="仿宋" w:cs="仿宋"/>
          <w:color w:val="auto"/>
          <w:szCs w:val="21"/>
          <w:highlight w:val="none"/>
        </w:rPr>
      </w:pPr>
      <w:r>
        <w:rPr>
          <w:rFonts w:hint="eastAsia" w:ascii="仿宋" w:hAnsi="仿宋" w:eastAsia="仿宋" w:cs="仿宋"/>
          <w:color w:val="auto"/>
          <w:szCs w:val="21"/>
          <w:highlight w:val="none"/>
        </w:rPr>
        <w:t>（5）参加政府采购活动前三年内，在经营活动中没有重大违法记录（重大违法记录是指</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因违法经营受到刑事处罚或者责令停产停业、吊销许可证或者执照、较大数额罚款等行政处罚）：</w:t>
      </w:r>
      <w:r>
        <w:rPr>
          <w:rFonts w:hint="eastAsia" w:ascii="仿宋" w:hAnsi="仿宋" w:eastAsia="仿宋" w:cs="仿宋"/>
          <w:bCs/>
          <w:color w:val="auto"/>
          <w:kern w:val="0"/>
          <w:szCs w:val="21"/>
          <w:highlight w:val="none"/>
        </w:rPr>
        <w:t>提供证明材料（声明函或承诺书或相关证明材料）</w:t>
      </w:r>
      <w:r>
        <w:rPr>
          <w:rFonts w:hint="eastAsia" w:ascii="仿宋" w:hAnsi="仿宋" w:eastAsia="仿宋" w:cs="仿宋"/>
          <w:color w:val="auto"/>
          <w:szCs w:val="21"/>
          <w:highlight w:val="none"/>
        </w:rPr>
        <w:t>。</w:t>
      </w:r>
    </w:p>
    <w:p w14:paraId="62059354">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（6）法律、行政法规规定的其他条件</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未被列入信用中国网站（www.creditchina.gov.cn）“失信被执行人、重大税收违法失信主体名单、严重失信主体名单”及云南省政府采购网（www.ccgp.gov.cn）“政府采购严重违法失信行为信息记录”(被禁止在一定期限内参加政府采购活动但期限届满的除外)。以招标人或招标代理机构的网页查询截图为准，查询截止时点：本项目公告发布之日起至投标文件递交截止时间</w:t>
      </w:r>
      <w:r>
        <w:rPr>
          <w:rFonts w:hint="eastAsia" w:ascii="仿宋" w:hAnsi="仿宋" w:eastAsia="仿宋" w:cs="仿宋"/>
          <w:color w:val="auto"/>
          <w:szCs w:val="21"/>
          <w:highlight w:val="none"/>
        </w:rPr>
        <w:t>。</w:t>
      </w:r>
    </w:p>
    <w:p w14:paraId="35AD7422">
      <w:pPr>
        <w:keepNext w:val="0"/>
        <w:keepLines w:val="0"/>
        <w:pageBreakBefore w:val="0"/>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2.2落实政府采购政策需满足的资格要求：</w:t>
      </w:r>
      <w:r>
        <w:rPr>
          <w:rFonts w:hint="eastAsia" w:ascii="仿宋" w:hAnsi="仿宋" w:eastAsia="仿宋" w:cs="仿宋"/>
          <w:color w:val="auto"/>
          <w:szCs w:val="21"/>
          <w:highlight w:val="none"/>
          <w:lang w:val="en-US" w:eastAsia="zh-CN"/>
        </w:rPr>
        <w:t>本项目执行</w:t>
      </w:r>
      <w:r>
        <w:rPr>
          <w:rFonts w:hint="eastAsia" w:ascii="仿宋" w:hAnsi="仿宋" w:eastAsia="仿宋" w:cs="仿宋"/>
          <w:color w:val="auto"/>
          <w:szCs w:val="21"/>
          <w:highlight w:val="none"/>
        </w:rPr>
        <w:t>政府采购节能产品、环境标志产品政策，政府采购促进中小企业发展、支持监狱企业、促进残疾人就业等政策</w:t>
      </w:r>
      <w:r>
        <w:rPr>
          <w:rFonts w:hint="eastAsia" w:ascii="仿宋" w:hAnsi="仿宋" w:eastAsia="仿宋" w:cs="仿宋"/>
          <w:color w:val="auto"/>
          <w:szCs w:val="21"/>
          <w:highlight w:val="none"/>
          <w:lang w:eastAsia="zh-CN"/>
        </w:rPr>
        <w:t>。</w:t>
      </w:r>
    </w:p>
    <w:p w14:paraId="051F9EE1">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2.3本项目的特定资格要求：</w:t>
      </w:r>
    </w:p>
    <w:p w14:paraId="36C88BAE">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（1）投标人若为代理商或经销商，须提供有效的《药品经营许可证》；投标人若为生产商，须提供有效的《药品生产许可证》。</w:t>
      </w:r>
    </w:p>
    <w:p w14:paraId="2E17D5BF">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符合《中华人民共和国政府采购法实施条例》第十八条的要求：法定代表人或单位负责人为同一人或者存在直接控股、管理关系的不同投标人，不得同时参加本项目的投标，提供证明材料（声明函或承诺书或相关证明材料）。</w:t>
      </w:r>
    </w:p>
    <w:p w14:paraId="2C410519">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default" w:ascii="仿宋" w:hAnsi="仿宋" w:eastAsia="仿宋" w:cs="仿宋"/>
          <w:bCs/>
          <w:color w:val="auto"/>
          <w:szCs w:val="21"/>
          <w:highlight w:val="none"/>
          <w:lang w:val="en-US" w:eastAsia="zh-CN"/>
        </w:rPr>
      </w:pPr>
      <w:r>
        <w:rPr>
          <w:rFonts w:hint="eastAsia" w:ascii="仿宋" w:hAnsi="仿宋" w:eastAsia="仿宋" w:cs="仿宋"/>
          <w:color w:val="auto"/>
          <w:sz w:val="21"/>
          <w:szCs w:val="21"/>
          <w:highlight w:val="none"/>
          <w:vertAlign w:val="baseline"/>
          <w:lang w:val="en-US" w:eastAsia="zh-CN"/>
        </w:rPr>
        <w:t>（3）本项目不接受进口产品（进口产品是指通过中国海关报关验放进入中国境内且产自关境外的产品），提供承诺书或声明函或相关证明材料。</w:t>
      </w:r>
    </w:p>
    <w:p w14:paraId="15003877">
      <w:pPr>
        <w:keepNext w:val="0"/>
        <w:keepLines w:val="0"/>
        <w:pageBreakBefore w:val="0"/>
        <w:kinsoku/>
        <w:wordWrap/>
        <w:overflowPunct/>
        <w:topLinePunct w:val="0"/>
        <w:autoSpaceDE/>
        <w:autoSpaceDN/>
        <w:bidi w:val="0"/>
        <w:adjustRightInd/>
        <w:snapToGrid/>
        <w:spacing w:line="480" w:lineRule="exact"/>
        <w:contextualSpacing/>
        <w:textAlignment w:val="auto"/>
        <w:rPr>
          <w:rFonts w:hint="eastAsia" w:ascii="仿宋" w:hAnsi="仿宋" w:eastAsia="仿宋" w:cs="仿宋"/>
          <w:b/>
          <w:bCs/>
          <w:color w:val="auto"/>
          <w:szCs w:val="21"/>
          <w:highlight w:val="none"/>
        </w:rPr>
      </w:pPr>
      <w:bookmarkStart w:id="8" w:name="_Toc35393623"/>
      <w:bookmarkStart w:id="9" w:name="_Toc35393792"/>
      <w:r>
        <w:rPr>
          <w:rFonts w:hint="eastAsia" w:ascii="仿宋" w:hAnsi="仿宋" w:eastAsia="仿宋" w:cs="仿宋"/>
          <w:b/>
          <w:bCs/>
          <w:color w:val="auto"/>
          <w:szCs w:val="21"/>
          <w:highlight w:val="none"/>
        </w:rPr>
        <w:t>三、获取</w:t>
      </w:r>
      <w:bookmarkEnd w:id="8"/>
      <w:bookmarkEnd w:id="9"/>
      <w:r>
        <w:rPr>
          <w:rFonts w:hint="eastAsia" w:ascii="仿宋" w:hAnsi="仿宋" w:eastAsia="仿宋" w:cs="仿宋"/>
          <w:b/>
          <w:bCs/>
          <w:color w:val="auto"/>
          <w:szCs w:val="21"/>
          <w:highlight w:val="none"/>
          <w:lang w:val="en-US" w:eastAsia="zh-CN"/>
        </w:rPr>
        <w:t>招标文件</w:t>
      </w:r>
    </w:p>
    <w:p w14:paraId="0A5F62EA">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bCs/>
          <w:color w:val="auto"/>
          <w:kern w:val="0"/>
          <w:szCs w:val="21"/>
          <w:highlight w:val="none"/>
          <w:lang w:eastAsia="zh-CN"/>
        </w:rPr>
      </w:pPr>
      <w:r>
        <w:rPr>
          <w:rFonts w:hint="eastAsia" w:ascii="仿宋" w:hAnsi="仿宋" w:eastAsia="仿宋" w:cs="仿宋"/>
          <w:bCs/>
          <w:color w:val="auto"/>
          <w:kern w:val="0"/>
          <w:szCs w:val="21"/>
          <w:highlight w:val="none"/>
        </w:rPr>
        <w:t xml:space="preserve">3.1 </w:t>
      </w:r>
      <w:r>
        <w:rPr>
          <w:rFonts w:hint="eastAsia" w:ascii="仿宋" w:hAnsi="仿宋" w:eastAsia="仿宋" w:cs="仿宋"/>
          <w:bCs/>
          <w:color w:val="auto"/>
          <w:kern w:val="0"/>
          <w:szCs w:val="21"/>
          <w:highlight w:val="none"/>
          <w:lang w:val="en-US" w:eastAsia="zh-CN"/>
        </w:rPr>
        <w:t>时间：2026年06月01日至2026年06月08日</w:t>
      </w:r>
      <w:r>
        <w:rPr>
          <w:rFonts w:hint="eastAsia" w:ascii="仿宋" w:hAnsi="仿宋" w:eastAsia="仿宋" w:cs="仿宋"/>
          <w:bCs/>
          <w:color w:val="auto"/>
          <w:kern w:val="0"/>
          <w:szCs w:val="21"/>
          <w:highlight w:val="none"/>
        </w:rPr>
        <w:t>（法定节假日</w:t>
      </w:r>
      <w:r>
        <w:rPr>
          <w:rFonts w:hint="eastAsia" w:ascii="仿宋" w:hAnsi="仿宋" w:eastAsia="仿宋" w:cs="仿宋"/>
          <w:bCs/>
          <w:color w:val="auto"/>
          <w:kern w:val="0"/>
          <w:szCs w:val="21"/>
          <w:highlight w:val="none"/>
          <w:lang w:val="en-US" w:eastAsia="zh-CN"/>
        </w:rPr>
        <w:t>除外</w:t>
      </w:r>
      <w:r>
        <w:rPr>
          <w:rFonts w:hint="eastAsia" w:ascii="仿宋" w:hAnsi="仿宋" w:eastAsia="仿宋" w:cs="仿宋"/>
          <w:bCs/>
          <w:color w:val="auto"/>
          <w:kern w:val="0"/>
          <w:szCs w:val="21"/>
          <w:highlight w:val="none"/>
        </w:rPr>
        <w:t>）</w:t>
      </w:r>
      <w:r>
        <w:rPr>
          <w:rFonts w:hint="eastAsia" w:ascii="仿宋" w:hAnsi="仿宋" w:eastAsia="仿宋" w:cs="仿宋"/>
          <w:bCs/>
          <w:color w:val="auto"/>
          <w:kern w:val="0"/>
          <w:szCs w:val="21"/>
          <w:highlight w:val="none"/>
          <w:lang w:eastAsia="zh-CN"/>
        </w:rPr>
        <w:t>，</w:t>
      </w:r>
      <w:r>
        <w:rPr>
          <w:rFonts w:hint="eastAsia" w:ascii="仿宋" w:hAnsi="仿宋" w:eastAsia="仿宋" w:cs="仿宋"/>
          <w:bCs/>
          <w:color w:val="auto"/>
          <w:kern w:val="0"/>
          <w:szCs w:val="21"/>
          <w:highlight w:val="none"/>
          <w:lang w:val="en-US" w:eastAsia="zh-CN"/>
        </w:rPr>
        <w:t>每日</w:t>
      </w:r>
      <w:r>
        <w:rPr>
          <w:rFonts w:hint="eastAsia" w:ascii="仿宋" w:hAnsi="仿宋" w:eastAsia="仿宋" w:cs="仿宋"/>
          <w:bCs/>
          <w:color w:val="auto"/>
          <w:kern w:val="0"/>
          <w:szCs w:val="21"/>
          <w:highlight w:val="none"/>
        </w:rPr>
        <w:t>0</w:t>
      </w:r>
      <w:r>
        <w:rPr>
          <w:rFonts w:hint="eastAsia" w:ascii="仿宋" w:hAnsi="仿宋" w:eastAsia="仿宋" w:cs="仿宋"/>
          <w:bCs/>
          <w:color w:val="auto"/>
          <w:kern w:val="0"/>
          <w:szCs w:val="21"/>
          <w:highlight w:val="none"/>
          <w:lang w:val="en-US" w:eastAsia="zh-CN"/>
        </w:rPr>
        <w:t>6</w:t>
      </w:r>
      <w:r>
        <w:rPr>
          <w:rFonts w:hint="eastAsia" w:ascii="仿宋" w:hAnsi="仿宋" w:eastAsia="仿宋" w:cs="仿宋"/>
          <w:bCs/>
          <w:color w:val="auto"/>
          <w:kern w:val="0"/>
          <w:szCs w:val="21"/>
          <w:highlight w:val="none"/>
        </w:rPr>
        <w:t>:00-</w:t>
      </w:r>
      <w:r>
        <w:rPr>
          <w:rFonts w:hint="eastAsia" w:ascii="仿宋" w:hAnsi="仿宋" w:eastAsia="仿宋" w:cs="仿宋"/>
          <w:bCs/>
          <w:color w:val="auto"/>
          <w:kern w:val="0"/>
          <w:szCs w:val="21"/>
          <w:highlight w:val="none"/>
          <w:lang w:val="en-US" w:eastAsia="zh-CN"/>
        </w:rPr>
        <w:t>12</w:t>
      </w:r>
      <w:r>
        <w:rPr>
          <w:rFonts w:hint="eastAsia" w:ascii="仿宋" w:hAnsi="仿宋" w:eastAsia="仿宋" w:cs="仿宋"/>
          <w:bCs/>
          <w:color w:val="auto"/>
          <w:kern w:val="0"/>
          <w:szCs w:val="21"/>
          <w:highlight w:val="none"/>
        </w:rPr>
        <w:t>:</w:t>
      </w:r>
      <w:r>
        <w:rPr>
          <w:rFonts w:hint="eastAsia" w:ascii="仿宋" w:hAnsi="仿宋" w:eastAsia="仿宋" w:cs="仿宋"/>
          <w:bCs/>
          <w:color w:val="auto"/>
          <w:kern w:val="0"/>
          <w:szCs w:val="21"/>
          <w:highlight w:val="none"/>
          <w:lang w:val="en-US" w:eastAsia="zh-CN"/>
        </w:rPr>
        <w:t>00</w:t>
      </w:r>
      <w:r>
        <w:rPr>
          <w:rFonts w:hint="eastAsia" w:ascii="仿宋" w:hAnsi="仿宋" w:eastAsia="仿宋" w:cs="仿宋"/>
          <w:bCs/>
          <w:color w:val="auto"/>
          <w:kern w:val="0"/>
          <w:szCs w:val="21"/>
          <w:highlight w:val="none"/>
        </w:rPr>
        <w:t>时，下午</w:t>
      </w:r>
      <w:r>
        <w:rPr>
          <w:rFonts w:hint="eastAsia" w:ascii="仿宋" w:hAnsi="仿宋" w:eastAsia="仿宋" w:cs="仿宋"/>
          <w:bCs/>
          <w:color w:val="auto"/>
          <w:kern w:val="0"/>
          <w:szCs w:val="21"/>
          <w:highlight w:val="none"/>
          <w:lang w:val="en-US" w:eastAsia="zh-CN"/>
        </w:rPr>
        <w:t>12</w:t>
      </w:r>
      <w:r>
        <w:rPr>
          <w:rFonts w:hint="eastAsia" w:ascii="仿宋" w:hAnsi="仿宋" w:eastAsia="仿宋" w:cs="仿宋"/>
          <w:bCs/>
          <w:color w:val="auto"/>
          <w:kern w:val="0"/>
          <w:szCs w:val="21"/>
          <w:highlight w:val="none"/>
        </w:rPr>
        <w:t>:</w:t>
      </w:r>
      <w:r>
        <w:rPr>
          <w:rFonts w:hint="eastAsia" w:ascii="仿宋" w:hAnsi="仿宋" w:eastAsia="仿宋" w:cs="仿宋"/>
          <w:bCs/>
          <w:color w:val="auto"/>
          <w:kern w:val="0"/>
          <w:szCs w:val="21"/>
          <w:highlight w:val="none"/>
          <w:lang w:val="en-US" w:eastAsia="zh-CN"/>
        </w:rPr>
        <w:t>0</w:t>
      </w:r>
      <w:r>
        <w:rPr>
          <w:rFonts w:hint="eastAsia" w:ascii="仿宋" w:hAnsi="仿宋" w:eastAsia="仿宋" w:cs="仿宋"/>
          <w:bCs/>
          <w:color w:val="auto"/>
          <w:kern w:val="0"/>
          <w:szCs w:val="21"/>
          <w:highlight w:val="none"/>
        </w:rPr>
        <w:t>0-</w:t>
      </w:r>
      <w:r>
        <w:rPr>
          <w:rFonts w:hint="eastAsia" w:ascii="仿宋" w:hAnsi="仿宋" w:eastAsia="仿宋" w:cs="仿宋"/>
          <w:bCs/>
          <w:color w:val="auto"/>
          <w:kern w:val="0"/>
          <w:szCs w:val="21"/>
          <w:highlight w:val="none"/>
          <w:lang w:val="en-US" w:eastAsia="zh-CN"/>
        </w:rPr>
        <w:t>23</w:t>
      </w:r>
      <w:r>
        <w:rPr>
          <w:rFonts w:hint="eastAsia" w:ascii="仿宋" w:hAnsi="仿宋" w:eastAsia="仿宋" w:cs="仿宋"/>
          <w:bCs/>
          <w:color w:val="auto"/>
          <w:kern w:val="0"/>
          <w:szCs w:val="21"/>
          <w:highlight w:val="none"/>
        </w:rPr>
        <w:t>:</w:t>
      </w:r>
      <w:r>
        <w:rPr>
          <w:rFonts w:hint="eastAsia" w:ascii="仿宋" w:hAnsi="仿宋" w:eastAsia="仿宋" w:cs="仿宋"/>
          <w:bCs/>
          <w:color w:val="auto"/>
          <w:kern w:val="0"/>
          <w:szCs w:val="21"/>
          <w:highlight w:val="none"/>
          <w:lang w:val="en-US" w:eastAsia="zh-CN"/>
        </w:rPr>
        <w:t>59</w:t>
      </w:r>
      <w:r>
        <w:rPr>
          <w:rFonts w:hint="eastAsia" w:ascii="仿宋" w:hAnsi="仿宋" w:eastAsia="仿宋" w:cs="仿宋"/>
          <w:bCs/>
          <w:color w:val="auto"/>
          <w:kern w:val="0"/>
          <w:szCs w:val="21"/>
          <w:highlight w:val="none"/>
        </w:rPr>
        <w:t>时（北京时间）</w:t>
      </w:r>
      <w:r>
        <w:rPr>
          <w:rFonts w:hint="eastAsia" w:ascii="仿宋" w:hAnsi="仿宋" w:eastAsia="仿宋" w:cs="仿宋"/>
          <w:bCs/>
          <w:color w:val="auto"/>
          <w:kern w:val="0"/>
          <w:szCs w:val="21"/>
          <w:highlight w:val="none"/>
          <w:lang w:eastAsia="zh-CN"/>
        </w:rPr>
        <w:t>。</w:t>
      </w:r>
    </w:p>
    <w:p w14:paraId="757AA319">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bCs/>
          <w:color w:val="auto"/>
          <w:kern w:val="0"/>
          <w:szCs w:val="21"/>
          <w:highlight w:val="none"/>
          <w:lang w:eastAsia="zh-CN"/>
        </w:rPr>
      </w:pPr>
      <w:r>
        <w:rPr>
          <w:rFonts w:hint="eastAsia" w:ascii="仿宋" w:hAnsi="仿宋" w:eastAsia="仿宋" w:cs="仿宋"/>
          <w:bCs/>
          <w:color w:val="auto"/>
          <w:kern w:val="0"/>
          <w:szCs w:val="21"/>
          <w:highlight w:val="none"/>
        </w:rPr>
        <w:t>3.2 地址：</w:t>
      </w:r>
      <w:r>
        <w:rPr>
          <w:rFonts w:hint="eastAsia" w:ascii="仿宋" w:hAnsi="仿宋" w:eastAsia="仿宋" w:cs="仿宋"/>
          <w:bCs/>
          <w:color w:val="auto"/>
          <w:kern w:val="0"/>
          <w:szCs w:val="21"/>
          <w:highlight w:val="none"/>
          <w:lang w:eastAsia="zh-CN"/>
        </w:rPr>
        <w:t>云南省政府采购电子交易平台（https://www.zcygov.cn/）。</w:t>
      </w:r>
    </w:p>
    <w:p w14:paraId="525C20B9">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3.3 方式：</w:t>
      </w:r>
      <w:r>
        <w:rPr>
          <w:rFonts w:hint="eastAsia" w:ascii="仿宋" w:hAnsi="仿宋" w:eastAsia="仿宋" w:cs="仿宋"/>
          <w:bCs/>
          <w:color w:val="auto"/>
          <w:kern w:val="0"/>
          <w:szCs w:val="21"/>
          <w:highlight w:val="none"/>
        </w:rPr>
        <w:fldChar w:fldCharType="begin"/>
      </w:r>
      <w:r>
        <w:rPr>
          <w:rFonts w:hint="eastAsia" w:ascii="仿宋" w:hAnsi="仿宋" w:eastAsia="仿宋" w:cs="仿宋"/>
          <w:bCs/>
          <w:color w:val="auto"/>
          <w:kern w:val="0"/>
          <w:szCs w:val="21"/>
          <w:highlight w:val="none"/>
        </w:rPr>
        <w:instrText xml:space="preserve"> HYPERLINK "mailto:供应商需持加盖公章的企业营业执照（正本或副本）复印件、加盖公章的企业资质等级证书（正本或副本）复印件、加盖公章的企业安全生产许可证（正本或副本）复印件、加盖公章的法定代表人身份证明书、加盖公章的法定代表人授权委托书、加盖公章的授权人（或法定代表人）本人身份证复印件，现场登记获取竞争性磋商文件；或将以上资料原件扫描件发送至邮箱2497031596@qq.com，并与代理机构联系办理登记获取竞争性磋商文件事项。" </w:instrText>
      </w:r>
      <w:r>
        <w:rPr>
          <w:rFonts w:hint="eastAsia" w:ascii="仿宋" w:hAnsi="仿宋" w:eastAsia="仿宋" w:cs="仿宋"/>
          <w:bCs/>
          <w:color w:val="auto"/>
          <w:kern w:val="0"/>
          <w:szCs w:val="21"/>
          <w:highlight w:val="none"/>
        </w:rPr>
        <w:fldChar w:fldCharType="separate"/>
      </w:r>
      <w:r>
        <w:rPr>
          <w:rFonts w:hint="eastAsia" w:ascii="仿宋" w:hAnsi="仿宋" w:eastAsia="仿宋" w:cs="仿宋"/>
          <w:bCs/>
          <w:color w:val="auto"/>
          <w:kern w:val="0"/>
          <w:szCs w:val="21"/>
          <w:highlight w:val="none"/>
        </w:rPr>
        <w:t>凡有意参加投标的</w:t>
      </w:r>
      <w:r>
        <w:rPr>
          <w:rFonts w:hint="eastAsia" w:ascii="仿宋" w:hAnsi="仿宋" w:eastAsia="仿宋" w:cs="仿宋"/>
          <w:bCs/>
          <w:color w:val="auto"/>
          <w:kern w:val="0"/>
          <w:szCs w:val="21"/>
          <w:highlight w:val="none"/>
          <w:lang w:eastAsia="zh-CN"/>
        </w:rPr>
        <w:t>投标人</w:t>
      </w:r>
      <w:r>
        <w:rPr>
          <w:rFonts w:hint="eastAsia" w:ascii="仿宋" w:hAnsi="仿宋" w:eastAsia="仿宋" w:cs="仿宋"/>
          <w:bCs/>
          <w:color w:val="auto"/>
          <w:kern w:val="0"/>
          <w:szCs w:val="21"/>
          <w:highlight w:val="none"/>
        </w:rPr>
        <w:t>，须在</w:t>
      </w:r>
      <w:r>
        <w:rPr>
          <w:rFonts w:hint="eastAsia" w:ascii="仿宋" w:hAnsi="仿宋" w:eastAsia="仿宋" w:cs="仿宋"/>
          <w:bCs/>
          <w:color w:val="auto"/>
          <w:kern w:val="0"/>
          <w:szCs w:val="21"/>
          <w:highlight w:val="none"/>
          <w:lang w:eastAsia="zh-CN"/>
        </w:rPr>
        <w:t>云南省政府采购电子交易平台</w:t>
      </w:r>
      <w:r>
        <w:rPr>
          <w:rFonts w:hint="eastAsia" w:ascii="仿宋" w:hAnsi="仿宋" w:eastAsia="仿宋" w:cs="仿宋"/>
          <w:bCs/>
          <w:color w:val="auto"/>
          <w:kern w:val="0"/>
          <w:szCs w:val="21"/>
          <w:highlight w:val="none"/>
        </w:rPr>
        <w:t>办理数字证书（CA）CA申领链接：https://middle.zcygov.cn/ca/apply/list?_app_=zcy.sys，并通过政采云绑定数字证书（CA）后在网上获取</w:t>
      </w:r>
      <w:r>
        <w:rPr>
          <w:rFonts w:hint="eastAsia" w:ascii="仿宋" w:hAnsi="仿宋" w:eastAsia="仿宋" w:cs="仿宋"/>
          <w:bCs/>
          <w:color w:val="auto"/>
          <w:kern w:val="0"/>
          <w:szCs w:val="21"/>
          <w:highlight w:val="none"/>
          <w:lang w:eastAsia="zh-CN"/>
        </w:rPr>
        <w:t>招标文件</w:t>
      </w:r>
      <w:r>
        <w:rPr>
          <w:rFonts w:hint="eastAsia" w:ascii="仿宋" w:hAnsi="仿宋" w:eastAsia="仿宋" w:cs="仿宋"/>
          <w:bCs/>
          <w:color w:val="auto"/>
          <w:kern w:val="0"/>
          <w:szCs w:val="21"/>
          <w:highlight w:val="none"/>
        </w:rPr>
        <w:t>及其它采购资料，数字证书（CA）详见其办理流程。</w:t>
      </w:r>
      <w:r>
        <w:rPr>
          <w:rFonts w:hint="eastAsia" w:ascii="仿宋" w:hAnsi="仿宋" w:eastAsia="仿宋" w:cs="仿宋"/>
          <w:bCs/>
          <w:color w:val="auto"/>
          <w:kern w:val="0"/>
          <w:szCs w:val="21"/>
          <w:highlight w:val="none"/>
          <w:lang w:eastAsia="zh-CN"/>
        </w:rPr>
        <w:t>投标人</w:t>
      </w:r>
      <w:r>
        <w:rPr>
          <w:rFonts w:hint="eastAsia" w:ascii="仿宋" w:hAnsi="仿宋" w:eastAsia="仿宋" w:cs="仿宋"/>
          <w:bCs/>
          <w:color w:val="auto"/>
          <w:kern w:val="0"/>
          <w:szCs w:val="21"/>
          <w:highlight w:val="none"/>
        </w:rPr>
        <w:t>如之前已在云南CA在线数字证书办理网进行过注册并办理过企业数字证书（CA）的，直接绑定即可，无需重复办理</w:t>
      </w:r>
      <w:r>
        <w:rPr>
          <w:rFonts w:hint="eastAsia" w:ascii="仿宋" w:hAnsi="仿宋" w:eastAsia="仿宋" w:cs="仿宋"/>
          <w:bCs/>
          <w:color w:val="auto"/>
          <w:kern w:val="0"/>
          <w:szCs w:val="21"/>
          <w:highlight w:val="none"/>
        </w:rPr>
        <w:fldChar w:fldCharType="end"/>
      </w:r>
      <w:r>
        <w:rPr>
          <w:rFonts w:hint="eastAsia" w:ascii="仿宋" w:hAnsi="仿宋" w:eastAsia="仿宋" w:cs="仿宋"/>
          <w:bCs/>
          <w:color w:val="auto"/>
          <w:kern w:val="0"/>
          <w:szCs w:val="21"/>
          <w:highlight w:val="none"/>
          <w:lang w:eastAsia="zh-CN"/>
        </w:rPr>
        <w:t>。投标人</w:t>
      </w:r>
      <w:r>
        <w:rPr>
          <w:rFonts w:hint="eastAsia" w:ascii="仿宋" w:hAnsi="仿宋" w:eastAsia="仿宋" w:cs="仿宋"/>
          <w:bCs/>
          <w:color w:val="auto"/>
          <w:kern w:val="0"/>
          <w:szCs w:val="21"/>
          <w:highlight w:val="none"/>
        </w:rPr>
        <w:t>通过CA证书获取</w:t>
      </w:r>
      <w:r>
        <w:rPr>
          <w:rFonts w:hint="eastAsia" w:ascii="仿宋" w:hAnsi="仿宋" w:eastAsia="仿宋" w:cs="仿宋"/>
          <w:bCs/>
          <w:color w:val="auto"/>
          <w:kern w:val="0"/>
          <w:szCs w:val="21"/>
          <w:highlight w:val="none"/>
          <w:lang w:eastAsia="zh-CN"/>
        </w:rPr>
        <w:t>招标文件</w:t>
      </w:r>
      <w:r>
        <w:rPr>
          <w:rFonts w:hint="eastAsia" w:ascii="仿宋" w:hAnsi="仿宋" w:eastAsia="仿宋" w:cs="仿宋"/>
          <w:bCs/>
          <w:color w:val="auto"/>
          <w:kern w:val="0"/>
          <w:szCs w:val="21"/>
          <w:highlight w:val="none"/>
        </w:rPr>
        <w:t>的视为合法获取了项目</w:t>
      </w:r>
      <w:r>
        <w:rPr>
          <w:rFonts w:hint="eastAsia" w:ascii="仿宋" w:hAnsi="仿宋" w:eastAsia="仿宋" w:cs="仿宋"/>
          <w:bCs/>
          <w:color w:val="auto"/>
          <w:kern w:val="0"/>
          <w:szCs w:val="21"/>
          <w:highlight w:val="none"/>
          <w:lang w:eastAsia="zh-CN"/>
        </w:rPr>
        <w:t>招标文件</w:t>
      </w:r>
      <w:r>
        <w:rPr>
          <w:rFonts w:hint="eastAsia" w:ascii="仿宋" w:hAnsi="仿宋" w:eastAsia="仿宋" w:cs="仿宋"/>
          <w:bCs/>
          <w:color w:val="auto"/>
          <w:kern w:val="0"/>
          <w:szCs w:val="21"/>
          <w:highlight w:val="none"/>
        </w:rPr>
        <w:t>，具备本项目的投标资格。</w:t>
      </w:r>
    </w:p>
    <w:p w14:paraId="782C8109">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bCs/>
          <w:color w:val="auto"/>
          <w:kern w:val="0"/>
          <w:szCs w:val="21"/>
          <w:highlight w:val="none"/>
          <w:lang w:val="en-US"/>
        </w:rPr>
      </w:pPr>
      <w:r>
        <w:rPr>
          <w:rFonts w:hint="eastAsia" w:ascii="仿宋" w:hAnsi="仿宋" w:eastAsia="仿宋" w:cs="仿宋"/>
          <w:bCs/>
          <w:color w:val="auto"/>
          <w:kern w:val="0"/>
          <w:szCs w:val="21"/>
          <w:highlight w:val="none"/>
        </w:rPr>
        <w:t>3.4 售价：</w:t>
      </w:r>
      <w:r>
        <w:rPr>
          <w:rFonts w:hint="eastAsia" w:ascii="仿宋" w:hAnsi="仿宋" w:eastAsia="仿宋" w:cs="仿宋"/>
          <w:bCs/>
          <w:color w:val="auto"/>
          <w:kern w:val="0"/>
          <w:szCs w:val="21"/>
          <w:highlight w:val="none"/>
          <w:lang w:val="en-US" w:eastAsia="zh-CN"/>
        </w:rPr>
        <w:t>0元。</w:t>
      </w:r>
    </w:p>
    <w:p w14:paraId="44F87B04">
      <w:pPr>
        <w:keepNext w:val="0"/>
        <w:keepLines w:val="0"/>
        <w:pageBreakBefore w:val="0"/>
        <w:kinsoku/>
        <w:wordWrap/>
        <w:overflowPunct/>
        <w:topLinePunct w:val="0"/>
        <w:autoSpaceDE/>
        <w:autoSpaceDN/>
        <w:bidi w:val="0"/>
        <w:adjustRightInd/>
        <w:snapToGrid/>
        <w:spacing w:line="480" w:lineRule="exact"/>
        <w:contextualSpacing/>
        <w:textAlignment w:val="auto"/>
        <w:rPr>
          <w:rFonts w:hint="eastAsia" w:ascii="仿宋" w:hAnsi="仿宋" w:eastAsia="仿宋" w:cs="仿宋"/>
          <w:color w:val="auto"/>
          <w:szCs w:val="21"/>
          <w:highlight w:val="none"/>
        </w:rPr>
      </w:pPr>
      <w:bookmarkStart w:id="10" w:name="_Toc227577101"/>
      <w:r>
        <w:rPr>
          <w:rFonts w:hint="eastAsia" w:ascii="仿宋" w:hAnsi="仿宋" w:eastAsia="仿宋" w:cs="仿宋"/>
          <w:b/>
          <w:bCs/>
          <w:color w:val="auto"/>
          <w:szCs w:val="21"/>
          <w:highlight w:val="none"/>
        </w:rPr>
        <w:t>四、</w:t>
      </w:r>
      <w:bookmarkEnd w:id="10"/>
      <w:r>
        <w:rPr>
          <w:rFonts w:hint="eastAsia" w:ascii="仿宋" w:hAnsi="仿宋" w:eastAsia="仿宋" w:cs="仿宋"/>
          <w:b/>
          <w:bCs/>
          <w:color w:val="auto"/>
          <w:szCs w:val="21"/>
          <w:highlight w:val="none"/>
        </w:rPr>
        <w:t>提交投标文件截止时间、开标时间和地点</w:t>
      </w:r>
    </w:p>
    <w:p w14:paraId="24675F65">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4.1 截止时间</w:t>
      </w:r>
      <w:r>
        <w:rPr>
          <w:rFonts w:hint="eastAsia" w:ascii="仿宋" w:hAnsi="仿宋" w:eastAsia="仿宋" w:cs="仿宋"/>
          <w:color w:val="auto"/>
          <w:szCs w:val="21"/>
          <w:highlight w:val="none"/>
          <w:lang w:val="en-US" w:eastAsia="zh-CN"/>
        </w:rPr>
        <w:t>:2026年06月24日09:30时（北京时间）</w:t>
      </w:r>
      <w:r>
        <w:rPr>
          <w:rFonts w:hint="eastAsia" w:ascii="仿宋" w:hAnsi="仿宋" w:eastAsia="仿宋" w:cs="仿宋"/>
          <w:color w:val="auto"/>
          <w:szCs w:val="21"/>
          <w:highlight w:val="none"/>
          <w:lang w:eastAsia="zh-CN"/>
        </w:rPr>
        <w:t>。</w:t>
      </w:r>
    </w:p>
    <w:p w14:paraId="67F10A5D">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4.2 </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lang w:val="en-US" w:eastAsia="zh-CN"/>
        </w:rPr>
        <w:t>递交：通过“政采云”平台（</w:t>
      </w:r>
      <w:r>
        <w:rPr>
          <w:rFonts w:hint="eastAsia" w:ascii="仿宋" w:hAnsi="仿宋" w:eastAsia="仿宋" w:cs="仿宋"/>
          <w:color w:val="auto"/>
          <w:szCs w:val="21"/>
          <w:highlight w:val="none"/>
          <w:lang w:val="en-US" w:eastAsia="zh-CN"/>
        </w:rPr>
        <w:fldChar w:fldCharType="begin"/>
      </w:r>
      <w:r>
        <w:rPr>
          <w:rFonts w:hint="eastAsia" w:ascii="仿宋" w:hAnsi="仿宋" w:eastAsia="仿宋" w:cs="仿宋"/>
          <w:color w:val="auto"/>
          <w:szCs w:val="21"/>
          <w:highlight w:val="none"/>
          <w:lang w:val="en-US" w:eastAsia="zh-CN"/>
        </w:rPr>
        <w:instrText xml:space="preserve"> HYPERLINK "https://www.zcygov.cn/%E4%B8%8D%E8%A7%81%E9%9D%A2%E5%BC%80%E6%A0%87%E5%A4%A7%E5%8E%85%EF%BC%89" </w:instrText>
      </w:r>
      <w:r>
        <w:rPr>
          <w:rFonts w:hint="eastAsia" w:ascii="仿宋" w:hAnsi="仿宋" w:eastAsia="仿宋" w:cs="仿宋"/>
          <w:color w:val="auto"/>
          <w:szCs w:val="21"/>
          <w:highlight w:val="none"/>
          <w:lang w:val="en-US" w:eastAsia="zh-CN"/>
        </w:rPr>
        <w:fldChar w:fldCharType="separate"/>
      </w:r>
      <w:r>
        <w:rPr>
          <w:rFonts w:hint="eastAsia" w:ascii="仿宋" w:hAnsi="仿宋" w:eastAsia="仿宋" w:cs="仿宋"/>
          <w:color w:val="auto"/>
          <w:szCs w:val="21"/>
          <w:highlight w:val="none"/>
          <w:lang w:val="en-US" w:eastAsia="zh-CN"/>
        </w:rPr>
        <w:t>https://www.zcygov.cn/）</w:t>
      </w:r>
      <w:r>
        <w:rPr>
          <w:rFonts w:hint="eastAsia" w:ascii="仿宋" w:hAnsi="仿宋" w:eastAsia="仿宋" w:cs="仿宋"/>
          <w:color w:val="auto"/>
          <w:szCs w:val="21"/>
          <w:highlight w:val="none"/>
          <w:lang w:val="en-US" w:eastAsia="zh-CN"/>
        </w:rPr>
        <w:fldChar w:fldCharType="end"/>
      </w:r>
      <w:r>
        <w:rPr>
          <w:rFonts w:hint="eastAsia" w:ascii="仿宋" w:hAnsi="仿宋" w:eastAsia="仿宋" w:cs="仿宋"/>
          <w:color w:val="auto"/>
          <w:szCs w:val="21"/>
          <w:highlight w:val="none"/>
          <w:lang w:val="en-US" w:eastAsia="zh-CN"/>
        </w:rPr>
        <w:t>在线提交投标文件。</w:t>
      </w:r>
    </w:p>
    <w:p w14:paraId="7F8404E2">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4.3开标</w:t>
      </w:r>
      <w:r>
        <w:rPr>
          <w:rFonts w:hint="eastAsia" w:ascii="仿宋" w:hAnsi="仿宋" w:eastAsia="仿宋" w:cs="仿宋"/>
          <w:color w:val="auto"/>
          <w:szCs w:val="21"/>
          <w:highlight w:val="none"/>
        </w:rPr>
        <w:t>时间</w:t>
      </w:r>
      <w:r>
        <w:rPr>
          <w:rFonts w:hint="eastAsia" w:ascii="仿宋" w:hAnsi="仿宋" w:eastAsia="仿宋" w:cs="仿宋"/>
          <w:color w:val="auto"/>
          <w:szCs w:val="21"/>
          <w:highlight w:val="none"/>
          <w:lang w:val="en-US" w:eastAsia="zh-CN"/>
        </w:rPr>
        <w:t>:2026年06月24日09:30时（北京时间）。</w:t>
      </w:r>
    </w:p>
    <w:p w14:paraId="4EBCD3B5">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4.4</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en-US" w:eastAsia="zh-CN"/>
        </w:rPr>
        <w:t>开标</w:t>
      </w:r>
      <w:r>
        <w:rPr>
          <w:rFonts w:hint="eastAsia" w:ascii="仿宋" w:hAnsi="仿宋" w:eastAsia="仿宋" w:cs="仿宋"/>
          <w:color w:val="auto"/>
          <w:szCs w:val="21"/>
          <w:highlight w:val="none"/>
        </w:rPr>
        <w:t>地点：</w:t>
      </w:r>
      <w:r>
        <w:rPr>
          <w:rFonts w:hint="eastAsia" w:ascii="仿宋" w:hAnsi="仿宋" w:eastAsia="仿宋" w:cs="仿宋"/>
          <w:color w:val="auto"/>
          <w:szCs w:val="21"/>
          <w:highlight w:val="none"/>
          <w:lang w:eastAsia="zh-CN"/>
        </w:rPr>
        <w:t>云南迎宸管理咨询有限公司（云南省昆明市盘龙区金江小区2地块7幢2单元501室）；</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无需到达现场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通过“政采云”平台（</w:t>
      </w:r>
      <w:r>
        <w:rPr>
          <w:rFonts w:hint="eastAsia" w:ascii="仿宋" w:hAnsi="仿宋" w:eastAsia="仿宋" w:cs="仿宋"/>
          <w:color w:val="auto"/>
          <w:szCs w:val="21"/>
          <w:highlight w:val="none"/>
        </w:rPr>
        <w:fldChar w:fldCharType="begin"/>
      </w:r>
      <w:r>
        <w:rPr>
          <w:rFonts w:hint="eastAsia" w:ascii="仿宋" w:hAnsi="仿宋" w:eastAsia="仿宋" w:cs="仿宋"/>
          <w:color w:val="auto"/>
          <w:szCs w:val="21"/>
          <w:highlight w:val="none"/>
        </w:rPr>
        <w:instrText xml:space="preserve"> HYPERLINK "https://www.zcygov.cn/%E4%B8%8D%E8%A7%81%E9%9D%A2%E5%BC%80%E6%A0%87%E5%A4%A7%E5%8E%85%EF%BC%89" </w:instrText>
      </w:r>
      <w:r>
        <w:rPr>
          <w:rFonts w:hint="eastAsia" w:ascii="仿宋" w:hAnsi="仿宋" w:eastAsia="仿宋" w:cs="仿宋"/>
          <w:color w:val="auto"/>
          <w:szCs w:val="21"/>
          <w:highlight w:val="none"/>
        </w:rPr>
        <w:fldChar w:fldCharType="separate"/>
      </w:r>
      <w:r>
        <w:rPr>
          <w:rFonts w:hint="eastAsia" w:ascii="仿宋" w:hAnsi="仿宋" w:eastAsia="仿宋" w:cs="仿宋"/>
          <w:color w:val="auto"/>
          <w:szCs w:val="21"/>
          <w:highlight w:val="none"/>
        </w:rPr>
        <w:t>https://www.zcygov.cn/）</w:t>
      </w:r>
      <w:r>
        <w:rPr>
          <w:rFonts w:hint="eastAsia" w:ascii="仿宋" w:hAnsi="仿宋" w:eastAsia="仿宋" w:cs="仿宋"/>
          <w:color w:val="auto"/>
          <w:szCs w:val="21"/>
          <w:highlight w:val="none"/>
        </w:rPr>
        <w:fldChar w:fldCharType="end"/>
      </w:r>
      <w:r>
        <w:rPr>
          <w:rFonts w:hint="eastAsia" w:ascii="仿宋" w:hAnsi="仿宋" w:eastAsia="仿宋" w:cs="仿宋"/>
          <w:color w:val="auto"/>
          <w:szCs w:val="21"/>
          <w:highlight w:val="none"/>
        </w:rPr>
        <w:t>在线</w:t>
      </w:r>
      <w:r>
        <w:rPr>
          <w:rFonts w:hint="eastAsia" w:ascii="仿宋" w:hAnsi="仿宋" w:eastAsia="仿宋" w:cs="仿宋"/>
          <w:color w:val="auto"/>
          <w:szCs w:val="21"/>
          <w:highlight w:val="none"/>
          <w:lang w:val="en-US" w:eastAsia="zh-CN"/>
        </w:rPr>
        <w:t>开启</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w:t>
      </w:r>
    </w:p>
    <w:p w14:paraId="19AEAE1D">
      <w:pPr>
        <w:keepNext w:val="0"/>
        <w:keepLines w:val="0"/>
        <w:pageBreakBefore w:val="0"/>
        <w:kinsoku/>
        <w:wordWrap/>
        <w:overflowPunct/>
        <w:topLinePunct w:val="0"/>
        <w:autoSpaceDE/>
        <w:autoSpaceDN/>
        <w:bidi w:val="0"/>
        <w:adjustRightInd/>
        <w:snapToGrid/>
        <w:spacing w:line="480" w:lineRule="exact"/>
        <w:contextualSpacing/>
        <w:textAlignment w:val="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五</w:t>
      </w:r>
      <w:r>
        <w:rPr>
          <w:rFonts w:hint="eastAsia" w:ascii="仿宋" w:hAnsi="仿宋" w:eastAsia="仿宋" w:cs="仿宋"/>
          <w:b/>
          <w:bCs/>
          <w:color w:val="auto"/>
          <w:szCs w:val="21"/>
          <w:highlight w:val="none"/>
        </w:rPr>
        <w:t>、公告期限</w:t>
      </w:r>
    </w:p>
    <w:p w14:paraId="22C8101E">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自本公告发布之日起5个工作日。</w:t>
      </w:r>
    </w:p>
    <w:p w14:paraId="279865B7">
      <w:pPr>
        <w:keepNext w:val="0"/>
        <w:keepLines w:val="0"/>
        <w:pageBreakBefore w:val="0"/>
        <w:kinsoku/>
        <w:wordWrap/>
        <w:overflowPunct/>
        <w:topLinePunct w:val="0"/>
        <w:autoSpaceDE/>
        <w:autoSpaceDN/>
        <w:bidi w:val="0"/>
        <w:adjustRightInd/>
        <w:snapToGrid/>
        <w:spacing w:line="480" w:lineRule="exact"/>
        <w:contextualSpacing/>
        <w:textAlignment w:val="auto"/>
        <w:rPr>
          <w:rFonts w:hint="eastAsia" w:ascii="仿宋" w:hAnsi="仿宋" w:eastAsia="仿宋" w:cs="仿宋"/>
          <w:b/>
          <w:bCs/>
          <w:color w:val="auto"/>
          <w:szCs w:val="21"/>
          <w:highlight w:val="none"/>
        </w:rPr>
      </w:pPr>
      <w:bookmarkStart w:id="11" w:name="_Toc381796404"/>
      <w:r>
        <w:rPr>
          <w:rFonts w:hint="eastAsia" w:ascii="仿宋" w:hAnsi="仿宋" w:eastAsia="仿宋" w:cs="仿宋"/>
          <w:b/>
          <w:bCs/>
          <w:color w:val="auto"/>
          <w:szCs w:val="21"/>
          <w:highlight w:val="none"/>
          <w:lang w:val="en-US" w:eastAsia="zh-CN"/>
        </w:rPr>
        <w:t>六</w:t>
      </w:r>
      <w:r>
        <w:rPr>
          <w:rFonts w:hint="eastAsia" w:ascii="仿宋" w:hAnsi="仿宋" w:eastAsia="仿宋" w:cs="仿宋"/>
          <w:b/>
          <w:bCs/>
          <w:color w:val="auto"/>
          <w:szCs w:val="21"/>
          <w:highlight w:val="none"/>
        </w:rPr>
        <w:t>、</w:t>
      </w:r>
      <w:bookmarkEnd w:id="11"/>
      <w:r>
        <w:rPr>
          <w:rFonts w:hint="eastAsia" w:ascii="仿宋" w:hAnsi="仿宋" w:eastAsia="仿宋" w:cs="仿宋"/>
          <w:b/>
          <w:bCs/>
          <w:color w:val="auto"/>
          <w:szCs w:val="21"/>
          <w:highlight w:val="none"/>
        </w:rPr>
        <w:t>其他补充事宜</w:t>
      </w:r>
    </w:p>
    <w:p w14:paraId="03DE6A7A">
      <w:pPr>
        <w:keepNext w:val="0"/>
        <w:keepLines w:val="0"/>
        <w:pageBreakBefore w:val="0"/>
        <w:kinsoku/>
        <w:wordWrap/>
        <w:overflowPunct/>
        <w:topLinePunct w:val="0"/>
        <w:autoSpaceDE/>
        <w:autoSpaceDN/>
        <w:bidi w:val="0"/>
        <w:adjustRightInd/>
        <w:snapToGrid/>
        <w:spacing w:line="480" w:lineRule="exact"/>
        <w:ind w:firstLine="420" w:firstLineChars="20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6.1</w:t>
      </w:r>
      <w:r>
        <w:rPr>
          <w:rFonts w:hint="eastAsia" w:ascii="仿宋" w:hAnsi="仿宋" w:eastAsia="仿宋" w:cs="仿宋"/>
          <w:color w:val="auto"/>
          <w:szCs w:val="21"/>
          <w:highlight w:val="none"/>
        </w:rPr>
        <w:t>本项目公告</w:t>
      </w:r>
      <w:r>
        <w:rPr>
          <w:rFonts w:hint="eastAsia" w:ascii="仿宋" w:hAnsi="仿宋" w:eastAsia="仿宋" w:cs="仿宋"/>
          <w:color w:val="auto"/>
          <w:szCs w:val="21"/>
          <w:highlight w:val="none"/>
          <w:lang w:val="en-US" w:eastAsia="zh-CN"/>
        </w:rPr>
        <w:t>同时云南省政府采购网（http://www.yngp.com/）、云南省政府采购电子交易平台（https://www.zcygov.cn/）上发布</w:t>
      </w:r>
      <w:r>
        <w:rPr>
          <w:rFonts w:hint="eastAsia" w:ascii="仿宋" w:hAnsi="仿宋" w:eastAsia="仿宋" w:cs="仿宋"/>
          <w:color w:val="auto"/>
          <w:szCs w:val="21"/>
          <w:highlight w:val="none"/>
        </w:rPr>
        <w:t>。我公司对其他网站或媒体转载的公告及公告内容不承担任何责任。</w:t>
      </w:r>
    </w:p>
    <w:p w14:paraId="3B97A5B1">
      <w:pPr>
        <w:keepNext w:val="0"/>
        <w:keepLines w:val="0"/>
        <w:pageBreakBefore w:val="0"/>
        <w:widowControl w:val="0"/>
        <w:kinsoku/>
        <w:wordWrap/>
        <w:overflowPunct/>
        <w:topLinePunct w:val="0"/>
        <w:autoSpaceDE/>
        <w:autoSpaceDN/>
        <w:bidi w:val="0"/>
        <w:adjustRightInd/>
        <w:snapToGrid/>
        <w:spacing w:line="560" w:lineRule="exact"/>
        <w:ind w:firstLine="420" w:firstLineChars="200"/>
        <w:contextualSpacing/>
        <w:jc w:val="left"/>
        <w:textAlignment w:val="auto"/>
        <w:rPr>
          <w:rFonts w:hint="eastAsia" w:ascii="仿宋" w:hAnsi="仿宋" w:eastAsia="仿宋" w:cs="仿宋"/>
          <w:color w:val="auto"/>
          <w:highlight w:val="none"/>
        </w:rPr>
      </w:pPr>
      <w:r>
        <w:rPr>
          <w:rFonts w:hint="eastAsia" w:ascii="仿宋" w:hAnsi="仿宋" w:eastAsia="仿宋" w:cs="仿宋"/>
          <w:bCs/>
          <w:color w:val="auto"/>
          <w:kern w:val="0"/>
          <w:szCs w:val="21"/>
          <w:highlight w:val="none"/>
          <w:lang w:val="en-US" w:eastAsia="zh-CN"/>
        </w:rPr>
        <w:t xml:space="preserve">6.2 </w:t>
      </w:r>
      <w:r>
        <w:rPr>
          <w:rFonts w:hint="eastAsia" w:ascii="仿宋" w:hAnsi="仿宋" w:eastAsia="仿宋" w:cs="仿宋"/>
          <w:bCs/>
          <w:color w:val="auto"/>
          <w:kern w:val="0"/>
          <w:szCs w:val="21"/>
          <w:highlight w:val="none"/>
        </w:rPr>
        <w:t>各</w:t>
      </w:r>
      <w:r>
        <w:rPr>
          <w:rFonts w:hint="eastAsia" w:ascii="仿宋" w:hAnsi="仿宋" w:eastAsia="仿宋" w:cs="仿宋"/>
          <w:bCs/>
          <w:color w:val="auto"/>
          <w:kern w:val="0"/>
          <w:szCs w:val="21"/>
          <w:highlight w:val="none"/>
          <w:lang w:eastAsia="zh-CN"/>
        </w:rPr>
        <w:t>投标人</w:t>
      </w:r>
      <w:r>
        <w:rPr>
          <w:rFonts w:hint="eastAsia" w:ascii="仿宋" w:hAnsi="仿宋" w:eastAsia="仿宋" w:cs="仿宋"/>
          <w:bCs/>
          <w:color w:val="auto"/>
          <w:kern w:val="0"/>
          <w:szCs w:val="21"/>
          <w:highlight w:val="none"/>
        </w:rPr>
        <w:t>应在开标前应确保成为</w:t>
      </w:r>
      <w:r>
        <w:rPr>
          <w:rFonts w:hint="eastAsia" w:ascii="仿宋" w:hAnsi="仿宋" w:eastAsia="仿宋" w:cs="仿宋"/>
          <w:bCs/>
          <w:color w:val="auto"/>
          <w:kern w:val="0"/>
          <w:szCs w:val="21"/>
          <w:highlight w:val="none"/>
          <w:lang w:eastAsia="zh-CN"/>
        </w:rPr>
        <w:t>云南省政府采购电子交易平台投标人</w:t>
      </w:r>
      <w:r>
        <w:rPr>
          <w:rFonts w:hint="eastAsia" w:ascii="仿宋" w:hAnsi="仿宋" w:eastAsia="仿宋" w:cs="仿宋"/>
          <w:bCs/>
          <w:color w:val="auto"/>
          <w:kern w:val="0"/>
          <w:szCs w:val="21"/>
          <w:highlight w:val="none"/>
        </w:rPr>
        <w:t>，并完成CA数字证书申领。因未注册入库、未办理CA数字证书等原因造成无法投标或投标失败等后果由</w:t>
      </w:r>
      <w:r>
        <w:rPr>
          <w:rFonts w:hint="eastAsia" w:ascii="仿宋" w:hAnsi="仿宋" w:eastAsia="仿宋" w:cs="仿宋"/>
          <w:bCs/>
          <w:color w:val="auto"/>
          <w:kern w:val="0"/>
          <w:szCs w:val="21"/>
          <w:highlight w:val="none"/>
          <w:lang w:eastAsia="zh-CN"/>
        </w:rPr>
        <w:t>投标人</w:t>
      </w:r>
      <w:r>
        <w:rPr>
          <w:rFonts w:hint="eastAsia" w:ascii="仿宋" w:hAnsi="仿宋" w:eastAsia="仿宋" w:cs="仿宋"/>
          <w:bCs/>
          <w:color w:val="auto"/>
          <w:kern w:val="0"/>
          <w:szCs w:val="21"/>
          <w:highlight w:val="none"/>
        </w:rPr>
        <w:t>自行承担。</w:t>
      </w:r>
    </w:p>
    <w:p w14:paraId="427582D1">
      <w:pPr>
        <w:keepNext w:val="0"/>
        <w:keepLines w:val="0"/>
        <w:pageBreakBefore w:val="0"/>
        <w:kinsoku/>
        <w:wordWrap/>
        <w:overflowPunct/>
        <w:topLinePunct w:val="0"/>
        <w:autoSpaceDE/>
        <w:autoSpaceDN/>
        <w:bidi w:val="0"/>
        <w:adjustRightInd/>
        <w:snapToGrid/>
        <w:spacing w:line="480" w:lineRule="exact"/>
        <w:contextualSpacing/>
        <w:textAlignment w:val="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七</w:t>
      </w:r>
      <w:r>
        <w:rPr>
          <w:rFonts w:hint="eastAsia" w:ascii="仿宋" w:hAnsi="仿宋" w:eastAsia="仿宋" w:cs="仿宋"/>
          <w:b/>
          <w:bCs/>
          <w:color w:val="auto"/>
          <w:szCs w:val="21"/>
          <w:highlight w:val="none"/>
        </w:rPr>
        <w:t>、凡对本次采购提出询问，请按以下方式联系</w:t>
      </w:r>
    </w:p>
    <w:p w14:paraId="75D71BDC">
      <w:pPr>
        <w:pStyle w:val="87"/>
        <w:keepNext w:val="0"/>
        <w:keepLines w:val="0"/>
        <w:pageBreakBefore w:val="0"/>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招标人</w:t>
      </w:r>
      <w:r>
        <w:rPr>
          <w:rFonts w:hint="eastAsia" w:ascii="仿宋" w:hAnsi="仿宋" w:eastAsia="仿宋" w:cs="仿宋"/>
          <w:color w:val="auto"/>
          <w:sz w:val="21"/>
          <w:szCs w:val="21"/>
          <w:highlight w:val="none"/>
        </w:rPr>
        <w:t>信息</w:t>
      </w:r>
    </w:p>
    <w:p w14:paraId="4034E60F">
      <w:pPr>
        <w:pStyle w:val="87"/>
        <w:keepNext w:val="0"/>
        <w:keepLines w:val="0"/>
        <w:pageBreakBefore w:val="0"/>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名</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称：</w:t>
      </w:r>
      <w:r>
        <w:rPr>
          <w:rFonts w:hint="eastAsia" w:ascii="仿宋" w:hAnsi="仿宋" w:eastAsia="仿宋" w:cs="仿宋"/>
          <w:color w:val="auto"/>
          <w:sz w:val="21"/>
          <w:szCs w:val="21"/>
          <w:highlight w:val="none"/>
          <w:lang w:eastAsia="zh-CN"/>
        </w:rPr>
        <w:t>石林彝族自治县人民医院</w:t>
      </w:r>
    </w:p>
    <w:p w14:paraId="0DCF77F1">
      <w:pPr>
        <w:pStyle w:val="87"/>
        <w:keepNext w:val="0"/>
        <w:keepLines w:val="0"/>
        <w:pageBreakBefore w:val="0"/>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地</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址：石林彝族自治县鹿阜街道办事处狮山路</w:t>
      </w:r>
    </w:p>
    <w:p w14:paraId="7446013A">
      <w:pPr>
        <w:pStyle w:val="87"/>
        <w:keepNext w:val="0"/>
        <w:keepLines w:val="0"/>
        <w:pageBreakBefore w:val="0"/>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联系</w:t>
      </w:r>
      <w:r>
        <w:rPr>
          <w:rFonts w:hint="eastAsia" w:ascii="仿宋" w:hAnsi="仿宋" w:eastAsia="仿宋" w:cs="仿宋"/>
          <w:color w:val="auto"/>
          <w:sz w:val="21"/>
          <w:szCs w:val="21"/>
          <w:highlight w:val="none"/>
          <w:lang w:val="en-US" w:eastAsia="zh-CN"/>
        </w:rPr>
        <w:t>人</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李老师</w:t>
      </w:r>
    </w:p>
    <w:p w14:paraId="653791BA">
      <w:pPr>
        <w:pStyle w:val="87"/>
        <w:keepNext w:val="0"/>
        <w:keepLines w:val="0"/>
        <w:pageBreakBefore w:val="0"/>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电  话：0871-66196877   </w:t>
      </w:r>
    </w:p>
    <w:p w14:paraId="27A4B79E">
      <w:pPr>
        <w:pStyle w:val="87"/>
        <w:keepNext w:val="0"/>
        <w:keepLines w:val="0"/>
        <w:pageBreakBefore w:val="0"/>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lang w:val="en-US" w:eastAsia="zh-CN"/>
        </w:rPr>
      </w:pPr>
    </w:p>
    <w:p w14:paraId="78C17509">
      <w:pPr>
        <w:pStyle w:val="87"/>
        <w:keepNext w:val="0"/>
        <w:keepLines w:val="0"/>
        <w:pageBreakBefore w:val="0"/>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eastAsia="zh-CN"/>
        </w:rPr>
        <w:t>招标代理机构</w:t>
      </w:r>
      <w:r>
        <w:rPr>
          <w:rFonts w:hint="eastAsia" w:ascii="仿宋" w:hAnsi="仿宋" w:eastAsia="仿宋" w:cs="仿宋"/>
          <w:color w:val="auto"/>
          <w:sz w:val="21"/>
          <w:szCs w:val="21"/>
          <w:highlight w:val="none"/>
        </w:rPr>
        <w:t>信息</w:t>
      </w:r>
    </w:p>
    <w:p w14:paraId="0CF9340A">
      <w:pPr>
        <w:pStyle w:val="87"/>
        <w:keepNext w:val="0"/>
        <w:keepLines w:val="0"/>
        <w:pageBreakBefore w:val="0"/>
        <w:tabs>
          <w:tab w:val="left" w:pos="6059"/>
        </w:tabs>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名称：</w:t>
      </w:r>
      <w:r>
        <w:rPr>
          <w:rFonts w:hint="eastAsia" w:ascii="仿宋" w:hAnsi="仿宋" w:eastAsia="仿宋" w:cs="仿宋"/>
          <w:color w:val="auto"/>
          <w:sz w:val="21"/>
          <w:szCs w:val="21"/>
          <w:highlight w:val="none"/>
          <w:lang w:eastAsia="zh-CN"/>
        </w:rPr>
        <w:t>云南迎宸管理咨询有限公司</w:t>
      </w:r>
    </w:p>
    <w:p w14:paraId="5A00555E">
      <w:pPr>
        <w:pStyle w:val="87"/>
        <w:keepNext w:val="0"/>
        <w:keepLines w:val="0"/>
        <w:pageBreakBefore w:val="0"/>
        <w:tabs>
          <w:tab w:val="left" w:pos="6059"/>
        </w:tabs>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地址：</w:t>
      </w:r>
      <w:r>
        <w:rPr>
          <w:rFonts w:hint="eastAsia" w:ascii="仿宋" w:hAnsi="仿宋" w:eastAsia="仿宋" w:cs="仿宋"/>
          <w:color w:val="auto"/>
          <w:sz w:val="21"/>
          <w:szCs w:val="21"/>
          <w:highlight w:val="none"/>
          <w:lang w:eastAsia="zh-CN"/>
        </w:rPr>
        <w:t>云南省昆明市盘龙区金江小区2地块7幢2单元501室</w:t>
      </w:r>
    </w:p>
    <w:p w14:paraId="5B683453">
      <w:pPr>
        <w:pStyle w:val="87"/>
        <w:keepNext w:val="0"/>
        <w:keepLines w:val="0"/>
        <w:pageBreakBefore w:val="0"/>
        <w:tabs>
          <w:tab w:val="left" w:pos="6059"/>
        </w:tabs>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联系方式：</w:t>
      </w:r>
      <w:r>
        <w:rPr>
          <w:rFonts w:hint="eastAsia" w:ascii="仿宋" w:hAnsi="仿宋" w:eastAsia="仿宋" w:cs="仿宋"/>
          <w:color w:val="auto"/>
          <w:sz w:val="21"/>
          <w:szCs w:val="21"/>
          <w:highlight w:val="none"/>
          <w:lang w:val="en-US" w:eastAsia="zh-CN"/>
        </w:rPr>
        <w:t>马工、王工</w:t>
      </w:r>
    </w:p>
    <w:p w14:paraId="5EE9A150">
      <w:pPr>
        <w:pStyle w:val="87"/>
        <w:keepNext w:val="0"/>
        <w:keepLines w:val="0"/>
        <w:pageBreakBefore w:val="0"/>
        <w:tabs>
          <w:tab w:val="left" w:pos="6059"/>
        </w:tabs>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联系电话：18064838150、15808719108</w:t>
      </w:r>
    </w:p>
    <w:p w14:paraId="79BF19A7">
      <w:pPr>
        <w:pStyle w:val="87"/>
        <w:keepNext w:val="0"/>
        <w:keepLines w:val="0"/>
        <w:pageBreakBefore w:val="0"/>
        <w:tabs>
          <w:tab w:val="left" w:pos="6059"/>
        </w:tabs>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传    真：0871-67397423</w:t>
      </w:r>
    </w:p>
    <w:p w14:paraId="157D6447">
      <w:pPr>
        <w:pStyle w:val="87"/>
        <w:keepNext w:val="0"/>
        <w:keepLines w:val="0"/>
        <w:pageBreakBefore w:val="0"/>
        <w:tabs>
          <w:tab w:val="left" w:pos="6059"/>
        </w:tabs>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rPr>
      </w:pPr>
    </w:p>
    <w:p w14:paraId="627F65E7">
      <w:pPr>
        <w:pStyle w:val="87"/>
        <w:keepNext w:val="0"/>
        <w:keepLines w:val="0"/>
        <w:pageBreakBefore w:val="0"/>
        <w:tabs>
          <w:tab w:val="left" w:pos="6059"/>
        </w:tabs>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3.项目联系方式</w:t>
      </w:r>
    </w:p>
    <w:p w14:paraId="16584EA2">
      <w:pPr>
        <w:pStyle w:val="87"/>
        <w:keepNext w:val="0"/>
        <w:keepLines w:val="0"/>
        <w:pageBreakBefore w:val="0"/>
        <w:tabs>
          <w:tab w:val="left" w:pos="6059"/>
        </w:tabs>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项目联系人：</w:t>
      </w:r>
      <w:r>
        <w:rPr>
          <w:rFonts w:hint="eastAsia" w:ascii="仿宋" w:hAnsi="仿宋" w:eastAsia="仿宋" w:cs="仿宋"/>
          <w:color w:val="auto"/>
          <w:sz w:val="21"/>
          <w:szCs w:val="21"/>
          <w:highlight w:val="none"/>
          <w:lang w:val="en-US" w:eastAsia="zh-CN"/>
        </w:rPr>
        <w:t xml:space="preserve">李老师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招标人</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 xml:space="preserve">马工、王工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招标代理机构</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ab/>
      </w:r>
    </w:p>
    <w:p w14:paraId="7595B5F7">
      <w:pPr>
        <w:pStyle w:val="87"/>
        <w:keepNext w:val="0"/>
        <w:keepLines w:val="0"/>
        <w:pageBreakBefore w:val="0"/>
        <w:tabs>
          <w:tab w:val="left" w:pos="6059"/>
        </w:tabs>
        <w:kinsoku/>
        <w:wordWrap/>
        <w:overflowPunct/>
        <w:topLinePunct w:val="0"/>
        <w:autoSpaceDE/>
        <w:autoSpaceDN/>
        <w:bidi w:val="0"/>
        <w:adjustRightInd/>
        <w:snapToGrid/>
        <w:spacing w:before="0" w:after="0" w:line="480" w:lineRule="exact"/>
        <w:ind w:firstLine="420" w:firstLineChars="200"/>
        <w:contextualSpacing/>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电话：</w:t>
      </w:r>
      <w:r>
        <w:rPr>
          <w:rFonts w:hint="eastAsia" w:ascii="仿宋" w:hAnsi="仿宋" w:eastAsia="仿宋" w:cs="仿宋"/>
          <w:color w:val="auto"/>
          <w:sz w:val="21"/>
          <w:szCs w:val="21"/>
          <w:highlight w:val="none"/>
          <w:lang w:val="en-US" w:eastAsia="zh-CN"/>
        </w:rPr>
        <w:t>0871-66196877</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 xml:space="preserve">          18064838150、15808719108</w:t>
      </w:r>
    </w:p>
    <w:p w14:paraId="3F8B02E4">
      <w:pPr>
        <w:pageBreakBefore w:val="0"/>
        <w:widowControl w:val="0"/>
        <w:kinsoku/>
        <w:wordWrap/>
        <w:overflowPunct/>
        <w:topLinePunct w:val="0"/>
        <w:bidi w:val="0"/>
        <w:adjustRightInd/>
        <w:snapToGrid/>
        <w:spacing w:line="360" w:lineRule="auto"/>
        <w:contextualSpacing/>
        <w:jc w:val="center"/>
        <w:textAlignment w:val="auto"/>
        <w:rPr>
          <w:rFonts w:hint="eastAsia" w:ascii="仿宋" w:hAnsi="仿宋" w:eastAsia="仿宋" w:cs="仿宋"/>
          <w:b/>
          <w:color w:val="auto"/>
          <w:sz w:val="32"/>
          <w:szCs w:val="32"/>
          <w:highlight w:val="none"/>
        </w:rPr>
      </w:pPr>
    </w:p>
    <w:p w14:paraId="360E8640">
      <w:pPr>
        <w:pageBreakBefore w:val="0"/>
        <w:widowControl w:val="0"/>
        <w:kinsoku/>
        <w:wordWrap/>
        <w:overflowPunct/>
        <w:topLinePunct w:val="0"/>
        <w:bidi w:val="0"/>
        <w:adjustRightInd/>
        <w:snapToGrid/>
        <w:spacing w:line="360" w:lineRule="auto"/>
        <w:contextualSpacing/>
        <w:jc w:val="center"/>
        <w:textAlignment w:val="auto"/>
        <w:rPr>
          <w:rFonts w:hint="eastAsia" w:ascii="仿宋" w:hAnsi="仿宋" w:eastAsia="仿宋" w:cs="仿宋"/>
          <w:b/>
          <w:color w:val="auto"/>
          <w:sz w:val="32"/>
          <w:szCs w:val="32"/>
          <w:highlight w:val="none"/>
        </w:rPr>
      </w:pPr>
    </w:p>
    <w:p w14:paraId="44EBE068">
      <w:pPr>
        <w:pageBreakBefore w:val="0"/>
        <w:widowControl w:val="0"/>
        <w:kinsoku/>
        <w:wordWrap/>
        <w:overflowPunct/>
        <w:topLinePunct w:val="0"/>
        <w:bidi w:val="0"/>
        <w:adjustRightInd/>
        <w:snapToGrid/>
        <w:spacing w:line="360" w:lineRule="auto"/>
        <w:contextualSpacing/>
        <w:jc w:val="center"/>
        <w:textAlignment w:val="auto"/>
        <w:rPr>
          <w:rFonts w:hint="eastAsia" w:ascii="仿宋" w:hAnsi="仿宋" w:eastAsia="仿宋" w:cs="仿宋"/>
          <w:b/>
          <w:color w:val="auto"/>
          <w:sz w:val="32"/>
          <w:szCs w:val="32"/>
          <w:highlight w:val="none"/>
        </w:rPr>
      </w:pPr>
    </w:p>
    <w:p w14:paraId="07C1DB87">
      <w:pPr>
        <w:pStyle w:val="14"/>
        <w:rPr>
          <w:rFonts w:hint="eastAsia" w:ascii="仿宋" w:hAnsi="仿宋" w:eastAsia="仿宋" w:cs="仿宋"/>
          <w:b/>
          <w:color w:val="auto"/>
          <w:sz w:val="32"/>
          <w:szCs w:val="32"/>
          <w:highlight w:val="none"/>
        </w:rPr>
      </w:pPr>
    </w:p>
    <w:p w14:paraId="7889BF2F">
      <w:pPr>
        <w:pStyle w:val="14"/>
        <w:rPr>
          <w:rFonts w:hint="eastAsia" w:ascii="仿宋" w:hAnsi="仿宋" w:eastAsia="仿宋" w:cs="仿宋"/>
          <w:b/>
          <w:color w:val="auto"/>
          <w:sz w:val="32"/>
          <w:szCs w:val="32"/>
          <w:highlight w:val="none"/>
        </w:rPr>
      </w:pPr>
    </w:p>
    <w:p w14:paraId="6298BF4B">
      <w:pPr>
        <w:pStyle w:val="14"/>
        <w:rPr>
          <w:rFonts w:hint="eastAsia" w:ascii="仿宋" w:hAnsi="仿宋" w:eastAsia="仿宋" w:cs="仿宋"/>
          <w:b/>
          <w:color w:val="auto"/>
          <w:sz w:val="32"/>
          <w:szCs w:val="32"/>
          <w:highlight w:val="none"/>
        </w:rPr>
      </w:pPr>
    </w:p>
    <w:p w14:paraId="62C54D27">
      <w:pPr>
        <w:pStyle w:val="14"/>
        <w:rPr>
          <w:rFonts w:hint="eastAsia" w:ascii="仿宋" w:hAnsi="仿宋" w:eastAsia="仿宋" w:cs="仿宋"/>
          <w:b/>
          <w:color w:val="auto"/>
          <w:sz w:val="32"/>
          <w:szCs w:val="32"/>
          <w:highlight w:val="none"/>
        </w:rPr>
      </w:pPr>
    </w:p>
    <w:p w14:paraId="5D06A329">
      <w:pPr>
        <w:pStyle w:val="3"/>
        <w:bidi w:val="0"/>
        <w:rPr>
          <w:rFonts w:hint="eastAsia" w:ascii="仿宋" w:hAnsi="仿宋" w:eastAsia="仿宋" w:cs="仿宋"/>
          <w:b/>
          <w:bCs/>
          <w:color w:val="auto"/>
          <w:szCs w:val="32"/>
          <w:highlight w:val="none"/>
        </w:rPr>
      </w:pPr>
      <w:r>
        <w:rPr>
          <w:rFonts w:hint="eastAsia" w:ascii="仿宋" w:hAnsi="仿宋" w:eastAsia="仿宋" w:cs="仿宋"/>
          <w:b/>
          <w:color w:val="auto"/>
          <w:szCs w:val="32"/>
          <w:highlight w:val="none"/>
        </w:rPr>
        <w:br w:type="page"/>
      </w:r>
      <w:bookmarkStart w:id="12" w:name="_Toc12089"/>
      <w:r>
        <w:rPr>
          <w:rFonts w:hint="eastAsia" w:ascii="仿宋" w:hAnsi="仿宋" w:eastAsia="仿宋" w:cs="仿宋"/>
          <w:color w:val="auto"/>
          <w:sz w:val="44"/>
          <w:szCs w:val="44"/>
          <w:highlight w:val="none"/>
        </w:rPr>
        <w:t xml:space="preserve">第二章  </w:t>
      </w:r>
      <w:r>
        <w:rPr>
          <w:rFonts w:hint="eastAsia" w:ascii="仿宋" w:hAnsi="仿宋" w:eastAsia="仿宋" w:cs="仿宋"/>
          <w:color w:val="auto"/>
          <w:sz w:val="44"/>
          <w:szCs w:val="44"/>
          <w:highlight w:val="none"/>
          <w:lang w:eastAsia="zh-CN"/>
        </w:rPr>
        <w:t>投标人</w:t>
      </w:r>
      <w:r>
        <w:rPr>
          <w:rFonts w:hint="eastAsia" w:ascii="仿宋" w:hAnsi="仿宋" w:eastAsia="仿宋" w:cs="仿宋"/>
          <w:color w:val="auto"/>
          <w:sz w:val="44"/>
          <w:szCs w:val="44"/>
          <w:highlight w:val="none"/>
        </w:rPr>
        <w:t>须知</w:t>
      </w:r>
      <w:bookmarkEnd w:id="4"/>
      <w:bookmarkEnd w:id="5"/>
      <w:bookmarkEnd w:id="12"/>
    </w:p>
    <w:p w14:paraId="5B7C16ED">
      <w:pPr>
        <w:pStyle w:val="3"/>
        <w:pageBreakBefore w:val="0"/>
        <w:widowControl w:val="0"/>
        <w:kinsoku/>
        <w:wordWrap/>
        <w:overflowPunct/>
        <w:topLinePunct w:val="0"/>
        <w:bidi w:val="0"/>
        <w:adjustRightInd/>
        <w:snapToGrid/>
        <w:spacing w:before="0" w:after="0" w:line="360" w:lineRule="auto"/>
        <w:textAlignment w:val="auto"/>
        <w:rPr>
          <w:rFonts w:hint="eastAsia" w:ascii="仿宋" w:hAnsi="仿宋" w:eastAsia="仿宋" w:cs="仿宋"/>
          <w:bCs/>
          <w:color w:val="auto"/>
          <w:sz w:val="28"/>
          <w:szCs w:val="28"/>
          <w:highlight w:val="none"/>
        </w:rPr>
      </w:pPr>
      <w:bookmarkStart w:id="13" w:name="_Toc25300"/>
      <w:bookmarkStart w:id="14" w:name="_Toc23066"/>
      <w:r>
        <w:rPr>
          <w:rFonts w:hint="eastAsia" w:ascii="仿宋" w:hAnsi="仿宋" w:eastAsia="仿宋" w:cs="仿宋"/>
          <w:bCs/>
          <w:color w:val="auto"/>
          <w:sz w:val="28"/>
          <w:szCs w:val="28"/>
          <w:highlight w:val="none"/>
          <w:lang w:eastAsia="zh-CN"/>
        </w:rPr>
        <w:t>投标人</w:t>
      </w:r>
      <w:r>
        <w:rPr>
          <w:rFonts w:hint="eastAsia" w:ascii="仿宋" w:hAnsi="仿宋" w:eastAsia="仿宋" w:cs="仿宋"/>
          <w:bCs/>
          <w:color w:val="auto"/>
          <w:sz w:val="28"/>
          <w:szCs w:val="28"/>
          <w:highlight w:val="none"/>
        </w:rPr>
        <w:t>须知前附表</w:t>
      </w:r>
      <w:bookmarkEnd w:id="13"/>
      <w:bookmarkEnd w:id="14"/>
    </w:p>
    <w:tbl>
      <w:tblPr>
        <w:tblStyle w:val="33"/>
        <w:tblW w:w="102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1965"/>
        <w:gridCol w:w="7541"/>
      </w:tblGrid>
      <w:tr w14:paraId="42603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26" w:type="dxa"/>
            <w:vAlign w:val="center"/>
          </w:tcPr>
          <w:p w14:paraId="348D2A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项号</w:t>
            </w:r>
          </w:p>
        </w:tc>
        <w:tc>
          <w:tcPr>
            <w:tcW w:w="1965" w:type="dxa"/>
            <w:vAlign w:val="center"/>
          </w:tcPr>
          <w:p w14:paraId="1B4C7F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条款名称</w:t>
            </w:r>
          </w:p>
        </w:tc>
        <w:tc>
          <w:tcPr>
            <w:tcW w:w="7541" w:type="dxa"/>
            <w:vAlign w:val="center"/>
          </w:tcPr>
          <w:p w14:paraId="6A2CC6C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编列内容</w:t>
            </w:r>
          </w:p>
        </w:tc>
      </w:tr>
      <w:tr w14:paraId="2783D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vAlign w:val="center"/>
          </w:tcPr>
          <w:p w14:paraId="1E4DB0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w:t>
            </w:r>
          </w:p>
        </w:tc>
        <w:tc>
          <w:tcPr>
            <w:tcW w:w="1965" w:type="dxa"/>
            <w:vAlign w:val="center"/>
          </w:tcPr>
          <w:p w14:paraId="6231B53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项目名称及编号</w:t>
            </w:r>
          </w:p>
        </w:tc>
        <w:tc>
          <w:tcPr>
            <w:tcW w:w="7541" w:type="dxa"/>
            <w:vAlign w:val="center"/>
          </w:tcPr>
          <w:p w14:paraId="3608B61D">
            <w:pPr>
              <w:keepNext w:val="0"/>
              <w:keepLines/>
              <w:pageBreakBefore w:val="0"/>
              <w:widowControl w:val="0"/>
              <w:kinsoku w:val="0"/>
              <w:wordWrap/>
              <w:overflowPunct w:val="0"/>
              <w:topLinePunct w:val="0"/>
              <w:autoSpaceDE w:val="0"/>
              <w:autoSpaceDN w:val="0"/>
              <w:bidi w:val="0"/>
              <w:adjustRightInd/>
              <w:snapToGrid/>
              <w:spacing w:line="440" w:lineRule="exact"/>
              <w:contextualSpacing/>
              <w:jc w:val="both"/>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项目名称：</w:t>
            </w:r>
            <w:r>
              <w:rPr>
                <w:rFonts w:hint="eastAsia" w:ascii="仿宋" w:hAnsi="仿宋" w:eastAsia="仿宋" w:cs="仿宋"/>
                <w:color w:val="auto"/>
                <w:szCs w:val="21"/>
                <w:highlight w:val="none"/>
                <w:lang w:eastAsia="zh-CN"/>
              </w:rPr>
              <w:t>石林彝族自治县紧密型医共体配方颗粒配送服务采购项目</w:t>
            </w:r>
          </w:p>
          <w:p w14:paraId="5FB9299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项目编号：YCMC26CG031</w:t>
            </w:r>
          </w:p>
          <w:p w14:paraId="01D8C6D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政府采购计划编号：4530126JH202600269</w:t>
            </w:r>
          </w:p>
          <w:p w14:paraId="01AD7FE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kern w:val="0"/>
                <w:szCs w:val="21"/>
                <w:highlight w:val="none"/>
                <w:lang w:val="en-US" w:eastAsia="zh-CN"/>
              </w:rPr>
              <w:t>政采云项目编号：KMZC2026-G3-01001-YNYC-0015</w:t>
            </w:r>
          </w:p>
        </w:tc>
      </w:tr>
      <w:tr w14:paraId="3F12E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26" w:type="dxa"/>
            <w:vAlign w:val="center"/>
          </w:tcPr>
          <w:p w14:paraId="7265CDE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w:t>
            </w:r>
          </w:p>
        </w:tc>
        <w:tc>
          <w:tcPr>
            <w:tcW w:w="1965" w:type="dxa"/>
            <w:vAlign w:val="center"/>
          </w:tcPr>
          <w:p w14:paraId="1F5AC88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rPr>
              <w:t>预算金额</w:t>
            </w:r>
          </w:p>
        </w:tc>
        <w:tc>
          <w:tcPr>
            <w:tcW w:w="7541" w:type="dxa"/>
            <w:vAlign w:val="center"/>
          </w:tcPr>
          <w:p w14:paraId="005D4F1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仿宋" w:hAnsi="仿宋" w:eastAsia="仿宋" w:cs="仿宋"/>
                <w:color w:val="auto"/>
                <w:sz w:val="21"/>
                <w:szCs w:val="21"/>
                <w:highlight w:val="none"/>
                <w:vertAlign w:val="baseline"/>
                <w:lang w:val="en-US"/>
              </w:rPr>
            </w:pPr>
            <w:r>
              <w:rPr>
                <w:rFonts w:hint="eastAsia" w:ascii="仿宋" w:hAnsi="仿宋" w:eastAsia="仿宋" w:cs="仿宋"/>
                <w:b/>
                <w:bCs/>
                <w:color w:val="auto"/>
                <w:sz w:val="21"/>
                <w:szCs w:val="21"/>
                <w:highlight w:val="none"/>
                <w:vertAlign w:val="baseline"/>
                <w:lang w:val="en-US" w:eastAsia="zh-CN"/>
              </w:rPr>
              <w:t>人民币2780000.00元/年。</w:t>
            </w:r>
          </w:p>
        </w:tc>
      </w:tr>
      <w:tr w14:paraId="2749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26" w:type="dxa"/>
            <w:vAlign w:val="center"/>
          </w:tcPr>
          <w:p w14:paraId="1C8776C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3</w:t>
            </w:r>
          </w:p>
        </w:tc>
        <w:tc>
          <w:tcPr>
            <w:tcW w:w="1965" w:type="dxa"/>
            <w:vAlign w:val="center"/>
          </w:tcPr>
          <w:p w14:paraId="05D5A0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rPr>
              <w:t>最高限价</w:t>
            </w:r>
          </w:p>
        </w:tc>
        <w:tc>
          <w:tcPr>
            <w:tcW w:w="7541" w:type="dxa"/>
            <w:vAlign w:val="center"/>
          </w:tcPr>
          <w:p w14:paraId="0262F37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人民币2780000.00元/年</w:t>
            </w:r>
            <w:r>
              <w:rPr>
                <w:rFonts w:hint="default" w:ascii="仿宋" w:hAnsi="仿宋" w:eastAsia="仿宋" w:cs="仿宋"/>
                <w:b/>
                <w:bCs/>
                <w:color w:val="auto"/>
                <w:sz w:val="21"/>
                <w:szCs w:val="21"/>
                <w:highlight w:val="none"/>
                <w:vertAlign w:val="baseline"/>
                <w:lang w:val="en-US" w:eastAsia="zh-CN"/>
              </w:rPr>
              <w:t>；</w:t>
            </w:r>
            <w:r>
              <w:rPr>
                <w:rFonts w:hint="eastAsia" w:ascii="仿宋" w:hAnsi="仿宋" w:eastAsia="仿宋" w:cs="仿宋"/>
                <w:b/>
                <w:bCs/>
                <w:color w:val="auto"/>
                <w:sz w:val="21"/>
                <w:szCs w:val="21"/>
                <w:highlight w:val="none"/>
                <w:vertAlign w:val="baseline"/>
                <w:lang w:val="en-US" w:eastAsia="zh-CN"/>
              </w:rPr>
              <w:t>投标人报价不得高于最高限价，否则按废标处理。</w:t>
            </w:r>
          </w:p>
        </w:tc>
      </w:tr>
      <w:tr w14:paraId="05D96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6" w:type="dxa"/>
            <w:vAlign w:val="center"/>
          </w:tcPr>
          <w:p w14:paraId="282822F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4</w:t>
            </w:r>
          </w:p>
        </w:tc>
        <w:tc>
          <w:tcPr>
            <w:tcW w:w="1965" w:type="dxa"/>
            <w:vAlign w:val="center"/>
          </w:tcPr>
          <w:p w14:paraId="1D92AA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采购需求</w:t>
            </w:r>
          </w:p>
        </w:tc>
        <w:tc>
          <w:tcPr>
            <w:tcW w:w="7541" w:type="dxa"/>
            <w:vAlign w:val="center"/>
          </w:tcPr>
          <w:p w14:paraId="2A6335A7">
            <w:pPr>
              <w:keepNext w:val="0"/>
              <w:keepLines w:val="0"/>
              <w:pageBreakBefore w:val="0"/>
              <w:kinsoku/>
              <w:wordWrap/>
              <w:overflowPunct/>
              <w:topLinePunct w:val="0"/>
              <w:autoSpaceDE/>
              <w:autoSpaceDN/>
              <w:bidi w:val="0"/>
              <w:adjustRightInd/>
              <w:snapToGrid/>
              <w:spacing w:line="480" w:lineRule="exact"/>
              <w:contextualSpacing/>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Cs w:val="21"/>
                <w:highlight w:val="none"/>
                <w:lang w:val="en-US" w:eastAsia="zh-CN"/>
              </w:rPr>
              <w:t xml:space="preserve">对此次联合采购的医共体成员单位提供配方颗粒配送服务（具体内容详见招标文件第三章项目内容及要求）。 </w:t>
            </w:r>
          </w:p>
        </w:tc>
      </w:tr>
      <w:tr w14:paraId="6F75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6" w:type="dxa"/>
            <w:vAlign w:val="center"/>
          </w:tcPr>
          <w:p w14:paraId="6401090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5</w:t>
            </w:r>
          </w:p>
        </w:tc>
        <w:tc>
          <w:tcPr>
            <w:tcW w:w="1965" w:type="dxa"/>
            <w:vAlign w:val="center"/>
          </w:tcPr>
          <w:p w14:paraId="79C19B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Cs w:val="21"/>
                <w:highlight w:val="none"/>
                <w:lang w:val="en-US" w:eastAsia="zh-CN"/>
              </w:rPr>
              <w:t>合同履行期限（交货期）</w:t>
            </w:r>
          </w:p>
        </w:tc>
        <w:tc>
          <w:tcPr>
            <w:tcW w:w="7541" w:type="dxa"/>
            <w:vAlign w:val="center"/>
          </w:tcPr>
          <w:p w14:paraId="7BECAD7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三年（合同一年一签，配送期内招标人对供货产品质量和服务进行考核，若考核合格则续签合同，若考核不合格则不再续签合同，累计服务期限不超过三年）。</w:t>
            </w:r>
          </w:p>
        </w:tc>
      </w:tr>
      <w:tr w14:paraId="1293D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6" w:type="dxa"/>
            <w:vAlign w:val="center"/>
          </w:tcPr>
          <w:p w14:paraId="77B310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6</w:t>
            </w:r>
          </w:p>
        </w:tc>
        <w:tc>
          <w:tcPr>
            <w:tcW w:w="1965" w:type="dxa"/>
            <w:vAlign w:val="center"/>
          </w:tcPr>
          <w:p w14:paraId="5495A67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交货地点</w:t>
            </w:r>
          </w:p>
        </w:tc>
        <w:tc>
          <w:tcPr>
            <w:tcW w:w="7541" w:type="dxa"/>
            <w:vAlign w:val="center"/>
          </w:tcPr>
          <w:p w14:paraId="567A66F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仿宋" w:hAnsi="仿宋" w:eastAsia="仿宋" w:cs="仿宋"/>
                <w:color w:val="auto"/>
                <w:sz w:val="21"/>
                <w:szCs w:val="21"/>
                <w:highlight w:val="none"/>
                <w:vertAlign w:val="baseline"/>
                <w:lang w:val="en-US"/>
              </w:rPr>
            </w:pPr>
            <w:r>
              <w:rPr>
                <w:rFonts w:hint="eastAsia" w:ascii="仿宋" w:hAnsi="仿宋" w:eastAsia="仿宋" w:cs="仿宋"/>
                <w:color w:val="auto"/>
                <w:sz w:val="21"/>
                <w:szCs w:val="21"/>
                <w:highlight w:val="none"/>
                <w:vertAlign w:val="baseline"/>
                <w:lang w:val="en-US" w:eastAsia="zh-CN"/>
              </w:rPr>
              <w:t>联合采购的医共体成员单位所在地。</w:t>
            </w:r>
          </w:p>
        </w:tc>
      </w:tr>
      <w:tr w14:paraId="102A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BCEA6B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7</w:t>
            </w:r>
          </w:p>
        </w:tc>
        <w:tc>
          <w:tcPr>
            <w:tcW w:w="1965" w:type="dxa"/>
            <w:vAlign w:val="center"/>
          </w:tcPr>
          <w:p w14:paraId="5C065F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质量要求</w:t>
            </w:r>
          </w:p>
        </w:tc>
        <w:tc>
          <w:tcPr>
            <w:tcW w:w="7541" w:type="dxa"/>
            <w:vAlign w:val="center"/>
          </w:tcPr>
          <w:p w14:paraId="687AE32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Cs w:val="21"/>
                <w:highlight w:val="none"/>
                <w:lang w:val="en-US" w:eastAsia="zh-CN"/>
              </w:rPr>
              <w:t>符合采购标的需执行的国家标准、云南省级相关标准。</w:t>
            </w:r>
          </w:p>
        </w:tc>
      </w:tr>
      <w:tr w14:paraId="5FBDE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6" w:type="dxa"/>
            <w:vAlign w:val="center"/>
          </w:tcPr>
          <w:p w14:paraId="5445C8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8</w:t>
            </w:r>
          </w:p>
        </w:tc>
        <w:tc>
          <w:tcPr>
            <w:tcW w:w="1965" w:type="dxa"/>
            <w:vAlign w:val="center"/>
          </w:tcPr>
          <w:p w14:paraId="2074F7E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投标人资格要求</w:t>
            </w:r>
          </w:p>
        </w:tc>
        <w:tc>
          <w:tcPr>
            <w:tcW w:w="7541" w:type="dxa"/>
            <w:vAlign w:val="center"/>
          </w:tcPr>
          <w:p w14:paraId="4E27BC6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1.满足《中华人民共和国政府采购法》第二十二条规定：</w:t>
            </w:r>
          </w:p>
          <w:p w14:paraId="3C03D20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（1）具有独立承担民事责任的能力：</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应为中华人民共和国境内合法注册</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提供有效的法人或者其他组织的营业执照等证明文件，</w:t>
            </w:r>
            <w:r>
              <w:rPr>
                <w:rFonts w:hint="eastAsia" w:ascii="仿宋" w:hAnsi="仿宋" w:eastAsia="仿宋" w:cs="仿宋"/>
                <w:color w:val="auto"/>
                <w:szCs w:val="21"/>
                <w:highlight w:val="none"/>
                <w:lang w:val="en-US" w:eastAsia="zh-CN"/>
              </w:rPr>
              <w:t>或</w:t>
            </w:r>
            <w:r>
              <w:rPr>
                <w:rFonts w:hint="eastAsia" w:ascii="仿宋" w:hAnsi="仿宋" w:eastAsia="仿宋" w:cs="仿宋"/>
                <w:color w:val="auto"/>
                <w:szCs w:val="21"/>
                <w:highlight w:val="none"/>
              </w:rPr>
              <w:t>自然人身份证明</w:t>
            </w:r>
            <w:r>
              <w:rPr>
                <w:rFonts w:hint="eastAsia" w:ascii="仿宋" w:hAnsi="仿宋" w:eastAsia="仿宋" w:cs="仿宋"/>
                <w:color w:val="auto"/>
                <w:sz w:val="21"/>
                <w:szCs w:val="21"/>
                <w:highlight w:val="none"/>
                <w:vertAlign w:val="baseline"/>
                <w:lang w:val="en-US" w:eastAsia="zh-CN"/>
              </w:rPr>
              <w:t>。</w:t>
            </w:r>
          </w:p>
          <w:p w14:paraId="4E7E8BB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（2）具有良好的商业信誉和健全的财务会计制度：</w:t>
            </w:r>
            <w:r>
              <w:rPr>
                <w:rFonts w:hint="eastAsia" w:ascii="仿宋" w:hAnsi="仿宋" w:eastAsia="仿宋" w:cs="仿宋"/>
                <w:color w:val="auto"/>
                <w:szCs w:val="21"/>
                <w:highlight w:val="none"/>
                <w:lang w:eastAsia="zh-CN"/>
              </w:rPr>
              <w:t>提供良好的商业信誉承诺书或声明函，提供近三年（2023年-2025年）任意一年经非本单位专业审计机构审计的财务报表及审计报告；成立不满一年的，提供成立后的财务报表或资信（或资金）证明；事业单位提供会计报表。</w:t>
            </w:r>
          </w:p>
          <w:p w14:paraId="5DB350D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（3）具有履行合同所必需的设备和专业技术能力：提供证明材料（声明函或承诺书或相关证明材料）。</w:t>
            </w:r>
          </w:p>
          <w:p w14:paraId="3D1FC4C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（4）有依法缴纳税收和社会保障资金的良好记录：</w:t>
            </w:r>
            <w:r>
              <w:rPr>
                <w:rFonts w:hint="eastAsia" w:ascii="仿宋" w:hAnsi="仿宋" w:eastAsia="仿宋" w:cs="仿宋"/>
                <w:color w:val="auto"/>
                <w:szCs w:val="21"/>
                <w:highlight w:val="none"/>
                <w:lang w:val="en-US" w:eastAsia="zh-CN"/>
              </w:rPr>
              <w:t>提供</w:t>
            </w:r>
            <w:r>
              <w:rPr>
                <w:rFonts w:hint="eastAsia" w:ascii="仿宋" w:hAnsi="仿宋" w:eastAsia="仿宋" w:cs="仿宋"/>
                <w:color w:val="auto"/>
                <w:szCs w:val="21"/>
                <w:highlight w:val="none"/>
                <w:lang w:eastAsia="zh-CN"/>
              </w:rPr>
              <w:t>2026年度任意一个月</w:t>
            </w:r>
            <w:r>
              <w:rPr>
                <w:rFonts w:hint="eastAsia" w:ascii="仿宋" w:hAnsi="仿宋" w:eastAsia="仿宋" w:cs="仿宋"/>
                <w:color w:val="auto"/>
                <w:szCs w:val="21"/>
                <w:highlight w:val="none"/>
              </w:rPr>
              <w:t>已缴纳税收和缴纳社会保障资金的证明材料（公司成立不足一个月的投标人无需提供上述材料。依法免税或不需要缴纳社会保障资金的投标人应提供依法免税或免缴的相关证明文件）</w:t>
            </w:r>
            <w:r>
              <w:rPr>
                <w:rFonts w:hint="eastAsia" w:ascii="仿宋" w:hAnsi="仿宋" w:eastAsia="仿宋" w:cs="仿宋"/>
                <w:color w:val="auto"/>
                <w:sz w:val="21"/>
                <w:szCs w:val="21"/>
                <w:highlight w:val="none"/>
                <w:vertAlign w:val="baseline"/>
                <w:lang w:val="en-US" w:eastAsia="zh-CN"/>
              </w:rPr>
              <w:t>。</w:t>
            </w:r>
          </w:p>
          <w:p w14:paraId="5C14614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5）参加政府采购活动前三年内，在经营活动中没有重大违法记录（重大违法记录是指投标人因违法经营受到刑事处罚或者责令停产停业、吊销许可证或者执照、较大数额罚款等行政处罚）：提供证明材料（声明函或承诺书或相关证明材料）。</w:t>
            </w:r>
          </w:p>
          <w:p w14:paraId="72433FC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（6）法律、行政法规规定的其他条件：</w:t>
            </w:r>
            <w:r>
              <w:rPr>
                <w:rFonts w:hint="eastAsia" w:ascii="仿宋" w:hAnsi="仿宋" w:eastAsia="仿宋" w:cs="仿宋"/>
                <w:color w:val="auto"/>
                <w:szCs w:val="21"/>
                <w:highlight w:val="none"/>
                <w:lang w:val="en-US" w:eastAsia="zh-CN"/>
              </w:rPr>
              <w:t>未被列入信用中国网站（www.creditchina.gov.cn）“失信被执行人、重大税收违法失信主体名单、严重失信主体名单”及云南省政府采购网（www.ccgp.gov.cn）“政府采购严重违法失信行为信息记录”(被禁止在一定期限内参加政府采购活动但期限届满的除外)。以招标人或招标代理机构的网页查询截图为准，查询截止时点：本项目公告发布之日起至投标文件递交截止时间</w:t>
            </w:r>
            <w:r>
              <w:rPr>
                <w:rFonts w:hint="eastAsia" w:ascii="仿宋" w:hAnsi="仿宋" w:eastAsia="仿宋" w:cs="仿宋"/>
                <w:color w:val="auto"/>
                <w:sz w:val="21"/>
                <w:szCs w:val="21"/>
                <w:highlight w:val="none"/>
                <w:vertAlign w:val="baseline"/>
                <w:lang w:val="en-US" w:eastAsia="zh-CN"/>
              </w:rPr>
              <w:t>。</w:t>
            </w:r>
          </w:p>
          <w:p w14:paraId="7BE6745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2.落实政府采购政策需满足的资格要求：</w:t>
            </w:r>
            <w:r>
              <w:rPr>
                <w:rFonts w:hint="default" w:ascii="仿宋" w:hAnsi="仿宋" w:eastAsia="仿宋" w:cs="仿宋"/>
                <w:bCs/>
                <w:color w:val="auto"/>
                <w:kern w:val="0"/>
                <w:szCs w:val="21"/>
                <w:highlight w:val="none"/>
                <w:lang w:val="en-US" w:eastAsia="zh-CN"/>
              </w:rPr>
              <w:t>本项目执行政府采购节能产品、环境标志产品政策，政府采购促进中小企业发展、支持监狱企业、促进残疾人就业等政策</w:t>
            </w:r>
            <w:r>
              <w:rPr>
                <w:rFonts w:hint="eastAsia" w:ascii="仿宋" w:hAnsi="仿宋" w:eastAsia="仿宋" w:cs="仿宋"/>
                <w:bCs/>
                <w:color w:val="auto"/>
                <w:kern w:val="0"/>
                <w:szCs w:val="21"/>
                <w:highlight w:val="none"/>
                <w:lang w:val="en-US" w:eastAsia="zh-CN"/>
              </w:rPr>
              <w:t>。</w:t>
            </w:r>
          </w:p>
          <w:p w14:paraId="64D9B62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3.本项目的特定资格要求：</w:t>
            </w:r>
          </w:p>
          <w:p w14:paraId="5C7677E6">
            <w:pPr>
              <w:keepNext w:val="0"/>
              <w:keepLines w:val="0"/>
              <w:pageBreakBefore w:val="0"/>
              <w:kinsoku/>
              <w:wordWrap/>
              <w:overflowPunct/>
              <w:topLinePunct w:val="0"/>
              <w:autoSpaceDE/>
              <w:autoSpaceDN/>
              <w:bidi w:val="0"/>
              <w:adjustRightInd/>
              <w:snapToGrid/>
              <w:spacing w:line="480" w:lineRule="exact"/>
              <w:contextualSpacing/>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（1）投标人若为代理商或经销商，须提供有效的《药品经营许可证》及所投产品制造商《药品生产许可证》；投标人若为生产商，须提供有效的《药品生产许可证》。</w:t>
            </w:r>
          </w:p>
          <w:p w14:paraId="46F7365C">
            <w:pPr>
              <w:keepNext w:val="0"/>
              <w:keepLines w:val="0"/>
              <w:pageBreakBefore w:val="0"/>
              <w:kinsoku/>
              <w:wordWrap/>
              <w:overflowPunct/>
              <w:topLinePunct w:val="0"/>
              <w:autoSpaceDE/>
              <w:autoSpaceDN/>
              <w:bidi w:val="0"/>
              <w:adjustRightInd/>
              <w:snapToGrid/>
              <w:spacing w:line="480" w:lineRule="exact"/>
              <w:contextualSpacing/>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符合《中华人民共和国政府采购法实施条例》第十八条的要求：法定代表人或单位负责人为同一人或者存在直接控股、管理关系的不同投标人，不得同时参加本项目的投标，提供证明材料（声明函或承诺书或相关证明材料）。</w:t>
            </w:r>
          </w:p>
          <w:p w14:paraId="5BC7E6D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（3）本项目不接受进口产品（进口产品是指通过中国海关报关验放进入中国境内且产自关境外的产品），提供承诺书或声明函或相关证明材料。</w:t>
            </w:r>
          </w:p>
        </w:tc>
      </w:tr>
      <w:tr w14:paraId="06B51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26" w:type="dxa"/>
            <w:vAlign w:val="center"/>
          </w:tcPr>
          <w:p w14:paraId="463783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9</w:t>
            </w:r>
          </w:p>
        </w:tc>
        <w:tc>
          <w:tcPr>
            <w:tcW w:w="1965" w:type="dxa"/>
            <w:vAlign w:val="center"/>
          </w:tcPr>
          <w:p w14:paraId="7CDD3A1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是否接受联合体</w:t>
            </w:r>
          </w:p>
        </w:tc>
        <w:tc>
          <w:tcPr>
            <w:tcW w:w="7541" w:type="dxa"/>
            <w:vAlign w:val="center"/>
          </w:tcPr>
          <w:p w14:paraId="2106F8E7">
            <w:pPr>
              <w:pStyle w:val="12"/>
              <w:spacing w:line="360" w:lineRule="auto"/>
              <w:jc w:val="both"/>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本次招标不接受联合体投标。</w:t>
            </w:r>
          </w:p>
        </w:tc>
      </w:tr>
      <w:tr w14:paraId="43527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26" w:type="dxa"/>
            <w:vAlign w:val="center"/>
          </w:tcPr>
          <w:p w14:paraId="012616C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10</w:t>
            </w:r>
          </w:p>
        </w:tc>
        <w:tc>
          <w:tcPr>
            <w:tcW w:w="1965" w:type="dxa"/>
            <w:vAlign w:val="center"/>
          </w:tcPr>
          <w:p w14:paraId="1F9CC6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招标代理服务费</w:t>
            </w:r>
          </w:p>
        </w:tc>
        <w:tc>
          <w:tcPr>
            <w:tcW w:w="7541" w:type="dxa"/>
            <w:vAlign w:val="center"/>
          </w:tcPr>
          <w:p w14:paraId="04F19461">
            <w:pPr>
              <w:keepNext w:val="0"/>
              <w:keepLines w:val="0"/>
              <w:pageBreakBefore w:val="0"/>
              <w:kinsoku/>
              <w:wordWrap/>
              <w:overflowPunct/>
              <w:topLinePunct w:val="0"/>
              <w:autoSpaceDE/>
              <w:autoSpaceDN/>
              <w:bidi w:val="0"/>
              <w:adjustRightInd/>
              <w:snapToGrid/>
              <w:spacing w:line="480" w:lineRule="exact"/>
              <w:contextualSpacing/>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参照《云南省建设工程招标代理服务收费参考意见》的通知（云建招协</w:t>
            </w:r>
          </w:p>
          <w:p w14:paraId="1C708C0F">
            <w:pPr>
              <w:keepNext w:val="0"/>
              <w:keepLines w:val="0"/>
              <w:pageBreakBefore w:val="0"/>
              <w:kinsoku/>
              <w:wordWrap/>
              <w:overflowPunct/>
              <w:topLinePunct w:val="0"/>
              <w:autoSpaceDE/>
              <w:autoSpaceDN/>
              <w:bidi w:val="0"/>
              <w:adjustRightInd/>
              <w:snapToGrid/>
              <w:spacing w:line="480" w:lineRule="exact"/>
              <w:contextualSpacing/>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〔2024〕58号)规定的收费标准下浮20%，以中标金额作为收费的计算基数，向中标单位收取。</w:t>
            </w:r>
          </w:p>
        </w:tc>
      </w:tr>
      <w:tr w14:paraId="0E976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vAlign w:val="center"/>
          </w:tcPr>
          <w:p w14:paraId="6BA121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11</w:t>
            </w:r>
          </w:p>
        </w:tc>
        <w:tc>
          <w:tcPr>
            <w:tcW w:w="1965" w:type="dxa"/>
            <w:vAlign w:val="center"/>
          </w:tcPr>
          <w:p w14:paraId="1787A949">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Cs w:val="21"/>
                <w:highlight w:val="none"/>
                <w:lang w:val="en-US" w:eastAsia="zh-CN"/>
              </w:rPr>
              <w:t>投标文件的签署</w:t>
            </w:r>
          </w:p>
        </w:tc>
        <w:tc>
          <w:tcPr>
            <w:tcW w:w="7541" w:type="dxa"/>
            <w:vAlign w:val="center"/>
          </w:tcPr>
          <w:p w14:paraId="2AC8B8DE">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按照投标文件格式，由投标人法定代表人签章或其授权人代表签字，并加盖单位公章（除已要求签章的内容和封面外，还应对要求投标人法定代表人或其授权人代表签字的地方签字或盖公章予以确认）。授权代表须将以书面形式出具的“法定代表人委托授权书”附在投标文件中。</w:t>
            </w:r>
          </w:p>
          <w:p w14:paraId="0CDD7306">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textAlignment w:val="auto"/>
              <w:rPr>
                <w:rFonts w:hint="eastAsia" w:ascii="仿宋" w:hAnsi="仿宋" w:eastAsia="仿宋" w:cs="仿宋"/>
                <w:color w:val="auto"/>
                <w:highlight w:val="none"/>
              </w:rPr>
            </w:pPr>
            <w:r>
              <w:rPr>
                <w:rFonts w:hint="eastAsia" w:ascii="仿宋" w:hAnsi="仿宋" w:eastAsia="仿宋" w:cs="仿宋"/>
                <w:color w:val="auto"/>
                <w:kern w:val="0"/>
                <w:szCs w:val="21"/>
                <w:highlight w:val="none"/>
              </w:rPr>
              <w:t>注：投标文件中涉及投标人盖章均为“电子公章”；“签字”均为法定代表人电子签章/签字，或其授权人代表签字。</w:t>
            </w:r>
          </w:p>
        </w:tc>
      </w:tr>
      <w:tr w14:paraId="5DDE1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vAlign w:val="center"/>
          </w:tcPr>
          <w:p w14:paraId="3AD06DB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12</w:t>
            </w:r>
          </w:p>
        </w:tc>
        <w:tc>
          <w:tcPr>
            <w:tcW w:w="1965" w:type="dxa"/>
            <w:vAlign w:val="center"/>
          </w:tcPr>
          <w:p w14:paraId="1F6F9B26">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Cs w:val="21"/>
                <w:highlight w:val="none"/>
                <w:lang w:val="en-US" w:eastAsia="zh-CN"/>
              </w:rPr>
              <w:t>投标文件</w:t>
            </w:r>
            <w:r>
              <w:rPr>
                <w:rFonts w:hint="eastAsia" w:ascii="仿宋" w:hAnsi="仿宋" w:eastAsia="仿宋" w:cs="仿宋"/>
                <w:color w:val="auto"/>
                <w:szCs w:val="21"/>
                <w:highlight w:val="none"/>
              </w:rPr>
              <w:t>份数</w:t>
            </w:r>
          </w:p>
        </w:tc>
        <w:tc>
          <w:tcPr>
            <w:tcW w:w="7541" w:type="dxa"/>
            <w:vAlign w:val="center"/>
          </w:tcPr>
          <w:p w14:paraId="4DBA68A0">
            <w:pPr>
              <w:keepNext w:val="0"/>
              <w:keepLines w:val="0"/>
              <w:pageBreakBefore w:val="0"/>
              <w:widowControl w:val="0"/>
              <w:kinsoku/>
              <w:wordWrap/>
              <w:overflowPunct/>
              <w:topLinePunct w:val="0"/>
              <w:bidi w:val="0"/>
              <w:adjustRightInd/>
              <w:snapToGrid/>
              <w:spacing w:line="520" w:lineRule="exact"/>
              <w:ind w:left="0" w:leftChars="0" w:right="0" w:firstLine="0" w:firstLineChars="0"/>
              <w:jc w:val="both"/>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电子文件1份</w:t>
            </w:r>
            <w:r>
              <w:rPr>
                <w:rFonts w:hint="eastAsia" w:ascii="仿宋" w:hAnsi="仿宋" w:eastAsia="仿宋" w:cs="仿宋"/>
                <w:color w:val="auto"/>
                <w:kern w:val="0"/>
                <w:szCs w:val="21"/>
                <w:highlight w:val="none"/>
                <w:lang w:eastAsia="zh-CN"/>
              </w:rPr>
              <w:t>。</w:t>
            </w:r>
          </w:p>
          <w:p w14:paraId="0F5D32A6">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kern w:val="0"/>
                <w:szCs w:val="21"/>
                <w:highlight w:val="none"/>
                <w:lang w:eastAsia="zh-CN"/>
              </w:rPr>
              <w:t>投标人</w:t>
            </w:r>
            <w:r>
              <w:rPr>
                <w:rFonts w:hint="eastAsia" w:ascii="仿宋" w:hAnsi="仿宋" w:eastAsia="仿宋" w:cs="仿宋"/>
                <w:color w:val="auto"/>
                <w:kern w:val="0"/>
                <w:szCs w:val="21"/>
                <w:highlight w:val="none"/>
              </w:rPr>
              <w:t>将政采云电子交易客户端下载、安装完成后，通过账号密码或CA登录客户端制作</w:t>
            </w:r>
            <w:r>
              <w:rPr>
                <w:rFonts w:hint="eastAsia" w:ascii="仿宋" w:hAnsi="仿宋" w:eastAsia="仿宋" w:cs="仿宋"/>
                <w:color w:val="auto"/>
                <w:kern w:val="0"/>
                <w:szCs w:val="21"/>
                <w:highlight w:val="none"/>
                <w:lang w:val="en-US" w:eastAsia="zh-CN"/>
              </w:rPr>
              <w:t>投标文件</w:t>
            </w:r>
            <w:r>
              <w:rPr>
                <w:rFonts w:hint="eastAsia" w:ascii="仿宋" w:hAnsi="仿宋" w:eastAsia="仿宋" w:cs="仿宋"/>
                <w:color w:val="auto"/>
                <w:kern w:val="0"/>
                <w:szCs w:val="21"/>
                <w:highlight w:val="none"/>
                <w:lang w:eastAsia="zh-CN"/>
              </w:rPr>
              <w:t>。</w:t>
            </w:r>
          </w:p>
        </w:tc>
      </w:tr>
      <w:tr w14:paraId="546A3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vAlign w:val="center"/>
          </w:tcPr>
          <w:p w14:paraId="545092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13</w:t>
            </w:r>
          </w:p>
        </w:tc>
        <w:tc>
          <w:tcPr>
            <w:tcW w:w="1965" w:type="dxa"/>
            <w:vAlign w:val="center"/>
          </w:tcPr>
          <w:p w14:paraId="1D3C720B">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center"/>
              <w:textAlignment w:val="auto"/>
              <w:rPr>
                <w:rFonts w:hint="eastAsia" w:ascii="仿宋" w:hAnsi="仿宋" w:eastAsia="仿宋" w:cs="仿宋"/>
                <w:color w:val="auto"/>
                <w:sz w:val="21"/>
                <w:szCs w:val="21"/>
                <w:highlight w:val="none"/>
                <w:vertAlign w:val="baseline"/>
                <w:lang w:eastAsia="zh-CN"/>
              </w:rPr>
            </w:pPr>
            <w:r>
              <w:rPr>
                <w:rFonts w:hint="eastAsia" w:ascii="仿宋" w:hAnsi="仿宋" w:eastAsia="仿宋" w:cs="仿宋"/>
                <w:color w:val="auto"/>
                <w:kern w:val="0"/>
                <w:szCs w:val="21"/>
                <w:highlight w:val="none"/>
                <w:lang w:val="en-US" w:eastAsia="zh-CN"/>
              </w:rPr>
              <w:t>投标人</w:t>
            </w:r>
            <w:r>
              <w:rPr>
                <w:rFonts w:hint="eastAsia" w:ascii="仿宋" w:hAnsi="仿宋" w:eastAsia="仿宋" w:cs="仿宋"/>
                <w:color w:val="auto"/>
                <w:kern w:val="0"/>
                <w:szCs w:val="21"/>
                <w:highlight w:val="none"/>
              </w:rPr>
              <w:t>提出问题的截止时间</w:t>
            </w:r>
          </w:p>
        </w:tc>
        <w:tc>
          <w:tcPr>
            <w:tcW w:w="7541" w:type="dxa"/>
            <w:vAlign w:val="center"/>
          </w:tcPr>
          <w:p w14:paraId="678EDA65">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textAlignment w:val="auto"/>
              <w:rPr>
                <w:rFonts w:hint="eastAsia" w:ascii="仿宋" w:hAnsi="仿宋" w:eastAsia="仿宋" w:cs="仿宋"/>
                <w:color w:val="auto"/>
                <w:sz w:val="21"/>
                <w:szCs w:val="21"/>
                <w:highlight w:val="none"/>
                <w:vertAlign w:val="baseline"/>
                <w:lang w:eastAsia="zh-CN"/>
              </w:rPr>
            </w:pPr>
            <w:r>
              <w:rPr>
                <w:rFonts w:hint="eastAsia" w:ascii="仿宋" w:hAnsi="仿宋" w:eastAsia="仿宋" w:cs="仿宋"/>
                <w:color w:val="auto"/>
                <w:kern w:val="0"/>
                <w:szCs w:val="21"/>
                <w:highlight w:val="none"/>
                <w:lang w:val="en-US" w:eastAsia="zh-CN"/>
              </w:rPr>
              <w:t>投标文件</w:t>
            </w:r>
            <w:r>
              <w:rPr>
                <w:rFonts w:hint="eastAsia" w:ascii="仿宋" w:hAnsi="仿宋" w:eastAsia="仿宋" w:cs="仿宋"/>
                <w:color w:val="auto"/>
                <w:kern w:val="0"/>
                <w:szCs w:val="21"/>
                <w:highlight w:val="none"/>
              </w:rPr>
              <w:t>递交截止时间</w:t>
            </w:r>
            <w:r>
              <w:rPr>
                <w:rFonts w:hint="eastAsia" w:ascii="仿宋" w:hAnsi="仿宋" w:eastAsia="仿宋" w:cs="仿宋"/>
                <w:color w:val="auto"/>
                <w:kern w:val="0"/>
                <w:szCs w:val="21"/>
                <w:highlight w:val="none"/>
                <w:lang w:val="en-US" w:eastAsia="zh-CN"/>
              </w:rPr>
              <w:t>15</w:t>
            </w:r>
            <w:r>
              <w:rPr>
                <w:rFonts w:hint="eastAsia" w:ascii="仿宋" w:hAnsi="仿宋" w:eastAsia="仿宋" w:cs="仿宋"/>
                <w:color w:val="auto"/>
                <w:kern w:val="0"/>
                <w:szCs w:val="21"/>
                <w:highlight w:val="none"/>
              </w:rPr>
              <w:t>日前</w:t>
            </w:r>
            <w:r>
              <w:rPr>
                <w:rFonts w:hint="eastAsia" w:ascii="仿宋" w:hAnsi="仿宋" w:eastAsia="仿宋" w:cs="仿宋"/>
                <w:color w:val="auto"/>
                <w:kern w:val="0"/>
                <w:szCs w:val="21"/>
                <w:highlight w:val="none"/>
                <w:lang w:eastAsia="zh-CN"/>
              </w:rPr>
              <w:t>。</w:t>
            </w:r>
          </w:p>
        </w:tc>
      </w:tr>
      <w:tr w14:paraId="3C9E5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726" w:type="dxa"/>
            <w:vAlign w:val="center"/>
          </w:tcPr>
          <w:p w14:paraId="5793AA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14</w:t>
            </w:r>
          </w:p>
        </w:tc>
        <w:tc>
          <w:tcPr>
            <w:tcW w:w="1965" w:type="dxa"/>
            <w:vAlign w:val="center"/>
          </w:tcPr>
          <w:p w14:paraId="06D081C1">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center"/>
              <w:textAlignment w:val="auto"/>
              <w:rPr>
                <w:rFonts w:hint="eastAsia" w:ascii="仿宋" w:hAnsi="仿宋" w:eastAsia="仿宋" w:cs="仿宋"/>
                <w:color w:val="auto"/>
                <w:sz w:val="21"/>
                <w:szCs w:val="21"/>
                <w:highlight w:val="none"/>
                <w:vertAlign w:val="baseline"/>
                <w:lang w:eastAsia="zh-CN"/>
              </w:rPr>
            </w:pPr>
            <w:r>
              <w:rPr>
                <w:rFonts w:hint="eastAsia" w:ascii="仿宋" w:hAnsi="仿宋" w:eastAsia="仿宋" w:cs="仿宋"/>
                <w:color w:val="auto"/>
                <w:kern w:val="0"/>
                <w:szCs w:val="21"/>
                <w:highlight w:val="none"/>
                <w:lang w:val="en-US" w:eastAsia="zh-CN"/>
              </w:rPr>
              <w:t>招标人</w:t>
            </w:r>
            <w:r>
              <w:rPr>
                <w:rFonts w:hint="eastAsia" w:ascii="仿宋" w:hAnsi="仿宋" w:eastAsia="仿宋" w:cs="仿宋"/>
                <w:color w:val="auto"/>
                <w:kern w:val="0"/>
                <w:szCs w:val="21"/>
                <w:highlight w:val="none"/>
              </w:rPr>
              <w:t>澄清的时间和方法</w:t>
            </w:r>
          </w:p>
        </w:tc>
        <w:tc>
          <w:tcPr>
            <w:tcW w:w="7541" w:type="dxa"/>
            <w:vAlign w:val="center"/>
          </w:tcPr>
          <w:p w14:paraId="4340EEBD">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textAlignment w:val="auto"/>
              <w:rPr>
                <w:rFonts w:hint="eastAsia" w:ascii="仿宋" w:hAnsi="仿宋" w:eastAsia="仿宋" w:cs="仿宋"/>
                <w:color w:val="auto"/>
                <w:sz w:val="21"/>
                <w:szCs w:val="21"/>
                <w:highlight w:val="none"/>
                <w:vertAlign w:val="baseline"/>
                <w:lang w:eastAsia="zh-CN"/>
              </w:rPr>
            </w:pPr>
            <w:r>
              <w:rPr>
                <w:rFonts w:hint="eastAsia" w:ascii="仿宋" w:hAnsi="仿宋" w:eastAsia="仿宋" w:cs="仿宋"/>
                <w:color w:val="auto"/>
                <w:kern w:val="0"/>
                <w:szCs w:val="21"/>
                <w:highlight w:val="none"/>
                <w:lang w:val="en-US" w:eastAsia="zh-CN"/>
              </w:rPr>
              <w:t>投标文件</w:t>
            </w:r>
            <w:r>
              <w:rPr>
                <w:rFonts w:hint="eastAsia" w:ascii="仿宋" w:hAnsi="仿宋" w:eastAsia="仿宋" w:cs="仿宋"/>
                <w:color w:val="auto"/>
                <w:kern w:val="0"/>
                <w:szCs w:val="21"/>
                <w:highlight w:val="none"/>
              </w:rPr>
              <w:t>递交截止时间</w:t>
            </w:r>
            <w:r>
              <w:rPr>
                <w:rFonts w:hint="eastAsia" w:ascii="仿宋" w:hAnsi="仿宋" w:eastAsia="仿宋" w:cs="仿宋"/>
                <w:color w:val="auto"/>
                <w:kern w:val="0"/>
                <w:szCs w:val="21"/>
                <w:highlight w:val="none"/>
                <w:lang w:val="en-US" w:eastAsia="zh-CN"/>
              </w:rPr>
              <w:t xml:space="preserve"> 15</w:t>
            </w:r>
            <w:r>
              <w:rPr>
                <w:rFonts w:hint="eastAsia" w:ascii="仿宋" w:hAnsi="仿宋" w:eastAsia="仿宋" w:cs="仿宋"/>
                <w:color w:val="auto"/>
                <w:kern w:val="0"/>
                <w:szCs w:val="21"/>
                <w:highlight w:val="none"/>
              </w:rPr>
              <w:t xml:space="preserve">日前 </w:t>
            </w:r>
            <w:r>
              <w:rPr>
                <w:rFonts w:hint="eastAsia" w:ascii="仿宋" w:hAnsi="仿宋" w:eastAsia="仿宋" w:cs="仿宋"/>
                <w:color w:val="auto"/>
                <w:kern w:val="0"/>
                <w:szCs w:val="21"/>
                <w:highlight w:val="none"/>
                <w:lang w:eastAsia="zh-CN"/>
              </w:rPr>
              <w:t>。</w:t>
            </w:r>
          </w:p>
        </w:tc>
      </w:tr>
      <w:tr w14:paraId="54D95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vAlign w:val="center"/>
          </w:tcPr>
          <w:p w14:paraId="01DD296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15</w:t>
            </w:r>
          </w:p>
        </w:tc>
        <w:tc>
          <w:tcPr>
            <w:tcW w:w="1965" w:type="dxa"/>
            <w:vAlign w:val="center"/>
          </w:tcPr>
          <w:p w14:paraId="7F7FC05E">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Cs w:val="21"/>
                <w:highlight w:val="none"/>
                <w:lang w:val="en-US" w:eastAsia="zh-CN"/>
              </w:rPr>
              <w:t>评标委员会</w:t>
            </w:r>
            <w:r>
              <w:rPr>
                <w:rFonts w:hint="eastAsia" w:ascii="仿宋" w:hAnsi="仿宋" w:eastAsia="仿宋" w:cs="仿宋"/>
                <w:color w:val="auto"/>
                <w:szCs w:val="21"/>
                <w:highlight w:val="none"/>
              </w:rPr>
              <w:t>的组建</w:t>
            </w:r>
          </w:p>
        </w:tc>
        <w:tc>
          <w:tcPr>
            <w:tcW w:w="7541" w:type="dxa"/>
            <w:vAlign w:val="center"/>
          </w:tcPr>
          <w:p w14:paraId="5C53F676">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评标委员会构成：5人及以上单数。</w:t>
            </w:r>
          </w:p>
          <w:p w14:paraId="179F5911">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评标专家确定方式：招标人代表占三分之一，评委专家库专家占三分之二，评标委员会的成员在云南省政府采购网评标专家库中随机抽取。</w:t>
            </w:r>
          </w:p>
        </w:tc>
      </w:tr>
      <w:tr w14:paraId="10168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6" w:type="dxa"/>
            <w:vAlign w:val="center"/>
          </w:tcPr>
          <w:p w14:paraId="0CDD4C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16</w:t>
            </w:r>
          </w:p>
        </w:tc>
        <w:tc>
          <w:tcPr>
            <w:tcW w:w="1965" w:type="dxa"/>
            <w:vAlign w:val="center"/>
          </w:tcPr>
          <w:p w14:paraId="0FF18D8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投标保证金</w:t>
            </w:r>
          </w:p>
        </w:tc>
        <w:tc>
          <w:tcPr>
            <w:tcW w:w="7541" w:type="dxa"/>
            <w:vAlign w:val="center"/>
          </w:tcPr>
          <w:p w14:paraId="35084FBF">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sz w:val="21"/>
                <w:szCs w:val="21"/>
                <w:highlight w:val="none"/>
                <w:vertAlign w:val="baseline"/>
                <w:lang w:val="en-US" w:eastAsia="zh-CN"/>
              </w:rPr>
              <w:t>投标保证金</w:t>
            </w:r>
            <w:r>
              <w:rPr>
                <w:rFonts w:hint="eastAsia" w:ascii="仿宋" w:hAnsi="仿宋" w:eastAsia="仿宋" w:cs="仿宋"/>
                <w:color w:val="auto"/>
                <w:kern w:val="0"/>
                <w:szCs w:val="21"/>
                <w:highlight w:val="none"/>
                <w:lang w:val="en-US" w:eastAsia="zh-CN"/>
              </w:rPr>
              <w:t>的缴纳：</w:t>
            </w:r>
          </w:p>
          <w:p w14:paraId="6EBE3981">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1.缴纳账户</w:t>
            </w:r>
          </w:p>
          <w:p w14:paraId="607CE8FA">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保证金应从投标人基本账户缴纳。</w:t>
            </w:r>
          </w:p>
          <w:p w14:paraId="57F03509">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2.缴纳形式</w:t>
            </w:r>
          </w:p>
          <w:p w14:paraId="0A4903B7">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银行转账、保险保函、担保保函、银行保函、支票、汇票、本票，投标人可根据实际情况，选择保证金的提供或缴纳方式。</w:t>
            </w:r>
          </w:p>
          <w:p w14:paraId="154AE082">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3.缴纳时间</w:t>
            </w:r>
          </w:p>
          <w:p w14:paraId="0297E8ED">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提交时间：以专项账户实际到账时间为准，到账截止时间为投标截止时间，未按时到账的保证金视为未提交。</w:t>
            </w:r>
          </w:p>
          <w:p w14:paraId="7C29C04E">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保证金专户信息：</w:t>
            </w:r>
          </w:p>
          <w:p w14:paraId="393B1178">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 xml:space="preserve">收款单位：云南迎宸管理咨询有限公司 </w:t>
            </w:r>
          </w:p>
          <w:p w14:paraId="0BB6E1E0">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开户银行:建设银行昆明海源中路支行</w:t>
            </w:r>
          </w:p>
          <w:p w14:paraId="2FD7D7A4">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银行帐号：53050161554800000636</w:t>
            </w:r>
          </w:p>
          <w:p w14:paraId="51C1EA70">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4.缴纳数额</w:t>
            </w:r>
          </w:p>
          <w:p w14:paraId="52B4D0F8">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投标保证金：</w:t>
            </w:r>
            <w:r>
              <w:rPr>
                <w:rFonts w:hint="eastAsia" w:ascii="仿宋" w:hAnsi="仿宋" w:eastAsia="仿宋" w:cs="仿宋"/>
                <w:b/>
                <w:bCs/>
                <w:color w:val="auto"/>
                <w:kern w:val="0"/>
                <w:szCs w:val="21"/>
                <w:highlight w:val="none"/>
                <w:lang w:val="en-US" w:eastAsia="zh-CN"/>
              </w:rPr>
              <w:t>人民币壹万伍仟元整（￥15000.00元）</w:t>
            </w:r>
            <w:r>
              <w:rPr>
                <w:rFonts w:hint="eastAsia" w:ascii="仿宋" w:hAnsi="仿宋" w:eastAsia="仿宋" w:cs="仿宋"/>
                <w:color w:val="auto"/>
                <w:kern w:val="0"/>
                <w:szCs w:val="21"/>
                <w:highlight w:val="none"/>
                <w:lang w:val="en-US" w:eastAsia="zh-CN"/>
              </w:rPr>
              <w:t>。</w:t>
            </w:r>
          </w:p>
          <w:p w14:paraId="05F5F2D4">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注：</w:t>
            </w:r>
          </w:p>
          <w:p w14:paraId="2A1B82D3">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1、保证金应以投标人自身的名义提交，并且必须以投标人自身名义开具的账户转出，不得以分支机构其他名义提交（按照规定，投标人可以为自然人的项目除外）；</w:t>
            </w:r>
          </w:p>
          <w:p w14:paraId="4D4EE2C9">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2、保证金截止时间为提交投标文件的截止时间，到账时间以保证金专项账户实际到账时间为准，未按时到账的保证金无效；</w:t>
            </w:r>
          </w:p>
          <w:p w14:paraId="289C4FA3">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3、转账凭证上备注栏内必须注明项目名称（备注栏内受字数限制无法写全项目名称的，须注明所投项目的招标编号，并简写项目名称）、投标人联系人及电话，如未注明项目名称（备注栏内受字数限制无法写全项目名称的，须注明所投项目的招标编号，并简写项目名称）导致保证金与所投项目不符，后果由投标人自负；</w:t>
            </w:r>
          </w:p>
          <w:p w14:paraId="330A180F">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4、拒绝私人账户汇款及银行存现；</w:t>
            </w:r>
          </w:p>
          <w:p w14:paraId="5CA31389">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5、请潜在投标人在跨行转账时考虑以下因素：（1）按照人民银行相关规定，跨行转账在工作日下午四点半前办理手续，以确保实时跨行到账；（2）跨行转账尽量采用电汇方式；</w:t>
            </w:r>
          </w:p>
          <w:p w14:paraId="501FBF94">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6、保证金的退还（采用银行转账方式缴纳投标保证金的）：</w:t>
            </w:r>
          </w:p>
          <w:p w14:paraId="257DF7C8">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（1）若为中标单位，合同签订后，将合同复印件、开户银行许可证复印件、保证金转账凭证复印件均加盖公章送至代理公司，工作人员给予办理退还申请；</w:t>
            </w:r>
          </w:p>
          <w:p w14:paraId="119C9FB5">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（2）非中标单位，评标结果公告期结束后，将开户银行许可证复印件、保证金转账凭证复印件均加盖公章送至代理公司，工作人员给予办理退还申请；</w:t>
            </w:r>
          </w:p>
          <w:p w14:paraId="48783BE8">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（3）办理完成后5日内向中标人和未中标的投标人退还投标保证金。</w:t>
            </w:r>
          </w:p>
        </w:tc>
      </w:tr>
      <w:tr w14:paraId="24BC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vAlign w:val="center"/>
          </w:tcPr>
          <w:p w14:paraId="0AE303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17</w:t>
            </w:r>
          </w:p>
        </w:tc>
        <w:tc>
          <w:tcPr>
            <w:tcW w:w="1965" w:type="dxa"/>
            <w:vAlign w:val="center"/>
          </w:tcPr>
          <w:p w14:paraId="4F6C089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sz w:val="21"/>
                <w:szCs w:val="21"/>
                <w:highlight w:val="none"/>
                <w:vertAlign w:val="baseline"/>
                <w:lang w:val="en-US" w:eastAsia="zh-CN"/>
              </w:rPr>
              <w:t>投标文件递交截止时间、地点</w:t>
            </w:r>
          </w:p>
        </w:tc>
        <w:tc>
          <w:tcPr>
            <w:tcW w:w="7541" w:type="dxa"/>
            <w:vAlign w:val="center"/>
          </w:tcPr>
          <w:p w14:paraId="3DA097F7">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时间：</w:t>
            </w:r>
            <w:r>
              <w:rPr>
                <w:rFonts w:hint="eastAsia" w:ascii="仿宋" w:hAnsi="仿宋" w:eastAsia="仿宋" w:cs="仿宋"/>
                <w:color w:val="auto"/>
                <w:szCs w:val="21"/>
                <w:highlight w:val="none"/>
                <w:lang w:val="en-US" w:eastAsia="zh-CN"/>
              </w:rPr>
              <w:t>2026年06月24日09:30时（北京时间）。</w:t>
            </w:r>
          </w:p>
          <w:p w14:paraId="4FBB570D">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地点：通过“政采云”平台（</w:t>
            </w:r>
            <w:r>
              <w:rPr>
                <w:rFonts w:hint="eastAsia" w:ascii="仿宋" w:hAnsi="仿宋" w:eastAsia="仿宋" w:cs="仿宋"/>
                <w:color w:val="auto"/>
                <w:kern w:val="0"/>
                <w:szCs w:val="21"/>
                <w:highlight w:val="none"/>
                <w:lang w:eastAsia="zh-CN"/>
              </w:rPr>
              <w:fldChar w:fldCharType="begin"/>
            </w:r>
            <w:r>
              <w:rPr>
                <w:rFonts w:hint="eastAsia" w:ascii="仿宋" w:hAnsi="仿宋" w:eastAsia="仿宋" w:cs="仿宋"/>
                <w:color w:val="auto"/>
                <w:kern w:val="0"/>
                <w:szCs w:val="21"/>
                <w:highlight w:val="none"/>
                <w:lang w:eastAsia="zh-CN"/>
              </w:rPr>
              <w:instrText xml:space="preserve"> HYPERLINK "https://www.zcygov.cn/%E4%B8%8D%E8%A7%81%E9%9D%A2%E5%BC%80%E6%A0%87%E5%A4%A7%E5%8E%85%EF%BC%89" </w:instrText>
            </w:r>
            <w:r>
              <w:rPr>
                <w:rFonts w:hint="eastAsia" w:ascii="仿宋" w:hAnsi="仿宋" w:eastAsia="仿宋" w:cs="仿宋"/>
                <w:color w:val="auto"/>
                <w:kern w:val="0"/>
                <w:szCs w:val="21"/>
                <w:highlight w:val="none"/>
                <w:lang w:eastAsia="zh-CN"/>
              </w:rPr>
              <w:fldChar w:fldCharType="separate"/>
            </w:r>
            <w:r>
              <w:rPr>
                <w:rFonts w:hint="eastAsia" w:ascii="仿宋" w:hAnsi="仿宋" w:eastAsia="仿宋" w:cs="仿宋"/>
                <w:color w:val="auto"/>
                <w:kern w:val="0"/>
                <w:szCs w:val="21"/>
                <w:highlight w:val="none"/>
                <w:lang w:eastAsia="zh-CN"/>
              </w:rPr>
              <w:t>https://www.zcygov.cn/）</w:t>
            </w:r>
            <w:r>
              <w:rPr>
                <w:rFonts w:hint="eastAsia" w:ascii="仿宋" w:hAnsi="仿宋" w:eastAsia="仿宋" w:cs="仿宋"/>
                <w:color w:val="auto"/>
                <w:kern w:val="0"/>
                <w:szCs w:val="21"/>
                <w:highlight w:val="none"/>
                <w:lang w:eastAsia="zh-CN"/>
              </w:rPr>
              <w:fldChar w:fldCharType="end"/>
            </w:r>
            <w:r>
              <w:rPr>
                <w:rFonts w:hint="eastAsia" w:ascii="仿宋" w:hAnsi="仿宋" w:eastAsia="仿宋" w:cs="仿宋"/>
                <w:color w:val="auto"/>
                <w:kern w:val="0"/>
                <w:szCs w:val="21"/>
                <w:highlight w:val="none"/>
                <w:lang w:eastAsia="zh-CN"/>
              </w:rPr>
              <w:t>在线提交投标文件。</w:t>
            </w:r>
          </w:p>
        </w:tc>
      </w:tr>
      <w:tr w14:paraId="672C9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B906C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18</w:t>
            </w:r>
          </w:p>
        </w:tc>
        <w:tc>
          <w:tcPr>
            <w:tcW w:w="1965" w:type="dxa"/>
            <w:vAlign w:val="center"/>
          </w:tcPr>
          <w:p w14:paraId="227CD1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开标时间、地点</w:t>
            </w:r>
          </w:p>
        </w:tc>
        <w:tc>
          <w:tcPr>
            <w:tcW w:w="7541" w:type="dxa"/>
            <w:vAlign w:val="center"/>
          </w:tcPr>
          <w:p w14:paraId="772CBB7E">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开标日期：</w:t>
            </w:r>
            <w:r>
              <w:rPr>
                <w:rFonts w:hint="eastAsia" w:ascii="仿宋" w:hAnsi="仿宋" w:eastAsia="仿宋" w:cs="仿宋"/>
                <w:color w:val="auto"/>
                <w:szCs w:val="21"/>
                <w:highlight w:val="none"/>
                <w:lang w:val="en-US" w:eastAsia="zh-CN"/>
              </w:rPr>
              <w:t>2026年06月24日09:30时（北京时间）。</w:t>
            </w:r>
          </w:p>
          <w:p w14:paraId="2F0C09DA">
            <w:pPr>
              <w:keepNext w:val="0"/>
              <w:keepLines w:val="0"/>
              <w:pageBreakBefore w:val="0"/>
              <w:widowControl w:val="0"/>
              <w:kinsoku/>
              <w:wordWrap/>
              <w:overflowPunct/>
              <w:topLinePunct w:val="0"/>
              <w:bidi w:val="0"/>
              <w:adjustRightInd/>
              <w:snapToGrid/>
              <w:spacing w:line="520" w:lineRule="exact"/>
              <w:ind w:left="0" w:leftChars="0" w:right="0" w:rightChars="0" w:firstLine="0" w:firstLineChars="0"/>
              <w:jc w:val="both"/>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开标地点：云南迎宸管理咨询有限公司（云南省昆明市盘龙区金江小区2地块7幢2单元501室）；</w:t>
            </w:r>
            <w:r>
              <w:rPr>
                <w:rFonts w:hint="eastAsia" w:ascii="仿宋" w:hAnsi="仿宋" w:eastAsia="仿宋" w:cs="仿宋"/>
                <w:color w:val="auto"/>
                <w:kern w:val="0"/>
                <w:szCs w:val="21"/>
                <w:highlight w:val="none"/>
                <w:lang w:val="en-US" w:eastAsia="zh-CN"/>
              </w:rPr>
              <w:t>投标人</w:t>
            </w:r>
            <w:r>
              <w:rPr>
                <w:rFonts w:hint="eastAsia" w:ascii="仿宋" w:hAnsi="仿宋" w:eastAsia="仿宋" w:cs="仿宋"/>
                <w:color w:val="auto"/>
                <w:kern w:val="0"/>
                <w:szCs w:val="21"/>
                <w:highlight w:val="none"/>
                <w:lang w:eastAsia="zh-CN"/>
              </w:rPr>
              <w:t>无需到达现场，通过“政采云”平台（</w:t>
            </w:r>
            <w:r>
              <w:rPr>
                <w:rFonts w:hint="eastAsia" w:ascii="仿宋" w:hAnsi="仿宋" w:eastAsia="仿宋" w:cs="仿宋"/>
                <w:color w:val="auto"/>
                <w:kern w:val="0"/>
                <w:szCs w:val="21"/>
                <w:highlight w:val="none"/>
                <w:lang w:eastAsia="zh-CN"/>
              </w:rPr>
              <w:fldChar w:fldCharType="begin"/>
            </w:r>
            <w:r>
              <w:rPr>
                <w:rFonts w:hint="eastAsia" w:ascii="仿宋" w:hAnsi="仿宋" w:eastAsia="仿宋" w:cs="仿宋"/>
                <w:color w:val="auto"/>
                <w:kern w:val="0"/>
                <w:szCs w:val="21"/>
                <w:highlight w:val="none"/>
                <w:lang w:eastAsia="zh-CN"/>
              </w:rPr>
              <w:instrText xml:space="preserve"> HYPERLINK "https://www.zcygov.cn/%E4%B8%8D%E8%A7%81%E9%9D%A2%E5%BC%80%E6%A0%87%E5%A4%A7%E5%8E%85%EF%BC%89" </w:instrText>
            </w:r>
            <w:r>
              <w:rPr>
                <w:rFonts w:hint="eastAsia" w:ascii="仿宋" w:hAnsi="仿宋" w:eastAsia="仿宋" w:cs="仿宋"/>
                <w:color w:val="auto"/>
                <w:kern w:val="0"/>
                <w:szCs w:val="21"/>
                <w:highlight w:val="none"/>
                <w:lang w:eastAsia="zh-CN"/>
              </w:rPr>
              <w:fldChar w:fldCharType="separate"/>
            </w:r>
            <w:r>
              <w:rPr>
                <w:rFonts w:hint="eastAsia" w:ascii="仿宋" w:hAnsi="仿宋" w:eastAsia="仿宋" w:cs="仿宋"/>
                <w:color w:val="auto"/>
                <w:kern w:val="0"/>
                <w:szCs w:val="21"/>
                <w:highlight w:val="none"/>
                <w:lang w:eastAsia="zh-CN"/>
              </w:rPr>
              <w:t>https://www.zcygov.cn/）</w:t>
            </w:r>
            <w:r>
              <w:rPr>
                <w:rFonts w:hint="eastAsia" w:ascii="仿宋" w:hAnsi="仿宋" w:eastAsia="仿宋" w:cs="仿宋"/>
                <w:color w:val="auto"/>
                <w:kern w:val="0"/>
                <w:szCs w:val="21"/>
                <w:highlight w:val="none"/>
                <w:lang w:eastAsia="zh-CN"/>
              </w:rPr>
              <w:fldChar w:fldCharType="end"/>
            </w:r>
            <w:r>
              <w:rPr>
                <w:rFonts w:hint="eastAsia" w:ascii="仿宋" w:hAnsi="仿宋" w:eastAsia="仿宋" w:cs="仿宋"/>
                <w:color w:val="auto"/>
                <w:kern w:val="0"/>
                <w:szCs w:val="21"/>
                <w:highlight w:val="none"/>
                <w:lang w:eastAsia="zh-CN"/>
              </w:rPr>
              <w:t>在线</w:t>
            </w:r>
            <w:r>
              <w:rPr>
                <w:rFonts w:hint="eastAsia" w:ascii="仿宋" w:hAnsi="仿宋" w:eastAsia="仿宋" w:cs="仿宋"/>
                <w:color w:val="auto"/>
                <w:kern w:val="0"/>
                <w:szCs w:val="21"/>
                <w:highlight w:val="none"/>
                <w:lang w:val="en-US" w:eastAsia="zh-CN"/>
              </w:rPr>
              <w:t>开启</w:t>
            </w:r>
            <w:r>
              <w:rPr>
                <w:rFonts w:hint="eastAsia" w:ascii="仿宋" w:hAnsi="仿宋" w:eastAsia="仿宋" w:cs="仿宋"/>
                <w:color w:val="auto"/>
                <w:kern w:val="0"/>
                <w:szCs w:val="21"/>
                <w:highlight w:val="none"/>
                <w:lang w:eastAsia="zh-CN"/>
              </w:rPr>
              <w:t xml:space="preserve">投标文件。 </w:t>
            </w:r>
          </w:p>
        </w:tc>
      </w:tr>
      <w:tr w14:paraId="4E39D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26" w:type="dxa"/>
            <w:vAlign w:val="center"/>
          </w:tcPr>
          <w:p w14:paraId="38B71F7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19</w:t>
            </w:r>
          </w:p>
        </w:tc>
        <w:tc>
          <w:tcPr>
            <w:tcW w:w="1965" w:type="dxa"/>
            <w:vAlign w:val="center"/>
          </w:tcPr>
          <w:p w14:paraId="7EA71CA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rPr>
              <w:t>有效期</w:t>
            </w:r>
          </w:p>
        </w:tc>
        <w:tc>
          <w:tcPr>
            <w:tcW w:w="7541" w:type="dxa"/>
            <w:vAlign w:val="center"/>
          </w:tcPr>
          <w:p w14:paraId="2FDAF92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90日历天。</w:t>
            </w:r>
          </w:p>
        </w:tc>
      </w:tr>
      <w:tr w14:paraId="120C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6" w:type="dxa"/>
            <w:vAlign w:val="center"/>
          </w:tcPr>
          <w:p w14:paraId="77D455C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20</w:t>
            </w:r>
          </w:p>
        </w:tc>
        <w:tc>
          <w:tcPr>
            <w:tcW w:w="1965" w:type="dxa"/>
            <w:vAlign w:val="center"/>
          </w:tcPr>
          <w:p w14:paraId="5DD8FE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Cs w:val="21"/>
                <w:highlight w:val="none"/>
                <w:lang w:val="en-US" w:eastAsia="zh-CN"/>
              </w:rPr>
              <w:t>评标办法</w:t>
            </w:r>
          </w:p>
        </w:tc>
        <w:tc>
          <w:tcPr>
            <w:tcW w:w="7541" w:type="dxa"/>
            <w:vAlign w:val="center"/>
          </w:tcPr>
          <w:p w14:paraId="223880D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eastAsia="zh-CN"/>
              </w:rPr>
              <w:t>综合评分法。</w:t>
            </w:r>
          </w:p>
        </w:tc>
      </w:tr>
      <w:tr w14:paraId="3A9B1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7" w:hRule="atLeast"/>
          <w:jc w:val="center"/>
        </w:trPr>
        <w:tc>
          <w:tcPr>
            <w:tcW w:w="726" w:type="dxa"/>
            <w:vAlign w:val="center"/>
          </w:tcPr>
          <w:p w14:paraId="1C0684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21</w:t>
            </w:r>
          </w:p>
        </w:tc>
        <w:tc>
          <w:tcPr>
            <w:tcW w:w="1965" w:type="dxa"/>
            <w:vAlign w:val="center"/>
          </w:tcPr>
          <w:p w14:paraId="0BD972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rPr>
              <w:t>履约担保</w:t>
            </w:r>
          </w:p>
        </w:tc>
        <w:tc>
          <w:tcPr>
            <w:tcW w:w="7541" w:type="dxa"/>
            <w:vAlign w:val="center"/>
          </w:tcPr>
          <w:p w14:paraId="2F8B756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eastAsia="zh-CN"/>
              </w:rPr>
            </w:pPr>
            <w:r>
              <w:rPr>
                <w:rFonts w:hint="eastAsia" w:ascii="仿宋" w:hAnsi="仿宋" w:eastAsia="仿宋" w:cs="仿宋"/>
                <w:color w:val="auto"/>
                <w:sz w:val="21"/>
                <w:szCs w:val="21"/>
                <w:highlight w:val="none"/>
                <w:vertAlign w:val="baseline"/>
                <w:lang w:eastAsia="zh-CN"/>
              </w:rPr>
              <w:t>履约担保的金额：合同金额的</w:t>
            </w:r>
            <w:r>
              <w:rPr>
                <w:rFonts w:hint="eastAsia" w:ascii="仿宋" w:hAnsi="仿宋" w:eastAsia="仿宋" w:cs="仿宋"/>
                <w:color w:val="auto"/>
                <w:sz w:val="21"/>
                <w:szCs w:val="21"/>
                <w:highlight w:val="none"/>
                <w:vertAlign w:val="baseline"/>
                <w:lang w:val="en-US" w:eastAsia="zh-CN"/>
              </w:rPr>
              <w:t>5</w:t>
            </w:r>
            <w:r>
              <w:rPr>
                <w:rFonts w:hint="eastAsia" w:ascii="仿宋" w:hAnsi="仿宋" w:eastAsia="仿宋" w:cs="仿宋"/>
                <w:color w:val="auto"/>
                <w:sz w:val="21"/>
                <w:szCs w:val="21"/>
                <w:highlight w:val="none"/>
                <w:vertAlign w:val="baseline"/>
                <w:lang w:eastAsia="zh-CN"/>
              </w:rPr>
              <w:t>％</w:t>
            </w:r>
          </w:p>
          <w:p w14:paraId="43ABF01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eastAsia="zh-CN"/>
              </w:rPr>
              <w:t>履约担保形式：</w:t>
            </w:r>
            <w:r>
              <w:rPr>
                <w:rFonts w:hint="eastAsia" w:ascii="仿宋" w:hAnsi="仿宋" w:eastAsia="仿宋" w:cs="仿宋"/>
                <w:color w:val="auto"/>
                <w:sz w:val="21"/>
                <w:szCs w:val="21"/>
                <w:highlight w:val="none"/>
                <w:vertAlign w:val="baseline"/>
                <w:lang w:eastAsia="zh-CN"/>
              </w:rPr>
              <w:fldChar w:fldCharType="begin"/>
            </w:r>
            <w:r>
              <w:rPr>
                <w:rFonts w:hint="eastAsia" w:ascii="仿宋" w:hAnsi="仿宋" w:eastAsia="仿宋" w:cs="仿宋"/>
                <w:color w:val="auto"/>
                <w:sz w:val="21"/>
                <w:szCs w:val="21"/>
                <w:highlight w:val="none"/>
                <w:vertAlign w:val="baseline"/>
                <w:lang w:eastAsia="zh-CN"/>
              </w:rPr>
              <w:instrText xml:space="preserve"> AUTOTEXT  input167 \* MERGEFORMAT </w:instrText>
            </w:r>
            <w:r>
              <w:rPr>
                <w:rFonts w:hint="eastAsia" w:ascii="仿宋" w:hAnsi="仿宋" w:eastAsia="仿宋" w:cs="仿宋"/>
                <w:color w:val="auto"/>
                <w:sz w:val="21"/>
                <w:szCs w:val="21"/>
                <w:highlight w:val="none"/>
                <w:vertAlign w:val="baseline"/>
                <w:lang w:eastAsia="zh-CN"/>
              </w:rPr>
              <w:fldChar w:fldCharType="separate"/>
            </w:r>
            <w:r>
              <w:rPr>
                <w:rFonts w:hint="eastAsia" w:ascii="仿宋" w:hAnsi="仿宋" w:eastAsia="仿宋" w:cs="仿宋"/>
                <w:color w:val="auto"/>
                <w:sz w:val="21"/>
                <w:szCs w:val="21"/>
                <w:highlight w:val="none"/>
                <w:vertAlign w:val="baseline"/>
                <w:lang w:eastAsia="zh-CN"/>
              </w:rPr>
              <w:t>银行保函、现金或支票</w:t>
            </w:r>
            <w:r>
              <w:rPr>
                <w:rFonts w:hint="eastAsia" w:ascii="仿宋" w:hAnsi="仿宋" w:eastAsia="仿宋" w:cs="仿宋"/>
                <w:color w:val="auto"/>
                <w:sz w:val="21"/>
                <w:szCs w:val="21"/>
                <w:highlight w:val="none"/>
                <w:vertAlign w:val="baseline"/>
                <w:lang w:eastAsia="zh-CN"/>
              </w:rPr>
              <w:fldChar w:fldCharType="end"/>
            </w:r>
            <w:r>
              <w:rPr>
                <w:rFonts w:hint="eastAsia" w:ascii="仿宋" w:hAnsi="仿宋" w:eastAsia="仿宋" w:cs="仿宋"/>
                <w:color w:val="auto"/>
                <w:sz w:val="21"/>
                <w:szCs w:val="21"/>
                <w:highlight w:val="none"/>
                <w:vertAlign w:val="baseline"/>
                <w:lang w:eastAsia="zh-CN"/>
              </w:rPr>
              <w:t>（按</w:t>
            </w:r>
            <w:r>
              <w:rPr>
                <w:rFonts w:hint="eastAsia" w:ascii="仿宋" w:hAnsi="仿宋" w:eastAsia="仿宋" w:cs="仿宋"/>
                <w:color w:val="auto"/>
                <w:sz w:val="21"/>
                <w:szCs w:val="21"/>
                <w:highlight w:val="none"/>
                <w:vertAlign w:val="baseline"/>
                <w:lang w:val="en-US" w:eastAsia="zh-CN"/>
              </w:rPr>
              <w:t>招标</w:t>
            </w:r>
            <w:r>
              <w:rPr>
                <w:rFonts w:hint="eastAsia" w:ascii="仿宋" w:hAnsi="仿宋" w:eastAsia="仿宋" w:cs="仿宋"/>
                <w:color w:val="auto"/>
                <w:sz w:val="21"/>
                <w:szCs w:val="21"/>
                <w:highlight w:val="none"/>
                <w:vertAlign w:val="baseline"/>
                <w:lang w:eastAsia="zh-CN"/>
              </w:rPr>
              <w:t>人要求提供）。</w:t>
            </w:r>
          </w:p>
          <w:p w14:paraId="20A0F00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eastAsia="zh-CN"/>
              </w:rPr>
            </w:pPr>
            <w:r>
              <w:rPr>
                <w:rFonts w:hint="eastAsia" w:ascii="仿宋" w:hAnsi="仿宋" w:eastAsia="仿宋" w:cs="仿宋"/>
                <w:color w:val="auto"/>
                <w:sz w:val="21"/>
                <w:szCs w:val="21"/>
                <w:highlight w:val="none"/>
                <w:vertAlign w:val="baseline"/>
                <w:lang w:eastAsia="zh-CN"/>
              </w:rPr>
              <w:t>履约担保提交时间：合同签订前。</w:t>
            </w:r>
          </w:p>
          <w:p w14:paraId="74D4E75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eastAsia="zh-CN"/>
              </w:rPr>
            </w:pPr>
            <w:r>
              <w:rPr>
                <w:rFonts w:hint="eastAsia" w:ascii="仿宋" w:hAnsi="仿宋" w:eastAsia="仿宋" w:cs="仿宋"/>
                <w:color w:val="auto"/>
                <w:sz w:val="21"/>
                <w:szCs w:val="21"/>
                <w:highlight w:val="none"/>
                <w:vertAlign w:val="baseline"/>
                <w:lang w:val="en-US" w:eastAsia="zh-CN"/>
              </w:rPr>
              <w:t>中标</w:t>
            </w:r>
            <w:r>
              <w:rPr>
                <w:rFonts w:hint="eastAsia" w:ascii="仿宋" w:hAnsi="仿宋" w:eastAsia="仿宋" w:cs="仿宋"/>
                <w:color w:val="auto"/>
                <w:sz w:val="21"/>
                <w:szCs w:val="21"/>
                <w:highlight w:val="none"/>
                <w:vertAlign w:val="baseline"/>
                <w:lang w:eastAsia="zh-CN"/>
              </w:rPr>
              <w:t>人不按规定提交履约保证金的视为放弃中标。招标人根据《中华人民共和国政府采购法实施条例》第四十九条规定“可以按照评审报告推荐的</w:t>
            </w:r>
            <w:r>
              <w:rPr>
                <w:rFonts w:hint="eastAsia" w:ascii="仿宋" w:hAnsi="仿宋" w:eastAsia="仿宋" w:cs="仿宋"/>
                <w:color w:val="auto"/>
                <w:sz w:val="21"/>
                <w:szCs w:val="21"/>
                <w:highlight w:val="none"/>
                <w:vertAlign w:val="baseline"/>
                <w:lang w:val="en-US" w:eastAsia="zh-CN"/>
              </w:rPr>
              <w:t>中标</w:t>
            </w:r>
            <w:r>
              <w:rPr>
                <w:rFonts w:hint="eastAsia" w:ascii="仿宋" w:hAnsi="仿宋" w:eastAsia="仿宋" w:cs="仿宋"/>
                <w:color w:val="auto"/>
                <w:sz w:val="21"/>
                <w:szCs w:val="21"/>
                <w:highlight w:val="none"/>
                <w:vertAlign w:val="baseline"/>
                <w:lang w:eastAsia="zh-CN"/>
              </w:rPr>
              <w:t>候选人名单排序，确定下一候选人为中标人，也可以重新开展政府采购活动”。</w:t>
            </w:r>
          </w:p>
          <w:p w14:paraId="522C1CC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eastAsia="zh-CN"/>
              </w:rPr>
              <w:t>合同签订后、验收合格中标人无任何违反合同条款问题的，在10个工作日内全额退还。</w:t>
            </w:r>
          </w:p>
        </w:tc>
      </w:tr>
      <w:tr w14:paraId="6CE32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26" w:type="dxa"/>
            <w:vAlign w:val="center"/>
          </w:tcPr>
          <w:p w14:paraId="520FB2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22</w:t>
            </w:r>
          </w:p>
        </w:tc>
        <w:tc>
          <w:tcPr>
            <w:tcW w:w="9506" w:type="dxa"/>
            <w:gridSpan w:val="2"/>
            <w:vAlign w:val="center"/>
          </w:tcPr>
          <w:p w14:paraId="595F143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需要补充的其他内容</w:t>
            </w:r>
          </w:p>
        </w:tc>
      </w:tr>
      <w:tr w14:paraId="7A882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vAlign w:val="center"/>
          </w:tcPr>
          <w:p w14:paraId="20CF8BA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23</w:t>
            </w:r>
          </w:p>
        </w:tc>
        <w:tc>
          <w:tcPr>
            <w:tcW w:w="9506" w:type="dxa"/>
            <w:gridSpan w:val="2"/>
            <w:vAlign w:val="center"/>
          </w:tcPr>
          <w:p w14:paraId="4218725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本项目标的所属《关于印发中小企业划型标准规定的通知》（工信部联企业〔2011〕300号）中所列“其他未列明行业。从业人员300人以下的为中小微型企业。其中，从业人员100人及以上的为中型企业；从业人员10人及以上的为小型企业；从业人员10人以下的为微型企业”。</w:t>
            </w:r>
          </w:p>
        </w:tc>
      </w:tr>
      <w:tr w14:paraId="7851D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26" w:type="dxa"/>
            <w:vAlign w:val="center"/>
          </w:tcPr>
          <w:p w14:paraId="607C23A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24</w:t>
            </w:r>
          </w:p>
        </w:tc>
        <w:tc>
          <w:tcPr>
            <w:tcW w:w="9506" w:type="dxa"/>
            <w:gridSpan w:val="2"/>
            <w:vAlign w:val="center"/>
          </w:tcPr>
          <w:p w14:paraId="319C048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付款方式：具体付款方式以合同约定为准。</w:t>
            </w:r>
          </w:p>
        </w:tc>
      </w:tr>
      <w:tr w14:paraId="3AA65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26" w:type="dxa"/>
            <w:vAlign w:val="center"/>
          </w:tcPr>
          <w:p w14:paraId="6706D9F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25</w:t>
            </w:r>
          </w:p>
        </w:tc>
        <w:tc>
          <w:tcPr>
            <w:tcW w:w="9506" w:type="dxa"/>
            <w:gridSpan w:val="2"/>
            <w:vAlign w:val="center"/>
          </w:tcPr>
          <w:p w14:paraId="109DFBC2">
            <w:pPr>
              <w:keepNext w:val="0"/>
              <w:keepLines/>
              <w:pageBreakBefore w:val="0"/>
              <w:widowControl w:val="0"/>
              <w:kinsoku w:val="0"/>
              <w:wordWrap/>
              <w:overflowPunct w:val="0"/>
              <w:topLinePunct w:val="0"/>
              <w:autoSpaceDE w:val="0"/>
              <w:autoSpaceDN w:val="0"/>
              <w:bidi w:val="0"/>
              <w:adjustRightInd/>
              <w:snapToGrid/>
              <w:spacing w:line="440" w:lineRule="exact"/>
              <w:ind w:left="6" w:hanging="19"/>
              <w:contextualSpacing/>
              <w:textAlignment w:val="auto"/>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注意事项：</w:t>
            </w:r>
          </w:p>
          <w:p w14:paraId="72DF94E9">
            <w:pPr>
              <w:keepNext w:val="0"/>
              <w:keepLines/>
              <w:pageBreakBefore w:val="0"/>
              <w:widowControl w:val="0"/>
              <w:kinsoku w:val="0"/>
              <w:wordWrap/>
              <w:overflowPunct w:val="0"/>
              <w:topLinePunct w:val="0"/>
              <w:autoSpaceDE w:val="0"/>
              <w:autoSpaceDN w:val="0"/>
              <w:bidi w:val="0"/>
              <w:adjustRightInd/>
              <w:snapToGrid/>
              <w:spacing w:line="440" w:lineRule="exact"/>
              <w:ind w:left="6" w:hanging="19"/>
              <w:contextualSpacing/>
              <w:textAlignment w:val="auto"/>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1、本项目实行全流程电子化采购，投标人通过“政采云”平台（http：//www.zcygov.cn）实行在线电子投标。</w:t>
            </w:r>
          </w:p>
          <w:p w14:paraId="321A758E">
            <w:pPr>
              <w:keepNext w:val="0"/>
              <w:keepLines/>
              <w:pageBreakBefore w:val="0"/>
              <w:widowControl w:val="0"/>
              <w:kinsoku w:val="0"/>
              <w:wordWrap/>
              <w:overflowPunct w:val="0"/>
              <w:topLinePunct w:val="0"/>
              <w:autoSpaceDE w:val="0"/>
              <w:autoSpaceDN w:val="0"/>
              <w:bidi w:val="0"/>
              <w:adjustRightInd/>
              <w:snapToGrid/>
              <w:spacing w:line="440" w:lineRule="exact"/>
              <w:ind w:left="6" w:hanging="19"/>
              <w:contextualSpacing/>
              <w:textAlignment w:val="auto"/>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投标人自身原因导致在规定时间内无法正常解密的（如：浏览器故障、未安装相关驱动、网络故障、加密CA与解密CA不一致等），采购中心/代理机构不予异常处理，视为投标人自动弃标。</w:t>
            </w:r>
          </w:p>
          <w:p w14:paraId="3407082F">
            <w:pPr>
              <w:keepNext w:val="0"/>
              <w:keepLines/>
              <w:pageBreakBefore w:val="0"/>
              <w:widowControl w:val="0"/>
              <w:kinsoku w:val="0"/>
              <w:wordWrap/>
              <w:overflowPunct w:val="0"/>
              <w:topLinePunct w:val="0"/>
              <w:autoSpaceDE w:val="0"/>
              <w:autoSpaceDN w:val="0"/>
              <w:bidi w:val="0"/>
              <w:adjustRightInd/>
              <w:snapToGrid/>
              <w:spacing w:line="440" w:lineRule="exact"/>
              <w:ind w:left="6" w:hanging="19"/>
              <w:contextualSpacing/>
              <w:textAlignment w:val="auto"/>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3、招标代理机构将依托电子交易平台发起开始解密指令，投标人的法定代表人或其委托代理人须携带加密时所用的CA锁按平台提示和招标文件的规定登录到“政采云”平台电子开标大厅签到并在发起解密指令之时起30分钟内完成对电子投标文件在线解密。投标文件未按时解密的，视为投标文件无效。</w:t>
            </w:r>
          </w:p>
          <w:p w14:paraId="16ECB79D">
            <w:pPr>
              <w:keepNext w:val="0"/>
              <w:keepLines/>
              <w:pageBreakBefore w:val="0"/>
              <w:widowControl w:val="0"/>
              <w:kinsoku w:val="0"/>
              <w:wordWrap/>
              <w:overflowPunct w:val="0"/>
              <w:topLinePunct w:val="0"/>
              <w:autoSpaceDE w:val="0"/>
              <w:autoSpaceDN w:val="0"/>
              <w:bidi w:val="0"/>
              <w:adjustRightInd/>
              <w:snapToGrid/>
              <w:spacing w:line="440" w:lineRule="exact"/>
              <w:ind w:left="6" w:hanging="19"/>
              <w:contextualSpacing/>
              <w:textAlignment w:val="auto"/>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4、投标人应对投标文件中相关证明文件、承诺内容的真实性负责，不得提供虚假材料谋取中标，否则必须承担相应法律责任，已骗取中标的取消中标资格，对招标人造成经济损失的，赔偿相应经济损失，并附相关承诺于投标文件。</w:t>
            </w:r>
          </w:p>
          <w:p w14:paraId="2B5A9B55">
            <w:pPr>
              <w:keepNext w:val="0"/>
              <w:keepLines/>
              <w:pageBreakBefore w:val="0"/>
              <w:widowControl w:val="0"/>
              <w:kinsoku w:val="0"/>
              <w:wordWrap/>
              <w:overflowPunct w:val="0"/>
              <w:topLinePunct w:val="0"/>
              <w:autoSpaceDE w:val="0"/>
              <w:autoSpaceDN w:val="0"/>
              <w:bidi w:val="0"/>
              <w:adjustRightInd/>
              <w:snapToGrid/>
              <w:spacing w:line="440" w:lineRule="exact"/>
              <w:ind w:left="6" w:hanging="19"/>
              <w:contextualSpacing/>
              <w:textAlignment w:val="auto"/>
              <w:rPr>
                <w:rFonts w:hint="default"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5、中标人在领取中标通知书时需提供招标文件中要求的相应证件原件与其投标文件进行比对，并附相关承诺于投标文件，若出现虚假材料的按相关法律法规进行处理。</w:t>
            </w:r>
          </w:p>
        </w:tc>
      </w:tr>
    </w:tbl>
    <w:p w14:paraId="2EB20DDC">
      <w:pPr>
        <w:pStyle w:val="2"/>
        <w:pageBreakBefore w:val="0"/>
        <w:widowControl w:val="0"/>
        <w:kinsoku/>
        <w:wordWrap/>
        <w:overflowPunct/>
        <w:topLinePunct w:val="0"/>
        <w:bidi w:val="0"/>
        <w:snapToGrid/>
        <w:spacing w:line="360" w:lineRule="auto"/>
        <w:ind w:firstLine="0"/>
        <w:jc w:val="center"/>
        <w:textAlignment w:val="auto"/>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br w:type="page"/>
      </w:r>
      <w:r>
        <w:rPr>
          <w:rFonts w:hint="eastAsia" w:ascii="仿宋" w:hAnsi="仿宋" w:eastAsia="仿宋" w:cs="仿宋"/>
          <w:b/>
          <w:color w:val="auto"/>
          <w:sz w:val="32"/>
          <w:szCs w:val="32"/>
          <w:highlight w:val="none"/>
          <w:lang w:val="en-US" w:eastAsia="zh-CN"/>
        </w:rPr>
        <w:t>投标人须知</w:t>
      </w:r>
    </w:p>
    <w:p w14:paraId="7A0B2ACB">
      <w:pPr>
        <w:pStyle w:val="2"/>
        <w:pageBreakBefore w:val="0"/>
        <w:widowControl w:val="0"/>
        <w:kinsoku/>
        <w:wordWrap/>
        <w:overflowPunct/>
        <w:topLinePunct w:val="0"/>
        <w:bidi w:val="0"/>
        <w:snapToGrid/>
        <w:spacing w:line="360" w:lineRule="auto"/>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rPr>
        <w:t>总  则</w:t>
      </w:r>
    </w:p>
    <w:p w14:paraId="5B834283">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rPr>
      </w:pPr>
      <w:bookmarkStart w:id="15" w:name="_Toc396911310"/>
      <w:bookmarkStart w:id="16" w:name="_Toc396911126"/>
      <w:bookmarkStart w:id="17" w:name="_Toc24835"/>
      <w:bookmarkStart w:id="18" w:name="_Toc30252"/>
      <w:r>
        <w:rPr>
          <w:rFonts w:hint="eastAsia" w:ascii="仿宋" w:hAnsi="仿宋" w:eastAsia="仿宋" w:cs="仿宋"/>
          <w:color w:val="auto"/>
          <w:sz w:val="21"/>
          <w:szCs w:val="21"/>
          <w:highlight w:val="none"/>
        </w:rPr>
        <w:t>1、项目概况</w:t>
      </w:r>
      <w:bookmarkEnd w:id="15"/>
      <w:bookmarkEnd w:id="16"/>
      <w:bookmarkEnd w:id="17"/>
      <w:bookmarkEnd w:id="18"/>
    </w:p>
    <w:p w14:paraId="59D11595">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1.1 项目名称：</w:t>
      </w:r>
      <w:r>
        <w:rPr>
          <w:rFonts w:hint="eastAsia" w:ascii="仿宋" w:hAnsi="仿宋" w:eastAsia="仿宋" w:cs="仿宋"/>
          <w:color w:val="auto"/>
          <w:szCs w:val="21"/>
          <w:highlight w:val="none"/>
          <w:lang w:eastAsia="zh-CN"/>
        </w:rPr>
        <w:t>石林彝族自治县紧密型医共体配方颗粒配送服务采购项目</w:t>
      </w:r>
    </w:p>
    <w:p w14:paraId="40B6EC28">
      <w:pPr>
        <w:pageBreakBefore w:val="0"/>
        <w:widowControl w:val="0"/>
        <w:kinsoku/>
        <w:wordWrap/>
        <w:overflowPunct/>
        <w:topLinePunct w:val="0"/>
        <w:bidi w:val="0"/>
        <w:snapToGrid/>
        <w:spacing w:line="460" w:lineRule="exact"/>
        <w:ind w:firstLine="896" w:firstLineChars="427"/>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政府采购计划编号：4530126JH202600269</w:t>
      </w:r>
      <w:r>
        <w:rPr>
          <w:rFonts w:hint="eastAsia" w:ascii="仿宋" w:hAnsi="仿宋" w:eastAsia="仿宋" w:cs="仿宋"/>
          <w:color w:val="auto"/>
          <w:kern w:val="0"/>
          <w:szCs w:val="21"/>
          <w:highlight w:val="none"/>
          <w:lang w:val="en-US" w:eastAsia="zh-CN"/>
        </w:rPr>
        <w:t>；</w:t>
      </w:r>
      <w:r>
        <w:rPr>
          <w:rFonts w:hint="eastAsia" w:ascii="仿宋" w:hAnsi="仿宋" w:eastAsia="仿宋" w:cs="仿宋"/>
          <w:color w:val="auto"/>
          <w:szCs w:val="21"/>
          <w:highlight w:val="none"/>
        </w:rPr>
        <w:t>招标编号：</w:t>
      </w:r>
      <w:r>
        <w:rPr>
          <w:rFonts w:hint="eastAsia" w:ascii="仿宋" w:hAnsi="仿宋" w:eastAsia="仿宋" w:cs="仿宋"/>
          <w:color w:val="auto"/>
          <w:szCs w:val="21"/>
          <w:highlight w:val="none"/>
          <w:lang w:eastAsia="zh-CN"/>
        </w:rPr>
        <w:t>YCMC26CG031；</w:t>
      </w:r>
      <w:r>
        <w:rPr>
          <w:rFonts w:hint="eastAsia" w:ascii="仿宋" w:hAnsi="仿宋" w:eastAsia="仿宋" w:cs="仿宋"/>
          <w:color w:val="auto"/>
          <w:kern w:val="0"/>
          <w:szCs w:val="21"/>
          <w:highlight w:val="none"/>
          <w:lang w:val="en-US" w:eastAsia="zh-CN"/>
        </w:rPr>
        <w:t xml:space="preserve"> </w:t>
      </w:r>
    </w:p>
    <w:p w14:paraId="5B7A39E1">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 xml:space="preserve">1.2 </w:t>
      </w:r>
      <w:r>
        <w:rPr>
          <w:rFonts w:hint="eastAsia" w:ascii="仿宋" w:hAnsi="仿宋" w:eastAsia="仿宋" w:cs="仿宋"/>
          <w:color w:val="auto"/>
          <w:szCs w:val="21"/>
          <w:highlight w:val="none"/>
        </w:rPr>
        <w:t>预算金额：</w:t>
      </w:r>
      <w:r>
        <w:rPr>
          <w:rFonts w:hint="eastAsia" w:ascii="仿宋" w:hAnsi="仿宋" w:eastAsia="仿宋" w:cs="仿宋"/>
          <w:b/>
          <w:bCs/>
          <w:color w:val="auto"/>
          <w:szCs w:val="21"/>
          <w:highlight w:val="none"/>
          <w:lang w:val="en-US" w:eastAsia="zh-CN"/>
        </w:rPr>
        <w:t>人民币2780000.00元/年；</w:t>
      </w:r>
    </w:p>
    <w:p w14:paraId="51F5DCDF">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 最高限价：</w:t>
      </w:r>
      <w:r>
        <w:rPr>
          <w:rFonts w:hint="eastAsia" w:ascii="仿宋" w:hAnsi="仿宋" w:eastAsia="仿宋" w:cs="仿宋"/>
          <w:b/>
          <w:bCs/>
          <w:color w:val="auto"/>
          <w:szCs w:val="21"/>
          <w:highlight w:val="none"/>
          <w:lang w:val="en-US" w:eastAsia="zh-CN"/>
        </w:rPr>
        <w:t>人民币2780000.00元/年；</w:t>
      </w:r>
    </w:p>
    <w:p w14:paraId="5E3C7A19">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1.4 采购需求：</w:t>
      </w:r>
      <w:r>
        <w:rPr>
          <w:rFonts w:hint="eastAsia" w:ascii="仿宋" w:hAnsi="仿宋" w:eastAsia="仿宋" w:cs="仿宋"/>
          <w:color w:val="auto"/>
          <w:szCs w:val="21"/>
          <w:highlight w:val="none"/>
          <w:lang w:val="en-US" w:eastAsia="zh-CN"/>
        </w:rPr>
        <w:t>详见投标人须知前附表</w:t>
      </w:r>
    </w:p>
    <w:p w14:paraId="24C30DC0">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 合同履行期限（</w:t>
      </w:r>
      <w:r>
        <w:rPr>
          <w:rFonts w:hint="eastAsia" w:ascii="仿宋" w:hAnsi="仿宋" w:eastAsia="仿宋" w:cs="仿宋"/>
          <w:color w:val="auto"/>
          <w:szCs w:val="21"/>
          <w:highlight w:val="none"/>
          <w:lang w:val="en-US" w:eastAsia="zh-CN"/>
        </w:rPr>
        <w:t>交货期</w:t>
      </w:r>
      <w:r>
        <w:rPr>
          <w:rFonts w:hint="eastAsia" w:ascii="仿宋" w:hAnsi="仿宋" w:eastAsia="仿宋" w:cs="仿宋"/>
          <w:color w:val="auto"/>
          <w:szCs w:val="21"/>
          <w:highlight w:val="none"/>
        </w:rPr>
        <w:t>）：</w:t>
      </w:r>
      <w:r>
        <w:rPr>
          <w:rFonts w:hint="eastAsia" w:ascii="仿宋" w:hAnsi="仿宋" w:eastAsia="仿宋" w:cs="仿宋"/>
          <w:color w:val="auto"/>
          <w:sz w:val="21"/>
          <w:szCs w:val="21"/>
          <w:highlight w:val="none"/>
          <w:vertAlign w:val="baseline"/>
          <w:lang w:val="en-US" w:eastAsia="zh-CN"/>
        </w:rPr>
        <w:t>三年（合同一年一签，配送期内招标人对供货产品质量和服务进行考核，若考核合格则续签合同，若考核不合格则不再续签合同，累计服务期限不超过三年）。</w:t>
      </w:r>
    </w:p>
    <w:p w14:paraId="6BA0579B">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1.6 </w:t>
      </w:r>
      <w:r>
        <w:rPr>
          <w:rFonts w:hint="eastAsia" w:ascii="仿宋" w:hAnsi="仿宋" w:eastAsia="仿宋" w:cs="仿宋"/>
          <w:color w:val="auto"/>
          <w:szCs w:val="21"/>
          <w:highlight w:val="none"/>
          <w:lang w:val="en-US" w:eastAsia="zh-CN"/>
        </w:rPr>
        <w:t>本项目不接受联合体投标。</w:t>
      </w:r>
    </w:p>
    <w:p w14:paraId="109D08D8">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1.7 交货地点：联合采购的医共体成员单位所在地。</w:t>
      </w:r>
    </w:p>
    <w:p w14:paraId="742965B1">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1.8 质量要求：符合采购标的需执行的国家标准、云南省级相关标准。</w:t>
      </w:r>
    </w:p>
    <w:p w14:paraId="612C1DCD">
      <w:pPr>
        <w:pageBreakBefore w:val="0"/>
        <w:widowControl w:val="0"/>
        <w:kinsoku/>
        <w:wordWrap/>
        <w:overflowPunct/>
        <w:topLinePunct w:val="0"/>
        <w:bidi w:val="0"/>
        <w:snapToGrid/>
        <w:spacing w:line="460" w:lineRule="exact"/>
        <w:contextualSpacing/>
        <w:textAlignment w:val="auto"/>
        <w:rPr>
          <w:rFonts w:hint="eastAsia" w:ascii="仿宋" w:hAnsi="仿宋" w:eastAsia="仿宋" w:cs="仿宋"/>
          <w:b/>
          <w:color w:val="auto"/>
          <w:szCs w:val="21"/>
          <w:highlight w:val="none"/>
          <w:lang w:eastAsia="zh-CN"/>
        </w:rPr>
      </w:pPr>
      <w:r>
        <w:rPr>
          <w:rFonts w:hint="eastAsia" w:ascii="仿宋" w:hAnsi="仿宋" w:eastAsia="仿宋" w:cs="仿宋"/>
          <w:b/>
          <w:color w:val="auto"/>
          <w:szCs w:val="21"/>
          <w:highlight w:val="none"/>
        </w:rPr>
        <w:t>2、合格的</w:t>
      </w:r>
      <w:r>
        <w:rPr>
          <w:rFonts w:hint="eastAsia" w:ascii="仿宋" w:hAnsi="仿宋" w:eastAsia="仿宋" w:cs="仿宋"/>
          <w:b/>
          <w:color w:val="auto"/>
          <w:szCs w:val="21"/>
          <w:highlight w:val="none"/>
          <w:lang w:eastAsia="zh-CN"/>
        </w:rPr>
        <w:t>投标人</w:t>
      </w:r>
    </w:p>
    <w:p w14:paraId="6628E19E">
      <w:pPr>
        <w:pageBreakBefore w:val="0"/>
        <w:widowControl w:val="0"/>
        <w:kinsoku/>
        <w:wordWrap/>
        <w:overflowPunct/>
        <w:topLinePunct w:val="0"/>
        <w:autoSpaceDE w:val="0"/>
        <w:autoSpaceDN w:val="0"/>
        <w:bidi w:val="0"/>
        <w:adjustRightInd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 </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应符合</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w:t>
      </w:r>
      <w:r>
        <w:rPr>
          <w:rFonts w:hint="eastAsia" w:ascii="仿宋" w:hAnsi="仿宋" w:eastAsia="仿宋" w:cs="仿宋"/>
          <w:b/>
          <w:color w:val="auto"/>
          <w:szCs w:val="21"/>
          <w:highlight w:val="none"/>
          <w:lang w:eastAsia="zh-CN"/>
        </w:rPr>
        <w:t>投标人</w:t>
      </w:r>
      <w:r>
        <w:rPr>
          <w:rFonts w:hint="eastAsia" w:ascii="仿宋" w:hAnsi="仿宋" w:eastAsia="仿宋" w:cs="仿宋"/>
          <w:b/>
          <w:color w:val="auto"/>
          <w:szCs w:val="21"/>
          <w:highlight w:val="none"/>
        </w:rPr>
        <w:t>须知前附表</w:t>
      </w:r>
      <w:r>
        <w:rPr>
          <w:rFonts w:hint="eastAsia" w:ascii="仿宋" w:hAnsi="仿宋" w:eastAsia="仿宋" w:cs="仿宋"/>
          <w:color w:val="auto"/>
          <w:szCs w:val="21"/>
          <w:highlight w:val="none"/>
        </w:rPr>
        <w:t>”第</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项中规定的条件。</w:t>
      </w:r>
    </w:p>
    <w:p w14:paraId="607137D1">
      <w:pPr>
        <w:pageBreakBefore w:val="0"/>
        <w:widowControl w:val="0"/>
        <w:kinsoku/>
        <w:wordWrap/>
        <w:overflowPunct/>
        <w:topLinePunct w:val="0"/>
        <w:autoSpaceDE w:val="0"/>
        <w:autoSpaceDN w:val="0"/>
        <w:bidi w:val="0"/>
        <w:adjustRightInd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 </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应具备《中华人民共和国政府采购法》第二十二条规定的条件，并根据本章第8条款的内容出具证明材料。</w:t>
      </w:r>
    </w:p>
    <w:p w14:paraId="40814324">
      <w:pPr>
        <w:pageBreakBefore w:val="0"/>
        <w:widowControl w:val="0"/>
        <w:tabs>
          <w:tab w:val="left" w:pos="900"/>
        </w:tabs>
        <w:kinsoku/>
        <w:wordWrap/>
        <w:overflowPunct/>
        <w:topLinePunct w:val="0"/>
        <w:autoSpaceDE w:val="0"/>
        <w:autoSpaceDN w:val="0"/>
        <w:bidi w:val="0"/>
        <w:adjustRightInd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应遵守有关的国家法律、法令、条例和政府采购有关制度。一旦参加投标，则应承担相关法律责任。</w:t>
      </w:r>
    </w:p>
    <w:p w14:paraId="12863AB4">
      <w:pPr>
        <w:pageBreakBefore w:val="0"/>
        <w:widowControl w:val="0"/>
        <w:tabs>
          <w:tab w:val="left" w:pos="900"/>
        </w:tabs>
        <w:kinsoku/>
        <w:wordWrap/>
        <w:overflowPunct/>
        <w:topLinePunct w:val="0"/>
        <w:autoSpaceDE w:val="0"/>
        <w:autoSpaceDN w:val="0"/>
        <w:bidi w:val="0"/>
        <w:adjustRightInd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注：不符合以上要求的</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，视为不通过资格审查，按废标处理。</w:t>
      </w:r>
      <w:r>
        <w:rPr>
          <w:rFonts w:hint="eastAsia" w:ascii="仿宋" w:hAnsi="仿宋" w:eastAsia="仿宋" w:cs="仿宋"/>
          <w:color w:val="auto"/>
          <w:szCs w:val="21"/>
          <w:highlight w:val="none"/>
        </w:rPr>
        <w:t xml:space="preserve">  </w:t>
      </w:r>
      <w:bookmarkStart w:id="19" w:name="_Toc396911127"/>
      <w:bookmarkStart w:id="20" w:name="_Toc396911311"/>
    </w:p>
    <w:p w14:paraId="0B089A02">
      <w:pPr>
        <w:pageBreakBefore w:val="0"/>
        <w:widowControl w:val="0"/>
        <w:tabs>
          <w:tab w:val="left" w:pos="900"/>
        </w:tabs>
        <w:kinsoku/>
        <w:wordWrap/>
        <w:overflowPunct/>
        <w:topLinePunct w:val="0"/>
        <w:autoSpaceDE w:val="0"/>
        <w:autoSpaceDN w:val="0"/>
        <w:bidi w:val="0"/>
        <w:adjustRightInd w:val="0"/>
        <w:snapToGrid/>
        <w:spacing w:line="460" w:lineRule="exact"/>
        <w:contextualSpacing/>
        <w:textAlignment w:val="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w:t>
      </w:r>
      <w:r>
        <w:rPr>
          <w:rFonts w:hint="eastAsia" w:ascii="仿宋" w:hAnsi="仿宋" w:eastAsia="仿宋" w:cs="仿宋"/>
          <w:b/>
          <w:bCs/>
          <w:color w:val="auto"/>
          <w:szCs w:val="21"/>
          <w:highlight w:val="none"/>
          <w:lang w:val="en-US" w:eastAsia="zh-CN"/>
        </w:rPr>
        <w:t>投标</w:t>
      </w:r>
      <w:r>
        <w:rPr>
          <w:rFonts w:hint="eastAsia" w:ascii="仿宋" w:hAnsi="仿宋" w:eastAsia="仿宋" w:cs="仿宋"/>
          <w:b/>
          <w:bCs/>
          <w:color w:val="auto"/>
          <w:szCs w:val="21"/>
          <w:highlight w:val="none"/>
        </w:rPr>
        <w:t>费用</w:t>
      </w:r>
      <w:bookmarkEnd w:id="19"/>
      <w:bookmarkEnd w:id="20"/>
    </w:p>
    <w:p w14:paraId="2C689816">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3.1 </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应承担所有与编写和提交</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有关的费用，不论结果如何，</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均应自行承担所有参与本招标活动有关的全部费用。</w:t>
      </w:r>
    </w:p>
    <w:p w14:paraId="7906F0ED">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3.2 </w:t>
      </w:r>
      <w:r>
        <w:rPr>
          <w:rFonts w:hint="eastAsia" w:ascii="仿宋" w:hAnsi="仿宋" w:eastAsia="仿宋" w:cs="仿宋"/>
          <w:color w:val="auto"/>
          <w:szCs w:val="21"/>
          <w:highlight w:val="none"/>
          <w:lang w:val="en-US" w:eastAsia="zh-CN"/>
        </w:rPr>
        <w:t>中标</w:t>
      </w:r>
      <w:r>
        <w:rPr>
          <w:rFonts w:hint="eastAsia" w:ascii="仿宋" w:hAnsi="仿宋" w:eastAsia="仿宋" w:cs="仿宋"/>
          <w:color w:val="auto"/>
          <w:szCs w:val="21"/>
          <w:highlight w:val="none"/>
        </w:rPr>
        <w:t>单位应按</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须知前附表</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第</w:t>
      </w: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项的规定承担招标代理服务费，招标代理服务费参照《云南省建设工程招标代理服务收费参考意见》的通知（云建招协〔2024〕58号)规定的收费标准下浮20%，以中标金额作为收费的计算基数，向中标单位收取。</w:t>
      </w:r>
      <w:r>
        <w:rPr>
          <w:rFonts w:hint="eastAsia" w:ascii="仿宋" w:hAnsi="仿宋" w:eastAsia="仿宋" w:cs="仿宋"/>
          <w:color w:val="auto"/>
          <w:szCs w:val="21"/>
          <w:highlight w:val="none"/>
          <w:lang w:val="en-US" w:eastAsia="zh-CN"/>
        </w:rPr>
        <w:t>计费方法为“差额定率累进法”。</w:t>
      </w:r>
    </w:p>
    <w:tbl>
      <w:tblPr>
        <w:tblStyle w:val="32"/>
        <w:tblW w:w="73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46"/>
        <w:gridCol w:w="1269"/>
        <w:gridCol w:w="1708"/>
        <w:gridCol w:w="1281"/>
        <w:gridCol w:w="1511"/>
      </w:tblGrid>
      <w:tr w14:paraId="11022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jc w:val="center"/>
        </w:trPr>
        <w:tc>
          <w:tcPr>
            <w:tcW w:w="73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297144">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b/>
                <w:bCs/>
                <w:i w:val="0"/>
                <w:iCs w:val="0"/>
                <w:color w:val="auto"/>
                <w:sz w:val="21"/>
                <w:szCs w:val="21"/>
                <w:highlight w:val="none"/>
                <w:u w:val="none"/>
                <w:lang w:eastAsia="zh-CN"/>
              </w:rPr>
            </w:pPr>
            <w:bookmarkStart w:id="21" w:name="_Toc396911128"/>
            <w:bookmarkStart w:id="22" w:name="_Toc396911312"/>
            <w:r>
              <w:rPr>
                <w:rFonts w:hint="eastAsia" w:ascii="仿宋" w:hAnsi="仿宋" w:eastAsia="仿宋" w:cs="仿宋"/>
                <w:b/>
                <w:bCs/>
                <w:i w:val="0"/>
                <w:iCs w:val="0"/>
                <w:color w:val="auto"/>
                <w:sz w:val="21"/>
                <w:szCs w:val="21"/>
                <w:highlight w:val="none"/>
                <w:u w:val="none"/>
                <w:lang w:eastAsia="zh-CN"/>
              </w:rPr>
              <w:t>《云南省建设工程招标代理服务收费参考意见》</w:t>
            </w:r>
          </w:p>
        </w:tc>
      </w:tr>
      <w:tr w14:paraId="32593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jc w:val="center"/>
        </w:trPr>
        <w:tc>
          <w:tcPr>
            <w:tcW w:w="2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1286CD">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计价金额（万元）</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1016D">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货物招标</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97699">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服务招标</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8F99">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工程招标</w:t>
            </w:r>
          </w:p>
        </w:tc>
      </w:tr>
      <w:tr w14:paraId="0F106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jc w:val="center"/>
        </w:trPr>
        <w:tc>
          <w:tcPr>
            <w:tcW w:w="2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B4DCA7">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50以下</w:t>
            </w:r>
          </w:p>
        </w:tc>
        <w:tc>
          <w:tcPr>
            <w:tcW w:w="45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B68C6C">
            <w:pPr>
              <w:keepNext w:val="0"/>
              <w:keepLines w:val="0"/>
              <w:pageBreakBefore w:val="0"/>
              <w:widowControl/>
              <w:suppressLineNumbers w:val="0"/>
              <w:kinsoku/>
              <w:wordWrap/>
              <w:overflowPunct/>
              <w:topLinePunct w:val="0"/>
              <w:bidi w:val="0"/>
              <w:snapToGrid/>
              <w:spacing w:line="460" w:lineRule="exact"/>
              <w:jc w:val="center"/>
              <w:textAlignment w:val="center"/>
              <w:rPr>
                <w:rFonts w:hint="default" w:ascii="仿宋" w:hAnsi="仿宋" w:eastAsia="仿宋" w:cs="仿宋"/>
                <w:b/>
                <w:bCs/>
                <w:i w:val="0"/>
                <w:iCs w:val="0"/>
                <w:color w:val="auto"/>
                <w:sz w:val="21"/>
                <w:szCs w:val="21"/>
                <w:highlight w:val="none"/>
                <w:u w:val="none"/>
                <w:lang w:val="en-US"/>
              </w:rPr>
            </w:pPr>
            <w:r>
              <w:rPr>
                <w:rFonts w:hint="eastAsia" w:ascii="仿宋" w:hAnsi="仿宋" w:eastAsia="仿宋" w:cs="仿宋"/>
                <w:b/>
                <w:bCs/>
                <w:i w:val="0"/>
                <w:iCs w:val="0"/>
                <w:color w:val="auto"/>
                <w:kern w:val="0"/>
                <w:sz w:val="21"/>
                <w:szCs w:val="21"/>
                <w:highlight w:val="none"/>
                <w:u w:val="none"/>
                <w:lang w:val="en-US" w:eastAsia="zh-CN" w:bidi="ar"/>
              </w:rPr>
              <w:t>0.7万元</w:t>
            </w:r>
          </w:p>
        </w:tc>
      </w:tr>
      <w:tr w14:paraId="1DD80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1521">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EC14B">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5F67">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07D4D">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1.50%</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84C35">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1.50%</w:t>
            </w:r>
          </w:p>
        </w:tc>
      </w:tr>
      <w:tr w14:paraId="4CE72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9604D">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273E2">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15543">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18C9">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1.30%</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5BA5">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r>
      <w:tr w14:paraId="0773C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1946B">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500</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9B4BF">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A5BAC">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18E4F">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0.50%</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37CAB">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0.70%</w:t>
            </w:r>
          </w:p>
        </w:tc>
      </w:tr>
      <w:tr w14:paraId="74DB3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777A4">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1000</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6A3C">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5000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2B64C">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0.70%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6748C">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0.40%</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A2C8B">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0.40%</w:t>
            </w:r>
          </w:p>
        </w:tc>
      </w:tr>
      <w:tr w14:paraId="09E7E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45BDD">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5000</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13108">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10000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D42E8">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0.25%</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0F17F">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0.10%</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FDBB5">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0.25%</w:t>
            </w:r>
          </w:p>
        </w:tc>
      </w:tr>
      <w:tr w14:paraId="458A3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jc w:val="center"/>
        </w:trPr>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B2257">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10000</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A2B51">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50000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6E048">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0.05%</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E8E9F">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0.05%</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C7A1">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0.05%</w:t>
            </w:r>
          </w:p>
        </w:tc>
      </w:tr>
      <w:tr w14:paraId="28FD1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20DBB">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50000</w:t>
            </w:r>
          </w:p>
        </w:tc>
        <w:tc>
          <w:tcPr>
            <w:tcW w:w="1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61A1">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100000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9D44E">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0.035%</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F5FB7">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0.035%</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1E45">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0.035%</w:t>
            </w:r>
          </w:p>
        </w:tc>
      </w:tr>
      <w:tr w14:paraId="6F6A8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2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A875BA">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10亿以上</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F46F1">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0.008%</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4418">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0.008%</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C537">
            <w:pPr>
              <w:keepNext w:val="0"/>
              <w:keepLines w:val="0"/>
              <w:pageBreakBefore w:val="0"/>
              <w:widowControl/>
              <w:suppressLineNumbers w:val="0"/>
              <w:kinsoku/>
              <w:wordWrap/>
              <w:overflowPunct/>
              <w:topLinePunct w:val="0"/>
              <w:bidi w:val="0"/>
              <w:snapToGrid/>
              <w:spacing w:line="46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0.008%</w:t>
            </w:r>
          </w:p>
        </w:tc>
      </w:tr>
    </w:tbl>
    <w:p w14:paraId="22DC6BE1">
      <w:pPr>
        <w:pStyle w:val="5"/>
        <w:pageBreakBefore w:val="0"/>
        <w:widowControl w:val="0"/>
        <w:kinsoku/>
        <w:wordWrap/>
        <w:overflowPunct/>
        <w:topLinePunct w:val="0"/>
        <w:bidi w:val="0"/>
        <w:snapToGrid/>
        <w:spacing w:before="0" w:after="0" w:line="460" w:lineRule="exact"/>
        <w:ind w:firstLine="0"/>
        <w:contextualSpacing/>
        <w:jc w:val="center"/>
        <w:textAlignment w:val="auto"/>
        <w:rPr>
          <w:rFonts w:hint="eastAsia" w:ascii="仿宋" w:hAnsi="仿宋" w:eastAsia="仿宋" w:cs="仿宋"/>
          <w:color w:val="auto"/>
          <w:sz w:val="28"/>
          <w:szCs w:val="28"/>
          <w:highlight w:val="none"/>
          <w:lang w:val="en-US" w:eastAsia="zh-CN"/>
        </w:rPr>
      </w:pPr>
      <w:bookmarkStart w:id="23" w:name="_Toc17161"/>
      <w:bookmarkStart w:id="24" w:name="_Toc24337"/>
      <w:r>
        <w:rPr>
          <w:rFonts w:hint="eastAsia" w:ascii="仿宋" w:hAnsi="仿宋" w:eastAsia="仿宋" w:cs="仿宋"/>
          <w:color w:val="auto"/>
          <w:sz w:val="28"/>
          <w:szCs w:val="28"/>
          <w:highlight w:val="none"/>
          <w:lang w:val="en-US" w:eastAsia="zh-CN"/>
        </w:rPr>
        <w:t>二、招标文件</w:t>
      </w:r>
      <w:bookmarkEnd w:id="23"/>
      <w:bookmarkEnd w:id="24"/>
    </w:p>
    <w:p w14:paraId="5706F8A1">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rPr>
      </w:pPr>
      <w:bookmarkStart w:id="25" w:name="_Toc9991"/>
      <w:bookmarkStart w:id="26" w:name="_Toc21413"/>
      <w:r>
        <w:rPr>
          <w:rFonts w:hint="eastAsia" w:ascii="仿宋" w:hAnsi="仿宋" w:eastAsia="仿宋" w:cs="仿宋"/>
          <w:color w:val="auto"/>
          <w:sz w:val="21"/>
          <w:szCs w:val="21"/>
          <w:highlight w:val="none"/>
        </w:rPr>
        <w:t>4、</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的构成</w:t>
      </w:r>
      <w:bookmarkEnd w:id="21"/>
      <w:bookmarkEnd w:id="22"/>
      <w:bookmarkEnd w:id="25"/>
      <w:bookmarkEnd w:id="26"/>
    </w:p>
    <w:p w14:paraId="798E3866">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4.1 </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包括:</w:t>
      </w:r>
    </w:p>
    <w:p w14:paraId="1BD9B8B0">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第一章 </w:t>
      </w:r>
      <w:r>
        <w:rPr>
          <w:rFonts w:hint="eastAsia" w:ascii="仿宋" w:hAnsi="仿宋" w:eastAsia="仿宋" w:cs="仿宋"/>
          <w:color w:val="auto"/>
          <w:szCs w:val="21"/>
          <w:highlight w:val="none"/>
          <w:lang w:val="en-US" w:eastAsia="zh-CN"/>
        </w:rPr>
        <w:t>招标</w:t>
      </w:r>
      <w:r>
        <w:rPr>
          <w:rFonts w:hint="eastAsia" w:ascii="仿宋" w:hAnsi="仿宋" w:eastAsia="仿宋" w:cs="仿宋"/>
          <w:color w:val="auto"/>
          <w:szCs w:val="21"/>
          <w:highlight w:val="none"/>
        </w:rPr>
        <w:t>公告</w:t>
      </w:r>
    </w:p>
    <w:p w14:paraId="71195F7C">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第二章 </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须知及前附表</w:t>
      </w:r>
    </w:p>
    <w:p w14:paraId="7685C37F">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第三章 </w:t>
      </w:r>
      <w:r>
        <w:rPr>
          <w:rFonts w:hint="eastAsia" w:ascii="仿宋" w:hAnsi="仿宋" w:eastAsia="仿宋" w:cs="仿宋"/>
          <w:color w:val="auto"/>
          <w:szCs w:val="21"/>
          <w:highlight w:val="none"/>
          <w:lang w:val="en-US" w:eastAsia="zh-CN"/>
        </w:rPr>
        <w:t>项目内容及要求</w:t>
      </w:r>
    </w:p>
    <w:p w14:paraId="60A88A47">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第四章 合同格式</w:t>
      </w:r>
    </w:p>
    <w:p w14:paraId="5241DB63">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第五章 </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格式</w:t>
      </w:r>
    </w:p>
    <w:p w14:paraId="53368A63">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第六章 评审标准</w:t>
      </w:r>
    </w:p>
    <w:p w14:paraId="48F8D727">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4.2 </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应认真阅读</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中所有的事项、格式、条款和规范等要求。如果</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没有按照</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要求提交全部资料或者</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没有对</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在各方面都做出实质性响应，则其投标将被拒绝。</w:t>
      </w:r>
    </w:p>
    <w:p w14:paraId="08E8004B">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rPr>
      </w:pPr>
      <w:bookmarkStart w:id="27" w:name="_Toc396911129"/>
      <w:bookmarkStart w:id="28" w:name="_Toc17651"/>
      <w:bookmarkStart w:id="29" w:name="_Toc396911313"/>
      <w:bookmarkStart w:id="30" w:name="_Toc27876"/>
      <w:r>
        <w:rPr>
          <w:rFonts w:hint="eastAsia" w:ascii="仿宋" w:hAnsi="仿宋" w:eastAsia="仿宋" w:cs="仿宋"/>
          <w:color w:val="auto"/>
          <w:sz w:val="21"/>
          <w:szCs w:val="21"/>
          <w:highlight w:val="none"/>
        </w:rPr>
        <w:t>5、</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的澄清</w:t>
      </w:r>
      <w:bookmarkEnd w:id="27"/>
      <w:bookmarkEnd w:id="28"/>
      <w:bookmarkEnd w:id="29"/>
      <w:bookmarkEnd w:id="30"/>
    </w:p>
    <w:p w14:paraId="4308AD6E">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5.1 任何已领取了</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的潜在</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，均可要求对</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进行澄清，按“</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须知前附表”第</w:t>
      </w:r>
      <w:r>
        <w:rPr>
          <w:rFonts w:hint="eastAsia" w:ascii="仿宋" w:hAnsi="仿宋" w:eastAsia="仿宋" w:cs="仿宋"/>
          <w:color w:val="auto"/>
          <w:szCs w:val="21"/>
          <w:highlight w:val="none"/>
          <w:lang w:val="en-US" w:eastAsia="zh-CN"/>
        </w:rPr>
        <w:t>13</w:t>
      </w:r>
      <w:r>
        <w:rPr>
          <w:rFonts w:hint="eastAsia" w:ascii="仿宋" w:hAnsi="仿宋" w:eastAsia="仿宋" w:cs="仿宋"/>
          <w:color w:val="auto"/>
          <w:szCs w:val="21"/>
          <w:highlight w:val="none"/>
        </w:rPr>
        <w:t>项中规定</w:t>
      </w:r>
      <w:r>
        <w:rPr>
          <w:rFonts w:hint="eastAsia" w:ascii="仿宋" w:hAnsi="仿宋" w:eastAsia="仿宋" w:cs="仿宋"/>
          <w:color w:val="auto"/>
          <w:szCs w:val="21"/>
          <w:highlight w:val="none"/>
          <w:lang w:val="en-US" w:eastAsia="zh-CN"/>
        </w:rPr>
        <w:t>的</w:t>
      </w:r>
      <w:r>
        <w:rPr>
          <w:rFonts w:hint="eastAsia" w:ascii="仿宋" w:hAnsi="仿宋" w:eastAsia="仿宋" w:cs="仿宋"/>
          <w:color w:val="auto"/>
          <w:szCs w:val="21"/>
          <w:highlight w:val="none"/>
        </w:rPr>
        <w:t>形式提交。</w:t>
      </w:r>
    </w:p>
    <w:p w14:paraId="6FADA33A">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rPr>
      </w:pPr>
      <w:bookmarkStart w:id="31" w:name="_Toc396911130"/>
      <w:bookmarkStart w:id="32" w:name="_Toc396911314"/>
      <w:bookmarkStart w:id="33" w:name="_Toc5435"/>
      <w:bookmarkStart w:id="34" w:name="_Toc28126"/>
      <w:r>
        <w:rPr>
          <w:rFonts w:hint="eastAsia" w:ascii="仿宋" w:hAnsi="仿宋" w:eastAsia="仿宋" w:cs="仿宋"/>
          <w:color w:val="auto"/>
          <w:sz w:val="21"/>
          <w:szCs w:val="21"/>
          <w:highlight w:val="none"/>
        </w:rPr>
        <w:t>6、</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的修改</w:t>
      </w:r>
      <w:bookmarkEnd w:id="31"/>
      <w:bookmarkEnd w:id="32"/>
      <w:bookmarkEnd w:id="33"/>
      <w:bookmarkEnd w:id="34"/>
    </w:p>
    <w:p w14:paraId="279F5DD4">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6.1</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对其认为需要给予澄清、修改及/或进行其它答复的，将以补充文件的方式进行，并且按“</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须知前附表”第</w:t>
      </w:r>
      <w:r>
        <w:rPr>
          <w:rFonts w:hint="eastAsia" w:ascii="仿宋" w:hAnsi="仿宋" w:eastAsia="仿宋" w:cs="仿宋"/>
          <w:color w:val="auto"/>
          <w:szCs w:val="21"/>
          <w:highlight w:val="none"/>
          <w:lang w:val="en-US" w:eastAsia="zh-CN"/>
        </w:rPr>
        <w:t>14</w:t>
      </w:r>
      <w:r>
        <w:rPr>
          <w:rFonts w:hint="eastAsia" w:ascii="仿宋" w:hAnsi="仿宋" w:eastAsia="仿宋" w:cs="仿宋"/>
          <w:color w:val="auto"/>
          <w:szCs w:val="21"/>
          <w:highlight w:val="none"/>
        </w:rPr>
        <w:t>项中规定</w:t>
      </w:r>
      <w:r>
        <w:rPr>
          <w:rFonts w:hint="eastAsia" w:ascii="仿宋" w:hAnsi="仿宋" w:eastAsia="仿宋" w:cs="仿宋"/>
          <w:color w:val="auto"/>
          <w:szCs w:val="21"/>
          <w:highlight w:val="none"/>
          <w:lang w:val="en-US" w:eastAsia="zh-CN"/>
        </w:rPr>
        <w:t>的</w:t>
      </w:r>
      <w:r>
        <w:rPr>
          <w:rFonts w:hint="eastAsia" w:ascii="仿宋" w:hAnsi="仿宋" w:eastAsia="仿宋" w:cs="仿宋"/>
          <w:color w:val="auto"/>
          <w:szCs w:val="21"/>
          <w:highlight w:val="none"/>
        </w:rPr>
        <w:t>形式发布。补充文件中包括原提出的问题及问题的说明意见，但不包括问题的来源。</w:t>
      </w:r>
    </w:p>
    <w:p w14:paraId="30FB0C51">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Cs w:val="21"/>
          <w:highlight w:val="none"/>
        </w:rPr>
        <w:t>6.2 无论是否根据</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的澄清、修改或进行其它答复的要求，</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一旦对</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做出澄清、修改或进行其它答复，即刻发生效力，</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有关的补充文件，应当作为</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的组成部分，对所有</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均具有约束力。</w:t>
      </w:r>
    </w:p>
    <w:p w14:paraId="2F2647F9">
      <w:pPr>
        <w:pStyle w:val="5"/>
        <w:pageBreakBefore w:val="0"/>
        <w:widowControl w:val="0"/>
        <w:kinsoku/>
        <w:wordWrap/>
        <w:overflowPunct/>
        <w:topLinePunct w:val="0"/>
        <w:bidi w:val="0"/>
        <w:snapToGrid/>
        <w:spacing w:before="0" w:after="0" w:line="460" w:lineRule="exact"/>
        <w:ind w:firstLine="0"/>
        <w:contextualSpacing/>
        <w:jc w:val="center"/>
        <w:textAlignment w:val="auto"/>
        <w:rPr>
          <w:rFonts w:hint="eastAsia" w:ascii="仿宋" w:hAnsi="仿宋" w:eastAsia="仿宋" w:cs="仿宋"/>
          <w:color w:val="auto"/>
          <w:sz w:val="28"/>
          <w:szCs w:val="28"/>
          <w:highlight w:val="none"/>
          <w:lang w:val="en-US" w:eastAsia="zh-CN"/>
        </w:rPr>
      </w:pPr>
      <w:bookmarkStart w:id="35" w:name="_Toc15097"/>
      <w:bookmarkStart w:id="36" w:name="_Toc17391"/>
      <w:bookmarkStart w:id="37" w:name="_Toc396911315"/>
      <w:bookmarkStart w:id="38" w:name="_Toc396911131"/>
      <w:r>
        <w:rPr>
          <w:rFonts w:hint="eastAsia" w:ascii="仿宋" w:hAnsi="仿宋" w:eastAsia="仿宋" w:cs="仿宋"/>
          <w:color w:val="auto"/>
          <w:sz w:val="28"/>
          <w:szCs w:val="28"/>
          <w:highlight w:val="none"/>
          <w:lang w:val="en-US" w:eastAsia="zh-CN"/>
        </w:rPr>
        <w:t>三、投标文件编制</w:t>
      </w:r>
      <w:bookmarkEnd w:id="35"/>
      <w:bookmarkEnd w:id="36"/>
    </w:p>
    <w:p w14:paraId="657F2BEA">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rPr>
      </w:pPr>
      <w:bookmarkStart w:id="39" w:name="_Toc16411"/>
      <w:bookmarkStart w:id="40" w:name="_Toc254"/>
      <w:r>
        <w:rPr>
          <w:rFonts w:hint="eastAsia" w:ascii="仿宋" w:hAnsi="仿宋" w:eastAsia="仿宋" w:cs="仿宋"/>
          <w:color w:val="auto"/>
          <w:sz w:val="21"/>
          <w:szCs w:val="21"/>
          <w:highlight w:val="none"/>
        </w:rPr>
        <w:t>7、</w:t>
      </w:r>
      <w:r>
        <w:rPr>
          <w:rFonts w:hint="eastAsia" w:ascii="仿宋" w:hAnsi="仿宋" w:eastAsia="仿宋" w:cs="仿宋"/>
          <w:color w:val="auto"/>
          <w:sz w:val="21"/>
          <w:szCs w:val="21"/>
          <w:highlight w:val="none"/>
          <w:lang w:val="en-US" w:eastAsia="zh-CN"/>
        </w:rPr>
        <w:t>投标文件</w:t>
      </w:r>
      <w:r>
        <w:rPr>
          <w:rFonts w:hint="eastAsia" w:ascii="仿宋" w:hAnsi="仿宋" w:eastAsia="仿宋" w:cs="仿宋"/>
          <w:color w:val="auto"/>
          <w:sz w:val="21"/>
          <w:szCs w:val="21"/>
          <w:highlight w:val="none"/>
        </w:rPr>
        <w:t>的语言及度量衡单位</w:t>
      </w:r>
      <w:bookmarkEnd w:id="37"/>
      <w:bookmarkEnd w:id="38"/>
      <w:bookmarkEnd w:id="39"/>
      <w:bookmarkEnd w:id="40"/>
    </w:p>
    <w:p w14:paraId="2FCFF899">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7.1 </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提交的</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以及</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就有关</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rPr>
        <w:t>的所有来往函电均应使用中文。</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可以提交用其他语言打印的资料，但有关的段落必须翻译成中文，在有差异和矛盾时以中文为准。字体要便于辨识，以正楷、宋体为好。</w:t>
      </w:r>
    </w:p>
    <w:p w14:paraId="675B2209">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7.2 用非中文版印刷的技术资料、资格资质证书等，</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应提供符合中国有关法律、法规的中文译本，并以中文译本为准。</w:t>
      </w:r>
    </w:p>
    <w:p w14:paraId="0EE82E97">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7.3 </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中所使用的度量衡单位，除</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中有特殊要求外，一律用法定计量单位。</w:t>
      </w:r>
    </w:p>
    <w:p w14:paraId="5C18F746">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rPr>
      </w:pPr>
      <w:bookmarkStart w:id="41" w:name="_Toc396911316"/>
      <w:bookmarkStart w:id="42" w:name="_Toc3742"/>
      <w:bookmarkStart w:id="43" w:name="_Toc15853"/>
      <w:bookmarkStart w:id="44" w:name="_Toc396911132"/>
      <w:r>
        <w:rPr>
          <w:rFonts w:hint="eastAsia" w:ascii="仿宋" w:hAnsi="仿宋" w:eastAsia="仿宋" w:cs="仿宋"/>
          <w:color w:val="auto"/>
          <w:sz w:val="21"/>
          <w:szCs w:val="21"/>
          <w:highlight w:val="none"/>
        </w:rPr>
        <w:t>8、</w:t>
      </w:r>
      <w:r>
        <w:rPr>
          <w:rFonts w:hint="eastAsia" w:ascii="仿宋" w:hAnsi="仿宋" w:eastAsia="仿宋" w:cs="仿宋"/>
          <w:color w:val="auto"/>
          <w:sz w:val="21"/>
          <w:szCs w:val="21"/>
          <w:highlight w:val="none"/>
          <w:lang w:eastAsia="zh-CN"/>
        </w:rPr>
        <w:t>投标文件</w:t>
      </w:r>
      <w:r>
        <w:rPr>
          <w:rFonts w:hint="eastAsia" w:ascii="仿宋" w:hAnsi="仿宋" w:eastAsia="仿宋" w:cs="仿宋"/>
          <w:color w:val="auto"/>
          <w:sz w:val="21"/>
          <w:szCs w:val="21"/>
          <w:highlight w:val="none"/>
        </w:rPr>
        <w:t>的构成</w:t>
      </w:r>
      <w:bookmarkEnd w:id="41"/>
      <w:bookmarkEnd w:id="42"/>
      <w:bookmarkEnd w:id="43"/>
      <w:bookmarkEnd w:id="44"/>
    </w:p>
    <w:p w14:paraId="7170F36F">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投标报价</w:t>
      </w:r>
    </w:p>
    <w:p w14:paraId="3FC18981">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①</w:t>
      </w:r>
      <w:r>
        <w:rPr>
          <w:rFonts w:hint="eastAsia" w:ascii="仿宋" w:hAnsi="仿宋" w:eastAsia="仿宋" w:cs="仿宋"/>
          <w:color w:val="auto"/>
          <w:szCs w:val="21"/>
          <w:highlight w:val="none"/>
          <w:lang w:val="en-US" w:eastAsia="zh-CN"/>
        </w:rPr>
        <w:t xml:space="preserve"> 投标</w:t>
      </w:r>
      <w:r>
        <w:rPr>
          <w:rFonts w:hint="eastAsia" w:ascii="仿宋" w:hAnsi="仿宋" w:eastAsia="仿宋" w:cs="仿宋"/>
          <w:color w:val="auto"/>
          <w:szCs w:val="21"/>
          <w:highlight w:val="none"/>
        </w:rPr>
        <w:t>报价一览表；</w:t>
      </w:r>
    </w:p>
    <w:p w14:paraId="797168F2">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②</w:t>
      </w:r>
      <w:r>
        <w:rPr>
          <w:rFonts w:hint="eastAsia" w:ascii="仿宋" w:hAnsi="仿宋" w:eastAsia="仿宋" w:cs="仿宋"/>
          <w:color w:val="auto"/>
          <w:szCs w:val="21"/>
          <w:highlight w:val="none"/>
          <w:lang w:val="en-US" w:eastAsia="zh-CN"/>
        </w:rPr>
        <w:t xml:space="preserve"> 分项报价一览表；</w:t>
      </w:r>
    </w:p>
    <w:p w14:paraId="3E8D4C2B">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（2）法定代表人身份证明书（附法定代表人身份证）；</w:t>
      </w:r>
    </w:p>
    <w:p w14:paraId="633D6EFB">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（3）授权委托书（附授权委托人身份证）；</w:t>
      </w:r>
    </w:p>
    <w:p w14:paraId="3FA184B9">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rPr>
        <w:t>函；</w:t>
      </w:r>
    </w:p>
    <w:p w14:paraId="2B8592C9">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一般情况表；</w:t>
      </w:r>
    </w:p>
    <w:p w14:paraId="6AA5F816">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）资格证明文件：</w:t>
      </w:r>
    </w:p>
    <w:p w14:paraId="031366C1">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rPr>
      </w:pPr>
      <w:bookmarkStart w:id="45" w:name="_Toc101006299"/>
      <w:r>
        <w:rPr>
          <w:rFonts w:hint="eastAsia" w:ascii="仿宋" w:hAnsi="仿宋" w:eastAsia="仿宋" w:cs="仿宋"/>
          <w:color w:val="auto"/>
          <w:szCs w:val="21"/>
          <w:highlight w:val="none"/>
        </w:rPr>
        <w:t>①</w:t>
      </w:r>
      <w:r>
        <w:rPr>
          <w:rFonts w:hint="eastAsia" w:ascii="仿宋" w:hAnsi="仿宋" w:eastAsia="仿宋" w:cs="仿宋"/>
          <w:color w:val="auto"/>
          <w:szCs w:val="21"/>
          <w:highlight w:val="none"/>
          <w:lang w:val="en-US" w:eastAsia="zh-CN"/>
        </w:rPr>
        <w:t xml:space="preserve"> 具有独立承担民事责任的能力</w:t>
      </w:r>
      <w:r>
        <w:rPr>
          <w:rFonts w:hint="eastAsia" w:ascii="仿宋" w:hAnsi="仿宋" w:eastAsia="仿宋" w:cs="仿宋"/>
          <w:color w:val="auto"/>
          <w:szCs w:val="21"/>
          <w:highlight w:val="none"/>
        </w:rPr>
        <w:t>；</w:t>
      </w:r>
    </w:p>
    <w:p w14:paraId="3EE080E0">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②</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kern w:val="0"/>
          <w:szCs w:val="21"/>
          <w:highlight w:val="none"/>
          <w:lang w:val="en-US" w:eastAsia="zh-CN"/>
        </w:rPr>
        <w:t>具有良好的商业信誉和健全的财务会计制度</w:t>
      </w:r>
      <w:r>
        <w:rPr>
          <w:rFonts w:hint="eastAsia" w:ascii="仿宋" w:hAnsi="仿宋" w:eastAsia="仿宋" w:cs="仿宋"/>
          <w:color w:val="auto"/>
          <w:szCs w:val="21"/>
          <w:highlight w:val="none"/>
          <w:lang w:val="en-US" w:eastAsia="zh-CN"/>
        </w:rPr>
        <w:t>；</w:t>
      </w:r>
    </w:p>
    <w:p w14:paraId="79EE2094">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③</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lang w:eastAsia="zh-CN"/>
        </w:rPr>
        <w:t>具有履行合同所必需的设备和专业技术能力</w:t>
      </w:r>
      <w:r>
        <w:rPr>
          <w:rFonts w:hint="eastAsia" w:ascii="仿宋" w:hAnsi="仿宋" w:eastAsia="仿宋" w:cs="仿宋"/>
          <w:color w:val="auto"/>
          <w:szCs w:val="21"/>
          <w:highlight w:val="none"/>
        </w:rPr>
        <w:t>；</w:t>
      </w:r>
    </w:p>
    <w:p w14:paraId="0CB6974F">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④ 有依法缴纳税收和社会保障资金的良好记录；</w:t>
      </w:r>
    </w:p>
    <w:p w14:paraId="2E13DA80">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⑤ 参加政府采购活动前三年内，在经营活动中没有重大违法记录；</w:t>
      </w:r>
    </w:p>
    <w:p w14:paraId="0AE9582E">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⑥ 法律、行政法规规定的其他条件；</w:t>
      </w:r>
    </w:p>
    <w:p w14:paraId="12F1433D">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⑦ 本项目的特定资格要求；</w:t>
      </w:r>
    </w:p>
    <w:p w14:paraId="7B8F7ACF">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⑧ 廉政承诺（格式详见附件A）；</w:t>
      </w:r>
    </w:p>
    <w:p w14:paraId="1ADD076A">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⑨ 投标保证金递交凭证；</w:t>
      </w:r>
    </w:p>
    <w:p w14:paraId="22B6B814">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⑩ 公共资源招标投标事前信用承诺书（附件B）；</w:t>
      </w:r>
    </w:p>
    <w:p w14:paraId="17D49E20">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⑪ 投标人承诺书（附件C）；</w:t>
      </w:r>
    </w:p>
    <w:p w14:paraId="7AAEF3CE">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⑫ 投标人提交的其他资格证明文件（如有）。</w:t>
      </w:r>
    </w:p>
    <w:bookmarkEnd w:id="45"/>
    <w:p w14:paraId="0CC4D8AB">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7</w:t>
      </w:r>
      <w:r>
        <w:rPr>
          <w:rFonts w:hint="eastAsia" w:ascii="仿宋" w:hAnsi="仿宋" w:eastAsia="仿宋" w:cs="仿宋"/>
          <w:color w:val="auto"/>
          <w:kern w:val="0"/>
          <w:szCs w:val="21"/>
          <w:highlight w:val="none"/>
          <w:lang w:eastAsia="zh-CN"/>
        </w:rPr>
        <w:t>）项目服务方案；</w:t>
      </w:r>
    </w:p>
    <w:p w14:paraId="61755937">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8</w:t>
      </w:r>
      <w:r>
        <w:rPr>
          <w:rFonts w:hint="eastAsia" w:ascii="仿宋" w:hAnsi="仿宋" w:eastAsia="仿宋" w:cs="仿宋"/>
          <w:color w:val="auto"/>
          <w:kern w:val="0"/>
          <w:szCs w:val="21"/>
          <w:highlight w:val="none"/>
          <w:lang w:eastAsia="zh-CN"/>
        </w:rPr>
        <w:t>）服务质量承诺及保证措施；</w:t>
      </w:r>
    </w:p>
    <w:p w14:paraId="4D962C95">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9</w:t>
      </w:r>
      <w:r>
        <w:rPr>
          <w:rFonts w:hint="eastAsia" w:ascii="仿宋" w:hAnsi="仿宋" w:eastAsia="仿宋" w:cs="仿宋"/>
          <w:color w:val="auto"/>
          <w:kern w:val="0"/>
          <w:szCs w:val="21"/>
          <w:highlight w:val="none"/>
          <w:lang w:eastAsia="zh-CN"/>
        </w:rPr>
        <w:t>）应急预案及保障措施；</w:t>
      </w:r>
    </w:p>
    <w:p w14:paraId="7A95B864">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10</w:t>
      </w:r>
      <w:r>
        <w:rPr>
          <w:rFonts w:hint="eastAsia" w:ascii="仿宋" w:hAnsi="仿宋" w:eastAsia="仿宋" w:cs="仿宋"/>
          <w:color w:val="auto"/>
          <w:kern w:val="0"/>
          <w:szCs w:val="21"/>
          <w:highlight w:val="none"/>
          <w:lang w:eastAsia="zh-CN"/>
        </w:rPr>
        <w:t>）售后服务；</w:t>
      </w:r>
    </w:p>
    <w:p w14:paraId="0CA84907">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11</w:t>
      </w:r>
      <w:r>
        <w:rPr>
          <w:rFonts w:hint="eastAsia" w:ascii="仿宋" w:hAnsi="仿宋" w:eastAsia="仿宋" w:cs="仿宋"/>
          <w:color w:val="auto"/>
          <w:kern w:val="0"/>
          <w:szCs w:val="21"/>
          <w:highlight w:val="none"/>
          <w:lang w:eastAsia="zh-CN"/>
        </w:rPr>
        <w:t>）项目管理机构配置；</w:t>
      </w:r>
    </w:p>
    <w:p w14:paraId="5AFBFA3E">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12</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类似业绩</w:t>
      </w:r>
      <w:r>
        <w:rPr>
          <w:rFonts w:hint="eastAsia" w:ascii="仿宋" w:hAnsi="仿宋" w:eastAsia="仿宋" w:cs="仿宋"/>
          <w:color w:val="auto"/>
          <w:kern w:val="0"/>
          <w:szCs w:val="21"/>
          <w:highlight w:val="none"/>
          <w:lang w:eastAsia="zh-CN"/>
        </w:rPr>
        <w:t>；</w:t>
      </w:r>
    </w:p>
    <w:p w14:paraId="03EBAF06">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13</w:t>
      </w:r>
      <w:r>
        <w:rPr>
          <w:rFonts w:hint="eastAsia" w:ascii="仿宋" w:hAnsi="仿宋" w:eastAsia="仿宋" w:cs="仿宋"/>
          <w:color w:val="auto"/>
          <w:kern w:val="0"/>
          <w:szCs w:val="21"/>
          <w:highlight w:val="none"/>
          <w:lang w:eastAsia="zh-CN"/>
        </w:rPr>
        <w:t>）招标文件</w:t>
      </w:r>
      <w:r>
        <w:rPr>
          <w:rFonts w:hint="eastAsia" w:ascii="仿宋" w:hAnsi="仿宋" w:eastAsia="仿宋" w:cs="仿宋"/>
          <w:color w:val="auto"/>
          <w:kern w:val="0"/>
          <w:szCs w:val="21"/>
          <w:highlight w:val="none"/>
        </w:rPr>
        <w:t>要求</w:t>
      </w:r>
      <w:r>
        <w:rPr>
          <w:rFonts w:hint="eastAsia" w:ascii="仿宋" w:hAnsi="仿宋" w:eastAsia="仿宋" w:cs="仿宋"/>
          <w:color w:val="auto"/>
          <w:kern w:val="0"/>
          <w:szCs w:val="21"/>
          <w:highlight w:val="none"/>
          <w:lang w:eastAsia="zh-CN"/>
        </w:rPr>
        <w:t>投标人</w:t>
      </w:r>
      <w:r>
        <w:rPr>
          <w:rFonts w:hint="eastAsia" w:ascii="仿宋" w:hAnsi="仿宋" w:eastAsia="仿宋" w:cs="仿宋"/>
          <w:color w:val="auto"/>
          <w:kern w:val="0"/>
          <w:szCs w:val="21"/>
          <w:highlight w:val="none"/>
        </w:rPr>
        <w:t>提交的其他资料。</w:t>
      </w:r>
    </w:p>
    <w:p w14:paraId="687979E3">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color w:val="auto"/>
          <w:kern w:val="0"/>
          <w:szCs w:val="21"/>
          <w:highlight w:val="none"/>
        </w:rPr>
      </w:pPr>
      <w:bookmarkStart w:id="46" w:name="_Toc396911317"/>
      <w:bookmarkStart w:id="47" w:name="_Toc396911133"/>
      <w:r>
        <w:rPr>
          <w:rFonts w:hint="eastAsia" w:ascii="仿宋" w:hAnsi="仿宋" w:eastAsia="仿宋" w:cs="仿宋"/>
          <w:b/>
          <w:color w:val="auto"/>
          <w:kern w:val="0"/>
          <w:szCs w:val="21"/>
          <w:highlight w:val="none"/>
        </w:rPr>
        <w:t>注：</w:t>
      </w:r>
      <w:r>
        <w:rPr>
          <w:rFonts w:hint="eastAsia" w:ascii="仿宋" w:hAnsi="仿宋" w:eastAsia="仿宋" w:cs="仿宋"/>
          <w:b/>
          <w:color w:val="auto"/>
          <w:kern w:val="0"/>
          <w:szCs w:val="21"/>
          <w:highlight w:val="none"/>
          <w:lang w:eastAsia="zh-CN"/>
        </w:rPr>
        <w:t>投标人</w:t>
      </w:r>
      <w:r>
        <w:rPr>
          <w:rFonts w:hint="eastAsia" w:ascii="仿宋" w:hAnsi="仿宋" w:eastAsia="仿宋" w:cs="仿宋"/>
          <w:b/>
          <w:color w:val="auto"/>
          <w:kern w:val="0"/>
          <w:szCs w:val="21"/>
          <w:highlight w:val="none"/>
        </w:rPr>
        <w:t>按以上内容及</w:t>
      </w:r>
      <w:r>
        <w:rPr>
          <w:rFonts w:hint="eastAsia" w:ascii="仿宋" w:hAnsi="仿宋" w:eastAsia="仿宋" w:cs="仿宋"/>
          <w:b/>
          <w:color w:val="auto"/>
          <w:kern w:val="0"/>
          <w:szCs w:val="21"/>
          <w:highlight w:val="none"/>
          <w:lang w:val="en-US" w:eastAsia="zh-CN"/>
        </w:rPr>
        <w:t>招标文件第五章 投标文件格式</w:t>
      </w:r>
      <w:r>
        <w:rPr>
          <w:rFonts w:hint="eastAsia" w:ascii="仿宋" w:hAnsi="仿宋" w:eastAsia="仿宋" w:cs="仿宋"/>
          <w:b/>
          <w:color w:val="auto"/>
          <w:kern w:val="0"/>
          <w:szCs w:val="21"/>
          <w:highlight w:val="none"/>
        </w:rPr>
        <w:t>的要求编制</w:t>
      </w:r>
      <w:r>
        <w:rPr>
          <w:rFonts w:hint="eastAsia" w:ascii="仿宋" w:hAnsi="仿宋" w:eastAsia="仿宋" w:cs="仿宋"/>
          <w:b/>
          <w:color w:val="auto"/>
          <w:kern w:val="0"/>
          <w:szCs w:val="21"/>
          <w:highlight w:val="none"/>
          <w:lang w:eastAsia="zh-CN"/>
        </w:rPr>
        <w:t>投标文件</w:t>
      </w:r>
      <w:r>
        <w:rPr>
          <w:rFonts w:hint="eastAsia" w:ascii="仿宋" w:hAnsi="仿宋" w:eastAsia="仿宋" w:cs="仿宋"/>
          <w:b/>
          <w:color w:val="auto"/>
          <w:kern w:val="0"/>
          <w:szCs w:val="21"/>
          <w:highlight w:val="none"/>
        </w:rPr>
        <w:t>，</w:t>
      </w:r>
      <w:r>
        <w:rPr>
          <w:rFonts w:hint="eastAsia" w:ascii="仿宋" w:hAnsi="仿宋" w:eastAsia="仿宋" w:cs="仿宋"/>
          <w:b/>
          <w:color w:val="auto"/>
          <w:kern w:val="0"/>
          <w:szCs w:val="21"/>
          <w:highlight w:val="none"/>
          <w:lang w:eastAsia="zh-CN"/>
        </w:rPr>
        <w:t>投标文件</w:t>
      </w:r>
      <w:r>
        <w:rPr>
          <w:rFonts w:hint="eastAsia" w:ascii="仿宋" w:hAnsi="仿宋" w:eastAsia="仿宋" w:cs="仿宋"/>
          <w:b/>
          <w:color w:val="auto"/>
          <w:kern w:val="0"/>
          <w:szCs w:val="21"/>
          <w:highlight w:val="none"/>
        </w:rPr>
        <w:t>应编制目录，并逐页标注连续页码</w:t>
      </w:r>
      <w:r>
        <w:rPr>
          <w:rFonts w:hint="eastAsia" w:ascii="仿宋" w:hAnsi="仿宋" w:eastAsia="仿宋" w:cs="仿宋"/>
          <w:b/>
          <w:color w:val="auto"/>
          <w:kern w:val="0"/>
          <w:szCs w:val="21"/>
          <w:highlight w:val="none"/>
          <w:lang w:eastAsia="zh-CN"/>
        </w:rPr>
        <w:t>，</w:t>
      </w:r>
      <w:r>
        <w:rPr>
          <w:rFonts w:hint="eastAsia" w:ascii="仿宋" w:hAnsi="仿宋" w:eastAsia="仿宋" w:cs="仿宋"/>
          <w:b/>
          <w:color w:val="auto"/>
          <w:kern w:val="0"/>
          <w:szCs w:val="21"/>
          <w:highlight w:val="none"/>
          <w:lang w:val="en-US" w:eastAsia="zh-CN"/>
        </w:rPr>
        <w:t>第五章中</w:t>
      </w:r>
      <w:r>
        <w:rPr>
          <w:rFonts w:hint="eastAsia" w:ascii="仿宋" w:hAnsi="仿宋" w:eastAsia="仿宋" w:cs="仿宋"/>
          <w:b/>
          <w:color w:val="auto"/>
          <w:kern w:val="0"/>
          <w:szCs w:val="21"/>
          <w:highlight w:val="none"/>
        </w:rPr>
        <w:t>未提供格式的由</w:t>
      </w:r>
      <w:r>
        <w:rPr>
          <w:rFonts w:hint="eastAsia" w:ascii="仿宋" w:hAnsi="仿宋" w:eastAsia="仿宋" w:cs="仿宋"/>
          <w:b/>
          <w:color w:val="auto"/>
          <w:kern w:val="0"/>
          <w:szCs w:val="21"/>
          <w:highlight w:val="none"/>
          <w:lang w:eastAsia="zh-CN"/>
        </w:rPr>
        <w:t>投标人</w:t>
      </w:r>
      <w:r>
        <w:rPr>
          <w:rFonts w:hint="eastAsia" w:ascii="仿宋" w:hAnsi="仿宋" w:eastAsia="仿宋" w:cs="仿宋"/>
          <w:b/>
          <w:color w:val="auto"/>
          <w:kern w:val="0"/>
          <w:szCs w:val="21"/>
          <w:highlight w:val="none"/>
        </w:rPr>
        <w:t>自拟。</w:t>
      </w:r>
      <w:r>
        <w:rPr>
          <w:rFonts w:hint="eastAsia" w:ascii="仿宋" w:hAnsi="仿宋" w:eastAsia="仿宋" w:cs="仿宋"/>
          <w:b/>
          <w:color w:val="auto"/>
          <w:kern w:val="0"/>
          <w:szCs w:val="21"/>
          <w:highlight w:val="none"/>
          <w:lang w:val="en-US" w:eastAsia="zh-CN"/>
        </w:rPr>
        <w:t>投标文件</w:t>
      </w:r>
      <w:r>
        <w:rPr>
          <w:rFonts w:hint="eastAsia" w:ascii="仿宋" w:hAnsi="仿宋" w:eastAsia="仿宋" w:cs="仿宋"/>
          <w:b/>
          <w:color w:val="auto"/>
          <w:kern w:val="0"/>
          <w:szCs w:val="21"/>
          <w:highlight w:val="none"/>
        </w:rPr>
        <w:t>中提供的所有证明材料</w:t>
      </w:r>
      <w:r>
        <w:rPr>
          <w:rFonts w:hint="eastAsia" w:ascii="仿宋" w:hAnsi="仿宋" w:eastAsia="仿宋" w:cs="仿宋"/>
          <w:b/>
          <w:color w:val="auto"/>
          <w:kern w:val="0"/>
          <w:szCs w:val="21"/>
          <w:highlight w:val="none"/>
          <w:lang w:val="en-US" w:eastAsia="zh-CN"/>
        </w:rPr>
        <w:t>应</w:t>
      </w:r>
      <w:r>
        <w:rPr>
          <w:rFonts w:hint="eastAsia" w:ascii="仿宋" w:hAnsi="仿宋" w:eastAsia="仿宋" w:cs="仿宋"/>
          <w:b/>
          <w:color w:val="auto"/>
          <w:kern w:val="0"/>
          <w:szCs w:val="21"/>
          <w:highlight w:val="none"/>
        </w:rPr>
        <w:t>清晰可辨。</w:t>
      </w:r>
    </w:p>
    <w:p w14:paraId="22DA8334">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rPr>
      </w:pPr>
      <w:bookmarkStart w:id="48" w:name="_Toc3047"/>
      <w:bookmarkStart w:id="49" w:name="_Toc20391"/>
      <w:r>
        <w:rPr>
          <w:rFonts w:hint="eastAsia" w:ascii="仿宋" w:hAnsi="仿宋" w:eastAsia="仿宋" w:cs="仿宋"/>
          <w:color w:val="auto"/>
          <w:sz w:val="21"/>
          <w:szCs w:val="21"/>
          <w:highlight w:val="none"/>
        </w:rPr>
        <w:t>9 、</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报价</w:t>
      </w:r>
      <w:bookmarkEnd w:id="46"/>
      <w:bookmarkEnd w:id="47"/>
      <w:bookmarkEnd w:id="48"/>
      <w:bookmarkEnd w:id="49"/>
    </w:p>
    <w:p w14:paraId="766D91D5">
      <w:pPr>
        <w:pageBreakBefore w:val="0"/>
        <w:widowControl w:val="0"/>
        <w:kinsoku/>
        <w:wordWrap/>
        <w:overflowPunct/>
        <w:topLinePunct w:val="0"/>
        <w:bidi w:val="0"/>
        <w:snapToGrid/>
        <w:spacing w:line="460" w:lineRule="exact"/>
        <w:ind w:firstLine="420" w:firstLineChars="200"/>
        <w:contextualSpacing/>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9.</w:t>
      </w:r>
      <w:r>
        <w:rPr>
          <w:rFonts w:hint="eastAsia" w:ascii="仿宋" w:hAnsi="仿宋" w:eastAsia="仿宋" w:cs="仿宋"/>
          <w:color w:val="auto"/>
          <w:szCs w:val="21"/>
          <w:highlight w:val="none"/>
          <w:lang w:eastAsia="zh-CN"/>
        </w:rPr>
        <w:t>1 投标人的报价及合同所有款项的支付均以人民币计算。</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lang w:eastAsia="zh-CN"/>
        </w:rPr>
        <w:t>的</w:t>
      </w:r>
      <w:r>
        <w:rPr>
          <w:rFonts w:hint="eastAsia" w:ascii="仿宋" w:hAnsi="仿宋" w:eastAsia="仿宋" w:cs="仿宋"/>
          <w:color w:val="auto"/>
          <w:szCs w:val="21"/>
          <w:highlight w:val="none"/>
          <w:lang w:val="en-US" w:eastAsia="zh-CN"/>
        </w:rPr>
        <w:t>单价及总价均</w:t>
      </w:r>
      <w:r>
        <w:rPr>
          <w:rFonts w:hint="eastAsia" w:ascii="仿宋" w:hAnsi="仿宋" w:eastAsia="仿宋" w:cs="仿宋"/>
          <w:color w:val="auto"/>
          <w:szCs w:val="21"/>
          <w:highlight w:val="none"/>
          <w:lang w:eastAsia="zh-CN"/>
        </w:rPr>
        <w:t>包括</w:t>
      </w:r>
      <w:r>
        <w:rPr>
          <w:rFonts w:hint="eastAsia" w:ascii="仿宋" w:hAnsi="仿宋" w:eastAsia="仿宋" w:cs="仿宋"/>
          <w:color w:val="auto"/>
          <w:szCs w:val="21"/>
          <w:highlight w:val="none"/>
          <w:lang w:val="en-US" w:eastAsia="zh-CN"/>
        </w:rPr>
        <w:t>了</w:t>
      </w:r>
      <w:r>
        <w:rPr>
          <w:rFonts w:hint="eastAsia" w:ascii="仿宋" w:hAnsi="仿宋" w:eastAsia="仿宋" w:cs="仿宋"/>
          <w:color w:val="auto"/>
          <w:szCs w:val="21"/>
          <w:highlight w:val="none"/>
          <w:lang w:eastAsia="zh-CN"/>
        </w:rPr>
        <w:t>提供产品、运输、装卸、验收前保管、人员工资、售后及合同包含的所有风险、责任、合理利润等所有含税费用。</w:t>
      </w:r>
    </w:p>
    <w:p w14:paraId="14FFF7B7">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eastAsia="zh-CN"/>
        </w:rPr>
      </w:pPr>
      <w:r>
        <w:rPr>
          <w:rFonts w:hint="eastAsia" w:ascii="仿宋" w:hAnsi="仿宋" w:eastAsia="仿宋" w:cs="仿宋"/>
          <w:b/>
          <w:bCs/>
          <w:color w:val="auto"/>
          <w:szCs w:val="21"/>
          <w:highlight w:val="none"/>
          <w:lang w:eastAsia="zh-CN"/>
        </w:rPr>
        <w:t>9.2本项目实行下浮率报价，</w:t>
      </w:r>
      <w:r>
        <w:rPr>
          <w:rFonts w:hint="eastAsia" w:ascii="仿宋" w:hAnsi="仿宋" w:eastAsia="仿宋" w:cs="仿宋"/>
          <w:b/>
          <w:bCs/>
          <w:color w:val="auto"/>
          <w:szCs w:val="21"/>
          <w:highlight w:val="none"/>
          <w:lang w:val="en-US" w:eastAsia="zh-CN"/>
        </w:rPr>
        <w:t>投标人的</w:t>
      </w:r>
      <w:r>
        <w:rPr>
          <w:rFonts w:hint="eastAsia" w:ascii="仿宋" w:hAnsi="仿宋" w:eastAsia="仿宋" w:cs="仿宋"/>
          <w:b/>
          <w:bCs/>
          <w:color w:val="auto"/>
          <w:szCs w:val="21"/>
          <w:highlight w:val="none"/>
          <w:lang w:eastAsia="zh-CN"/>
        </w:rPr>
        <w:t>下浮率报价</w:t>
      </w:r>
      <w:r>
        <w:rPr>
          <w:rFonts w:hint="eastAsia" w:ascii="仿宋" w:hAnsi="仿宋" w:eastAsia="仿宋" w:cs="仿宋"/>
          <w:b/>
          <w:bCs/>
          <w:color w:val="auto"/>
          <w:szCs w:val="21"/>
          <w:highlight w:val="none"/>
          <w:lang w:val="en-US" w:eastAsia="zh-CN"/>
        </w:rPr>
        <w:t>必须≥0%，按“下浮</w:t>
      </w:r>
      <w:r>
        <w:rPr>
          <w:rFonts w:hint="eastAsia" w:ascii="仿宋" w:hAnsi="仿宋" w:eastAsia="仿宋" w:cs="仿宋"/>
          <w:b/>
          <w:bCs/>
          <w:color w:val="auto"/>
          <w:szCs w:val="21"/>
          <w:highlight w:val="none"/>
          <w:u w:val="single"/>
          <w:lang w:val="en-US" w:eastAsia="zh-CN"/>
        </w:rPr>
        <w:t xml:space="preserve">    </w:t>
      </w:r>
      <w:r>
        <w:rPr>
          <w:rFonts w:hint="eastAsia" w:ascii="仿宋" w:hAnsi="仿宋" w:eastAsia="仿宋" w:cs="仿宋"/>
          <w:b/>
          <w:bCs/>
          <w:color w:val="auto"/>
          <w:szCs w:val="21"/>
          <w:highlight w:val="none"/>
          <w:u w:val="none"/>
          <w:lang w:val="en-US" w:eastAsia="zh-CN"/>
        </w:rPr>
        <w:t>%</w:t>
      </w:r>
      <w:r>
        <w:rPr>
          <w:rFonts w:hint="eastAsia" w:ascii="仿宋" w:hAnsi="仿宋" w:eastAsia="仿宋" w:cs="仿宋"/>
          <w:b/>
          <w:bCs/>
          <w:color w:val="auto"/>
          <w:szCs w:val="21"/>
          <w:highlight w:val="none"/>
          <w:lang w:val="en-US" w:eastAsia="zh-CN"/>
        </w:rPr>
        <w:t>”进行填报，横线上不得填写负数。须</w:t>
      </w:r>
      <w:r>
        <w:rPr>
          <w:rFonts w:hint="eastAsia" w:ascii="仿宋" w:hAnsi="仿宋" w:eastAsia="仿宋" w:cs="仿宋"/>
          <w:b/>
          <w:bCs/>
          <w:color w:val="auto"/>
          <w:szCs w:val="21"/>
          <w:highlight w:val="none"/>
          <w:lang w:eastAsia="zh-CN"/>
        </w:rPr>
        <w:t>针对所有</w:t>
      </w:r>
      <w:r>
        <w:rPr>
          <w:rFonts w:hint="eastAsia" w:ascii="仿宋" w:hAnsi="仿宋" w:eastAsia="仿宋" w:cs="仿宋"/>
          <w:b/>
          <w:bCs/>
          <w:color w:val="auto"/>
          <w:szCs w:val="21"/>
          <w:highlight w:val="none"/>
          <w:lang w:val="en-US" w:eastAsia="zh-CN"/>
        </w:rPr>
        <w:t>非集采配方颗粒</w:t>
      </w:r>
      <w:r>
        <w:rPr>
          <w:rFonts w:hint="eastAsia" w:ascii="仿宋" w:hAnsi="仿宋" w:eastAsia="仿宋" w:cs="仿宋"/>
          <w:b/>
          <w:bCs/>
          <w:color w:val="auto"/>
          <w:szCs w:val="21"/>
          <w:highlight w:val="none"/>
          <w:lang w:eastAsia="zh-CN"/>
        </w:rPr>
        <w:t>填报统一整体下浮率，</w:t>
      </w:r>
      <w:r>
        <w:rPr>
          <w:rFonts w:hint="eastAsia" w:ascii="仿宋" w:hAnsi="仿宋" w:eastAsia="仿宋" w:cs="仿宋"/>
          <w:b/>
          <w:bCs/>
          <w:color w:val="auto"/>
          <w:szCs w:val="21"/>
          <w:highlight w:val="none"/>
          <w:lang w:val="en-US" w:eastAsia="zh-CN"/>
        </w:rPr>
        <w:t>集采内配方颗粒</w:t>
      </w:r>
      <w:r>
        <w:rPr>
          <w:rFonts w:hint="default" w:ascii="仿宋" w:hAnsi="仿宋" w:eastAsia="仿宋" w:cs="仿宋"/>
          <w:b/>
          <w:bCs/>
          <w:color w:val="auto"/>
          <w:szCs w:val="21"/>
          <w:highlight w:val="none"/>
          <w:lang w:val="en-US" w:eastAsia="zh-CN"/>
        </w:rPr>
        <w:t>按集采</w:t>
      </w:r>
      <w:r>
        <w:rPr>
          <w:rFonts w:hint="eastAsia" w:ascii="仿宋" w:hAnsi="仿宋" w:eastAsia="仿宋" w:cs="仿宋"/>
          <w:b/>
          <w:bCs/>
          <w:color w:val="auto"/>
          <w:szCs w:val="21"/>
          <w:highlight w:val="none"/>
          <w:lang w:val="en-US" w:eastAsia="zh-CN"/>
        </w:rPr>
        <w:t>平台</w:t>
      </w:r>
      <w:r>
        <w:rPr>
          <w:rFonts w:hint="default" w:ascii="仿宋" w:hAnsi="仿宋" w:eastAsia="仿宋" w:cs="仿宋"/>
          <w:b/>
          <w:bCs/>
          <w:color w:val="auto"/>
          <w:szCs w:val="21"/>
          <w:highlight w:val="none"/>
          <w:lang w:val="en-US" w:eastAsia="zh-CN"/>
        </w:rPr>
        <w:t>价格执行</w:t>
      </w:r>
      <w:r>
        <w:rPr>
          <w:rFonts w:hint="eastAsia" w:ascii="仿宋" w:hAnsi="仿宋" w:eastAsia="仿宋" w:cs="仿宋"/>
          <w:b/>
          <w:bCs/>
          <w:color w:val="auto"/>
          <w:szCs w:val="21"/>
          <w:highlight w:val="none"/>
          <w:lang w:val="en-US" w:eastAsia="zh-CN"/>
        </w:rPr>
        <w:t>，</w:t>
      </w:r>
      <w:r>
        <w:rPr>
          <w:rFonts w:hint="eastAsia" w:ascii="仿宋" w:hAnsi="仿宋" w:eastAsia="仿宋" w:cs="仿宋"/>
          <w:b/>
          <w:bCs/>
          <w:color w:val="auto"/>
          <w:szCs w:val="21"/>
          <w:highlight w:val="none"/>
          <w:lang w:eastAsia="zh-CN"/>
        </w:rPr>
        <w:t>投标人不得对不同</w:t>
      </w:r>
      <w:r>
        <w:rPr>
          <w:rFonts w:hint="eastAsia" w:ascii="仿宋" w:hAnsi="仿宋" w:eastAsia="仿宋" w:cs="仿宋"/>
          <w:b/>
          <w:bCs/>
          <w:color w:val="auto"/>
          <w:szCs w:val="21"/>
          <w:highlight w:val="none"/>
          <w:lang w:val="en-US" w:eastAsia="zh-CN"/>
        </w:rPr>
        <w:t>非集采</w:t>
      </w:r>
      <w:r>
        <w:rPr>
          <w:rFonts w:hint="eastAsia" w:ascii="仿宋" w:hAnsi="仿宋" w:eastAsia="仿宋" w:cs="仿宋"/>
          <w:b/>
          <w:bCs/>
          <w:color w:val="auto"/>
          <w:szCs w:val="21"/>
          <w:highlight w:val="none"/>
          <w:lang w:eastAsia="zh-CN"/>
        </w:rPr>
        <w:t>配方颗粒填报有差异的下浮率，不按要求报价的按无效标处理。</w:t>
      </w:r>
    </w:p>
    <w:p w14:paraId="2034D7FF">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eastAsia="zh-CN"/>
        </w:rPr>
        <w:t>9.</w:t>
      </w:r>
      <w:r>
        <w:rPr>
          <w:rFonts w:hint="eastAsia" w:ascii="仿宋" w:hAnsi="仿宋" w:eastAsia="仿宋" w:cs="仿宋"/>
          <w:b/>
          <w:bCs/>
          <w:color w:val="auto"/>
          <w:szCs w:val="21"/>
          <w:highlight w:val="none"/>
          <w:lang w:val="en-US" w:eastAsia="zh-CN"/>
        </w:rPr>
        <w:t>3当前数量仅为预估数量，耗材配送品目及耗材配送数量以医共体各成员单位的实际产生为准。</w:t>
      </w:r>
    </w:p>
    <w:p w14:paraId="76DC5805">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9.4本次采购金额为暂估价，不作为签订合同的依据，最终结算时集采目录内配方颗粒</w:t>
      </w:r>
      <w:r>
        <w:rPr>
          <w:rFonts w:hint="default" w:ascii="仿宋" w:hAnsi="仿宋" w:eastAsia="仿宋" w:cs="仿宋"/>
          <w:b/>
          <w:bCs/>
          <w:color w:val="auto"/>
          <w:szCs w:val="21"/>
          <w:highlight w:val="none"/>
          <w:lang w:val="en-US" w:eastAsia="zh-CN"/>
        </w:rPr>
        <w:t>按集采</w:t>
      </w:r>
      <w:r>
        <w:rPr>
          <w:rFonts w:hint="eastAsia" w:ascii="仿宋" w:hAnsi="仿宋" w:eastAsia="仿宋" w:cs="仿宋"/>
          <w:b/>
          <w:bCs/>
          <w:color w:val="auto"/>
          <w:szCs w:val="21"/>
          <w:highlight w:val="none"/>
          <w:lang w:val="en-US" w:eastAsia="zh-CN"/>
        </w:rPr>
        <w:t>平台</w:t>
      </w:r>
      <w:r>
        <w:rPr>
          <w:rFonts w:hint="default" w:ascii="仿宋" w:hAnsi="仿宋" w:eastAsia="仿宋" w:cs="仿宋"/>
          <w:b/>
          <w:bCs/>
          <w:color w:val="auto"/>
          <w:szCs w:val="21"/>
          <w:highlight w:val="none"/>
          <w:lang w:val="en-US" w:eastAsia="zh-CN"/>
        </w:rPr>
        <w:t>价格执行</w:t>
      </w:r>
      <w:r>
        <w:rPr>
          <w:rFonts w:hint="eastAsia" w:ascii="仿宋" w:hAnsi="仿宋" w:eastAsia="仿宋" w:cs="仿宋"/>
          <w:b/>
          <w:bCs/>
          <w:color w:val="auto"/>
          <w:szCs w:val="21"/>
          <w:highlight w:val="none"/>
          <w:lang w:val="en-US" w:eastAsia="zh-CN"/>
        </w:rPr>
        <w:t>结算，非集采配方颗粒以医共体各成员单位实际采购数量×本次采购规定的非集采部分最高投标单价限价结合投标人所报下浮率进行结算。</w:t>
      </w:r>
    </w:p>
    <w:p w14:paraId="02CA7D08">
      <w:pPr>
        <w:pageBreakBefore w:val="0"/>
        <w:widowControl w:val="0"/>
        <w:kinsoku/>
        <w:wordWrap/>
        <w:overflowPunct/>
        <w:topLinePunct w:val="0"/>
        <w:bidi w:val="0"/>
        <w:snapToGrid/>
        <w:spacing w:line="460" w:lineRule="exact"/>
        <w:ind w:firstLine="422" w:firstLineChars="200"/>
        <w:contextualSpacing/>
        <w:textAlignment w:val="auto"/>
        <w:rPr>
          <w:rFonts w:hint="default" w:ascii="仿宋" w:hAnsi="仿宋" w:eastAsia="仿宋" w:cs="仿宋"/>
          <w:b/>
          <w:bCs/>
          <w:color w:val="auto"/>
          <w:szCs w:val="21"/>
          <w:highlight w:val="none"/>
          <w:lang w:val="en-US" w:eastAsia="zh-CN"/>
        </w:rPr>
      </w:pPr>
      <w:r>
        <w:rPr>
          <w:rFonts w:hint="default" w:ascii="仿宋" w:hAnsi="仿宋" w:eastAsia="仿宋" w:cs="仿宋"/>
          <w:b/>
          <w:bCs/>
          <w:color w:val="auto"/>
          <w:szCs w:val="21"/>
          <w:highlight w:val="none"/>
          <w:lang w:val="en-US" w:eastAsia="zh-CN"/>
        </w:rPr>
        <w:t>9.5合同履行期内如有配方颗粒品种纳入集采目录的，一律按集采价格执行。</w:t>
      </w:r>
    </w:p>
    <w:p w14:paraId="08ECC37C">
      <w:pPr>
        <w:pageBreakBefore w:val="0"/>
        <w:widowControl w:val="0"/>
        <w:kinsoku/>
        <w:wordWrap/>
        <w:overflowPunct/>
        <w:topLinePunct w:val="0"/>
        <w:bidi w:val="0"/>
        <w:snapToGrid/>
        <w:spacing w:line="460" w:lineRule="exact"/>
        <w:ind w:firstLine="422" w:firstLineChars="200"/>
        <w:contextualSpacing/>
        <w:textAlignment w:val="auto"/>
        <w:rPr>
          <w:rFonts w:hint="default" w:ascii="仿宋" w:hAnsi="仿宋" w:eastAsia="仿宋" w:cs="仿宋"/>
          <w:b/>
          <w:bCs/>
          <w:color w:val="auto"/>
          <w:szCs w:val="21"/>
          <w:highlight w:val="none"/>
          <w:lang w:val="en-US" w:eastAsia="zh-CN"/>
        </w:rPr>
      </w:pPr>
      <w:r>
        <w:rPr>
          <w:rFonts w:hint="default" w:ascii="仿宋" w:hAnsi="仿宋" w:eastAsia="仿宋" w:cs="仿宋"/>
          <w:b/>
          <w:bCs/>
          <w:color w:val="auto"/>
          <w:szCs w:val="21"/>
          <w:highlight w:val="none"/>
          <w:lang w:val="en-US" w:eastAsia="zh-CN"/>
        </w:rPr>
        <w:t>9.6如合同执行过程中出现新增配方颗粒品目时，新增配方颗粒的结算价格按照市场价单价（近期中标价且不高于云南省药品集中采购平台挂网的单价）*（1-单价下浮率）计算，如双方未能达成共识时，</w:t>
      </w:r>
      <w:r>
        <w:rPr>
          <w:rFonts w:hint="eastAsia" w:ascii="仿宋" w:hAnsi="仿宋" w:eastAsia="仿宋" w:cs="仿宋"/>
          <w:b/>
          <w:bCs/>
          <w:color w:val="auto"/>
          <w:szCs w:val="21"/>
          <w:highlight w:val="none"/>
          <w:lang w:val="en-US" w:eastAsia="zh-CN"/>
        </w:rPr>
        <w:t>招标人</w:t>
      </w:r>
      <w:r>
        <w:rPr>
          <w:rFonts w:hint="default" w:ascii="仿宋" w:hAnsi="仿宋" w:eastAsia="仿宋" w:cs="仿宋"/>
          <w:b/>
          <w:bCs/>
          <w:color w:val="auto"/>
          <w:szCs w:val="21"/>
          <w:highlight w:val="none"/>
          <w:lang w:val="en-US" w:eastAsia="zh-CN"/>
        </w:rPr>
        <w:t>有权自行采购。新增</w:t>
      </w:r>
      <w:r>
        <w:rPr>
          <w:rFonts w:hint="eastAsia" w:ascii="仿宋" w:hAnsi="仿宋" w:eastAsia="仿宋" w:cs="仿宋"/>
          <w:b/>
          <w:bCs/>
          <w:color w:val="auto"/>
          <w:szCs w:val="21"/>
          <w:highlight w:val="none"/>
          <w:lang w:eastAsia="zh-CN"/>
        </w:rPr>
        <w:t>配方颗粒</w:t>
      </w:r>
      <w:r>
        <w:rPr>
          <w:rFonts w:hint="default" w:ascii="仿宋" w:hAnsi="仿宋" w:eastAsia="仿宋" w:cs="仿宋"/>
          <w:b/>
          <w:bCs/>
          <w:color w:val="auto"/>
          <w:szCs w:val="21"/>
          <w:highlight w:val="none"/>
          <w:lang w:val="en-US" w:eastAsia="zh-CN"/>
        </w:rPr>
        <w:t>的供应能力及价格优惠幅度均作为</w:t>
      </w:r>
      <w:r>
        <w:rPr>
          <w:rFonts w:hint="eastAsia" w:ascii="仿宋" w:hAnsi="仿宋" w:eastAsia="仿宋" w:cs="仿宋"/>
          <w:b/>
          <w:bCs/>
          <w:color w:val="auto"/>
          <w:szCs w:val="21"/>
          <w:highlight w:val="none"/>
          <w:lang w:val="en-US" w:eastAsia="zh-CN"/>
        </w:rPr>
        <w:t>招标</w:t>
      </w:r>
      <w:r>
        <w:rPr>
          <w:rFonts w:hint="default" w:ascii="仿宋" w:hAnsi="仿宋" w:eastAsia="仿宋" w:cs="仿宋"/>
          <w:b/>
          <w:bCs/>
          <w:color w:val="auto"/>
          <w:szCs w:val="21"/>
          <w:highlight w:val="none"/>
          <w:lang w:val="en-US" w:eastAsia="zh-CN"/>
        </w:rPr>
        <w:t>人对中标人年度考核的指标之一。</w:t>
      </w:r>
    </w:p>
    <w:p w14:paraId="54D12D71">
      <w:pPr>
        <w:pageBreakBefore w:val="0"/>
        <w:widowControl w:val="0"/>
        <w:kinsoku/>
        <w:wordWrap/>
        <w:overflowPunct/>
        <w:topLinePunct w:val="0"/>
        <w:bidi w:val="0"/>
        <w:snapToGrid/>
        <w:spacing w:line="460" w:lineRule="exact"/>
        <w:ind w:firstLine="420" w:firstLineChars="200"/>
        <w:contextualSpacing/>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9.</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lang w:eastAsia="zh-CN"/>
        </w:rPr>
        <w:t>任何有选择的报价将不予接受，本次招标只允许有一个报价。</w:t>
      </w:r>
      <w:r>
        <w:rPr>
          <w:rFonts w:hint="eastAsia" w:ascii="仿宋" w:hAnsi="仿宋" w:eastAsia="仿宋" w:cs="仿宋"/>
          <w:b/>
          <w:bCs/>
          <w:color w:val="auto"/>
          <w:szCs w:val="21"/>
          <w:highlight w:val="none"/>
          <w:lang w:eastAsia="zh-CN"/>
        </w:rPr>
        <w:t>在投标文件中，投标人投报两个或多个标书、方案或有两个或多个报价，又未书面声明其中哪一个有效的，按废标处理。</w:t>
      </w:r>
    </w:p>
    <w:p w14:paraId="144B2637">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val="en-US" w:eastAsia="zh-CN"/>
        </w:rPr>
        <w:t>书面声明应当由法定代表人或委托代理人签字确认或者加盖单位公章，否则无效。</w:t>
      </w:r>
    </w:p>
    <w:p w14:paraId="4E16EEFB">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bookmarkStart w:id="50" w:name="_Toc396911134"/>
      <w:bookmarkStart w:id="51" w:name="_Toc396911318"/>
      <w:r>
        <w:rPr>
          <w:rFonts w:hint="eastAsia" w:ascii="仿宋" w:hAnsi="仿宋" w:eastAsia="仿宋" w:cs="仿宋"/>
          <w:b/>
          <w:bCs/>
          <w:color w:val="auto"/>
          <w:szCs w:val="21"/>
          <w:highlight w:val="none"/>
          <w:lang w:val="en-US" w:eastAsia="zh-CN"/>
        </w:rPr>
        <w:t>9.8根据《关于推动解决政府采购异常低价问题的通知》（财库(2026)2号）的规定：（一）政府采购评审中出现下列情形之一的，评审委员会应当启动异常低价投标(响应)审查程序:</w:t>
      </w:r>
    </w:p>
    <w:p w14:paraId="10A8BCE5">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1.投标(响应)报价低于全部通过符合性审查供应商投标(响应)报价平均值50%的，即投标(响应)报价&lt;全部通过符合性审查供应商投标(响应)报价平均值×50%;</w:t>
      </w:r>
    </w:p>
    <w:p w14:paraId="77DAE167">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2.投标(响应)报价低于通过符合性审查的次低报价供应商投标(响应)报价50%的，即投标(响应)报价〈通过符合性审查的次低报价供应商投标(响应)报价×50%;</w:t>
      </w:r>
    </w:p>
    <w:p w14:paraId="39EAC66F">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3.投标(响应)报价低于采购项目最高限价45%的，即投标(响应)报价〈采购项目最高限价×45%;</w:t>
      </w:r>
    </w:p>
    <w:p w14:paraId="15BEDD64">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评审委员会基于专业判断，认为供应商报价过低，有可能影响产品质量或者不能诚信履约的其他情形。</w:t>
      </w:r>
    </w:p>
    <w:p w14:paraId="4AA7C5A5">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194D352">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66F6038">
      <w:pPr>
        <w:pageBreakBefore w:val="0"/>
        <w:widowControl w:val="0"/>
        <w:kinsoku/>
        <w:wordWrap/>
        <w:overflowPunct/>
        <w:topLinePunct w:val="0"/>
        <w:bidi w:val="0"/>
        <w:snapToGrid/>
        <w:spacing w:line="460" w:lineRule="exact"/>
        <w:ind w:firstLine="422" w:firstLineChars="200"/>
        <w:contextualSpacing/>
        <w:textAlignment w:val="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79BEE6A">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9.9本次招标项目要求按文件第三章项目内容及要求投标。 </w:t>
      </w:r>
    </w:p>
    <w:p w14:paraId="13E8CBE7">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lang w:eastAsia="zh-CN"/>
        </w:rPr>
      </w:pPr>
      <w:bookmarkStart w:id="52" w:name="_Toc29700"/>
      <w:bookmarkStart w:id="53" w:name="_Toc12373"/>
      <w:r>
        <w:rPr>
          <w:rFonts w:hint="eastAsia" w:ascii="仿宋" w:hAnsi="仿宋" w:eastAsia="仿宋" w:cs="仿宋"/>
          <w:color w:val="auto"/>
          <w:sz w:val="21"/>
          <w:szCs w:val="21"/>
          <w:highlight w:val="none"/>
        </w:rPr>
        <w:t>10、</w:t>
      </w:r>
      <w:bookmarkEnd w:id="50"/>
      <w:bookmarkEnd w:id="51"/>
      <w:r>
        <w:rPr>
          <w:rFonts w:hint="eastAsia" w:ascii="仿宋" w:hAnsi="仿宋" w:eastAsia="仿宋" w:cs="仿宋"/>
          <w:color w:val="auto"/>
          <w:sz w:val="21"/>
          <w:szCs w:val="21"/>
          <w:highlight w:val="none"/>
          <w:lang w:eastAsia="zh-CN"/>
        </w:rPr>
        <w:t>投标保证金</w:t>
      </w:r>
      <w:bookmarkEnd w:id="52"/>
      <w:bookmarkEnd w:id="53"/>
    </w:p>
    <w:p w14:paraId="3998359C">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bookmarkStart w:id="54" w:name="_Toc396911135"/>
      <w:bookmarkStart w:id="55" w:name="_Toc396911319"/>
      <w:r>
        <w:rPr>
          <w:rFonts w:hint="eastAsia" w:ascii="仿宋" w:hAnsi="仿宋" w:eastAsia="仿宋" w:cs="仿宋"/>
          <w:color w:val="auto"/>
          <w:szCs w:val="21"/>
          <w:highlight w:val="none"/>
          <w:lang w:val="en-US" w:eastAsia="zh-CN"/>
        </w:rPr>
        <w:t>10.1投标人应按招标文件 “投标人须知前附表”第16项所规定数额、时限提交投标保证金，并作为其投标文件的组成部分。</w:t>
      </w:r>
    </w:p>
    <w:p w14:paraId="4A5D37AD">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10.2 投标人不按本章第10.1项要求提交投标保证金的，其投标文件作废标处理。</w:t>
      </w:r>
    </w:p>
    <w:p w14:paraId="16FF8FF7">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10.3 投标保证金的退还</w:t>
      </w:r>
    </w:p>
    <w:p w14:paraId="718CF91E">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招标人或者招标代理机构应当自中标（成交）通知书发出之日起5个工作日内退还未中标（成交）人的投标保证金，自采购合同签订之日起5个工作日内退还中标（成交）人的投标保证金。</w:t>
      </w:r>
    </w:p>
    <w:p w14:paraId="12F7715D">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10.4有下列情况之一的，保证金不予退还：</w:t>
      </w:r>
    </w:p>
    <w:p w14:paraId="53DB3FB3">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（1）已缴纳保证金，无故不参加投标或者出现不廉洁行为的投标投标人；</w:t>
      </w:r>
    </w:p>
    <w:p w14:paraId="09943B62">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（2）在提交投标文件截止时间后到招标文件规定的投标有效期终止之前，投标投标人撤回投标文件的；</w:t>
      </w:r>
    </w:p>
    <w:p w14:paraId="3A082A35">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（3）中标（成交）通知书发出后，中标（成交）投标人无故放弃中标（成交）项目的或无正当理由不与采购单位签订合同的，或者拒不缴纳所要求的履约保证金的；</w:t>
      </w:r>
    </w:p>
    <w:p w14:paraId="23ACE2BF">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（4）投标人提供虚假投标文件或虚假补充文件的，或者投标文件中提供虚假或无效的证明材料的；</w:t>
      </w:r>
    </w:p>
    <w:p w14:paraId="519BFA58">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（5）法律法规或招标文件规定的其他情形的。</w:t>
      </w:r>
    </w:p>
    <w:p w14:paraId="4AD4CEC8">
      <w:pPr>
        <w:pageBreakBefore w:val="0"/>
        <w:widowControl w:val="0"/>
        <w:kinsoku/>
        <w:wordWrap/>
        <w:overflowPunct/>
        <w:topLinePunct w:val="0"/>
        <w:bidi w:val="0"/>
        <w:snapToGrid/>
        <w:spacing w:line="460" w:lineRule="exact"/>
        <w:contextualSpacing/>
        <w:textAlignment w:val="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11、</w:t>
      </w:r>
      <w:r>
        <w:rPr>
          <w:rFonts w:hint="eastAsia" w:ascii="仿宋" w:hAnsi="仿宋" w:eastAsia="仿宋" w:cs="仿宋"/>
          <w:b/>
          <w:bCs/>
          <w:color w:val="auto"/>
          <w:szCs w:val="21"/>
          <w:highlight w:val="none"/>
          <w:lang w:val="en-US" w:eastAsia="zh-CN"/>
        </w:rPr>
        <w:t>投标</w:t>
      </w:r>
      <w:r>
        <w:rPr>
          <w:rFonts w:hint="eastAsia" w:ascii="仿宋" w:hAnsi="仿宋" w:eastAsia="仿宋" w:cs="仿宋"/>
          <w:b/>
          <w:bCs/>
          <w:color w:val="auto"/>
          <w:szCs w:val="21"/>
          <w:highlight w:val="none"/>
        </w:rPr>
        <w:t>有效期</w:t>
      </w:r>
    </w:p>
    <w:p w14:paraId="59AB98B1">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11.1 所投的标书应从“</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须知前附表”第</w:t>
      </w:r>
      <w:r>
        <w:rPr>
          <w:rFonts w:hint="eastAsia" w:ascii="仿宋" w:hAnsi="仿宋" w:eastAsia="仿宋" w:cs="仿宋"/>
          <w:bCs/>
          <w:color w:val="auto"/>
          <w:szCs w:val="21"/>
          <w:highlight w:val="none"/>
          <w:lang w:val="en-US" w:eastAsia="zh-CN"/>
        </w:rPr>
        <w:t>18</w:t>
      </w:r>
      <w:r>
        <w:rPr>
          <w:rFonts w:hint="eastAsia" w:ascii="仿宋" w:hAnsi="仿宋" w:eastAsia="仿宋" w:cs="仿宋"/>
          <w:bCs/>
          <w:color w:val="auto"/>
          <w:szCs w:val="21"/>
          <w:highlight w:val="none"/>
        </w:rPr>
        <w:t>项规定的开标之日起，在“</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须知前附表”第</w:t>
      </w:r>
      <w:r>
        <w:rPr>
          <w:rFonts w:hint="eastAsia" w:ascii="仿宋" w:hAnsi="仿宋" w:eastAsia="仿宋" w:cs="仿宋"/>
          <w:bCs/>
          <w:color w:val="auto"/>
          <w:szCs w:val="21"/>
          <w:highlight w:val="none"/>
          <w:lang w:val="en-US" w:eastAsia="zh-CN"/>
        </w:rPr>
        <w:t>19</w:t>
      </w:r>
      <w:r>
        <w:rPr>
          <w:rFonts w:hint="eastAsia" w:ascii="仿宋" w:hAnsi="仿宋" w:eastAsia="仿宋" w:cs="仿宋"/>
          <w:bCs/>
          <w:color w:val="auto"/>
          <w:szCs w:val="21"/>
          <w:highlight w:val="none"/>
        </w:rPr>
        <w:t>项所规定的</w:t>
      </w:r>
      <w:r>
        <w:rPr>
          <w:rFonts w:hint="eastAsia" w:ascii="仿宋" w:hAnsi="仿宋" w:eastAsia="仿宋" w:cs="仿宋"/>
          <w:bCs/>
          <w:color w:val="auto"/>
          <w:szCs w:val="21"/>
          <w:highlight w:val="none"/>
          <w:lang w:val="en-US" w:eastAsia="zh-CN"/>
        </w:rPr>
        <w:t>投标</w:t>
      </w:r>
      <w:r>
        <w:rPr>
          <w:rFonts w:hint="eastAsia" w:ascii="仿宋" w:hAnsi="仿宋" w:eastAsia="仿宋" w:cs="仿宋"/>
          <w:bCs/>
          <w:color w:val="auto"/>
          <w:szCs w:val="21"/>
          <w:highlight w:val="none"/>
        </w:rPr>
        <w:t>有效期内有效。</w:t>
      </w:r>
      <w:r>
        <w:rPr>
          <w:rFonts w:hint="eastAsia" w:ascii="仿宋" w:hAnsi="仿宋" w:eastAsia="仿宋" w:cs="仿宋"/>
          <w:bCs/>
          <w:color w:val="auto"/>
          <w:szCs w:val="21"/>
          <w:highlight w:val="none"/>
          <w:lang w:val="en-US" w:eastAsia="zh-CN"/>
        </w:rPr>
        <w:t>投标</w:t>
      </w:r>
      <w:r>
        <w:rPr>
          <w:rFonts w:hint="eastAsia" w:ascii="仿宋" w:hAnsi="仿宋" w:eastAsia="仿宋" w:cs="仿宋"/>
          <w:bCs/>
          <w:color w:val="auto"/>
          <w:szCs w:val="21"/>
          <w:highlight w:val="none"/>
        </w:rPr>
        <w:t>有效期</w:t>
      </w:r>
      <w:r>
        <w:rPr>
          <w:rFonts w:hint="eastAsia" w:ascii="仿宋" w:hAnsi="仿宋" w:eastAsia="仿宋" w:cs="仿宋"/>
          <w:bCs/>
          <w:color w:val="auto"/>
          <w:szCs w:val="21"/>
          <w:highlight w:val="none"/>
          <w:lang w:val="en-US" w:eastAsia="zh-CN"/>
        </w:rPr>
        <w:t>内</w:t>
      </w:r>
      <w:r>
        <w:rPr>
          <w:rFonts w:hint="eastAsia" w:ascii="仿宋" w:hAnsi="仿宋" w:eastAsia="仿宋" w:cs="仿宋"/>
          <w:bCs/>
          <w:color w:val="auto"/>
          <w:szCs w:val="21"/>
          <w:highlight w:val="none"/>
        </w:rPr>
        <w:t>规定的时间短的可以视为非响应标予以拒绝。</w:t>
      </w:r>
    </w:p>
    <w:p w14:paraId="312B1A24">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11.2特殊情况下，在原</w:t>
      </w:r>
      <w:r>
        <w:rPr>
          <w:rFonts w:hint="eastAsia" w:ascii="仿宋" w:hAnsi="仿宋" w:eastAsia="仿宋" w:cs="仿宋"/>
          <w:bCs/>
          <w:color w:val="auto"/>
          <w:szCs w:val="21"/>
          <w:highlight w:val="none"/>
          <w:lang w:val="en-US" w:eastAsia="zh-CN"/>
        </w:rPr>
        <w:t>投标</w:t>
      </w:r>
      <w:r>
        <w:rPr>
          <w:rFonts w:hint="eastAsia" w:ascii="仿宋" w:hAnsi="仿宋" w:eastAsia="仿宋" w:cs="仿宋"/>
          <w:bCs/>
          <w:color w:val="auto"/>
          <w:szCs w:val="21"/>
          <w:highlight w:val="none"/>
        </w:rPr>
        <w:t>有效期期满之前，</w:t>
      </w:r>
      <w:r>
        <w:rPr>
          <w:rFonts w:hint="eastAsia" w:ascii="仿宋" w:hAnsi="仿宋" w:eastAsia="仿宋" w:cs="仿宋"/>
          <w:bCs/>
          <w:color w:val="auto"/>
          <w:szCs w:val="21"/>
          <w:highlight w:val="none"/>
          <w:lang w:eastAsia="zh-CN"/>
        </w:rPr>
        <w:t>招标人</w:t>
      </w:r>
      <w:r>
        <w:rPr>
          <w:rFonts w:hint="eastAsia" w:ascii="仿宋" w:hAnsi="仿宋" w:eastAsia="仿宋" w:cs="仿宋"/>
          <w:bCs/>
          <w:color w:val="auto"/>
          <w:szCs w:val="21"/>
          <w:highlight w:val="none"/>
        </w:rPr>
        <w:t>可征得</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同意延长</w:t>
      </w:r>
      <w:r>
        <w:rPr>
          <w:rFonts w:hint="eastAsia" w:ascii="仿宋" w:hAnsi="仿宋" w:eastAsia="仿宋" w:cs="仿宋"/>
          <w:bCs/>
          <w:color w:val="auto"/>
          <w:szCs w:val="21"/>
          <w:highlight w:val="none"/>
          <w:lang w:val="en-US" w:eastAsia="zh-CN"/>
        </w:rPr>
        <w:t>投标</w:t>
      </w:r>
      <w:r>
        <w:rPr>
          <w:rFonts w:hint="eastAsia" w:ascii="仿宋" w:hAnsi="仿宋" w:eastAsia="仿宋" w:cs="仿宋"/>
          <w:bCs/>
          <w:color w:val="auto"/>
          <w:szCs w:val="21"/>
          <w:highlight w:val="none"/>
        </w:rPr>
        <w:t>有效期，这种要求与答复均应以书面形式如电传、传真等。</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可以拒绝</w:t>
      </w:r>
      <w:r>
        <w:rPr>
          <w:rFonts w:hint="eastAsia" w:ascii="仿宋" w:hAnsi="仿宋" w:eastAsia="仿宋" w:cs="仿宋"/>
          <w:bCs/>
          <w:color w:val="auto"/>
          <w:szCs w:val="21"/>
          <w:highlight w:val="none"/>
          <w:lang w:eastAsia="zh-CN"/>
        </w:rPr>
        <w:t>招标人</w:t>
      </w:r>
      <w:r>
        <w:rPr>
          <w:rFonts w:hint="eastAsia" w:ascii="仿宋" w:hAnsi="仿宋" w:eastAsia="仿宋" w:cs="仿宋"/>
          <w:bCs/>
          <w:color w:val="auto"/>
          <w:szCs w:val="21"/>
          <w:highlight w:val="none"/>
        </w:rPr>
        <w:t>的这种要求，同意延长的</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既不能被要求也不允许修改其</w:t>
      </w:r>
      <w:r>
        <w:rPr>
          <w:rFonts w:hint="eastAsia" w:ascii="仿宋" w:hAnsi="仿宋" w:eastAsia="仿宋" w:cs="仿宋"/>
          <w:bCs/>
          <w:color w:val="auto"/>
          <w:szCs w:val="21"/>
          <w:highlight w:val="none"/>
          <w:lang w:eastAsia="zh-CN"/>
        </w:rPr>
        <w:t>投标文件</w:t>
      </w:r>
      <w:r>
        <w:rPr>
          <w:rFonts w:hint="eastAsia" w:ascii="仿宋" w:hAnsi="仿宋" w:eastAsia="仿宋" w:cs="仿宋"/>
          <w:bCs/>
          <w:color w:val="auto"/>
          <w:szCs w:val="21"/>
          <w:highlight w:val="none"/>
        </w:rPr>
        <w:t>。</w:t>
      </w:r>
    </w:p>
    <w:p w14:paraId="2B87A373">
      <w:pPr>
        <w:pageBreakBefore w:val="0"/>
        <w:widowControl w:val="0"/>
        <w:kinsoku/>
        <w:wordWrap/>
        <w:overflowPunct/>
        <w:topLinePunct w:val="0"/>
        <w:bidi w:val="0"/>
        <w:snapToGrid/>
        <w:spacing w:line="460" w:lineRule="exact"/>
        <w:contextualSpacing/>
        <w:textAlignment w:val="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12、</w:t>
      </w:r>
      <w:r>
        <w:rPr>
          <w:rFonts w:hint="eastAsia" w:ascii="仿宋" w:hAnsi="仿宋" w:eastAsia="仿宋" w:cs="仿宋"/>
          <w:b/>
          <w:color w:val="auto"/>
          <w:szCs w:val="21"/>
          <w:highlight w:val="none"/>
          <w:lang w:eastAsia="zh-CN"/>
        </w:rPr>
        <w:t>投标文件</w:t>
      </w:r>
      <w:r>
        <w:rPr>
          <w:rFonts w:hint="eastAsia" w:ascii="仿宋" w:hAnsi="仿宋" w:eastAsia="仿宋" w:cs="仿宋"/>
          <w:b/>
          <w:color w:val="auto"/>
          <w:szCs w:val="21"/>
          <w:highlight w:val="none"/>
        </w:rPr>
        <w:t>的式样和签署</w:t>
      </w:r>
    </w:p>
    <w:p w14:paraId="247AB8A5">
      <w:pPr>
        <w:pageBreakBefore w:val="0"/>
        <w:widowControl w:val="0"/>
        <w:kinsoku/>
        <w:wordWrap/>
        <w:overflowPunct/>
        <w:topLinePunct w:val="0"/>
        <w:bidi w:val="0"/>
        <w:snapToGrid/>
        <w:spacing w:line="460" w:lineRule="exact"/>
        <w:ind w:firstLine="420" w:firstLineChars="20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12.1 </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应按照“</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须知”第8项</w:t>
      </w:r>
      <w:r>
        <w:rPr>
          <w:rFonts w:hint="eastAsia" w:ascii="仿宋" w:hAnsi="仿宋" w:eastAsia="仿宋" w:cs="仿宋"/>
          <w:color w:val="auto"/>
          <w:szCs w:val="21"/>
          <w:highlight w:val="none"/>
          <w:lang w:val="en-US" w:eastAsia="zh-CN"/>
        </w:rPr>
        <w:t>及“投标人须知前附表”第12项</w:t>
      </w:r>
      <w:r>
        <w:rPr>
          <w:rFonts w:hint="eastAsia" w:ascii="仿宋" w:hAnsi="仿宋" w:eastAsia="仿宋" w:cs="仿宋"/>
          <w:color w:val="auto"/>
          <w:szCs w:val="21"/>
          <w:highlight w:val="none"/>
        </w:rPr>
        <w:t>的要求的要求编制</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应在规定时间内上传至</w:t>
      </w:r>
      <w:r>
        <w:rPr>
          <w:rFonts w:hint="eastAsia" w:ascii="仿宋" w:hAnsi="仿宋" w:eastAsia="仿宋" w:cs="仿宋"/>
          <w:color w:val="auto"/>
          <w:szCs w:val="21"/>
          <w:highlight w:val="none"/>
          <w:lang w:eastAsia="zh-CN"/>
        </w:rPr>
        <w:t>云南省政府采购电子交易平台（https://www.zcygov.cn/）</w:t>
      </w:r>
      <w:r>
        <w:rPr>
          <w:rFonts w:hint="eastAsia" w:ascii="仿宋" w:hAnsi="仿宋" w:eastAsia="仿宋" w:cs="仿宋"/>
          <w:color w:val="auto"/>
          <w:szCs w:val="21"/>
          <w:highlight w:val="none"/>
        </w:rPr>
        <w:t>。</w:t>
      </w:r>
    </w:p>
    <w:p w14:paraId="0A6562C8">
      <w:pPr>
        <w:pageBreakBefore w:val="0"/>
        <w:widowControl w:val="0"/>
        <w:kinsoku/>
        <w:wordWrap/>
        <w:overflowPunct/>
        <w:topLinePunct w:val="0"/>
        <w:bidi w:val="0"/>
        <w:snapToGrid/>
        <w:spacing w:line="460" w:lineRule="exact"/>
        <w:ind w:firstLine="420" w:firstLineChars="20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 投标文件应由投标人法定代表人或其授权人代表</w:t>
      </w:r>
      <w:r>
        <w:rPr>
          <w:rFonts w:hint="eastAsia" w:ascii="仿宋" w:hAnsi="仿宋" w:eastAsia="仿宋" w:cs="仿宋"/>
          <w:color w:val="auto"/>
          <w:szCs w:val="21"/>
          <w:highlight w:val="none"/>
          <w:lang w:eastAsia="zh-CN"/>
        </w:rPr>
        <w:t>盖章</w:t>
      </w:r>
      <w:r>
        <w:rPr>
          <w:rFonts w:hint="eastAsia" w:ascii="仿宋" w:hAnsi="仿宋" w:eastAsia="仿宋" w:cs="仿宋"/>
          <w:color w:val="auto"/>
          <w:szCs w:val="21"/>
          <w:highlight w:val="none"/>
        </w:rPr>
        <w:t>或签字，并加盖单位</w:t>
      </w:r>
      <w:r>
        <w:rPr>
          <w:rFonts w:hint="eastAsia" w:ascii="仿宋" w:hAnsi="仿宋" w:eastAsia="仿宋" w:cs="仿宋"/>
          <w:color w:val="auto"/>
          <w:szCs w:val="21"/>
          <w:highlight w:val="none"/>
          <w:lang w:val="en-US" w:eastAsia="zh-CN"/>
        </w:rPr>
        <w:t>电子</w:t>
      </w:r>
      <w:r>
        <w:rPr>
          <w:rFonts w:hint="eastAsia" w:ascii="仿宋" w:hAnsi="仿宋" w:eastAsia="仿宋" w:cs="仿宋"/>
          <w:color w:val="auto"/>
          <w:szCs w:val="21"/>
          <w:highlight w:val="none"/>
        </w:rPr>
        <w:t>公章</w:t>
      </w:r>
      <w:r>
        <w:rPr>
          <w:rFonts w:hint="eastAsia" w:ascii="仿宋" w:hAnsi="仿宋" w:eastAsia="仿宋" w:cs="仿宋"/>
          <w:b/>
          <w:bCs/>
          <w:color w:val="auto"/>
          <w:szCs w:val="21"/>
          <w:highlight w:val="none"/>
        </w:rPr>
        <w:t>（除已要求签章的内容和封面外，还应对要求投标人法定代表人或其授权人代表</w:t>
      </w:r>
      <w:r>
        <w:rPr>
          <w:rFonts w:hint="eastAsia" w:ascii="仿宋" w:hAnsi="仿宋" w:eastAsia="仿宋" w:cs="仿宋"/>
          <w:b/>
          <w:bCs/>
          <w:color w:val="auto"/>
          <w:szCs w:val="21"/>
          <w:highlight w:val="none"/>
          <w:lang w:eastAsia="zh-CN"/>
        </w:rPr>
        <w:t>盖章</w:t>
      </w:r>
      <w:r>
        <w:rPr>
          <w:rFonts w:hint="eastAsia" w:ascii="仿宋" w:hAnsi="仿宋" w:eastAsia="仿宋" w:cs="仿宋"/>
          <w:b/>
          <w:bCs/>
          <w:color w:val="auto"/>
          <w:szCs w:val="21"/>
          <w:highlight w:val="none"/>
        </w:rPr>
        <w:t>或签字的地方予以确认）</w:t>
      </w:r>
      <w:r>
        <w:rPr>
          <w:rFonts w:hint="eastAsia" w:ascii="仿宋" w:hAnsi="仿宋" w:eastAsia="仿宋" w:cs="仿宋"/>
          <w:color w:val="auto"/>
          <w:szCs w:val="21"/>
          <w:highlight w:val="none"/>
        </w:rPr>
        <w:t>。授权代表须将以书面形式出具的“法定代表人委托授权书”附在</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中。</w:t>
      </w:r>
    </w:p>
    <w:p w14:paraId="0954282E">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注：投标文件中涉及</w:t>
      </w:r>
      <w:r>
        <w:rPr>
          <w:rFonts w:hint="eastAsia" w:ascii="仿宋" w:hAnsi="仿宋" w:eastAsia="仿宋" w:cs="仿宋"/>
          <w:b/>
          <w:bCs/>
          <w:color w:val="auto"/>
          <w:szCs w:val="21"/>
          <w:highlight w:val="none"/>
          <w:lang w:val="en-US" w:eastAsia="zh-CN"/>
        </w:rPr>
        <w:t>投标人盖章</w:t>
      </w:r>
      <w:r>
        <w:rPr>
          <w:rFonts w:hint="eastAsia" w:ascii="仿宋" w:hAnsi="仿宋" w:eastAsia="仿宋" w:cs="仿宋"/>
          <w:b/>
          <w:bCs/>
          <w:color w:val="auto"/>
          <w:szCs w:val="21"/>
          <w:highlight w:val="none"/>
        </w:rPr>
        <w:t>均为“电子公章”；“签字”均为法定代表人</w:t>
      </w:r>
      <w:r>
        <w:rPr>
          <w:rFonts w:hint="eastAsia" w:ascii="仿宋" w:hAnsi="仿宋" w:eastAsia="仿宋" w:cs="仿宋"/>
          <w:b/>
          <w:bCs/>
          <w:color w:val="auto"/>
          <w:szCs w:val="21"/>
          <w:highlight w:val="none"/>
          <w:lang w:val="en-US" w:eastAsia="zh-CN"/>
        </w:rPr>
        <w:t>电子签章或</w:t>
      </w:r>
      <w:r>
        <w:rPr>
          <w:rFonts w:hint="eastAsia" w:ascii="仿宋" w:hAnsi="仿宋" w:eastAsia="仿宋" w:cs="仿宋"/>
          <w:b/>
          <w:bCs/>
          <w:color w:val="auto"/>
          <w:szCs w:val="21"/>
          <w:highlight w:val="none"/>
        </w:rPr>
        <w:t>签字，或其授权人代表签字。</w:t>
      </w:r>
    </w:p>
    <w:p w14:paraId="38DF7B39">
      <w:pPr>
        <w:pageBreakBefore w:val="0"/>
        <w:widowControl w:val="0"/>
        <w:kinsoku/>
        <w:wordWrap/>
        <w:overflowPunct/>
        <w:topLinePunct w:val="0"/>
        <w:bidi w:val="0"/>
        <w:snapToGrid/>
        <w:spacing w:line="460" w:lineRule="exact"/>
        <w:ind w:firstLine="420" w:firstLineChars="200"/>
        <w:contextualSpacing/>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12.3</w:t>
      </w:r>
      <w:r>
        <w:rPr>
          <w:rFonts w:hint="eastAsia" w:ascii="仿宋" w:hAnsi="仿宋" w:eastAsia="仿宋" w:cs="仿宋"/>
          <w:b w:val="0"/>
          <w:bCs w:val="0"/>
          <w:color w:val="auto"/>
          <w:sz w:val="21"/>
          <w:szCs w:val="21"/>
          <w:highlight w:val="none"/>
          <w:lang w:eastAsia="zh-CN"/>
        </w:rPr>
        <w:t>投标文件</w:t>
      </w:r>
      <w:r>
        <w:rPr>
          <w:rFonts w:hint="eastAsia" w:ascii="仿宋" w:hAnsi="仿宋" w:eastAsia="仿宋" w:cs="仿宋"/>
          <w:b w:val="0"/>
          <w:bCs w:val="0"/>
          <w:color w:val="auto"/>
          <w:sz w:val="21"/>
          <w:szCs w:val="21"/>
          <w:highlight w:val="none"/>
        </w:rPr>
        <w:t>不得行间插字、涂改和增删。</w:t>
      </w:r>
    </w:p>
    <w:p w14:paraId="42831284">
      <w:pPr>
        <w:pageBreakBefore w:val="0"/>
        <w:widowControl w:val="0"/>
        <w:kinsoku/>
        <w:wordWrap/>
        <w:overflowPunct/>
        <w:topLinePunct w:val="0"/>
        <w:bidi w:val="0"/>
        <w:snapToGrid/>
        <w:spacing w:line="460" w:lineRule="exact"/>
        <w:contextualSpacing/>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四、投标文件的递交</w:t>
      </w:r>
    </w:p>
    <w:p w14:paraId="1EBAF95A">
      <w:pPr>
        <w:pageBreakBefore w:val="0"/>
        <w:widowControl w:val="0"/>
        <w:kinsoku/>
        <w:wordWrap/>
        <w:overflowPunct/>
        <w:topLinePunct w:val="0"/>
        <w:bidi w:val="0"/>
        <w:snapToGrid/>
        <w:spacing w:line="460" w:lineRule="exact"/>
        <w:contextualSpacing/>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13、</w:t>
      </w:r>
      <w:bookmarkEnd w:id="54"/>
      <w:bookmarkEnd w:id="55"/>
      <w:r>
        <w:rPr>
          <w:rFonts w:hint="eastAsia" w:ascii="仿宋" w:hAnsi="仿宋" w:eastAsia="仿宋" w:cs="仿宋"/>
          <w:b/>
          <w:bCs/>
          <w:color w:val="auto"/>
          <w:sz w:val="21"/>
          <w:szCs w:val="21"/>
          <w:highlight w:val="none"/>
          <w:lang w:eastAsia="zh-CN"/>
        </w:rPr>
        <w:t>投标文件</w:t>
      </w:r>
      <w:r>
        <w:rPr>
          <w:rFonts w:hint="eastAsia" w:ascii="仿宋" w:hAnsi="仿宋" w:eastAsia="仿宋" w:cs="仿宋"/>
          <w:b/>
          <w:bCs/>
          <w:color w:val="auto"/>
          <w:sz w:val="21"/>
          <w:szCs w:val="21"/>
          <w:highlight w:val="none"/>
        </w:rPr>
        <w:t>的密封和标记</w:t>
      </w:r>
    </w:p>
    <w:p w14:paraId="6680DC54">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bookmarkStart w:id="56" w:name="_Toc396911136"/>
      <w:bookmarkStart w:id="57" w:name="_Toc396911320"/>
      <w:r>
        <w:rPr>
          <w:rFonts w:hint="eastAsia" w:ascii="仿宋" w:hAnsi="仿宋" w:eastAsia="仿宋" w:cs="仿宋"/>
          <w:color w:val="auto"/>
          <w:szCs w:val="21"/>
          <w:highlight w:val="none"/>
        </w:rPr>
        <w:t>13.1</w:t>
      </w:r>
      <w:r>
        <w:rPr>
          <w:rFonts w:hint="eastAsia" w:ascii="仿宋" w:hAnsi="仿宋" w:eastAsia="仿宋" w:cs="仿宋"/>
          <w:color w:val="auto"/>
          <w:szCs w:val="21"/>
          <w:highlight w:val="none"/>
          <w:lang w:val="en-US" w:eastAsia="zh-CN"/>
        </w:rPr>
        <w:t xml:space="preserve"> 投标人</w:t>
      </w:r>
      <w:r>
        <w:rPr>
          <w:rFonts w:hint="eastAsia" w:ascii="仿宋" w:hAnsi="仿宋" w:eastAsia="仿宋" w:cs="仿宋"/>
          <w:color w:val="auto"/>
          <w:szCs w:val="21"/>
          <w:highlight w:val="none"/>
        </w:rPr>
        <w:t>通过“政采云”平台（</w:t>
      </w:r>
      <w:r>
        <w:rPr>
          <w:rFonts w:hint="eastAsia" w:ascii="仿宋" w:hAnsi="仿宋" w:eastAsia="仿宋" w:cs="仿宋"/>
          <w:color w:val="auto"/>
          <w:szCs w:val="21"/>
          <w:highlight w:val="none"/>
        </w:rPr>
        <w:fldChar w:fldCharType="begin"/>
      </w:r>
      <w:r>
        <w:rPr>
          <w:rFonts w:hint="eastAsia" w:ascii="仿宋" w:hAnsi="仿宋" w:eastAsia="仿宋" w:cs="仿宋"/>
          <w:color w:val="auto"/>
          <w:szCs w:val="21"/>
          <w:highlight w:val="none"/>
        </w:rPr>
        <w:instrText xml:space="preserve"> HYPERLINK "https://www.zcygov.cn/%E4%B8%8D%E8%A7%81%E9%9D%A2%E5%BC%80%E6%A0%87%E5%A4%A7%E5%8E%85%EF%BC%89" </w:instrText>
      </w:r>
      <w:r>
        <w:rPr>
          <w:rFonts w:hint="eastAsia" w:ascii="仿宋" w:hAnsi="仿宋" w:eastAsia="仿宋" w:cs="仿宋"/>
          <w:color w:val="auto"/>
          <w:szCs w:val="21"/>
          <w:highlight w:val="none"/>
        </w:rPr>
        <w:fldChar w:fldCharType="separate"/>
      </w:r>
      <w:r>
        <w:rPr>
          <w:rFonts w:hint="eastAsia" w:ascii="仿宋" w:hAnsi="仿宋" w:eastAsia="仿宋" w:cs="仿宋"/>
          <w:color w:val="auto"/>
          <w:szCs w:val="21"/>
          <w:highlight w:val="none"/>
        </w:rPr>
        <w:t>https://www.zcygov.cn/）</w:t>
      </w:r>
      <w:r>
        <w:rPr>
          <w:rFonts w:hint="eastAsia" w:ascii="仿宋" w:hAnsi="仿宋" w:eastAsia="仿宋" w:cs="仿宋"/>
          <w:color w:val="auto"/>
          <w:szCs w:val="21"/>
          <w:highlight w:val="none"/>
        </w:rPr>
        <w:fldChar w:fldCharType="end"/>
      </w:r>
      <w:r>
        <w:rPr>
          <w:rFonts w:hint="eastAsia" w:ascii="仿宋" w:hAnsi="仿宋" w:eastAsia="仿宋" w:cs="仿宋"/>
          <w:color w:val="auto"/>
          <w:szCs w:val="21"/>
          <w:highlight w:val="none"/>
        </w:rPr>
        <w:t>在线提交</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lang w:val="en-US" w:eastAsia="zh-CN"/>
        </w:rPr>
        <w:t>并</w:t>
      </w:r>
      <w:r>
        <w:rPr>
          <w:rFonts w:hint="eastAsia" w:ascii="仿宋" w:hAnsi="仿宋" w:eastAsia="仿宋" w:cs="仿宋"/>
          <w:color w:val="auto"/>
          <w:szCs w:val="21"/>
          <w:highlight w:val="none"/>
        </w:rPr>
        <w:t>对</w:t>
      </w:r>
      <w:r>
        <w:rPr>
          <w:rFonts w:hint="eastAsia" w:ascii="仿宋" w:hAnsi="仿宋" w:eastAsia="仿宋" w:cs="仿宋"/>
          <w:color w:val="auto"/>
          <w:szCs w:val="21"/>
          <w:highlight w:val="none"/>
          <w:lang w:val="en-US" w:eastAsia="zh-CN"/>
        </w:rPr>
        <w:t>投标文件</w:t>
      </w:r>
      <w:r>
        <w:rPr>
          <w:rFonts w:hint="eastAsia" w:ascii="仿宋" w:hAnsi="仿宋" w:eastAsia="仿宋" w:cs="仿宋"/>
          <w:color w:val="auto"/>
          <w:szCs w:val="21"/>
          <w:highlight w:val="none"/>
        </w:rPr>
        <w:t>进行加密。</w:t>
      </w:r>
    </w:p>
    <w:p w14:paraId="7556547C">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w:t>
      </w:r>
      <w:r>
        <w:rPr>
          <w:rFonts w:hint="eastAsia" w:ascii="仿宋" w:hAnsi="仿宋" w:eastAsia="仿宋" w:cs="仿宋"/>
          <w:color w:val="auto"/>
          <w:szCs w:val="21"/>
          <w:highlight w:val="none"/>
          <w:lang w:val="en-US" w:eastAsia="zh-CN"/>
        </w:rPr>
        <w:t xml:space="preserve"> 投标人需按开标程序</w:t>
      </w:r>
      <w:r>
        <w:rPr>
          <w:rFonts w:hint="eastAsia" w:ascii="仿宋" w:hAnsi="仿宋" w:eastAsia="仿宋" w:cs="仿宋"/>
          <w:color w:val="auto"/>
          <w:szCs w:val="21"/>
          <w:highlight w:val="none"/>
        </w:rPr>
        <w:t>在规定时间内</w:t>
      </w:r>
      <w:r>
        <w:rPr>
          <w:rFonts w:hint="eastAsia" w:ascii="仿宋" w:hAnsi="仿宋" w:eastAsia="仿宋" w:cs="仿宋"/>
          <w:color w:val="auto"/>
          <w:szCs w:val="21"/>
          <w:highlight w:val="none"/>
          <w:lang w:val="en-US" w:eastAsia="zh-CN"/>
        </w:rPr>
        <w:t>进行</w:t>
      </w:r>
      <w:r>
        <w:rPr>
          <w:rFonts w:hint="eastAsia" w:ascii="仿宋" w:hAnsi="仿宋" w:eastAsia="仿宋" w:cs="仿宋"/>
          <w:color w:val="auto"/>
          <w:szCs w:val="21"/>
          <w:highlight w:val="none"/>
        </w:rPr>
        <w:t>解密，因</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原因造成</w:t>
      </w:r>
      <w:r>
        <w:rPr>
          <w:rFonts w:hint="eastAsia" w:ascii="仿宋" w:hAnsi="仿宋" w:eastAsia="仿宋" w:cs="仿宋"/>
          <w:color w:val="auto"/>
          <w:szCs w:val="21"/>
          <w:highlight w:val="none"/>
          <w:lang w:val="en-US" w:eastAsia="zh-CN"/>
        </w:rPr>
        <w:t>投标文件</w:t>
      </w:r>
      <w:r>
        <w:rPr>
          <w:rFonts w:hint="eastAsia" w:ascii="仿宋" w:hAnsi="仿宋" w:eastAsia="仿宋" w:cs="仿宋"/>
          <w:color w:val="auto"/>
          <w:szCs w:val="21"/>
          <w:highlight w:val="none"/>
        </w:rPr>
        <w:t>未解密的，视为撤回其</w:t>
      </w:r>
      <w:r>
        <w:rPr>
          <w:rFonts w:hint="eastAsia" w:ascii="仿宋" w:hAnsi="仿宋" w:eastAsia="仿宋" w:cs="仿宋"/>
          <w:color w:val="auto"/>
          <w:szCs w:val="21"/>
          <w:highlight w:val="none"/>
          <w:lang w:val="en-US" w:eastAsia="zh-CN"/>
        </w:rPr>
        <w:t>投标文件</w:t>
      </w:r>
      <w:r>
        <w:rPr>
          <w:rFonts w:hint="eastAsia" w:ascii="仿宋" w:hAnsi="仿宋" w:eastAsia="仿宋" w:cs="仿宋"/>
          <w:color w:val="auto"/>
          <w:szCs w:val="21"/>
          <w:highlight w:val="none"/>
          <w:lang w:eastAsia="zh-CN"/>
        </w:rPr>
        <w:t>，由此产生的后果由投标人自行负责</w:t>
      </w:r>
      <w:r>
        <w:rPr>
          <w:rFonts w:hint="eastAsia" w:ascii="仿宋" w:hAnsi="仿宋" w:eastAsia="仿宋" w:cs="仿宋"/>
          <w:color w:val="auto"/>
          <w:szCs w:val="21"/>
          <w:highlight w:val="none"/>
        </w:rPr>
        <w:t>。</w:t>
      </w:r>
    </w:p>
    <w:p w14:paraId="1D3C3876">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rPr>
      </w:pPr>
      <w:bookmarkStart w:id="58" w:name="_Toc10729"/>
      <w:bookmarkStart w:id="59" w:name="_Toc8433"/>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、投标截止日期</w:t>
      </w:r>
      <w:bookmarkEnd w:id="58"/>
      <w:bookmarkEnd w:id="59"/>
    </w:p>
    <w:p w14:paraId="56F59A14">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 xml:space="preserve">.1 </w:t>
      </w:r>
      <w:r>
        <w:rPr>
          <w:rFonts w:hint="eastAsia" w:ascii="仿宋" w:hAnsi="仿宋" w:eastAsia="仿宋" w:cs="仿宋"/>
          <w:color w:val="auto"/>
          <w:szCs w:val="21"/>
          <w:highlight w:val="none"/>
          <w:lang w:val="en-US" w:eastAsia="zh-CN"/>
        </w:rPr>
        <w:t>招标人</w:t>
      </w:r>
      <w:r>
        <w:rPr>
          <w:rFonts w:hint="eastAsia" w:ascii="仿宋" w:hAnsi="仿宋" w:eastAsia="仿宋" w:cs="仿宋"/>
          <w:color w:val="auto"/>
          <w:szCs w:val="21"/>
          <w:highlight w:val="none"/>
        </w:rPr>
        <w:t>收到投标文件的时间不得迟于招标公告中规定的截止时间。</w:t>
      </w:r>
    </w:p>
    <w:p w14:paraId="5096AEF0">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.2 推迟投标截止日应按本章第6条的规定通知所有投标人。</w:t>
      </w:r>
    </w:p>
    <w:p w14:paraId="1AB2AA63">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.3 投标截止时间后送交的投标报价或其他实质性内容修正的函件和增加的任何承诺不作为评标的依据。</w:t>
      </w:r>
    </w:p>
    <w:p w14:paraId="4B5462C1">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rPr>
      </w:pPr>
      <w:bookmarkStart w:id="60" w:name="_Toc6862"/>
      <w:bookmarkStart w:id="61" w:name="_Toc4806"/>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、迟到的投标文件</w:t>
      </w:r>
      <w:bookmarkEnd w:id="60"/>
      <w:bookmarkEnd w:id="61"/>
    </w:p>
    <w:p w14:paraId="68AA2DCF">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.1 按照第1</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条规定，</w:t>
      </w:r>
      <w:r>
        <w:rPr>
          <w:rFonts w:hint="eastAsia" w:ascii="仿宋" w:hAnsi="仿宋" w:eastAsia="仿宋" w:cs="仿宋"/>
          <w:color w:val="auto"/>
          <w:szCs w:val="21"/>
          <w:highlight w:val="none"/>
          <w:lang w:val="en-US" w:eastAsia="zh-CN"/>
        </w:rPr>
        <w:t>招标人</w:t>
      </w:r>
      <w:r>
        <w:rPr>
          <w:rFonts w:hint="eastAsia" w:ascii="仿宋" w:hAnsi="仿宋" w:eastAsia="仿宋" w:cs="仿宋"/>
          <w:color w:val="auto"/>
          <w:szCs w:val="21"/>
          <w:highlight w:val="none"/>
        </w:rPr>
        <w:t>将拒绝并原封退回在其规定的截止期后收到的任何投标文件。</w:t>
      </w:r>
    </w:p>
    <w:p w14:paraId="3F37467F">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.2 投标</w:t>
      </w:r>
      <w:r>
        <w:rPr>
          <w:rFonts w:hint="eastAsia" w:ascii="仿宋" w:hAnsi="仿宋" w:eastAsia="仿宋" w:cs="仿宋"/>
          <w:color w:val="auto"/>
          <w:szCs w:val="21"/>
          <w:highlight w:val="none"/>
          <w:lang w:val="en-US" w:eastAsia="zh-CN"/>
        </w:rPr>
        <w:t>文件</w:t>
      </w:r>
      <w:r>
        <w:rPr>
          <w:rFonts w:hint="eastAsia" w:ascii="仿宋" w:hAnsi="仿宋" w:eastAsia="仿宋" w:cs="仿宋"/>
          <w:color w:val="auto"/>
          <w:szCs w:val="21"/>
          <w:highlight w:val="none"/>
        </w:rPr>
        <w:t>递交的地点为“投标人须知前附表”第</w:t>
      </w:r>
      <w:r>
        <w:rPr>
          <w:rFonts w:hint="eastAsia" w:ascii="仿宋" w:hAnsi="仿宋" w:eastAsia="仿宋" w:cs="仿宋"/>
          <w:color w:val="auto"/>
          <w:szCs w:val="21"/>
          <w:highlight w:val="none"/>
          <w:lang w:val="en-US" w:eastAsia="zh-CN"/>
        </w:rPr>
        <w:t>17</w:t>
      </w:r>
      <w:r>
        <w:rPr>
          <w:rFonts w:hint="eastAsia" w:ascii="仿宋" w:hAnsi="仿宋" w:eastAsia="仿宋" w:cs="仿宋"/>
          <w:color w:val="auto"/>
          <w:szCs w:val="21"/>
          <w:highlight w:val="none"/>
        </w:rPr>
        <w:t>项中所规定的地点。</w:t>
      </w:r>
    </w:p>
    <w:p w14:paraId="07C69BFF">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rPr>
      </w:pPr>
      <w:bookmarkStart w:id="62" w:name="_Toc30929"/>
      <w:bookmarkStart w:id="63" w:name="_Toc32570"/>
      <w:r>
        <w:rPr>
          <w:rFonts w:hint="eastAsia" w:ascii="仿宋" w:hAnsi="仿宋" w:eastAsia="仿宋" w:cs="仿宋"/>
          <w:color w:val="auto"/>
          <w:sz w:val="21"/>
          <w:szCs w:val="21"/>
          <w:highlight w:val="none"/>
          <w:lang w:val="en-US" w:eastAsia="zh-CN"/>
        </w:rPr>
        <w:t>16</w:t>
      </w:r>
      <w:r>
        <w:rPr>
          <w:rFonts w:hint="eastAsia" w:ascii="仿宋" w:hAnsi="仿宋" w:eastAsia="仿宋" w:cs="仿宋"/>
          <w:color w:val="auto"/>
          <w:sz w:val="21"/>
          <w:szCs w:val="21"/>
          <w:highlight w:val="none"/>
        </w:rPr>
        <w:t>、投标文件修改和撤回</w:t>
      </w:r>
      <w:bookmarkEnd w:id="62"/>
      <w:bookmarkEnd w:id="63"/>
    </w:p>
    <w:p w14:paraId="13777198">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16.1 根据《电子招标投标办法》等相关规定，在投标截止时间前，投标人可以修改或撤回已在网上递交的投标文件，无须书面形式通知招标人。</w:t>
      </w:r>
    </w:p>
    <w:p w14:paraId="2A7A62D0">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16.2 在投标截止期之后，投标人不得对其投标文件做任何修改。</w:t>
      </w:r>
    </w:p>
    <w:p w14:paraId="42F914F2">
      <w:pPr>
        <w:pStyle w:val="5"/>
        <w:pageBreakBefore w:val="0"/>
        <w:widowControl w:val="0"/>
        <w:kinsoku/>
        <w:wordWrap/>
        <w:overflowPunct/>
        <w:topLinePunct w:val="0"/>
        <w:bidi w:val="0"/>
        <w:snapToGrid/>
        <w:spacing w:before="0" w:after="0" w:line="460" w:lineRule="exact"/>
        <w:ind w:firstLine="0"/>
        <w:contextualSpacing/>
        <w:jc w:val="center"/>
        <w:textAlignment w:val="auto"/>
        <w:rPr>
          <w:rFonts w:hint="eastAsia" w:ascii="仿宋" w:hAnsi="仿宋" w:eastAsia="仿宋" w:cs="仿宋"/>
          <w:color w:val="auto"/>
          <w:sz w:val="21"/>
          <w:szCs w:val="21"/>
          <w:highlight w:val="none"/>
          <w:lang w:val="en-US" w:eastAsia="zh-CN"/>
        </w:rPr>
      </w:pPr>
      <w:bookmarkStart w:id="64" w:name="_Toc8221"/>
      <w:bookmarkStart w:id="65" w:name="_Toc16504"/>
      <w:r>
        <w:rPr>
          <w:rFonts w:hint="eastAsia" w:ascii="仿宋" w:hAnsi="仿宋" w:eastAsia="仿宋" w:cs="仿宋"/>
          <w:color w:val="auto"/>
          <w:sz w:val="28"/>
          <w:szCs w:val="28"/>
          <w:highlight w:val="none"/>
          <w:lang w:val="en-US" w:eastAsia="zh-CN"/>
        </w:rPr>
        <w:t>五、开标与评标</w:t>
      </w:r>
      <w:bookmarkEnd w:id="64"/>
      <w:bookmarkEnd w:id="65"/>
    </w:p>
    <w:p w14:paraId="682662FC">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lang w:eastAsia="zh-CN"/>
        </w:rPr>
      </w:pPr>
      <w:bookmarkStart w:id="66" w:name="_Toc10527"/>
      <w:bookmarkStart w:id="67" w:name="_Toc18034"/>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w:t>
      </w:r>
      <w:bookmarkEnd w:id="56"/>
      <w:bookmarkEnd w:id="57"/>
      <w:r>
        <w:rPr>
          <w:rFonts w:hint="eastAsia" w:ascii="仿宋" w:hAnsi="仿宋" w:eastAsia="仿宋" w:cs="仿宋"/>
          <w:color w:val="auto"/>
          <w:sz w:val="21"/>
          <w:szCs w:val="21"/>
          <w:highlight w:val="none"/>
          <w:lang w:val="en-US" w:eastAsia="zh-CN"/>
        </w:rPr>
        <w:t>开标</w:t>
      </w:r>
      <w:bookmarkEnd w:id="66"/>
      <w:bookmarkEnd w:id="67"/>
    </w:p>
    <w:p w14:paraId="093C12E0">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 xml:space="preserve">.1 </w:t>
      </w:r>
      <w:r>
        <w:rPr>
          <w:rFonts w:hint="eastAsia" w:ascii="仿宋" w:hAnsi="仿宋" w:eastAsia="仿宋" w:cs="仿宋"/>
          <w:color w:val="auto"/>
          <w:szCs w:val="21"/>
          <w:highlight w:val="none"/>
          <w:lang w:val="en-US" w:eastAsia="zh-CN"/>
        </w:rPr>
        <w:t>招标代理机构</w:t>
      </w:r>
      <w:r>
        <w:rPr>
          <w:rFonts w:hint="eastAsia" w:ascii="仿宋" w:hAnsi="仿宋" w:eastAsia="仿宋" w:cs="仿宋"/>
          <w:color w:val="auto"/>
          <w:szCs w:val="21"/>
          <w:highlight w:val="none"/>
        </w:rPr>
        <w:t>将在“投标人须知前附表”第</w:t>
      </w:r>
      <w:r>
        <w:rPr>
          <w:rFonts w:hint="eastAsia" w:ascii="仿宋" w:hAnsi="仿宋" w:eastAsia="仿宋" w:cs="仿宋"/>
          <w:color w:val="auto"/>
          <w:szCs w:val="21"/>
          <w:highlight w:val="none"/>
          <w:lang w:val="en-US" w:eastAsia="zh-CN"/>
        </w:rPr>
        <w:t>18</w:t>
      </w:r>
      <w:r>
        <w:rPr>
          <w:rFonts w:hint="eastAsia" w:ascii="仿宋" w:hAnsi="仿宋" w:eastAsia="仿宋" w:cs="仿宋"/>
          <w:color w:val="auto"/>
          <w:szCs w:val="21"/>
          <w:highlight w:val="none"/>
        </w:rPr>
        <w:t>项规定的时间和地点组织公开开标。</w:t>
      </w:r>
      <w:r>
        <w:rPr>
          <w:rFonts w:hint="eastAsia" w:ascii="仿宋" w:hAnsi="仿宋" w:eastAsia="仿宋" w:cs="仿宋"/>
          <w:color w:val="auto"/>
          <w:szCs w:val="21"/>
          <w:highlight w:val="none"/>
          <w:lang w:val="en-US" w:eastAsia="zh-CN"/>
        </w:rPr>
        <w:t>招标人</w:t>
      </w:r>
      <w:r>
        <w:rPr>
          <w:rFonts w:hint="eastAsia" w:ascii="仿宋" w:hAnsi="仿宋" w:eastAsia="仿宋" w:cs="仿宋"/>
          <w:color w:val="auto"/>
          <w:szCs w:val="21"/>
          <w:highlight w:val="none"/>
        </w:rPr>
        <w:t>代表、投标人代表(法定代表人或委托代理人)及有关工作人员参加。</w:t>
      </w:r>
    </w:p>
    <w:p w14:paraId="50AA8A0A">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发生以下条款</w:t>
      </w:r>
      <w:r>
        <w:rPr>
          <w:rFonts w:hint="eastAsia" w:ascii="仿宋" w:hAnsi="仿宋" w:eastAsia="仿宋" w:cs="仿宋"/>
          <w:bCs/>
          <w:color w:val="auto"/>
          <w:szCs w:val="21"/>
          <w:highlight w:val="none"/>
        </w:rPr>
        <w:t>情况之一者，视为无效</w:t>
      </w:r>
      <w:r>
        <w:rPr>
          <w:rFonts w:hint="eastAsia" w:ascii="仿宋" w:hAnsi="仿宋" w:eastAsia="仿宋" w:cs="仿宋"/>
          <w:bCs/>
          <w:color w:val="auto"/>
          <w:szCs w:val="21"/>
          <w:highlight w:val="none"/>
          <w:lang w:val="en-US" w:eastAsia="zh-CN"/>
        </w:rPr>
        <w:t>投标</w:t>
      </w:r>
      <w:r>
        <w:rPr>
          <w:rFonts w:hint="eastAsia" w:ascii="仿宋" w:hAnsi="仿宋" w:eastAsia="仿宋" w:cs="仿宋"/>
          <w:bCs/>
          <w:color w:val="auto"/>
          <w:szCs w:val="21"/>
          <w:highlight w:val="none"/>
        </w:rPr>
        <w:t>，其</w:t>
      </w:r>
      <w:r>
        <w:rPr>
          <w:rFonts w:hint="eastAsia" w:ascii="仿宋" w:hAnsi="仿宋" w:eastAsia="仿宋" w:cs="仿宋"/>
          <w:bCs/>
          <w:color w:val="auto"/>
          <w:szCs w:val="21"/>
          <w:highlight w:val="none"/>
          <w:lang w:val="en-US" w:eastAsia="zh-CN"/>
        </w:rPr>
        <w:t>投</w:t>
      </w:r>
      <w:r>
        <w:rPr>
          <w:rFonts w:hint="eastAsia" w:ascii="仿宋" w:hAnsi="仿宋" w:eastAsia="仿宋" w:cs="仿宋"/>
          <w:bCs/>
          <w:color w:val="auto"/>
          <w:szCs w:val="21"/>
          <w:highlight w:val="none"/>
          <w:lang w:eastAsia="zh-CN"/>
        </w:rPr>
        <w:t>标文件</w:t>
      </w:r>
      <w:r>
        <w:rPr>
          <w:rFonts w:hint="eastAsia" w:ascii="仿宋" w:hAnsi="仿宋" w:eastAsia="仿宋" w:cs="仿宋"/>
          <w:bCs/>
          <w:color w:val="auto"/>
          <w:szCs w:val="21"/>
          <w:highlight w:val="none"/>
        </w:rPr>
        <w:t>将被拒绝：</w:t>
      </w:r>
    </w:p>
    <w:p w14:paraId="5ABF7BC9">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（1）逾期送达的；</w:t>
      </w:r>
    </w:p>
    <w:p w14:paraId="55DF4FC5">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w:t>
      </w:r>
      <w:r>
        <w:rPr>
          <w:rFonts w:hint="eastAsia" w:ascii="仿宋" w:hAnsi="仿宋" w:eastAsia="仿宋" w:cs="仿宋"/>
          <w:bCs/>
          <w:color w:val="auto"/>
          <w:szCs w:val="21"/>
          <w:highlight w:val="none"/>
          <w:lang w:eastAsia="zh-CN"/>
        </w:rPr>
        <w:t>投标文件</w:t>
      </w:r>
      <w:r>
        <w:rPr>
          <w:rFonts w:hint="eastAsia" w:ascii="仿宋" w:hAnsi="仿宋" w:eastAsia="仿宋" w:cs="仿宋"/>
          <w:bCs/>
          <w:color w:val="auto"/>
          <w:szCs w:val="21"/>
          <w:highlight w:val="none"/>
        </w:rPr>
        <w:t xml:space="preserve">在递交截止时间未送达到指定地点的； </w:t>
      </w:r>
    </w:p>
    <w:p w14:paraId="03E5D32B">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w:t>
      </w:r>
      <w:r>
        <w:rPr>
          <w:rFonts w:hint="eastAsia" w:ascii="仿宋" w:hAnsi="仿宋" w:eastAsia="仿宋" w:cs="仿宋"/>
          <w:bCs/>
          <w:color w:val="auto"/>
          <w:szCs w:val="21"/>
          <w:highlight w:val="none"/>
          <w:lang w:eastAsia="zh-CN"/>
        </w:rPr>
        <w:t>投标文件</w:t>
      </w:r>
      <w:r>
        <w:rPr>
          <w:rFonts w:hint="eastAsia" w:ascii="仿宋" w:hAnsi="仿宋" w:eastAsia="仿宋" w:cs="仿宋"/>
          <w:bCs/>
          <w:color w:val="auto"/>
          <w:szCs w:val="21"/>
          <w:highlight w:val="none"/>
        </w:rPr>
        <w:t>未按要求密封的。</w:t>
      </w:r>
    </w:p>
    <w:p w14:paraId="2974E9A9">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18.评标</w:t>
      </w:r>
    </w:p>
    <w:p w14:paraId="68B9846C">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18.1 评标委员会：评标由招标人依法组建的评标委员会负责。评标委员会由招标人代表和云南省政府采购网评审专家库中随机抽取的专家组成，其中评审专家不得少于成员总数的三分之二。</w:t>
      </w:r>
    </w:p>
    <w:p w14:paraId="389A41D9">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18.2 评标原则：评标活动遵循“公开、公平、公正、诚实信用”的原则。</w:t>
      </w:r>
    </w:p>
    <w:p w14:paraId="213BE72C">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18.3 评标办法：本次评标将采取综合评分法，是指在最大限度地满足招标文件实质性要求的前提下，按照招标文件中规定的各项因素进行综合评审后，以评标总得分最高的投标人作为中标候选投标人或者中标人的评标办法，但不确保最低价中标。</w:t>
      </w:r>
    </w:p>
    <w:p w14:paraId="3565BE3D">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18.4 在招标采购中，出现下列情形之一的，应予废标：</w:t>
      </w:r>
    </w:p>
    <w:p w14:paraId="4BC05F50">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（1）符合专业条件的投标人或者对招标文件实质响应的投标人不足三家的；</w:t>
      </w:r>
    </w:p>
    <w:p w14:paraId="54930040">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（2）出现影响采购公正的违法、违规行为的；</w:t>
      </w:r>
    </w:p>
    <w:p w14:paraId="48D57568">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（3）投标人的报价均超过了采购预算，招标人不能支付的；</w:t>
      </w:r>
    </w:p>
    <w:p w14:paraId="60744E9E">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（4）因重大变故，采购任务取消的。</w:t>
      </w:r>
    </w:p>
    <w:p w14:paraId="4039D76A">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18.5 有下列情形之一的，视为投标人串通投标，其投标无效：</w:t>
      </w:r>
    </w:p>
    <w:p w14:paraId="4ADA4B37">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（1）不同投标人的投标文件由同一单位或者个人编制；</w:t>
      </w:r>
    </w:p>
    <w:p w14:paraId="40B62D56">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（2）不同投标人委托同一单位或者个人办理投标事宜；</w:t>
      </w:r>
    </w:p>
    <w:p w14:paraId="4C245BE5">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（3）不同投标人的投标文件载明的项目管理成员或者联系人员为同一人；</w:t>
      </w:r>
    </w:p>
    <w:p w14:paraId="686918A1">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（4）不同投标人的投标文件异常一致或者投标报价呈规律性差异；</w:t>
      </w:r>
    </w:p>
    <w:p w14:paraId="31412C94">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（5）不同投标人的投标文件相互混装；</w:t>
      </w:r>
    </w:p>
    <w:p w14:paraId="5DF61C52">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18.6 投标人存在下列情况之一的，投标无效：</w:t>
      </w:r>
    </w:p>
    <w:p w14:paraId="2B498CDD">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（1）投标文件未按招标文件要求签署、盖章的；</w:t>
      </w:r>
    </w:p>
    <w:p w14:paraId="6293D2D2">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（2）不具备招标文件中规定的资格要求的；</w:t>
      </w:r>
    </w:p>
    <w:p w14:paraId="5CEB18E7">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（3）报价超过招标文件中规定的预算金额或者最高限价的；</w:t>
      </w:r>
    </w:p>
    <w:p w14:paraId="493C83BF">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（4）投标文件含有招标人不能接受的附加条件的;</w:t>
      </w:r>
    </w:p>
    <w:p w14:paraId="171705CD">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（5）法律、法规和招标文件规定的其他无效情形。</w:t>
      </w:r>
    </w:p>
    <w:p w14:paraId="3B414374">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19</w:t>
      </w:r>
      <w:r>
        <w:rPr>
          <w:rFonts w:hint="eastAsia" w:ascii="仿宋" w:hAnsi="仿宋" w:eastAsia="仿宋" w:cs="仿宋"/>
          <w:b/>
          <w:bCs w:val="0"/>
          <w:color w:val="auto"/>
          <w:szCs w:val="21"/>
          <w:highlight w:val="none"/>
        </w:rPr>
        <w:t>、评标过程的保密性</w:t>
      </w:r>
    </w:p>
    <w:p w14:paraId="18AD9D57">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19</w:t>
      </w:r>
      <w:r>
        <w:rPr>
          <w:rFonts w:hint="eastAsia" w:ascii="仿宋" w:hAnsi="仿宋" w:eastAsia="仿宋" w:cs="仿宋"/>
          <w:bCs/>
          <w:color w:val="auto"/>
          <w:szCs w:val="21"/>
          <w:highlight w:val="none"/>
        </w:rPr>
        <w:t>.1 公开开标后，直至向中标的投标人授予合同时止，凡与审查、澄清、评价和比较投标的有关资料以及授标意见等，均不得向投标人及评标无关的其他人透露。</w:t>
      </w:r>
    </w:p>
    <w:p w14:paraId="2690AF6B">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19</w:t>
      </w:r>
      <w:r>
        <w:rPr>
          <w:rFonts w:hint="eastAsia" w:ascii="仿宋" w:hAnsi="仿宋" w:eastAsia="仿宋" w:cs="仿宋"/>
          <w:bCs/>
          <w:color w:val="auto"/>
          <w:szCs w:val="21"/>
          <w:highlight w:val="none"/>
        </w:rPr>
        <w:t>.2 开标评标期间，投标人不得与评标委员会成员和</w:t>
      </w:r>
      <w:r>
        <w:rPr>
          <w:rFonts w:hint="eastAsia" w:ascii="仿宋" w:hAnsi="仿宋" w:eastAsia="仿宋" w:cs="仿宋"/>
          <w:bCs/>
          <w:color w:val="auto"/>
          <w:szCs w:val="21"/>
          <w:highlight w:val="none"/>
          <w:lang w:val="en-US" w:eastAsia="zh-CN"/>
        </w:rPr>
        <w:t>招标人</w:t>
      </w:r>
      <w:r>
        <w:rPr>
          <w:rFonts w:hint="eastAsia" w:ascii="仿宋" w:hAnsi="仿宋" w:eastAsia="仿宋" w:cs="仿宋"/>
          <w:bCs/>
          <w:color w:val="auto"/>
          <w:szCs w:val="21"/>
          <w:highlight w:val="none"/>
        </w:rPr>
        <w:t>及工作人员私下接触，更不得进行旨在影响评标结果的活动，否则一经核实，其投标将被宣布为废标，并将承当相应的法律责任。</w:t>
      </w:r>
    </w:p>
    <w:p w14:paraId="13B42D7F">
      <w:pPr>
        <w:pageBreakBefore w:val="0"/>
        <w:widowControl w:val="0"/>
        <w:kinsoku/>
        <w:wordWrap/>
        <w:overflowPunct/>
        <w:topLinePunct w:val="0"/>
        <w:bidi w:val="0"/>
        <w:snapToGrid/>
        <w:spacing w:line="460" w:lineRule="exact"/>
        <w:ind w:firstLine="480"/>
        <w:contextualSpacing/>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19</w:t>
      </w:r>
      <w:r>
        <w:rPr>
          <w:rFonts w:hint="eastAsia" w:ascii="仿宋" w:hAnsi="仿宋" w:eastAsia="仿宋" w:cs="仿宋"/>
          <w:bCs/>
          <w:color w:val="auto"/>
          <w:szCs w:val="21"/>
          <w:highlight w:val="none"/>
        </w:rPr>
        <w:t xml:space="preserve">.3 </w:t>
      </w:r>
      <w:r>
        <w:rPr>
          <w:rFonts w:hint="eastAsia" w:ascii="仿宋" w:hAnsi="仿宋" w:eastAsia="仿宋" w:cs="仿宋"/>
          <w:bCs/>
          <w:color w:val="auto"/>
          <w:szCs w:val="21"/>
          <w:highlight w:val="none"/>
          <w:lang w:eastAsia="zh-CN"/>
        </w:rPr>
        <w:t>招标人</w:t>
      </w:r>
      <w:r>
        <w:rPr>
          <w:rFonts w:hint="eastAsia" w:ascii="仿宋" w:hAnsi="仿宋" w:eastAsia="仿宋" w:cs="仿宋"/>
          <w:bCs/>
          <w:color w:val="auto"/>
          <w:szCs w:val="21"/>
          <w:highlight w:val="none"/>
        </w:rPr>
        <w:t>将根据本次招标采购项目的性质和特点依法组建评标委员会，并邀请监督部门的代表参加、监督。</w:t>
      </w:r>
    </w:p>
    <w:p w14:paraId="3001E4F8">
      <w:pPr>
        <w:pageBreakBefore w:val="0"/>
        <w:widowControl w:val="0"/>
        <w:kinsoku/>
        <w:wordWrap/>
        <w:overflowPunct/>
        <w:topLinePunct w:val="0"/>
        <w:bidi w:val="0"/>
        <w:snapToGrid/>
        <w:spacing w:line="460" w:lineRule="exact"/>
        <w:contextualSpacing/>
        <w:jc w:val="center"/>
        <w:textAlignment w:val="auto"/>
        <w:rPr>
          <w:rFonts w:hint="eastAsia" w:ascii="仿宋" w:hAnsi="仿宋" w:eastAsia="仿宋" w:cs="仿宋"/>
          <w:b/>
          <w:bCs w:val="0"/>
          <w:color w:val="auto"/>
          <w:sz w:val="28"/>
          <w:szCs w:val="28"/>
          <w:highlight w:val="none"/>
        </w:rPr>
      </w:pPr>
      <w:bookmarkStart w:id="68" w:name="_Toc292983022"/>
      <w:bookmarkStart w:id="69" w:name="_Toc493515542"/>
      <w:bookmarkStart w:id="70" w:name="_Toc493515415"/>
      <w:bookmarkStart w:id="71" w:name="_Toc381796412"/>
      <w:r>
        <w:rPr>
          <w:rFonts w:hint="eastAsia" w:ascii="仿宋" w:hAnsi="仿宋" w:eastAsia="仿宋" w:cs="仿宋"/>
          <w:b/>
          <w:bCs w:val="0"/>
          <w:color w:val="auto"/>
          <w:sz w:val="28"/>
          <w:szCs w:val="28"/>
          <w:highlight w:val="none"/>
        </w:rPr>
        <w:t>六、中标通知和合同授予</w:t>
      </w:r>
      <w:bookmarkEnd w:id="68"/>
      <w:bookmarkEnd w:id="69"/>
      <w:bookmarkEnd w:id="70"/>
      <w:bookmarkEnd w:id="71"/>
    </w:p>
    <w:p w14:paraId="6F7CC930">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lang w:val="en-US" w:eastAsia="zh-CN"/>
        </w:rPr>
      </w:pPr>
      <w:bookmarkStart w:id="72" w:name="_Toc7722"/>
      <w:bookmarkStart w:id="73" w:name="_Toc27013"/>
      <w:bookmarkStart w:id="74" w:name="_Toc396911321"/>
      <w:bookmarkStart w:id="75" w:name="_Toc396911137"/>
      <w:r>
        <w:rPr>
          <w:rFonts w:hint="eastAsia" w:ascii="仿宋" w:hAnsi="仿宋" w:eastAsia="仿宋" w:cs="仿宋"/>
          <w:color w:val="auto"/>
          <w:sz w:val="21"/>
          <w:szCs w:val="21"/>
          <w:highlight w:val="none"/>
          <w:lang w:val="en-US" w:eastAsia="zh-CN"/>
        </w:rPr>
        <w:t>20、定标</w:t>
      </w:r>
      <w:bookmarkEnd w:id="72"/>
      <w:bookmarkEnd w:id="73"/>
    </w:p>
    <w:p w14:paraId="15E5633B">
      <w:pPr>
        <w:pageBreakBefore w:val="0"/>
        <w:widowControl w:val="0"/>
        <w:kinsoku/>
        <w:wordWrap/>
        <w:overflowPunct/>
        <w:topLinePunct w:val="0"/>
        <w:bidi w:val="0"/>
        <w:adjustRightInd w:val="0"/>
        <w:snapToGrid/>
        <w:spacing w:line="460" w:lineRule="exact"/>
        <w:ind w:firstLine="480"/>
        <w:contextualSpacing/>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2</w:t>
      </w:r>
      <w:r>
        <w:rPr>
          <w:rFonts w:hint="eastAsia" w:ascii="仿宋" w:hAnsi="仿宋" w:eastAsia="仿宋" w:cs="仿宋"/>
          <w:color w:val="auto"/>
          <w:szCs w:val="21"/>
          <w:highlight w:val="none"/>
          <w:lang w:val="en-US" w:eastAsia="zh-CN"/>
        </w:rPr>
        <w:t>0</w:t>
      </w:r>
      <w:r>
        <w:rPr>
          <w:rFonts w:hint="eastAsia" w:ascii="仿宋" w:hAnsi="仿宋" w:eastAsia="仿宋" w:cs="仿宋"/>
          <w:color w:val="auto"/>
          <w:szCs w:val="21"/>
          <w:highlight w:val="none"/>
          <w:lang w:eastAsia="zh-CN"/>
        </w:rPr>
        <w:t>.1 评标委员会根据评标原则和评标办法择优确定推荐中标单位，招标人将按推荐顺序进行最终审查后确定中标单位。</w:t>
      </w:r>
    </w:p>
    <w:p w14:paraId="142CA0FC">
      <w:pPr>
        <w:pageBreakBefore w:val="0"/>
        <w:widowControl w:val="0"/>
        <w:kinsoku/>
        <w:wordWrap/>
        <w:overflowPunct/>
        <w:topLinePunct w:val="0"/>
        <w:bidi w:val="0"/>
        <w:adjustRightInd w:val="0"/>
        <w:snapToGrid/>
        <w:spacing w:line="460" w:lineRule="exact"/>
        <w:ind w:firstLine="480"/>
        <w:contextualSpacing/>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2</w:t>
      </w:r>
      <w:r>
        <w:rPr>
          <w:rFonts w:hint="eastAsia" w:ascii="仿宋" w:hAnsi="仿宋" w:eastAsia="仿宋" w:cs="仿宋"/>
          <w:color w:val="auto"/>
          <w:szCs w:val="21"/>
          <w:highlight w:val="none"/>
          <w:lang w:val="en-US" w:eastAsia="zh-CN"/>
        </w:rPr>
        <w:t>0</w:t>
      </w:r>
      <w:r>
        <w:rPr>
          <w:rFonts w:hint="eastAsia" w:ascii="仿宋" w:hAnsi="仿宋" w:eastAsia="仿宋" w:cs="仿宋"/>
          <w:color w:val="auto"/>
          <w:szCs w:val="21"/>
          <w:highlight w:val="none"/>
          <w:lang w:eastAsia="zh-CN"/>
        </w:rPr>
        <w:t>.2 本次招标合同将授予满足招标文件要求、投标价合理、服务能力好的投标人。</w:t>
      </w:r>
    </w:p>
    <w:p w14:paraId="79E6F61E">
      <w:pPr>
        <w:pStyle w:val="5"/>
        <w:pageBreakBefore w:val="0"/>
        <w:widowControl w:val="0"/>
        <w:kinsoku/>
        <w:wordWrap/>
        <w:overflowPunct/>
        <w:topLinePunct w:val="0"/>
        <w:bidi w:val="0"/>
        <w:snapToGrid/>
        <w:spacing w:before="0" w:after="0" w:line="460" w:lineRule="exact"/>
        <w:ind w:firstLine="0"/>
        <w:contextualSpacing/>
        <w:textAlignment w:val="auto"/>
        <w:rPr>
          <w:rFonts w:hint="eastAsia" w:ascii="仿宋" w:hAnsi="仿宋" w:eastAsia="仿宋" w:cs="仿宋"/>
          <w:color w:val="auto"/>
          <w:sz w:val="21"/>
          <w:szCs w:val="21"/>
          <w:highlight w:val="none"/>
        </w:rPr>
      </w:pPr>
      <w:bookmarkStart w:id="76" w:name="_Toc17868"/>
      <w:bookmarkStart w:id="77" w:name="_Toc19891"/>
      <w:r>
        <w:rPr>
          <w:rFonts w:hint="eastAsia" w:ascii="仿宋" w:hAnsi="仿宋" w:eastAsia="仿宋" w:cs="仿宋"/>
          <w:color w:val="auto"/>
          <w:sz w:val="21"/>
          <w:szCs w:val="21"/>
          <w:highlight w:val="none"/>
          <w:lang w:val="en-US" w:eastAsia="zh-CN"/>
        </w:rPr>
        <w:t>21</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中标</w:t>
      </w:r>
      <w:r>
        <w:rPr>
          <w:rFonts w:hint="eastAsia" w:ascii="仿宋" w:hAnsi="仿宋" w:eastAsia="仿宋" w:cs="仿宋"/>
          <w:color w:val="auto"/>
          <w:sz w:val="21"/>
          <w:szCs w:val="21"/>
          <w:highlight w:val="none"/>
        </w:rPr>
        <w:t>通知</w:t>
      </w:r>
      <w:bookmarkEnd w:id="74"/>
      <w:bookmarkEnd w:id="75"/>
      <w:bookmarkEnd w:id="76"/>
      <w:bookmarkEnd w:id="77"/>
    </w:p>
    <w:p w14:paraId="0BBCBA91">
      <w:pPr>
        <w:pageBreakBefore w:val="0"/>
        <w:widowControl w:val="0"/>
        <w:kinsoku/>
        <w:wordWrap/>
        <w:overflowPunct/>
        <w:topLinePunct w:val="0"/>
        <w:bidi w:val="0"/>
        <w:adjustRightInd w:val="0"/>
        <w:snapToGrid/>
        <w:spacing w:line="460" w:lineRule="exact"/>
        <w:ind w:firstLine="480"/>
        <w:contextualSpacing/>
        <w:textAlignment w:val="auto"/>
        <w:rPr>
          <w:rFonts w:hint="eastAsia" w:ascii="仿宋" w:hAnsi="仿宋" w:eastAsia="仿宋" w:cs="仿宋"/>
          <w:bCs/>
          <w:color w:val="auto"/>
          <w:szCs w:val="21"/>
          <w:highlight w:val="none"/>
        </w:rPr>
      </w:pPr>
      <w:r>
        <w:rPr>
          <w:rFonts w:hint="eastAsia" w:ascii="仿宋" w:hAnsi="仿宋" w:eastAsia="仿宋" w:cs="仿宋"/>
          <w:color w:val="auto"/>
          <w:szCs w:val="21"/>
          <w:highlight w:val="none"/>
          <w:lang w:val="en-US" w:eastAsia="zh-CN"/>
        </w:rPr>
        <w:t>21</w:t>
      </w: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招标代理</w:t>
      </w:r>
      <w:r>
        <w:rPr>
          <w:rFonts w:hint="eastAsia" w:ascii="仿宋" w:hAnsi="仿宋" w:eastAsia="仿宋" w:cs="仿宋"/>
          <w:color w:val="auto"/>
          <w:szCs w:val="21"/>
          <w:highlight w:val="none"/>
          <w:lang w:eastAsia="zh-CN"/>
        </w:rPr>
        <w:t>公司</w:t>
      </w:r>
      <w:r>
        <w:rPr>
          <w:rFonts w:hint="eastAsia" w:ascii="仿宋" w:hAnsi="仿宋" w:eastAsia="仿宋" w:cs="仿宋"/>
          <w:color w:val="auto"/>
          <w:szCs w:val="21"/>
          <w:highlight w:val="none"/>
        </w:rPr>
        <w:t>根据</w:t>
      </w:r>
      <w:r>
        <w:rPr>
          <w:rFonts w:hint="eastAsia" w:ascii="仿宋" w:hAnsi="仿宋" w:eastAsia="仿宋" w:cs="仿宋"/>
          <w:color w:val="auto"/>
          <w:szCs w:val="21"/>
          <w:highlight w:val="none"/>
          <w:lang w:val="en-US" w:eastAsia="zh-CN"/>
        </w:rPr>
        <w:t>评标</w:t>
      </w:r>
      <w:r>
        <w:rPr>
          <w:rFonts w:hint="eastAsia" w:ascii="仿宋" w:hAnsi="仿宋" w:eastAsia="仿宋" w:cs="仿宋"/>
          <w:color w:val="auto"/>
          <w:szCs w:val="21"/>
          <w:highlight w:val="none"/>
        </w:rPr>
        <w:t>结果和</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定标确认后，</w:t>
      </w:r>
      <w:r>
        <w:rPr>
          <w:rFonts w:hint="eastAsia" w:ascii="仿宋" w:hAnsi="仿宋" w:eastAsia="仿宋" w:cs="仿宋"/>
          <w:color w:val="auto"/>
          <w:szCs w:val="21"/>
          <w:highlight w:val="none"/>
          <w:lang w:val="en-US" w:eastAsia="zh-CN"/>
        </w:rPr>
        <w:t>再在“云南省政府采购网”</w:t>
      </w:r>
      <w:bookmarkStart w:id="78" w:name="_Hlk115037094"/>
      <w:r>
        <w:rPr>
          <w:rFonts w:hint="eastAsia" w:ascii="仿宋" w:hAnsi="仿宋" w:eastAsia="仿宋" w:cs="仿宋"/>
          <w:color w:val="auto"/>
          <w:szCs w:val="21"/>
          <w:highlight w:val="none"/>
          <w:lang w:val="en-US" w:eastAsia="zh-CN"/>
        </w:rPr>
        <w:t>及“云南省政府采购电子交易平台”</w:t>
      </w:r>
      <w:bookmarkEnd w:id="78"/>
      <w:r>
        <w:rPr>
          <w:rFonts w:hint="eastAsia" w:ascii="仿宋" w:hAnsi="仿宋" w:eastAsia="仿宋" w:cs="仿宋"/>
          <w:color w:val="auto"/>
          <w:szCs w:val="21"/>
          <w:highlight w:val="none"/>
          <w:lang w:val="en-US" w:eastAsia="zh-CN"/>
        </w:rPr>
        <w:t>发布中标</w:t>
      </w:r>
      <w:r>
        <w:rPr>
          <w:rFonts w:hint="eastAsia" w:ascii="仿宋" w:hAnsi="仿宋" w:eastAsia="仿宋" w:cs="仿宋"/>
          <w:color w:val="auto"/>
          <w:szCs w:val="21"/>
          <w:highlight w:val="none"/>
        </w:rPr>
        <w:t>公告，中标公告期限为1个工作日</w:t>
      </w:r>
      <w:r>
        <w:rPr>
          <w:rFonts w:hint="eastAsia" w:ascii="仿宋" w:hAnsi="仿宋" w:eastAsia="仿宋" w:cs="仿宋"/>
          <w:color w:val="auto"/>
          <w:szCs w:val="21"/>
          <w:highlight w:val="none"/>
          <w:lang w:eastAsia="zh-CN"/>
        </w:rPr>
        <w:t>，同时</w:t>
      </w:r>
      <w:r>
        <w:rPr>
          <w:rFonts w:hint="eastAsia" w:ascii="仿宋" w:hAnsi="仿宋" w:eastAsia="仿宋" w:cs="仿宋"/>
          <w:color w:val="auto"/>
          <w:szCs w:val="21"/>
          <w:highlight w:val="none"/>
          <w:lang w:val="en-US" w:eastAsia="zh-CN"/>
        </w:rPr>
        <w:t>招标代理</w:t>
      </w:r>
      <w:r>
        <w:rPr>
          <w:rFonts w:hint="eastAsia" w:ascii="仿宋" w:hAnsi="仿宋" w:eastAsia="仿宋" w:cs="仿宋"/>
          <w:color w:val="auto"/>
          <w:szCs w:val="21"/>
          <w:highlight w:val="none"/>
          <w:lang w:eastAsia="zh-CN"/>
        </w:rPr>
        <w:t>公司根据招标结果和招标人定标确认后向中标人发出《中标通知书》</w:t>
      </w:r>
      <w:r>
        <w:rPr>
          <w:rFonts w:hint="eastAsia" w:ascii="仿宋" w:hAnsi="仿宋" w:eastAsia="仿宋" w:cs="仿宋"/>
          <w:color w:val="auto"/>
          <w:szCs w:val="21"/>
          <w:highlight w:val="none"/>
        </w:rPr>
        <w:t>；</w:t>
      </w:r>
    </w:p>
    <w:p w14:paraId="0E57E2C8">
      <w:pPr>
        <w:pageBreakBefore w:val="0"/>
        <w:widowControl w:val="0"/>
        <w:kinsoku/>
        <w:wordWrap/>
        <w:overflowPunct/>
        <w:topLinePunct w:val="0"/>
        <w:bidi w:val="0"/>
        <w:adjustRightInd w:val="0"/>
        <w:snapToGrid/>
        <w:spacing w:line="460" w:lineRule="exact"/>
        <w:ind w:firstLine="480"/>
        <w:contextualSpacing/>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21</w:t>
      </w:r>
      <w:r>
        <w:rPr>
          <w:rFonts w:hint="eastAsia" w:ascii="仿宋" w:hAnsi="仿宋" w:eastAsia="仿宋" w:cs="仿宋"/>
          <w:bCs/>
          <w:color w:val="auto"/>
          <w:szCs w:val="21"/>
          <w:highlight w:val="none"/>
        </w:rPr>
        <w:t>.2 《</w:t>
      </w:r>
      <w:r>
        <w:rPr>
          <w:rFonts w:hint="eastAsia" w:ascii="仿宋" w:hAnsi="仿宋" w:eastAsia="仿宋" w:cs="仿宋"/>
          <w:bCs/>
          <w:color w:val="auto"/>
          <w:szCs w:val="21"/>
          <w:highlight w:val="none"/>
          <w:lang w:val="en-US" w:eastAsia="zh-CN"/>
        </w:rPr>
        <w:t>中标</w:t>
      </w:r>
      <w:r>
        <w:rPr>
          <w:rFonts w:hint="eastAsia" w:ascii="仿宋" w:hAnsi="仿宋" w:eastAsia="仿宋" w:cs="仿宋"/>
          <w:bCs/>
          <w:color w:val="auto"/>
          <w:szCs w:val="21"/>
          <w:highlight w:val="none"/>
        </w:rPr>
        <w:t>通知书》将作为签订合同的重要依据之一；</w:t>
      </w:r>
    </w:p>
    <w:p w14:paraId="3CDC45AC">
      <w:pPr>
        <w:pageBreakBefore w:val="0"/>
        <w:widowControl w:val="0"/>
        <w:kinsoku/>
        <w:wordWrap/>
        <w:overflowPunct/>
        <w:topLinePunct w:val="0"/>
        <w:bidi w:val="0"/>
        <w:adjustRightInd w:val="0"/>
        <w:snapToGrid/>
        <w:spacing w:line="460" w:lineRule="exact"/>
        <w:ind w:firstLine="480"/>
        <w:contextualSpacing/>
        <w:textAlignment w:val="auto"/>
        <w:rPr>
          <w:rFonts w:hint="eastAsia" w:ascii="仿宋" w:hAnsi="仿宋" w:eastAsia="仿宋" w:cs="仿宋"/>
          <w:color w:val="auto"/>
          <w:szCs w:val="21"/>
          <w:highlight w:val="none"/>
        </w:rPr>
      </w:pPr>
      <w:r>
        <w:rPr>
          <w:rFonts w:hint="eastAsia" w:ascii="仿宋" w:hAnsi="仿宋" w:eastAsia="仿宋" w:cs="仿宋"/>
          <w:bCs/>
          <w:color w:val="auto"/>
          <w:szCs w:val="21"/>
          <w:highlight w:val="none"/>
          <w:lang w:val="en-US" w:eastAsia="zh-CN"/>
        </w:rPr>
        <w:t>21</w:t>
      </w:r>
      <w:r>
        <w:rPr>
          <w:rFonts w:hint="eastAsia" w:ascii="仿宋" w:hAnsi="仿宋" w:eastAsia="仿宋" w:cs="仿宋"/>
          <w:bCs/>
          <w:color w:val="auto"/>
          <w:szCs w:val="21"/>
          <w:highlight w:val="none"/>
        </w:rPr>
        <w:t>.3 对未</w:t>
      </w:r>
      <w:r>
        <w:rPr>
          <w:rFonts w:hint="eastAsia" w:ascii="仿宋" w:hAnsi="仿宋" w:eastAsia="仿宋" w:cs="仿宋"/>
          <w:bCs/>
          <w:color w:val="auto"/>
          <w:szCs w:val="21"/>
          <w:highlight w:val="none"/>
          <w:lang w:val="en-US" w:eastAsia="zh-CN"/>
        </w:rPr>
        <w:t>中标</w:t>
      </w:r>
      <w:r>
        <w:rPr>
          <w:rFonts w:hint="eastAsia" w:ascii="仿宋" w:hAnsi="仿宋" w:eastAsia="仿宋" w:cs="仿宋"/>
          <w:color w:val="auto"/>
          <w:szCs w:val="21"/>
          <w:highlight w:val="none"/>
        </w:rPr>
        <w:t>者，</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不对未</w:t>
      </w:r>
      <w:r>
        <w:rPr>
          <w:rFonts w:hint="eastAsia" w:ascii="仿宋" w:hAnsi="仿宋" w:eastAsia="仿宋" w:cs="仿宋"/>
          <w:color w:val="auto"/>
          <w:szCs w:val="21"/>
          <w:highlight w:val="none"/>
          <w:lang w:val="en-US" w:eastAsia="zh-CN"/>
        </w:rPr>
        <w:t>中标</w:t>
      </w:r>
      <w:r>
        <w:rPr>
          <w:rFonts w:hint="eastAsia" w:ascii="仿宋" w:hAnsi="仿宋" w:eastAsia="仿宋" w:cs="仿宋"/>
          <w:color w:val="auto"/>
          <w:szCs w:val="21"/>
          <w:highlight w:val="none"/>
        </w:rPr>
        <w:t>原因做出解释。</w:t>
      </w:r>
    </w:p>
    <w:p w14:paraId="4E57231C">
      <w:pPr>
        <w:pageBreakBefore w:val="0"/>
        <w:widowControl w:val="0"/>
        <w:kinsoku/>
        <w:wordWrap/>
        <w:overflowPunct/>
        <w:topLinePunct w:val="0"/>
        <w:bidi w:val="0"/>
        <w:snapToGrid/>
        <w:spacing w:line="460" w:lineRule="exact"/>
        <w:contextualSpacing/>
        <w:textAlignment w:val="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val="en-US" w:eastAsia="zh-CN"/>
        </w:rPr>
        <w:t>22</w:t>
      </w:r>
      <w:r>
        <w:rPr>
          <w:rFonts w:hint="eastAsia" w:ascii="仿宋" w:hAnsi="仿宋" w:eastAsia="仿宋" w:cs="仿宋"/>
          <w:b/>
          <w:color w:val="auto"/>
          <w:szCs w:val="21"/>
          <w:highlight w:val="none"/>
        </w:rPr>
        <w:t>、履约保证金</w:t>
      </w:r>
    </w:p>
    <w:p w14:paraId="0554A917">
      <w:pPr>
        <w:pageBreakBefore w:val="0"/>
        <w:widowControl w:val="0"/>
        <w:kinsoku/>
        <w:wordWrap/>
        <w:overflowPunct/>
        <w:topLinePunct w:val="0"/>
        <w:bidi w:val="0"/>
        <w:snapToGrid/>
        <w:spacing w:line="460" w:lineRule="exact"/>
        <w:ind w:firstLine="420" w:firstLineChars="20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22.1详见本招标文件“投标人须知前附表”第21项。</w:t>
      </w:r>
    </w:p>
    <w:p w14:paraId="5C7151DA">
      <w:pPr>
        <w:pageBreakBefore w:val="0"/>
        <w:widowControl w:val="0"/>
        <w:kinsoku/>
        <w:wordWrap/>
        <w:overflowPunct/>
        <w:topLinePunct w:val="0"/>
        <w:bidi w:val="0"/>
        <w:snapToGrid/>
        <w:spacing w:line="460" w:lineRule="exact"/>
        <w:ind w:firstLine="420" w:firstLineChars="20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22.2若成交人不按规定提交履约保证金的视为放弃成交。招标人根据《中华人民共和国政府采购法实施条例》第四十九条规定“可以按照评审报告推荐的成交或者成交候选人名单排序，确定下一候选人为成交或者成交人，也可以重新开展政府采购活动”。</w:t>
      </w:r>
    </w:p>
    <w:p w14:paraId="0F3CFE1C">
      <w:pPr>
        <w:pageBreakBefore w:val="0"/>
        <w:widowControl w:val="0"/>
        <w:kinsoku/>
        <w:wordWrap/>
        <w:overflowPunct/>
        <w:topLinePunct w:val="0"/>
        <w:bidi w:val="0"/>
        <w:snapToGrid/>
        <w:spacing w:line="460" w:lineRule="exact"/>
        <w:ind w:firstLine="420" w:firstLineChars="200"/>
        <w:contextualSpacing/>
        <w:textAlignment w:val="auto"/>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22.3若成交人不按规定提交履约保证金的视为放弃中标。</w:t>
      </w:r>
    </w:p>
    <w:p w14:paraId="26419EE3">
      <w:pPr>
        <w:pageBreakBefore w:val="0"/>
        <w:widowControl w:val="0"/>
        <w:kinsoku/>
        <w:wordWrap/>
        <w:overflowPunct/>
        <w:topLinePunct w:val="0"/>
        <w:bidi w:val="0"/>
        <w:snapToGrid/>
        <w:spacing w:line="460" w:lineRule="exact"/>
        <w:contextualSpacing/>
        <w:textAlignment w:val="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val="en-US" w:eastAsia="zh-CN"/>
        </w:rPr>
        <w:t>23</w:t>
      </w:r>
      <w:r>
        <w:rPr>
          <w:rFonts w:hint="eastAsia" w:ascii="仿宋" w:hAnsi="仿宋" w:eastAsia="仿宋" w:cs="仿宋"/>
          <w:b/>
          <w:color w:val="auto"/>
          <w:szCs w:val="21"/>
          <w:highlight w:val="none"/>
        </w:rPr>
        <w:t>、签订合同</w:t>
      </w:r>
    </w:p>
    <w:p w14:paraId="53F89BF4">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23</w:t>
      </w:r>
      <w:r>
        <w:rPr>
          <w:rFonts w:hint="eastAsia" w:ascii="仿宋" w:hAnsi="仿宋" w:eastAsia="仿宋" w:cs="仿宋"/>
          <w:color w:val="auto"/>
          <w:szCs w:val="21"/>
          <w:highlight w:val="none"/>
        </w:rPr>
        <w:t xml:space="preserve">.1 </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应当自中标通知书发出之日起 30 日内，按照招标文件和中标人投标文件的规定，与中标人签订书面合同。所签订的合同不得对招标文件确定的事项和中标人投标文件作实质性修改。</w:t>
      </w:r>
    </w:p>
    <w:p w14:paraId="3C5EC4A4">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.2 中标候选人放弃中标、因不可抗力不能履行合同、不按照招标文件要求提交履约保证金，或者被查实存在影响中标结果的违法行为等情形，不符合中标条件的，</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 xml:space="preserve">将按照评标委员会提出的中标候选人名单排序依次确定其他中标候选人为中标人，也可以重新招标。 </w:t>
      </w:r>
    </w:p>
    <w:p w14:paraId="0E8E814E">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.3 政府采购合同履行中，</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 xml:space="preserve">需追加与合同标的相同的货物、工程或者服务的，在不改变合同其他条款的前提下，可以与中标人协商签订补充合同，但所有补充合同的采购金额不得超过原合同采购金额的百分之十。 </w:t>
      </w:r>
    </w:p>
    <w:p w14:paraId="2BD4A50D">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color w:val="auto"/>
          <w:sz w:val="24"/>
          <w:szCs w:val="24"/>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.4 中标人不得以任何形式将本项目转包和分包。</w:t>
      </w:r>
    </w:p>
    <w:p w14:paraId="75DA922C">
      <w:pPr>
        <w:pageBreakBefore w:val="0"/>
        <w:kinsoku/>
        <w:wordWrap/>
        <w:overflowPunct/>
        <w:topLinePunct w:val="0"/>
        <w:bidi w:val="0"/>
        <w:snapToGrid/>
        <w:spacing w:line="460" w:lineRule="exact"/>
        <w:contextualSpacing/>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24</w:t>
      </w:r>
      <w:r>
        <w:rPr>
          <w:rFonts w:hint="eastAsia" w:ascii="仿宋" w:hAnsi="仿宋" w:eastAsia="仿宋" w:cs="仿宋"/>
          <w:b/>
          <w:color w:val="auto"/>
          <w:sz w:val="21"/>
          <w:szCs w:val="21"/>
          <w:highlight w:val="none"/>
        </w:rPr>
        <w:t>、重新招标</w:t>
      </w:r>
    </w:p>
    <w:p w14:paraId="0DF50CB8">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有下列情形之一的，</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将重新招标：</w:t>
      </w:r>
    </w:p>
    <w:p w14:paraId="74E95D6A">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（1）投标截止时间止，提交投标文件的投标人少于三个的，</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应当依法重新招标；</w:t>
      </w:r>
    </w:p>
    <w:p w14:paraId="1338F0F8">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（2）在评标期间，出现符合专业条件的</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或者对招标文件作出实质响应的</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不足三家的；</w:t>
      </w:r>
    </w:p>
    <w:p w14:paraId="4E986157">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b/>
          <w:color w:val="auto"/>
          <w:szCs w:val="21"/>
          <w:highlight w:val="none"/>
          <w:lang w:val="en-US" w:eastAsia="zh-CN"/>
        </w:rPr>
      </w:pPr>
      <w:r>
        <w:rPr>
          <w:rFonts w:hint="eastAsia" w:ascii="仿宋" w:hAnsi="仿宋" w:eastAsia="仿宋" w:cs="仿宋"/>
          <w:color w:val="auto"/>
          <w:szCs w:val="21"/>
          <w:highlight w:val="none"/>
        </w:rPr>
        <w:t>（3）经评标委员会评审后拒绝所有投标的。</w:t>
      </w:r>
    </w:p>
    <w:p w14:paraId="6431F13E">
      <w:pPr>
        <w:pageBreakBefore w:val="0"/>
        <w:widowControl w:val="0"/>
        <w:kinsoku/>
        <w:wordWrap/>
        <w:overflowPunct/>
        <w:topLinePunct w:val="0"/>
        <w:bidi w:val="0"/>
        <w:snapToGrid/>
        <w:spacing w:line="460" w:lineRule="exact"/>
        <w:contextualSpacing/>
        <w:textAlignment w:val="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val="en-US" w:eastAsia="zh-CN"/>
        </w:rPr>
        <w:t>25</w:t>
      </w:r>
      <w:r>
        <w:rPr>
          <w:rFonts w:hint="eastAsia" w:ascii="仿宋" w:hAnsi="仿宋" w:eastAsia="仿宋" w:cs="仿宋"/>
          <w:b/>
          <w:color w:val="auto"/>
          <w:szCs w:val="21"/>
          <w:highlight w:val="none"/>
        </w:rPr>
        <w:t>、补充：</w:t>
      </w:r>
    </w:p>
    <w:p w14:paraId="62FB8BE1">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25</w:t>
      </w:r>
      <w:r>
        <w:rPr>
          <w:rFonts w:hint="eastAsia" w:ascii="仿宋" w:hAnsi="仿宋" w:eastAsia="仿宋" w:cs="仿宋"/>
          <w:color w:val="auto"/>
          <w:szCs w:val="21"/>
          <w:highlight w:val="none"/>
        </w:rPr>
        <w:t>.1 详见</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须知前附表：需要补充的其他内容。</w:t>
      </w:r>
    </w:p>
    <w:p w14:paraId="594EBFC3">
      <w:pPr>
        <w:pageBreakBefore w:val="0"/>
        <w:widowControl w:val="0"/>
        <w:kinsoku/>
        <w:wordWrap/>
        <w:overflowPunct/>
        <w:topLinePunct w:val="0"/>
        <w:bidi w:val="0"/>
        <w:snapToGrid/>
        <w:spacing w:line="460" w:lineRule="exact"/>
        <w:ind w:firstLine="510"/>
        <w:contextualSpacing/>
        <w:textAlignment w:val="auto"/>
        <w:rPr>
          <w:rFonts w:hint="eastAsia" w:ascii="仿宋" w:hAnsi="仿宋" w:eastAsia="仿宋" w:cs="仿宋"/>
          <w:color w:val="auto"/>
          <w:szCs w:val="21"/>
          <w:highlight w:val="none"/>
        </w:rPr>
      </w:pPr>
      <w:bookmarkStart w:id="79" w:name="_Toc500772213"/>
      <w:r>
        <w:rPr>
          <w:rFonts w:hint="eastAsia" w:ascii="仿宋" w:hAnsi="仿宋" w:eastAsia="仿宋" w:cs="仿宋"/>
          <w:color w:val="auto"/>
          <w:szCs w:val="21"/>
          <w:highlight w:val="none"/>
          <w:lang w:val="en-US" w:eastAsia="zh-CN"/>
        </w:rPr>
        <w:t>25</w:t>
      </w:r>
      <w:r>
        <w:rPr>
          <w:rFonts w:hint="eastAsia" w:ascii="仿宋" w:hAnsi="仿宋" w:eastAsia="仿宋" w:cs="仿宋"/>
          <w:color w:val="auto"/>
          <w:szCs w:val="21"/>
          <w:highlight w:val="none"/>
        </w:rPr>
        <w:t>.2</w:t>
      </w:r>
      <w:r>
        <w:rPr>
          <w:rFonts w:hint="eastAsia" w:ascii="仿宋" w:hAnsi="仿宋" w:eastAsia="仿宋" w:cs="仿宋"/>
          <w:b/>
          <w:bCs/>
          <w:color w:val="auto"/>
          <w:szCs w:val="21"/>
          <w:highlight w:val="none"/>
        </w:rPr>
        <w:t>关于中小企业</w:t>
      </w:r>
      <w:bookmarkEnd w:id="79"/>
    </w:p>
    <w:p w14:paraId="53DB2325">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25</w:t>
      </w:r>
      <w:r>
        <w:rPr>
          <w:rFonts w:hint="eastAsia" w:ascii="仿宋" w:hAnsi="仿宋" w:eastAsia="仿宋" w:cs="仿宋"/>
          <w:color w:val="auto"/>
          <w:szCs w:val="21"/>
          <w:highlight w:val="none"/>
        </w:rPr>
        <w:t>.2.1</w:t>
      </w:r>
      <w:r>
        <w:rPr>
          <w:rFonts w:hint="eastAsia" w:ascii="仿宋" w:hAnsi="仿宋" w:eastAsia="仿宋" w:cs="仿宋"/>
          <w:color w:val="auto"/>
          <w:szCs w:val="21"/>
          <w:highlight w:val="none"/>
          <w:lang w:val="en-US" w:eastAsia="zh-CN"/>
        </w:rPr>
        <w:t xml:space="preserve"> 根据《关于印发&lt;政府采购促进中小企业发展管理办法&gt;的通知》（财库〔2020〕46号）及《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A54C7C8">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25.2.2 在政府采购活动中，投标人提供的货物、工程或者服务符合下列情形的，享受本办法规定的中小企业扶持政策：</w:t>
      </w:r>
    </w:p>
    <w:p w14:paraId="58B38A4D">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（一）在货物采购项目中，货物由中小企业制造，即货物由中小企业生产且使用该中小企业商号或者注册商标；</w:t>
      </w:r>
    </w:p>
    <w:p w14:paraId="2784A012">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（二）在工程采购项目中，工程由中小企业承建，即工程施工单位为中小企业；</w:t>
      </w:r>
    </w:p>
    <w:p w14:paraId="64E7165A">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（三）在服务采购项目中，服务由中小企业承接，即提供服务的人员为中小企业依照《中华人民共和国劳动合同法》订立劳动合同的从业人员。</w:t>
      </w:r>
    </w:p>
    <w:p w14:paraId="70A4CA5C">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在货物采购项目中，投标人提供的货物既有中小企业制造货物，也有大型企业制造货物的，不享受本办法规定的中小企业扶持政策。</w:t>
      </w:r>
    </w:p>
    <w:p w14:paraId="2BD53154">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以联合体形式参加政府采购活动，联合体各方均为中小企业的，联合体视同中小企业。其中，联合体各方均为小微企业的，联合体视同小微企业。</w:t>
      </w:r>
    </w:p>
    <w:p w14:paraId="36AADCFD">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25</w:t>
      </w:r>
      <w:r>
        <w:rPr>
          <w:rFonts w:hint="eastAsia" w:ascii="仿宋" w:hAnsi="仿宋" w:eastAsia="仿宋" w:cs="仿宋"/>
          <w:color w:val="auto"/>
          <w:szCs w:val="21"/>
          <w:highlight w:val="none"/>
        </w:rPr>
        <w:t>.2.3中小企业参加政府采购活动，应当出具本办法规定的《中小企业声明函》（详见附件1），否则不得享受相关中小企业扶持政策。任何单位和个人不得要求</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提供《中小企业声明函》之外的中小企业身份证明文件。</w:t>
      </w:r>
    </w:p>
    <w:p w14:paraId="4868BE69">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25</w:t>
      </w:r>
      <w:r>
        <w:rPr>
          <w:rFonts w:hint="eastAsia" w:ascii="仿宋" w:hAnsi="仿宋" w:eastAsia="仿宋" w:cs="仿宋"/>
          <w:color w:val="auto"/>
          <w:szCs w:val="21"/>
          <w:highlight w:val="none"/>
        </w:rPr>
        <w:t>.2.4</w:t>
      </w:r>
      <w:r>
        <w:rPr>
          <w:rFonts w:hint="eastAsia" w:ascii="仿宋" w:hAnsi="仿宋" w:eastAsia="仿宋" w:cs="仿宋"/>
          <w:color w:val="auto"/>
          <w:szCs w:val="21"/>
          <w:highlight w:val="none"/>
          <w:lang w:eastAsia="zh-CN"/>
        </w:rPr>
        <w:t>依据</w:t>
      </w:r>
      <w:r>
        <w:rPr>
          <w:rFonts w:hint="eastAsia" w:ascii="仿宋" w:hAnsi="仿宋" w:eastAsia="仿宋" w:cs="仿宋"/>
          <w:color w:val="auto"/>
          <w:szCs w:val="21"/>
          <w:highlight w:val="none"/>
        </w:rPr>
        <w:t>《关于印发&lt;政府采购促进中小企业发展管理办法&gt;的通知》（财库〔2020〕46号）</w:t>
      </w:r>
      <w:r>
        <w:rPr>
          <w:rFonts w:hint="eastAsia" w:ascii="仿宋" w:hAnsi="仿宋" w:eastAsia="仿宋" w:cs="仿宋"/>
          <w:color w:val="auto"/>
          <w:szCs w:val="21"/>
          <w:highlight w:val="none"/>
          <w:lang w:eastAsia="zh-CN"/>
        </w:rPr>
        <w:t>的规定，</w:t>
      </w:r>
      <w:r>
        <w:rPr>
          <w:rFonts w:hint="eastAsia" w:ascii="仿宋" w:hAnsi="仿宋" w:eastAsia="仿宋" w:cs="仿宋"/>
          <w:color w:val="auto"/>
          <w:szCs w:val="21"/>
          <w:highlight w:val="none"/>
        </w:rPr>
        <w:t>享受扶持政策获得政府采购合同的，小微企业不得将合同分包给大中型企业，中型企业不得将合同分包给大型企业。</w:t>
      </w:r>
    </w:p>
    <w:p w14:paraId="03B18798">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25</w:t>
      </w:r>
      <w:r>
        <w:rPr>
          <w:rFonts w:hint="eastAsia" w:ascii="仿宋" w:hAnsi="仿宋" w:eastAsia="仿宋" w:cs="仿宋"/>
          <w:color w:val="auto"/>
          <w:szCs w:val="21"/>
          <w:highlight w:val="none"/>
        </w:rPr>
        <w:t>.3</w:t>
      </w:r>
      <w:r>
        <w:rPr>
          <w:rFonts w:hint="eastAsia" w:ascii="仿宋" w:hAnsi="仿宋" w:eastAsia="仿宋" w:cs="仿宋"/>
          <w:b/>
          <w:bCs/>
          <w:color w:val="auto"/>
          <w:szCs w:val="21"/>
          <w:highlight w:val="none"/>
        </w:rPr>
        <w:t>残疾人福利性单位声明</w:t>
      </w:r>
    </w:p>
    <w:p w14:paraId="345A7D41">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根据《关于促进残疾人就业政府采购政策的通知》(财库[2017]141号)的规定，残疾人福利性单位优惠政策，残疾人福利性单位参与本项目</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rPr>
        <w:t>时，提供《残疾人福利性单位声明函》(参照财库[2017]141号中相关格式)（详见附件2）并对声明的真实性负责，视同小型、微型企业享受价格扣除等优惠政策。</w:t>
      </w:r>
    </w:p>
    <w:p w14:paraId="487E37C2">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25</w:t>
      </w:r>
      <w:r>
        <w:rPr>
          <w:rFonts w:hint="eastAsia" w:ascii="仿宋" w:hAnsi="仿宋" w:eastAsia="仿宋" w:cs="仿宋"/>
          <w:color w:val="auto"/>
          <w:szCs w:val="21"/>
          <w:highlight w:val="none"/>
        </w:rPr>
        <w:t>.4</w:t>
      </w:r>
      <w:r>
        <w:rPr>
          <w:rFonts w:hint="eastAsia" w:ascii="仿宋" w:hAnsi="仿宋" w:eastAsia="仿宋" w:cs="仿宋"/>
          <w:b/>
          <w:bCs/>
          <w:color w:val="auto"/>
          <w:szCs w:val="21"/>
          <w:highlight w:val="none"/>
        </w:rPr>
        <w:t>关于监狱企业</w:t>
      </w:r>
    </w:p>
    <w:p w14:paraId="1EBF5EA8">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格式详见附件3）。</w:t>
      </w:r>
    </w:p>
    <w:p w14:paraId="1C78AB85">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监狱企业视同小型、微型企业，享受评审中价格扣除等政策。监狱企业参加政府采购活动时，应当提供由省级以上监狱管理局、戒毒管理局（含新疆生产建设兵团）出具的属于监狱企业的证明文件。</w:t>
      </w:r>
    </w:p>
    <w:p w14:paraId="64A3A4F7">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25.5关于节能产品及环境标志产品</w:t>
      </w:r>
    </w:p>
    <w:p w14:paraId="0EF27788">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（1）参照“财政部 发展改革委 生态环境部 市场监管总局”《关于调整优化节能产品、环境标志产品政府采购执行机制的通知》（财库〔2019〕9号）的规定，依据财政部发展改革委印发《节能产品政府采购品目清单》及财政部 生态环境部印发的《环境标志产品政府采购品目清单》和认证证书实施政府优先采购和强制采购。</w:t>
      </w:r>
    </w:p>
    <w:p w14:paraId="07913894">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投标人应在投标文件中提供产品在《节能产品政府采购品目清单》或《环境标志产品政府采购品目清单》中的单页复印件一份（复印件需标注出所投产品及型号），和认证结果查询截图，认证机构和获证产品信息可通过云南省政府采购网（http：//www.ccgp.gov.cn/）查询。</w:t>
      </w:r>
    </w:p>
    <w:p w14:paraId="03329EA8">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25.6</w:t>
      </w:r>
      <w:r>
        <w:rPr>
          <w:rFonts w:hint="eastAsia" w:ascii="仿宋" w:hAnsi="仿宋" w:eastAsia="仿宋" w:cs="仿宋"/>
          <w:b/>
          <w:bCs/>
          <w:color w:val="auto"/>
          <w:szCs w:val="21"/>
          <w:highlight w:val="none"/>
        </w:rPr>
        <w:t>质疑</w:t>
      </w:r>
    </w:p>
    <w:p w14:paraId="0BD28958">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25.6.</w:t>
      </w:r>
      <w:r>
        <w:rPr>
          <w:rFonts w:hint="eastAsia" w:ascii="仿宋" w:hAnsi="仿宋" w:eastAsia="仿宋" w:cs="仿宋"/>
          <w:color w:val="auto"/>
          <w:szCs w:val="21"/>
          <w:highlight w:val="none"/>
        </w:rPr>
        <w:t>1依据中华人民共和国财政部第94号令《政府采购质疑和投诉办法》的规定：</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认为</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、采购过程、中标结果使自己的权益受到损害的，可以在知道或者应知其权益受到损害之日起7个工作日内，以书面形式向</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招标代理机构</w:t>
      </w:r>
      <w:r>
        <w:rPr>
          <w:rFonts w:hint="eastAsia" w:ascii="仿宋" w:hAnsi="仿宋" w:eastAsia="仿宋" w:cs="仿宋"/>
          <w:color w:val="auto"/>
          <w:szCs w:val="21"/>
          <w:highlight w:val="none"/>
        </w:rPr>
        <w:t>提出质疑。</w:t>
      </w:r>
    </w:p>
    <w:p w14:paraId="1DEDFCB0">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质疑内容不得含有虚假、恶意成分。当事人对自己提出的主张，有责任提供证据，提出质疑时应同时提交相关证据材料和注明事实的确切来源。</w:t>
      </w:r>
    </w:p>
    <w:p w14:paraId="1F4971D4">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25.6.</w:t>
      </w: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应知其权益受到损害之日，是指：</w:t>
      </w:r>
    </w:p>
    <w:p w14:paraId="4FCB8FFA">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（1）对可以质疑的</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提出质疑的，为</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获取</w:t>
      </w:r>
      <w:r>
        <w:rPr>
          <w:rFonts w:hint="eastAsia" w:ascii="仿宋" w:hAnsi="仿宋" w:eastAsia="仿宋" w:cs="仿宋"/>
          <w:color w:val="auto"/>
          <w:szCs w:val="21"/>
          <w:highlight w:val="none"/>
          <w:lang w:eastAsia="zh-CN"/>
        </w:rPr>
        <w:t>招标文件</w:t>
      </w:r>
      <w:r>
        <w:rPr>
          <w:rFonts w:hint="eastAsia" w:ascii="仿宋" w:hAnsi="仿宋" w:eastAsia="仿宋" w:cs="仿宋"/>
          <w:color w:val="auto"/>
          <w:szCs w:val="21"/>
          <w:highlight w:val="none"/>
        </w:rPr>
        <w:t>之日 ；</w:t>
      </w:r>
    </w:p>
    <w:p w14:paraId="703168B5">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（2）对采购过程提出质疑的，为各采购程序环节结束之日；</w:t>
      </w:r>
    </w:p>
    <w:p w14:paraId="0F9C0231">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（3）对</w:t>
      </w:r>
      <w:r>
        <w:rPr>
          <w:rFonts w:hint="eastAsia" w:ascii="仿宋" w:hAnsi="仿宋" w:eastAsia="仿宋" w:cs="仿宋"/>
          <w:color w:val="auto"/>
          <w:szCs w:val="21"/>
          <w:highlight w:val="none"/>
          <w:lang w:val="en-US" w:eastAsia="zh-CN"/>
        </w:rPr>
        <w:t>评标</w:t>
      </w:r>
      <w:r>
        <w:rPr>
          <w:rFonts w:hint="eastAsia" w:ascii="仿宋" w:hAnsi="仿宋" w:eastAsia="仿宋" w:cs="仿宋"/>
          <w:color w:val="auto"/>
          <w:szCs w:val="21"/>
          <w:highlight w:val="none"/>
        </w:rPr>
        <w:t>结果提出质疑的，为</w:t>
      </w:r>
      <w:r>
        <w:rPr>
          <w:rFonts w:hint="eastAsia" w:ascii="仿宋" w:hAnsi="仿宋" w:eastAsia="仿宋" w:cs="仿宋"/>
          <w:color w:val="auto"/>
          <w:szCs w:val="21"/>
          <w:highlight w:val="none"/>
          <w:lang w:val="en-US" w:eastAsia="zh-CN"/>
        </w:rPr>
        <w:t>评标</w:t>
      </w:r>
      <w:r>
        <w:rPr>
          <w:rFonts w:hint="eastAsia" w:ascii="仿宋" w:hAnsi="仿宋" w:eastAsia="仿宋" w:cs="仿宋"/>
          <w:color w:val="auto"/>
          <w:szCs w:val="21"/>
          <w:highlight w:val="none"/>
        </w:rPr>
        <w:t>结果公告期限届满之日。</w:t>
      </w:r>
    </w:p>
    <w:p w14:paraId="2DF8DF1D">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25.5</w:t>
      </w:r>
      <w:r>
        <w:rPr>
          <w:rFonts w:hint="eastAsia" w:ascii="仿宋" w:hAnsi="仿宋" w:eastAsia="仿宋" w:cs="仿宋"/>
          <w:color w:val="auto"/>
          <w:szCs w:val="21"/>
          <w:highlight w:val="none"/>
        </w:rPr>
        <w:t>.3</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提供的质疑书应符合中华人民共和国财政部第94号令《政府采购质疑和投诉办法》的规定。</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提供的质疑书（如材料中有外文资料应同时附上中文译本）应当包括以下主要内容：</w:t>
      </w:r>
    </w:p>
    <w:p w14:paraId="5349DD23">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的姓名或者名称、地址、邮编、联系人及联系电话；</w:t>
      </w:r>
    </w:p>
    <w:p w14:paraId="159BB4C9">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（二）质疑项目的名称、编号；</w:t>
      </w:r>
    </w:p>
    <w:p w14:paraId="37513FBC">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（三）具体、明确的质疑事项和与质疑事项相关的请求；</w:t>
      </w:r>
    </w:p>
    <w:p w14:paraId="28CAB131">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（四）事实依据；</w:t>
      </w:r>
    </w:p>
    <w:p w14:paraId="0F5848C5">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（五）必要的法律依据；</w:t>
      </w:r>
    </w:p>
    <w:p w14:paraId="5EACABAF">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（六）提出质疑的日期。</w:t>
      </w:r>
    </w:p>
    <w:p w14:paraId="54F330C4">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为自然人的，应当由本人签字；</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为法人或者其他组织的，应当由法定代表人、主要负责人，或者其授权代表签字或者盖章，并加盖公章。</w:t>
      </w:r>
    </w:p>
    <w:p w14:paraId="7452BFDB">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25.6.</w:t>
      </w:r>
      <w:r>
        <w:rPr>
          <w:rFonts w:hint="eastAsia" w:ascii="仿宋" w:hAnsi="仿宋" w:eastAsia="仿宋" w:cs="仿宋"/>
          <w:color w:val="auto"/>
          <w:szCs w:val="21"/>
          <w:highlight w:val="none"/>
        </w:rPr>
        <w:t>4</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招标代理机构</w:t>
      </w:r>
      <w:r>
        <w:rPr>
          <w:rFonts w:hint="eastAsia" w:ascii="仿宋" w:hAnsi="仿宋" w:eastAsia="仿宋" w:cs="仿宋"/>
          <w:color w:val="auto"/>
          <w:szCs w:val="21"/>
          <w:highlight w:val="none"/>
        </w:rPr>
        <w:t>将在收到</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的书面质疑后7个工作日内作出答复，但答复的内容不涉及商业秘密。</w:t>
      </w:r>
    </w:p>
    <w:p w14:paraId="7971D152">
      <w:pPr>
        <w:keepNext w:val="0"/>
        <w:keepLines w:val="0"/>
        <w:pageBreakBefore w:val="0"/>
        <w:widowControl w:val="0"/>
        <w:kinsoku/>
        <w:wordWrap/>
        <w:overflowPunct/>
        <w:topLinePunct w:val="0"/>
        <w:autoSpaceDE/>
        <w:autoSpaceDN/>
        <w:bidi w:val="0"/>
        <w:adjustRightInd/>
        <w:snapToGrid/>
        <w:spacing w:line="460" w:lineRule="exact"/>
        <w:ind w:firstLine="510"/>
        <w:contextualSpacing/>
        <w:textAlignment w:val="auto"/>
        <w:rPr>
          <w:rFonts w:hint="eastAsia" w:ascii="仿宋" w:hAnsi="仿宋" w:eastAsia="仿宋" w:cs="仿宋"/>
          <w:color w:val="auto"/>
          <w:szCs w:val="21"/>
          <w:highlight w:val="none"/>
        </w:rPr>
      </w:pPr>
      <w:bookmarkStart w:id="80" w:name="_Toc321836357"/>
      <w:r>
        <w:rPr>
          <w:rFonts w:hint="eastAsia" w:ascii="仿宋" w:hAnsi="仿宋" w:eastAsia="仿宋" w:cs="仿宋"/>
          <w:color w:val="auto"/>
          <w:szCs w:val="21"/>
          <w:highlight w:val="none"/>
          <w:lang w:val="en-US" w:eastAsia="zh-CN"/>
        </w:rPr>
        <w:t>25.7</w:t>
      </w:r>
      <w:r>
        <w:rPr>
          <w:rFonts w:hint="eastAsia" w:ascii="仿宋" w:hAnsi="仿宋" w:eastAsia="仿宋" w:cs="仿宋"/>
          <w:color w:val="auto"/>
          <w:szCs w:val="21"/>
          <w:highlight w:val="none"/>
        </w:rPr>
        <w:t xml:space="preserve"> </w:t>
      </w:r>
      <w:r>
        <w:rPr>
          <w:rFonts w:hint="eastAsia" w:ascii="仿宋" w:hAnsi="仿宋" w:eastAsia="仿宋" w:cs="仿宋"/>
          <w:b/>
          <w:bCs/>
          <w:color w:val="auto"/>
          <w:szCs w:val="21"/>
          <w:highlight w:val="none"/>
        </w:rPr>
        <w:t>投诉</w:t>
      </w:r>
      <w:bookmarkEnd w:id="80"/>
    </w:p>
    <w:p w14:paraId="63A1F2EF">
      <w:pPr>
        <w:keepNext w:val="0"/>
        <w:keepLines w:val="0"/>
        <w:pageBreakBefore w:val="0"/>
        <w:widowControl w:val="0"/>
        <w:kinsoku/>
        <w:wordWrap/>
        <w:overflowPunct/>
        <w:topLinePunct w:val="0"/>
        <w:autoSpaceDE/>
        <w:autoSpaceDN/>
        <w:bidi w:val="0"/>
        <w:adjustRightInd/>
        <w:snapToGrid/>
        <w:spacing w:line="460" w:lineRule="exact"/>
        <w:ind w:firstLine="420" w:firstLineChars="200"/>
        <w:contextualSpacing/>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投诉必须首先经过质疑程序。质疑人对</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招标代理机构</w:t>
      </w:r>
      <w:r>
        <w:rPr>
          <w:rFonts w:hint="eastAsia" w:ascii="仿宋" w:hAnsi="仿宋" w:eastAsia="仿宋" w:cs="仿宋"/>
          <w:color w:val="auto"/>
          <w:szCs w:val="21"/>
          <w:highlight w:val="none"/>
        </w:rPr>
        <w:t>的答复不满意，或者</w:t>
      </w:r>
      <w:r>
        <w:rPr>
          <w:rFonts w:hint="eastAsia" w:ascii="仿宋" w:hAnsi="仿宋" w:eastAsia="仿宋" w:cs="仿宋"/>
          <w:color w:val="auto"/>
          <w:szCs w:val="21"/>
          <w:highlight w:val="none"/>
          <w:lang w:eastAsia="zh-CN"/>
        </w:rPr>
        <w:t>招标人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招标代理机构</w:t>
      </w:r>
      <w:r>
        <w:rPr>
          <w:rFonts w:hint="eastAsia" w:ascii="仿宋" w:hAnsi="仿宋" w:eastAsia="仿宋" w:cs="仿宋"/>
          <w:color w:val="auto"/>
          <w:szCs w:val="21"/>
          <w:highlight w:val="none"/>
        </w:rPr>
        <w:t>未在规定的时间内做出答复的，可以在答复期满后十五个工作日内书面向同级财政部门提出投诉。</w:t>
      </w:r>
    </w:p>
    <w:p w14:paraId="2635F2BF">
      <w:pPr>
        <w:pStyle w:val="2"/>
        <w:bidi w:val="0"/>
        <w:rPr>
          <w:rFonts w:hint="eastAsia" w:ascii="仿宋" w:hAnsi="仿宋" w:eastAsia="仿宋" w:cs="仿宋"/>
          <w:color w:val="auto"/>
          <w:highlight w:val="none"/>
        </w:rPr>
      </w:pPr>
    </w:p>
    <w:p w14:paraId="2F991856">
      <w:pPr>
        <w:pStyle w:val="2"/>
        <w:bidi w:val="0"/>
        <w:rPr>
          <w:rFonts w:hint="eastAsia" w:ascii="仿宋" w:hAnsi="仿宋" w:eastAsia="仿宋" w:cs="仿宋"/>
          <w:color w:val="auto"/>
          <w:highlight w:val="none"/>
        </w:rPr>
      </w:pPr>
    </w:p>
    <w:p w14:paraId="6DE0CBED">
      <w:pPr>
        <w:pStyle w:val="2"/>
        <w:bidi w:val="0"/>
        <w:rPr>
          <w:rFonts w:hint="eastAsia" w:ascii="仿宋" w:hAnsi="仿宋" w:eastAsia="仿宋" w:cs="仿宋"/>
          <w:color w:val="auto"/>
          <w:highlight w:val="none"/>
        </w:rPr>
      </w:pPr>
    </w:p>
    <w:p w14:paraId="5B5C61FD">
      <w:pPr>
        <w:pStyle w:val="2"/>
        <w:bidi w:val="0"/>
        <w:rPr>
          <w:rFonts w:hint="eastAsia" w:ascii="仿宋" w:hAnsi="仿宋" w:eastAsia="仿宋" w:cs="仿宋"/>
          <w:color w:val="auto"/>
          <w:highlight w:val="none"/>
        </w:rPr>
      </w:pPr>
    </w:p>
    <w:p w14:paraId="75950A5A">
      <w:pPr>
        <w:spacing w:line="360" w:lineRule="auto"/>
        <w:jc w:val="left"/>
        <w:rPr>
          <w:rFonts w:hint="eastAsia" w:ascii="仿宋" w:hAnsi="仿宋" w:eastAsia="仿宋" w:cs="仿宋"/>
          <w:b/>
          <w:color w:val="auto"/>
          <w:sz w:val="24"/>
          <w:szCs w:val="24"/>
          <w:highlight w:val="none"/>
        </w:rPr>
      </w:pPr>
      <w:bookmarkStart w:id="81" w:name="_Toc396911138"/>
      <w:bookmarkStart w:id="82" w:name="_Toc396911322"/>
      <w:bookmarkStart w:id="83" w:name="_Toc396911087"/>
      <w:bookmarkStart w:id="84" w:name="_Toc29357076"/>
      <w:r>
        <w:rPr>
          <w:rFonts w:hint="eastAsia" w:ascii="仿宋" w:hAnsi="仿宋" w:eastAsia="仿宋" w:cs="仿宋"/>
          <w:b/>
          <w:color w:val="auto"/>
          <w:sz w:val="24"/>
          <w:szCs w:val="24"/>
          <w:highlight w:val="none"/>
        </w:rPr>
        <w:br w:type="page"/>
      </w:r>
      <w:r>
        <w:rPr>
          <w:rFonts w:hint="eastAsia" w:ascii="仿宋" w:hAnsi="仿宋" w:eastAsia="仿宋" w:cs="仿宋"/>
          <w:b/>
          <w:color w:val="auto"/>
          <w:sz w:val="24"/>
          <w:szCs w:val="24"/>
          <w:highlight w:val="none"/>
        </w:rPr>
        <w:t>附件1：</w:t>
      </w:r>
    </w:p>
    <w:p w14:paraId="75514B7D">
      <w:pPr>
        <w:spacing w:line="360" w:lineRule="auto"/>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中小企业声明函（服务）</w:t>
      </w:r>
    </w:p>
    <w:p w14:paraId="465E08CB">
      <w:pPr>
        <w:spacing w:line="588" w:lineRule="exact"/>
        <w:rPr>
          <w:rFonts w:hint="eastAsia" w:ascii="仿宋" w:hAnsi="仿宋" w:eastAsia="仿宋" w:cs="仿宋"/>
          <w:b/>
          <w:color w:val="auto"/>
          <w:spacing w:val="6"/>
          <w:sz w:val="24"/>
          <w:szCs w:val="24"/>
          <w:highlight w:val="none"/>
        </w:rPr>
      </w:pPr>
    </w:p>
    <w:p w14:paraId="112C6D87">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本公司（联合体）郑重声明，根据《政府采购促进中小企业发展管理办法》（财库﹝2020﹞46 号</w:t>
      </w:r>
      <w:r>
        <w:rPr>
          <w:rFonts w:hint="eastAsia" w:ascii="仿宋" w:hAnsi="仿宋" w:eastAsia="仿宋" w:cs="仿宋"/>
          <w:color w:val="auto"/>
          <w:spacing w:val="6"/>
          <w:szCs w:val="21"/>
          <w:highlight w:val="none"/>
          <w:lang w:val="en-US" w:eastAsia="zh-CN"/>
        </w:rPr>
        <w:t>及财库〔2022〕19号</w:t>
      </w:r>
      <w:r>
        <w:rPr>
          <w:rFonts w:hint="eastAsia" w:ascii="仿宋" w:hAnsi="仿宋" w:eastAsia="仿宋" w:cs="仿宋"/>
          <w:color w:val="auto"/>
          <w:spacing w:val="6"/>
          <w:szCs w:val="21"/>
          <w:highlight w:val="none"/>
        </w:rPr>
        <w:t>）的规定，本公司（联合体）参加</w:t>
      </w:r>
      <w:r>
        <w:rPr>
          <w:rFonts w:hint="eastAsia" w:ascii="仿宋" w:hAnsi="仿宋" w:eastAsia="仿宋" w:cs="仿宋"/>
          <w:color w:val="auto"/>
          <w:spacing w:val="6"/>
          <w:szCs w:val="21"/>
          <w:highlight w:val="none"/>
          <w:u w:val="single"/>
        </w:rPr>
        <w:t xml:space="preserve">  （单位名称）   </w:t>
      </w:r>
      <w:r>
        <w:rPr>
          <w:rFonts w:hint="eastAsia" w:ascii="仿宋" w:hAnsi="仿宋" w:eastAsia="仿宋" w:cs="仿宋"/>
          <w:color w:val="auto"/>
          <w:spacing w:val="6"/>
          <w:szCs w:val="21"/>
          <w:highlight w:val="none"/>
        </w:rPr>
        <w:t>的</w:t>
      </w:r>
      <w:r>
        <w:rPr>
          <w:rFonts w:hint="eastAsia" w:ascii="仿宋" w:hAnsi="仿宋" w:eastAsia="仿宋" w:cs="仿宋"/>
          <w:color w:val="auto"/>
          <w:spacing w:val="6"/>
          <w:szCs w:val="21"/>
          <w:highlight w:val="none"/>
          <w:u w:val="single"/>
        </w:rPr>
        <w:t xml:space="preserve">  （项目名称）  </w:t>
      </w:r>
      <w:r>
        <w:rPr>
          <w:rFonts w:hint="eastAsia" w:ascii="仿宋" w:hAnsi="仿宋" w:eastAsia="仿宋" w:cs="仿宋"/>
          <w:color w:val="auto"/>
          <w:spacing w:val="6"/>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2780B628">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1.</w:t>
      </w:r>
      <w:r>
        <w:rPr>
          <w:rFonts w:hint="eastAsia" w:ascii="仿宋" w:hAnsi="仿宋" w:eastAsia="仿宋" w:cs="仿宋"/>
          <w:color w:val="auto"/>
          <w:spacing w:val="6"/>
          <w:szCs w:val="21"/>
          <w:highlight w:val="none"/>
          <w:u w:val="single"/>
        </w:rPr>
        <w:t xml:space="preserve"> （标的名称） </w:t>
      </w:r>
      <w:r>
        <w:rPr>
          <w:rFonts w:hint="eastAsia" w:ascii="仿宋" w:hAnsi="仿宋" w:eastAsia="仿宋" w:cs="仿宋"/>
          <w:color w:val="auto"/>
          <w:spacing w:val="6"/>
          <w:szCs w:val="21"/>
          <w:highlight w:val="none"/>
        </w:rPr>
        <w:t>，属于</w:t>
      </w:r>
      <w:r>
        <w:rPr>
          <w:rFonts w:hint="eastAsia" w:ascii="仿宋" w:hAnsi="仿宋" w:eastAsia="仿宋" w:cs="仿宋"/>
          <w:color w:val="auto"/>
          <w:spacing w:val="6"/>
          <w:szCs w:val="21"/>
          <w:highlight w:val="none"/>
          <w:u w:val="single"/>
        </w:rPr>
        <w:t>（采购文件中明确的所属行业）行业</w:t>
      </w:r>
      <w:r>
        <w:rPr>
          <w:rFonts w:hint="eastAsia" w:ascii="仿宋" w:hAnsi="仿宋" w:eastAsia="仿宋" w:cs="仿宋"/>
          <w:color w:val="auto"/>
          <w:spacing w:val="6"/>
          <w:szCs w:val="21"/>
          <w:highlight w:val="none"/>
        </w:rPr>
        <w:t>；承接企业为</w:t>
      </w:r>
      <w:r>
        <w:rPr>
          <w:rFonts w:hint="eastAsia" w:ascii="仿宋" w:hAnsi="仿宋" w:eastAsia="仿宋" w:cs="仿宋"/>
          <w:color w:val="auto"/>
          <w:spacing w:val="6"/>
          <w:szCs w:val="21"/>
          <w:highlight w:val="none"/>
          <w:u w:val="single"/>
        </w:rPr>
        <w:t>（企业名称）</w:t>
      </w:r>
      <w:r>
        <w:rPr>
          <w:rFonts w:hint="eastAsia" w:ascii="仿宋" w:hAnsi="仿宋" w:eastAsia="仿宋" w:cs="仿宋"/>
          <w:color w:val="auto"/>
          <w:spacing w:val="6"/>
          <w:szCs w:val="21"/>
          <w:highlight w:val="none"/>
        </w:rPr>
        <w:t>，从业人员人，营业收入为万元，资产总额为万元，属于</w:t>
      </w:r>
      <w:r>
        <w:rPr>
          <w:rFonts w:hint="eastAsia" w:ascii="仿宋" w:hAnsi="仿宋" w:eastAsia="仿宋" w:cs="仿宋"/>
          <w:color w:val="auto"/>
          <w:spacing w:val="6"/>
          <w:szCs w:val="21"/>
          <w:highlight w:val="none"/>
          <w:u w:val="single"/>
        </w:rPr>
        <w:t>（中型企业、小型企业、微型企业）</w:t>
      </w:r>
      <w:r>
        <w:rPr>
          <w:rFonts w:hint="eastAsia" w:ascii="仿宋" w:hAnsi="仿宋" w:eastAsia="仿宋" w:cs="仿宋"/>
          <w:color w:val="auto"/>
          <w:spacing w:val="6"/>
          <w:szCs w:val="21"/>
          <w:highlight w:val="none"/>
        </w:rPr>
        <w:t xml:space="preserve">； </w:t>
      </w:r>
    </w:p>
    <w:p w14:paraId="643B957C">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2.</w:t>
      </w:r>
      <w:r>
        <w:rPr>
          <w:rFonts w:hint="eastAsia" w:ascii="仿宋" w:hAnsi="仿宋" w:eastAsia="仿宋" w:cs="仿宋"/>
          <w:color w:val="auto"/>
          <w:spacing w:val="6"/>
          <w:szCs w:val="21"/>
          <w:highlight w:val="none"/>
          <w:u w:val="single"/>
        </w:rPr>
        <w:t xml:space="preserve"> （标的名称） </w:t>
      </w:r>
      <w:r>
        <w:rPr>
          <w:rFonts w:hint="eastAsia" w:ascii="仿宋" w:hAnsi="仿宋" w:eastAsia="仿宋" w:cs="仿宋"/>
          <w:color w:val="auto"/>
          <w:spacing w:val="6"/>
          <w:szCs w:val="21"/>
          <w:highlight w:val="none"/>
        </w:rPr>
        <w:t>，属于</w:t>
      </w:r>
      <w:r>
        <w:rPr>
          <w:rFonts w:hint="eastAsia" w:ascii="仿宋" w:hAnsi="仿宋" w:eastAsia="仿宋" w:cs="仿宋"/>
          <w:color w:val="auto"/>
          <w:spacing w:val="6"/>
          <w:szCs w:val="21"/>
          <w:highlight w:val="none"/>
          <w:u w:val="single"/>
        </w:rPr>
        <w:t>（采购文件中明确的所属行业）行业</w:t>
      </w:r>
      <w:r>
        <w:rPr>
          <w:rFonts w:hint="eastAsia" w:ascii="仿宋" w:hAnsi="仿宋" w:eastAsia="仿宋" w:cs="仿宋"/>
          <w:color w:val="auto"/>
          <w:spacing w:val="6"/>
          <w:szCs w:val="21"/>
          <w:highlight w:val="none"/>
        </w:rPr>
        <w:t>；承接企业为</w:t>
      </w:r>
      <w:r>
        <w:rPr>
          <w:rFonts w:hint="eastAsia" w:ascii="仿宋" w:hAnsi="仿宋" w:eastAsia="仿宋" w:cs="仿宋"/>
          <w:color w:val="auto"/>
          <w:spacing w:val="6"/>
          <w:szCs w:val="21"/>
          <w:highlight w:val="none"/>
          <w:u w:val="single"/>
        </w:rPr>
        <w:t>（企业名称）</w:t>
      </w:r>
      <w:r>
        <w:rPr>
          <w:rFonts w:hint="eastAsia" w:ascii="仿宋" w:hAnsi="仿宋" w:eastAsia="仿宋" w:cs="仿宋"/>
          <w:color w:val="auto"/>
          <w:spacing w:val="6"/>
          <w:szCs w:val="21"/>
          <w:highlight w:val="none"/>
        </w:rPr>
        <w:t>，从业人员人，营业收入为万元，资产总额为万元，属于</w:t>
      </w:r>
      <w:r>
        <w:rPr>
          <w:rFonts w:hint="eastAsia" w:ascii="仿宋" w:hAnsi="仿宋" w:eastAsia="仿宋" w:cs="仿宋"/>
          <w:color w:val="auto"/>
          <w:spacing w:val="6"/>
          <w:szCs w:val="21"/>
          <w:highlight w:val="none"/>
          <w:u w:val="single"/>
        </w:rPr>
        <w:t>（中型企业、小型企业、微型企业）</w:t>
      </w:r>
      <w:r>
        <w:rPr>
          <w:rFonts w:hint="eastAsia" w:ascii="仿宋" w:hAnsi="仿宋" w:eastAsia="仿宋" w:cs="仿宋"/>
          <w:color w:val="auto"/>
          <w:spacing w:val="6"/>
          <w:szCs w:val="21"/>
          <w:highlight w:val="none"/>
        </w:rPr>
        <w:t xml:space="preserve">； </w:t>
      </w:r>
    </w:p>
    <w:p w14:paraId="1E825791">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w:t>
      </w:r>
    </w:p>
    <w:p w14:paraId="3E8F1371">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以上企业，不属于大企业的分支机构，不存在控股股东为大企业的情形，也不存在与大企业的负责人为同一人的情形。</w:t>
      </w:r>
    </w:p>
    <w:p w14:paraId="674CE462">
      <w:pPr>
        <w:spacing w:line="360" w:lineRule="auto"/>
        <w:ind w:firstLine="444" w:firstLineChars="200"/>
        <w:rPr>
          <w:rStyle w:val="49"/>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本企业对上述声明内容的真实性负责。如有虚假，将依法承担相应责任</w:t>
      </w:r>
    </w:p>
    <w:p w14:paraId="44F0E248">
      <w:pPr>
        <w:spacing w:line="360" w:lineRule="auto"/>
        <w:rPr>
          <w:rStyle w:val="49"/>
          <w:rFonts w:hint="eastAsia" w:ascii="仿宋" w:hAnsi="仿宋" w:eastAsia="仿宋" w:cs="仿宋"/>
          <w:color w:val="auto"/>
          <w:spacing w:val="6"/>
          <w:szCs w:val="21"/>
          <w:highlight w:val="none"/>
        </w:rPr>
      </w:pPr>
    </w:p>
    <w:p w14:paraId="74FB4B3F">
      <w:pPr>
        <w:spacing w:before="120" w:after="120" w:line="480" w:lineRule="auto"/>
        <w:ind w:right="480"/>
        <w:rPr>
          <w:rStyle w:val="49"/>
          <w:rFonts w:hint="eastAsia" w:ascii="仿宋" w:hAnsi="仿宋" w:eastAsia="仿宋" w:cs="仿宋"/>
          <w:color w:val="auto"/>
          <w:szCs w:val="21"/>
          <w:highlight w:val="none"/>
        </w:rPr>
      </w:pPr>
      <w:r>
        <w:rPr>
          <w:rStyle w:val="49"/>
          <w:rFonts w:hint="eastAsia" w:ascii="仿宋" w:hAnsi="仿宋" w:eastAsia="仿宋" w:cs="仿宋"/>
          <w:color w:val="auto"/>
          <w:szCs w:val="21"/>
          <w:highlight w:val="none"/>
        </w:rPr>
        <w:t>投标人：（</w:t>
      </w:r>
      <w:r>
        <w:rPr>
          <w:rFonts w:hint="eastAsia" w:ascii="仿宋" w:hAnsi="仿宋" w:eastAsia="仿宋" w:cs="仿宋"/>
          <w:color w:val="auto"/>
          <w:szCs w:val="21"/>
          <w:highlight w:val="none"/>
          <w:lang w:val="en-US" w:eastAsia="zh-CN"/>
        </w:rPr>
        <w:t>电子签章或盖章</w:t>
      </w:r>
      <w:r>
        <w:rPr>
          <w:rStyle w:val="49"/>
          <w:rFonts w:hint="eastAsia" w:ascii="仿宋" w:hAnsi="仿宋" w:eastAsia="仿宋" w:cs="仿宋"/>
          <w:color w:val="auto"/>
          <w:szCs w:val="21"/>
          <w:highlight w:val="none"/>
        </w:rPr>
        <w:t>）</w:t>
      </w:r>
    </w:p>
    <w:p w14:paraId="191A893D">
      <w:pPr>
        <w:spacing w:before="120" w:after="120" w:line="480" w:lineRule="auto"/>
        <w:ind w:right="480"/>
        <w:rPr>
          <w:rStyle w:val="49"/>
          <w:rFonts w:hint="eastAsia" w:ascii="仿宋" w:hAnsi="仿宋" w:eastAsia="仿宋" w:cs="仿宋"/>
          <w:color w:val="auto"/>
          <w:szCs w:val="21"/>
          <w:highlight w:val="none"/>
        </w:rPr>
      </w:pPr>
      <w:r>
        <w:rPr>
          <w:rStyle w:val="49"/>
          <w:rFonts w:hint="eastAsia" w:ascii="仿宋" w:hAnsi="仿宋" w:eastAsia="仿宋" w:cs="仿宋"/>
          <w:color w:val="auto"/>
          <w:szCs w:val="21"/>
          <w:highlight w:val="none"/>
        </w:rPr>
        <w:t>法定代表人或被授权人（</w:t>
      </w:r>
      <w:r>
        <w:rPr>
          <w:rFonts w:hint="eastAsia" w:ascii="仿宋" w:hAnsi="仿宋" w:eastAsia="仿宋" w:cs="仿宋"/>
          <w:color w:val="auto"/>
          <w:szCs w:val="21"/>
          <w:highlight w:val="none"/>
          <w:lang w:val="en-US" w:eastAsia="zh-CN"/>
        </w:rPr>
        <w:t>电子签章或</w:t>
      </w:r>
      <w:r>
        <w:rPr>
          <w:rStyle w:val="49"/>
          <w:rFonts w:hint="eastAsia" w:ascii="仿宋" w:hAnsi="仿宋" w:eastAsia="仿宋" w:cs="仿宋"/>
          <w:color w:val="auto"/>
          <w:szCs w:val="21"/>
          <w:highlight w:val="none"/>
        </w:rPr>
        <w:t>签字）：</w:t>
      </w:r>
    </w:p>
    <w:p w14:paraId="0F6348A2">
      <w:pPr>
        <w:spacing w:line="480" w:lineRule="auto"/>
        <w:rPr>
          <w:rStyle w:val="49"/>
          <w:rFonts w:hint="eastAsia" w:ascii="仿宋" w:hAnsi="仿宋" w:eastAsia="仿宋" w:cs="仿宋"/>
          <w:color w:val="auto"/>
          <w:szCs w:val="21"/>
          <w:highlight w:val="none"/>
        </w:rPr>
      </w:pPr>
      <w:r>
        <w:rPr>
          <w:rStyle w:val="49"/>
          <w:rFonts w:hint="eastAsia" w:ascii="仿宋" w:hAnsi="仿宋" w:eastAsia="仿宋" w:cs="仿宋"/>
          <w:color w:val="auto"/>
          <w:szCs w:val="21"/>
          <w:highlight w:val="none"/>
        </w:rPr>
        <w:t>日     期：</w:t>
      </w:r>
    </w:p>
    <w:p w14:paraId="0CBD64EA">
      <w:pPr>
        <w:spacing w:line="360" w:lineRule="auto"/>
        <w:rPr>
          <w:rStyle w:val="49"/>
          <w:rFonts w:hint="eastAsia" w:ascii="仿宋" w:hAnsi="仿宋" w:eastAsia="仿宋" w:cs="仿宋"/>
          <w:color w:val="auto"/>
          <w:szCs w:val="21"/>
          <w:highlight w:val="none"/>
        </w:rPr>
      </w:pPr>
    </w:p>
    <w:p w14:paraId="4FC7C1BF">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w:t>
      </w:r>
      <w:r>
        <w:rPr>
          <w:rFonts w:hint="eastAsia" w:ascii="仿宋" w:hAnsi="仿宋" w:eastAsia="仿宋" w:cs="仿宋"/>
          <w:b/>
          <w:bCs/>
          <w:color w:val="auto"/>
          <w:sz w:val="21"/>
          <w:szCs w:val="21"/>
          <w:highlight w:val="none"/>
        </w:rPr>
        <w:t>1、从业人员、营业收入、资产总额填报上一年度数据，无上一年度数据的新成立企业可不填报。</w:t>
      </w:r>
    </w:p>
    <w:p w14:paraId="02DFBB0E">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b/>
          <w:color w:val="auto"/>
          <w:sz w:val="21"/>
          <w:szCs w:val="21"/>
          <w:highlight w:val="none"/>
        </w:rPr>
        <w:t>采购文件中明确的所属行业：其他未列明行业</w:t>
      </w:r>
      <w:r>
        <w:rPr>
          <w:rFonts w:hint="eastAsia" w:ascii="仿宋" w:hAnsi="仿宋" w:eastAsia="仿宋" w:cs="仿宋"/>
          <w:b/>
          <w:bCs/>
          <w:color w:val="auto"/>
          <w:sz w:val="21"/>
          <w:szCs w:val="21"/>
          <w:highlight w:val="none"/>
        </w:rPr>
        <w:t>。</w:t>
      </w:r>
    </w:p>
    <w:p w14:paraId="0BC59945">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3、其他未列明行业：从业人员300人以下的为中小微型企业。其中，从业人员100人及以上的为中型企业；从业人员10人及以上的为小型企业；从业人员10人以下的为微型企业。</w:t>
      </w:r>
    </w:p>
    <w:p w14:paraId="3ECE56C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中小企业划分标准，是指国务院有关部门根据企业从业人员、营业收入、资产总额等指标制定的中小企业划型标准，详见《关于印发中小企业划型标准规定的通知》（工信部联企业〔2011〕300号）。</w:t>
      </w:r>
    </w:p>
    <w:p w14:paraId="4693C6A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auto"/>
          <w:sz w:val="24"/>
          <w:szCs w:val="24"/>
          <w:highlight w:val="none"/>
        </w:rPr>
      </w:pPr>
      <w:bookmarkStart w:id="85" w:name="OLE_LINK13"/>
      <w:bookmarkStart w:id="86" w:name="OLE_LINK14"/>
      <w:r>
        <w:rPr>
          <w:rFonts w:hint="eastAsia" w:ascii="仿宋" w:hAnsi="仿宋" w:eastAsia="仿宋" w:cs="仿宋"/>
          <w:b/>
          <w:color w:val="auto"/>
          <w:sz w:val="24"/>
          <w:szCs w:val="24"/>
          <w:highlight w:val="none"/>
        </w:rPr>
        <w:t>附件2：</w:t>
      </w:r>
    </w:p>
    <w:p w14:paraId="49B1843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仿宋" w:hAnsi="仿宋" w:eastAsia="仿宋" w:cs="仿宋"/>
          <w:b/>
          <w:color w:val="auto"/>
          <w:sz w:val="24"/>
          <w:szCs w:val="24"/>
          <w:highlight w:val="none"/>
        </w:rPr>
      </w:pPr>
    </w:p>
    <w:p w14:paraId="76EA92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color w:val="auto"/>
          <w:spacing w:val="6"/>
          <w:sz w:val="32"/>
          <w:szCs w:val="32"/>
          <w:highlight w:val="none"/>
        </w:rPr>
      </w:pPr>
      <w:r>
        <w:rPr>
          <w:rFonts w:hint="eastAsia" w:ascii="仿宋" w:hAnsi="仿宋" w:eastAsia="仿宋" w:cs="仿宋"/>
          <w:b/>
          <w:color w:val="auto"/>
          <w:sz w:val="32"/>
          <w:szCs w:val="32"/>
          <w:highlight w:val="none"/>
        </w:rPr>
        <w:t>残疾人福利性单位声明函</w:t>
      </w:r>
    </w:p>
    <w:bookmarkEnd w:id="85"/>
    <w:bookmarkEnd w:id="86"/>
    <w:p w14:paraId="4DF2F718">
      <w:pPr>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b/>
          <w:color w:val="auto"/>
          <w:spacing w:val="6"/>
          <w:sz w:val="24"/>
          <w:szCs w:val="24"/>
          <w:highlight w:val="none"/>
        </w:rPr>
      </w:pPr>
    </w:p>
    <w:p w14:paraId="653ACB73">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本单位郑重声明，根据《财政部 民政部 中国残疾人联合会关于促进残疾人就业政府采购政策的通知》（财库</w:t>
      </w:r>
      <w:r>
        <w:rPr>
          <w:rFonts w:hint="eastAsia" w:ascii="仿宋" w:hAnsi="仿宋" w:eastAsia="仿宋" w:cs="仿宋"/>
          <w:color w:val="auto"/>
          <w:szCs w:val="21"/>
          <w:highlight w:val="none"/>
        </w:rPr>
        <w:t>〔2017〕 141</w:t>
      </w:r>
      <w:r>
        <w:rPr>
          <w:rFonts w:hint="eastAsia" w:ascii="仿宋" w:hAnsi="仿宋" w:eastAsia="仿宋" w:cs="仿宋"/>
          <w:color w:val="auto"/>
          <w:spacing w:val="6"/>
          <w:szCs w:val="21"/>
          <w:highlight w:val="none"/>
        </w:rPr>
        <w:t>号）的规定，本单位为符合条件的残疾人福利性单位，且本单位参加</w:t>
      </w:r>
      <w:r>
        <w:rPr>
          <w:rFonts w:hint="eastAsia" w:ascii="仿宋" w:hAnsi="仿宋" w:eastAsia="仿宋" w:cs="仿宋"/>
          <w:color w:val="auto"/>
          <w:spacing w:val="6"/>
          <w:szCs w:val="21"/>
          <w:highlight w:val="none"/>
          <w:u w:val="single"/>
        </w:rPr>
        <w:t xml:space="preserve">   （</w:t>
      </w:r>
      <w:r>
        <w:rPr>
          <w:rFonts w:hint="eastAsia" w:ascii="仿宋" w:hAnsi="仿宋" w:eastAsia="仿宋" w:cs="仿宋"/>
          <w:color w:val="auto"/>
          <w:spacing w:val="6"/>
          <w:szCs w:val="21"/>
          <w:highlight w:val="none"/>
          <w:u w:val="single"/>
          <w:lang w:eastAsia="zh-CN"/>
        </w:rPr>
        <w:t>招标人</w:t>
      </w:r>
      <w:r>
        <w:rPr>
          <w:rFonts w:hint="eastAsia" w:ascii="仿宋" w:hAnsi="仿宋" w:eastAsia="仿宋" w:cs="仿宋"/>
          <w:color w:val="auto"/>
          <w:spacing w:val="6"/>
          <w:szCs w:val="21"/>
          <w:highlight w:val="none"/>
          <w:u w:val="single"/>
        </w:rPr>
        <w:t xml:space="preserve">名称）   </w:t>
      </w:r>
      <w:r>
        <w:rPr>
          <w:rFonts w:hint="eastAsia" w:ascii="仿宋" w:hAnsi="仿宋" w:eastAsia="仿宋" w:cs="仿宋"/>
          <w:color w:val="auto"/>
          <w:spacing w:val="6"/>
          <w:szCs w:val="21"/>
          <w:highlight w:val="none"/>
        </w:rPr>
        <w:t>单位的</w:t>
      </w:r>
      <w:r>
        <w:rPr>
          <w:rFonts w:hint="eastAsia" w:ascii="仿宋" w:hAnsi="仿宋" w:eastAsia="仿宋" w:cs="仿宋"/>
          <w:color w:val="auto"/>
          <w:spacing w:val="6"/>
          <w:szCs w:val="21"/>
          <w:highlight w:val="none"/>
          <w:u w:val="single"/>
        </w:rPr>
        <w:t xml:space="preserve">   （项目名称）   </w:t>
      </w:r>
      <w:r>
        <w:rPr>
          <w:rFonts w:hint="eastAsia" w:ascii="仿宋" w:hAnsi="仿宋" w:eastAsia="仿宋" w:cs="仿宋"/>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37703390">
      <w:pPr>
        <w:spacing w:line="360" w:lineRule="auto"/>
        <w:ind w:firstLine="444" w:firstLineChars="200"/>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本单位对上述声明的真实性负责。如有虚假，将依法承担相应责任。</w:t>
      </w:r>
    </w:p>
    <w:p w14:paraId="786B4886">
      <w:pPr>
        <w:spacing w:line="360" w:lineRule="auto"/>
        <w:ind w:firstLine="444" w:firstLineChars="200"/>
        <w:rPr>
          <w:rFonts w:hint="eastAsia" w:ascii="仿宋" w:hAnsi="仿宋" w:eastAsia="仿宋" w:cs="仿宋"/>
          <w:color w:val="auto"/>
          <w:spacing w:val="6"/>
          <w:szCs w:val="21"/>
          <w:highlight w:val="none"/>
        </w:rPr>
      </w:pPr>
    </w:p>
    <w:p w14:paraId="79E462D9">
      <w:pPr>
        <w:spacing w:before="120" w:after="120" w:line="480" w:lineRule="auto"/>
        <w:ind w:right="48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电子签章或盖章</w:t>
      </w:r>
      <w:r>
        <w:rPr>
          <w:rFonts w:hint="eastAsia" w:ascii="仿宋" w:hAnsi="仿宋" w:eastAsia="仿宋" w:cs="仿宋"/>
          <w:color w:val="auto"/>
          <w:szCs w:val="21"/>
          <w:highlight w:val="none"/>
        </w:rPr>
        <w:t>）</w:t>
      </w:r>
    </w:p>
    <w:p w14:paraId="66E9C076">
      <w:pPr>
        <w:spacing w:before="120" w:after="120" w:line="480" w:lineRule="auto"/>
        <w:ind w:right="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法定代表人或被授权人（</w:t>
      </w:r>
      <w:r>
        <w:rPr>
          <w:rFonts w:hint="eastAsia" w:ascii="仿宋" w:hAnsi="仿宋" w:eastAsia="仿宋" w:cs="仿宋"/>
          <w:color w:val="auto"/>
          <w:szCs w:val="21"/>
          <w:highlight w:val="none"/>
          <w:lang w:val="en-US" w:eastAsia="zh-CN"/>
        </w:rPr>
        <w:t>电子签章或</w:t>
      </w:r>
      <w:r>
        <w:rPr>
          <w:rFonts w:hint="eastAsia" w:ascii="仿宋" w:hAnsi="仿宋" w:eastAsia="仿宋" w:cs="仿宋"/>
          <w:color w:val="auto"/>
          <w:szCs w:val="21"/>
          <w:highlight w:val="none"/>
        </w:rPr>
        <w:t>签字）：</w:t>
      </w:r>
    </w:p>
    <w:p w14:paraId="5BB1B10B">
      <w:pPr>
        <w:spacing w:line="48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     期：</w:t>
      </w:r>
    </w:p>
    <w:p w14:paraId="2E86B7A3">
      <w:pPr>
        <w:spacing w:line="360" w:lineRule="auto"/>
        <w:ind w:firstLine="444" w:firstLineChars="200"/>
        <w:rPr>
          <w:rFonts w:hint="eastAsia" w:ascii="仿宋" w:hAnsi="仿宋" w:eastAsia="仿宋" w:cs="仿宋"/>
          <w:color w:val="auto"/>
          <w:spacing w:val="6"/>
          <w:szCs w:val="21"/>
          <w:highlight w:val="none"/>
        </w:rPr>
      </w:pPr>
    </w:p>
    <w:p w14:paraId="2BE555A6">
      <w:pPr>
        <w:spacing w:line="360" w:lineRule="auto"/>
        <w:ind w:firstLine="444" w:firstLineChars="200"/>
        <w:rPr>
          <w:rFonts w:hint="eastAsia" w:ascii="仿宋" w:hAnsi="仿宋" w:eastAsia="仿宋" w:cs="仿宋"/>
          <w:color w:val="auto"/>
          <w:spacing w:val="6"/>
          <w:szCs w:val="21"/>
          <w:highlight w:val="none"/>
        </w:rPr>
      </w:pPr>
    </w:p>
    <w:p w14:paraId="2ED3040A">
      <w:pPr>
        <w:spacing w:line="360" w:lineRule="auto"/>
        <w:ind w:firstLine="444" w:firstLineChars="200"/>
        <w:rPr>
          <w:rFonts w:hint="eastAsia" w:ascii="仿宋" w:hAnsi="仿宋" w:eastAsia="仿宋" w:cs="仿宋"/>
          <w:color w:val="auto"/>
          <w:spacing w:val="6"/>
          <w:szCs w:val="21"/>
          <w:highlight w:val="none"/>
        </w:rPr>
      </w:pPr>
    </w:p>
    <w:p w14:paraId="7309D6D2">
      <w:pPr>
        <w:spacing w:line="360" w:lineRule="auto"/>
        <w:ind w:firstLine="444" w:firstLineChars="200"/>
        <w:rPr>
          <w:rFonts w:hint="eastAsia" w:ascii="仿宋" w:hAnsi="仿宋" w:eastAsia="仿宋" w:cs="仿宋"/>
          <w:color w:val="auto"/>
          <w:spacing w:val="6"/>
          <w:szCs w:val="21"/>
          <w:highlight w:val="none"/>
        </w:rPr>
      </w:pPr>
    </w:p>
    <w:p w14:paraId="1AF16453">
      <w:pPr>
        <w:spacing w:line="360" w:lineRule="auto"/>
        <w:ind w:firstLine="444" w:firstLineChars="200"/>
        <w:rPr>
          <w:rFonts w:hint="eastAsia" w:ascii="仿宋" w:hAnsi="仿宋" w:eastAsia="仿宋" w:cs="仿宋"/>
          <w:color w:val="auto"/>
          <w:spacing w:val="6"/>
          <w:szCs w:val="21"/>
          <w:highlight w:val="none"/>
        </w:rPr>
      </w:pPr>
    </w:p>
    <w:p w14:paraId="337CE693">
      <w:pPr>
        <w:spacing w:line="360" w:lineRule="auto"/>
        <w:ind w:firstLine="444" w:firstLineChars="200"/>
        <w:rPr>
          <w:rFonts w:hint="eastAsia" w:ascii="仿宋" w:hAnsi="仿宋" w:eastAsia="仿宋" w:cs="仿宋"/>
          <w:color w:val="auto"/>
          <w:spacing w:val="6"/>
          <w:szCs w:val="21"/>
          <w:highlight w:val="none"/>
        </w:rPr>
      </w:pPr>
    </w:p>
    <w:p w14:paraId="668524AB">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注：属于残疾人福利性单位的，按要求提交此函，非残疾人福利性单位的，无需提交。</w:t>
      </w:r>
    </w:p>
    <w:p w14:paraId="43347188">
      <w:pPr>
        <w:spacing w:line="360" w:lineRule="auto"/>
        <w:ind w:left="283" w:leftChars="135" w:firstLine="378" w:firstLineChars="150"/>
        <w:jc w:val="left"/>
        <w:rPr>
          <w:rFonts w:hint="eastAsia" w:ascii="仿宋" w:hAnsi="仿宋" w:eastAsia="仿宋" w:cs="仿宋"/>
          <w:color w:val="auto"/>
          <w:spacing w:val="6"/>
          <w:sz w:val="24"/>
          <w:szCs w:val="24"/>
          <w:highlight w:val="none"/>
        </w:rPr>
      </w:pPr>
    </w:p>
    <w:p w14:paraId="2C2083E8">
      <w:pPr>
        <w:spacing w:line="360" w:lineRule="auto"/>
        <w:ind w:left="283" w:leftChars="135" w:firstLine="378" w:firstLineChars="150"/>
        <w:jc w:val="left"/>
        <w:rPr>
          <w:rFonts w:hint="eastAsia" w:ascii="仿宋" w:hAnsi="仿宋" w:eastAsia="仿宋" w:cs="仿宋"/>
          <w:color w:val="auto"/>
          <w:spacing w:val="6"/>
          <w:sz w:val="24"/>
          <w:szCs w:val="24"/>
          <w:highlight w:val="none"/>
        </w:rPr>
      </w:pPr>
    </w:p>
    <w:p w14:paraId="0D8C177C">
      <w:pPr>
        <w:spacing w:line="360" w:lineRule="auto"/>
        <w:jc w:val="left"/>
        <w:rPr>
          <w:rFonts w:hint="eastAsia" w:ascii="仿宋" w:hAnsi="仿宋" w:eastAsia="仿宋" w:cs="仿宋"/>
          <w:color w:val="auto"/>
          <w:spacing w:val="6"/>
          <w:sz w:val="24"/>
          <w:szCs w:val="24"/>
          <w:highlight w:val="none"/>
        </w:rPr>
      </w:pPr>
    </w:p>
    <w:p w14:paraId="5DD18E82">
      <w:pPr>
        <w:widowControl/>
        <w:tabs>
          <w:tab w:val="left" w:pos="1411"/>
        </w:tabs>
        <w:rPr>
          <w:rFonts w:hint="eastAsia" w:ascii="仿宋" w:hAnsi="仿宋" w:eastAsia="仿宋" w:cs="仿宋"/>
          <w:b/>
          <w:color w:val="auto"/>
          <w:sz w:val="24"/>
          <w:szCs w:val="24"/>
          <w:highlight w:val="none"/>
        </w:rPr>
      </w:pPr>
    </w:p>
    <w:p w14:paraId="25961149">
      <w:pPr>
        <w:widowControl/>
        <w:tabs>
          <w:tab w:val="left" w:pos="1411"/>
        </w:tabs>
        <w:rPr>
          <w:rFonts w:hint="eastAsia" w:ascii="仿宋" w:hAnsi="仿宋" w:eastAsia="仿宋" w:cs="仿宋"/>
          <w:b/>
          <w:color w:val="auto"/>
          <w:sz w:val="24"/>
          <w:szCs w:val="24"/>
          <w:highlight w:val="none"/>
        </w:rPr>
      </w:pPr>
    </w:p>
    <w:p w14:paraId="5434E99C">
      <w:pPr>
        <w:bidi w:val="0"/>
        <w:rPr>
          <w:rFonts w:hint="eastAsia"/>
          <w:color w:val="auto"/>
          <w:highlight w:val="none"/>
        </w:rPr>
      </w:pPr>
    </w:p>
    <w:p w14:paraId="1573CBF9">
      <w:pPr>
        <w:pStyle w:val="16"/>
        <w:rPr>
          <w:rFonts w:hint="eastAsia" w:ascii="仿宋" w:hAnsi="仿宋" w:eastAsia="仿宋" w:cs="仿宋"/>
          <w:b/>
          <w:color w:val="auto"/>
          <w:sz w:val="24"/>
          <w:szCs w:val="24"/>
          <w:highlight w:val="none"/>
        </w:rPr>
      </w:pPr>
    </w:p>
    <w:p w14:paraId="5137155D">
      <w:pPr>
        <w:pStyle w:val="16"/>
        <w:rPr>
          <w:rFonts w:hint="eastAsia" w:ascii="仿宋" w:hAnsi="仿宋" w:eastAsia="仿宋" w:cs="仿宋"/>
          <w:b/>
          <w:color w:val="auto"/>
          <w:sz w:val="24"/>
          <w:szCs w:val="24"/>
          <w:highlight w:val="none"/>
        </w:rPr>
      </w:pPr>
    </w:p>
    <w:p w14:paraId="161DB905">
      <w:pPr>
        <w:widowControl/>
        <w:tabs>
          <w:tab w:val="left" w:pos="1411"/>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附件3：</w:t>
      </w:r>
    </w:p>
    <w:p w14:paraId="5F3358BE">
      <w:pPr>
        <w:widowControl/>
        <w:jc w:val="center"/>
        <w:rPr>
          <w:rFonts w:hint="eastAsia" w:ascii="仿宋" w:hAnsi="仿宋" w:eastAsia="仿宋" w:cs="仿宋"/>
          <w:color w:val="auto"/>
          <w:spacing w:val="6"/>
          <w:sz w:val="32"/>
          <w:szCs w:val="32"/>
          <w:highlight w:val="none"/>
        </w:rPr>
      </w:pPr>
      <w:r>
        <w:rPr>
          <w:rFonts w:hint="eastAsia" w:ascii="仿宋" w:hAnsi="仿宋" w:eastAsia="仿宋" w:cs="仿宋"/>
          <w:b/>
          <w:color w:val="auto"/>
          <w:sz w:val="32"/>
          <w:szCs w:val="32"/>
          <w:highlight w:val="none"/>
        </w:rPr>
        <w:t>监狱企业证明文件</w:t>
      </w:r>
    </w:p>
    <w:p w14:paraId="2F5501FC">
      <w:pPr>
        <w:spacing w:line="360" w:lineRule="auto"/>
        <w:ind w:firstLine="480" w:firstLineChars="200"/>
        <w:jc w:val="left"/>
        <w:rPr>
          <w:rFonts w:hint="eastAsia" w:ascii="仿宋" w:hAnsi="仿宋" w:eastAsia="仿宋" w:cs="仿宋"/>
          <w:color w:val="auto"/>
          <w:sz w:val="24"/>
          <w:szCs w:val="24"/>
          <w:highlight w:val="none"/>
        </w:rPr>
      </w:pPr>
    </w:p>
    <w:p w14:paraId="5C8AABF7">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0171997">
      <w:pPr>
        <w:spacing w:line="360" w:lineRule="auto"/>
        <w:ind w:firstLine="315" w:firstLineChars="15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监狱企业参加政府采购活动时，应当提供由省级以上监狱管理局、戒毒管理局（含新疆生产建设兵团）出具的属于监狱企业的证明文件。</w:t>
      </w:r>
    </w:p>
    <w:p w14:paraId="1243B6CE">
      <w:pPr>
        <w:spacing w:line="360" w:lineRule="auto"/>
        <w:ind w:firstLine="315" w:firstLineChars="150"/>
        <w:jc w:val="left"/>
        <w:rPr>
          <w:rFonts w:hint="eastAsia" w:ascii="仿宋" w:hAnsi="仿宋" w:eastAsia="仿宋" w:cs="仿宋"/>
          <w:color w:val="auto"/>
          <w:szCs w:val="21"/>
          <w:highlight w:val="none"/>
        </w:rPr>
      </w:pPr>
    </w:p>
    <w:p w14:paraId="301EA6D1">
      <w:pPr>
        <w:spacing w:before="120" w:after="120" w:line="480" w:lineRule="auto"/>
        <w:ind w:right="48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电子签章或盖章</w:t>
      </w:r>
      <w:r>
        <w:rPr>
          <w:rFonts w:hint="eastAsia" w:ascii="仿宋" w:hAnsi="仿宋" w:eastAsia="仿宋" w:cs="仿宋"/>
          <w:color w:val="auto"/>
          <w:szCs w:val="21"/>
          <w:highlight w:val="none"/>
        </w:rPr>
        <w:t>）</w:t>
      </w:r>
    </w:p>
    <w:p w14:paraId="44C5B5D7">
      <w:pPr>
        <w:spacing w:before="120" w:after="120" w:line="480" w:lineRule="auto"/>
        <w:ind w:right="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法定代表人或被授权人（</w:t>
      </w:r>
      <w:r>
        <w:rPr>
          <w:rFonts w:hint="eastAsia" w:ascii="仿宋" w:hAnsi="仿宋" w:eastAsia="仿宋" w:cs="仿宋"/>
          <w:color w:val="auto"/>
          <w:szCs w:val="21"/>
          <w:highlight w:val="none"/>
          <w:lang w:val="en-US" w:eastAsia="zh-CN"/>
        </w:rPr>
        <w:t>电子签章或签字</w:t>
      </w:r>
      <w:r>
        <w:rPr>
          <w:rFonts w:hint="eastAsia" w:ascii="仿宋" w:hAnsi="仿宋" w:eastAsia="仿宋" w:cs="仿宋"/>
          <w:color w:val="auto"/>
          <w:szCs w:val="21"/>
          <w:highlight w:val="none"/>
        </w:rPr>
        <w:t>）：</w:t>
      </w:r>
    </w:p>
    <w:p w14:paraId="76BD2B70">
      <w:pPr>
        <w:spacing w:line="48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     期：</w:t>
      </w:r>
    </w:p>
    <w:p w14:paraId="17C6C6D8">
      <w:pPr>
        <w:spacing w:line="360" w:lineRule="auto"/>
        <w:ind w:firstLine="510"/>
        <w:contextualSpacing/>
        <w:rPr>
          <w:rFonts w:hint="eastAsia" w:ascii="仿宋" w:hAnsi="仿宋" w:eastAsia="仿宋" w:cs="仿宋"/>
          <w:color w:val="auto"/>
          <w:sz w:val="24"/>
          <w:szCs w:val="24"/>
          <w:highlight w:val="none"/>
        </w:rPr>
      </w:pPr>
    </w:p>
    <w:p w14:paraId="30FE2C49">
      <w:pPr>
        <w:spacing w:line="360" w:lineRule="auto"/>
        <w:ind w:firstLine="510"/>
        <w:contextualSpacing/>
        <w:rPr>
          <w:rFonts w:hint="eastAsia" w:ascii="仿宋" w:hAnsi="仿宋" w:eastAsia="仿宋" w:cs="仿宋"/>
          <w:color w:val="auto"/>
          <w:sz w:val="24"/>
          <w:szCs w:val="24"/>
          <w:highlight w:val="none"/>
        </w:rPr>
      </w:pPr>
    </w:p>
    <w:p w14:paraId="4EED76D3">
      <w:pPr>
        <w:spacing w:line="348" w:lineRule="auto"/>
        <w:ind w:firstLine="510"/>
        <w:contextualSpacing/>
        <w:rPr>
          <w:rFonts w:hint="eastAsia" w:ascii="仿宋" w:hAnsi="仿宋" w:eastAsia="仿宋" w:cs="仿宋"/>
          <w:color w:val="auto"/>
          <w:sz w:val="24"/>
          <w:szCs w:val="24"/>
          <w:highlight w:val="none"/>
        </w:rPr>
      </w:pPr>
    </w:p>
    <w:p w14:paraId="7596288E">
      <w:pPr>
        <w:spacing w:line="348" w:lineRule="auto"/>
        <w:ind w:firstLine="510"/>
        <w:contextualSpacing/>
        <w:rPr>
          <w:rFonts w:hint="eastAsia" w:ascii="仿宋" w:hAnsi="仿宋" w:eastAsia="仿宋" w:cs="仿宋"/>
          <w:color w:val="auto"/>
          <w:sz w:val="24"/>
          <w:szCs w:val="24"/>
          <w:highlight w:val="none"/>
        </w:rPr>
      </w:pPr>
    </w:p>
    <w:p w14:paraId="62A45691">
      <w:pPr>
        <w:spacing w:line="348" w:lineRule="auto"/>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注：非监狱企业的，无需提交。</w:t>
      </w:r>
    </w:p>
    <w:p w14:paraId="0CCF1F14">
      <w:pPr>
        <w:spacing w:line="348" w:lineRule="auto"/>
        <w:ind w:firstLine="510"/>
        <w:contextualSpacing/>
        <w:rPr>
          <w:rFonts w:hint="eastAsia" w:ascii="仿宋" w:hAnsi="仿宋" w:eastAsia="仿宋" w:cs="仿宋"/>
          <w:color w:val="auto"/>
          <w:sz w:val="24"/>
          <w:szCs w:val="24"/>
          <w:highlight w:val="none"/>
        </w:rPr>
      </w:pPr>
    </w:p>
    <w:p w14:paraId="529DFD64">
      <w:pPr>
        <w:spacing w:line="348" w:lineRule="auto"/>
        <w:ind w:firstLine="510"/>
        <w:contextualSpacing/>
        <w:rPr>
          <w:rFonts w:hint="eastAsia" w:ascii="仿宋" w:hAnsi="仿宋" w:eastAsia="仿宋" w:cs="仿宋"/>
          <w:color w:val="auto"/>
          <w:sz w:val="24"/>
          <w:szCs w:val="24"/>
          <w:highlight w:val="none"/>
        </w:rPr>
      </w:pPr>
    </w:p>
    <w:p w14:paraId="01C444BD">
      <w:pPr>
        <w:spacing w:line="348" w:lineRule="auto"/>
        <w:ind w:firstLine="510"/>
        <w:contextualSpacing/>
        <w:rPr>
          <w:rFonts w:hint="eastAsia" w:ascii="仿宋" w:hAnsi="仿宋" w:eastAsia="仿宋" w:cs="仿宋"/>
          <w:color w:val="auto"/>
          <w:sz w:val="24"/>
          <w:szCs w:val="24"/>
          <w:highlight w:val="none"/>
        </w:rPr>
      </w:pPr>
    </w:p>
    <w:p w14:paraId="5A22948D">
      <w:pPr>
        <w:spacing w:line="348" w:lineRule="auto"/>
        <w:ind w:firstLine="510"/>
        <w:contextualSpacing/>
        <w:rPr>
          <w:rFonts w:hint="eastAsia" w:ascii="仿宋" w:hAnsi="仿宋" w:eastAsia="仿宋" w:cs="仿宋"/>
          <w:color w:val="auto"/>
          <w:sz w:val="24"/>
          <w:szCs w:val="24"/>
          <w:highlight w:val="none"/>
        </w:rPr>
      </w:pPr>
    </w:p>
    <w:p w14:paraId="0836EF50">
      <w:pPr>
        <w:spacing w:line="348" w:lineRule="auto"/>
        <w:ind w:firstLine="510"/>
        <w:contextualSpacing/>
        <w:rPr>
          <w:rFonts w:hint="eastAsia" w:ascii="仿宋" w:hAnsi="仿宋" w:eastAsia="仿宋" w:cs="仿宋"/>
          <w:color w:val="auto"/>
          <w:sz w:val="24"/>
          <w:szCs w:val="24"/>
          <w:highlight w:val="none"/>
        </w:rPr>
      </w:pPr>
    </w:p>
    <w:p w14:paraId="16173ECE">
      <w:pPr>
        <w:spacing w:line="360" w:lineRule="auto"/>
        <w:contextualSpacing/>
        <w:rPr>
          <w:rFonts w:hint="eastAsia" w:ascii="仿宋" w:hAnsi="仿宋" w:eastAsia="仿宋" w:cs="仿宋"/>
          <w:color w:val="auto"/>
          <w:sz w:val="24"/>
          <w:szCs w:val="24"/>
          <w:highlight w:val="none"/>
          <w:lang w:val="en-US" w:eastAsia="zh-CN"/>
        </w:rPr>
      </w:pPr>
    </w:p>
    <w:p w14:paraId="5C468623">
      <w:pPr>
        <w:pStyle w:val="14"/>
        <w:rPr>
          <w:rFonts w:hint="eastAsia" w:ascii="仿宋" w:hAnsi="仿宋" w:eastAsia="仿宋" w:cs="仿宋"/>
          <w:color w:val="auto"/>
          <w:sz w:val="24"/>
          <w:szCs w:val="24"/>
          <w:highlight w:val="none"/>
          <w:lang w:val="en-US" w:eastAsia="zh-CN"/>
        </w:rPr>
        <w:sectPr>
          <w:footerReference r:id="rId7" w:type="default"/>
          <w:pgSz w:w="11906" w:h="16838"/>
          <w:pgMar w:top="1417" w:right="1418" w:bottom="1417" w:left="1418" w:header="851" w:footer="992" w:gutter="0"/>
          <w:pgBorders>
            <w:top w:val="none" w:sz="0" w:space="0"/>
            <w:left w:val="none" w:sz="0" w:space="0"/>
            <w:bottom w:val="none" w:sz="0" w:space="0"/>
            <w:right w:val="none" w:sz="0" w:space="0"/>
          </w:pgBorders>
          <w:pgNumType w:fmt="numberInDash" w:start="1"/>
          <w:cols w:space="708" w:num="1"/>
          <w:rtlGutter w:val="0"/>
          <w:docGrid w:type="lines" w:linePitch="312" w:charSpace="0"/>
        </w:sectPr>
      </w:pPr>
    </w:p>
    <w:bookmarkEnd w:id="81"/>
    <w:bookmarkEnd w:id="82"/>
    <w:bookmarkEnd w:id="83"/>
    <w:p w14:paraId="49DFA419">
      <w:pPr>
        <w:pStyle w:val="3"/>
        <w:bidi w:val="0"/>
        <w:rPr>
          <w:rFonts w:hint="eastAsia" w:ascii="仿宋" w:hAnsi="仿宋" w:eastAsia="仿宋" w:cs="仿宋"/>
          <w:color w:val="auto"/>
          <w:szCs w:val="44"/>
          <w:highlight w:val="none"/>
          <w:lang w:val="en-US" w:eastAsia="zh-CN"/>
        </w:rPr>
      </w:pPr>
      <w:bookmarkStart w:id="87" w:name="_Toc21940"/>
      <w:bookmarkStart w:id="88" w:name="_Toc292983024"/>
      <w:r>
        <w:rPr>
          <w:rFonts w:hint="eastAsia" w:ascii="仿宋" w:hAnsi="仿宋" w:eastAsia="仿宋" w:cs="仿宋"/>
          <w:color w:val="auto"/>
          <w:sz w:val="44"/>
          <w:szCs w:val="44"/>
          <w:highlight w:val="none"/>
          <w:lang w:val="en-US" w:eastAsia="zh-CN"/>
        </w:rPr>
        <w:t>第三章 项目内容及要求</w:t>
      </w:r>
      <w:bookmarkEnd w:id="87"/>
    </w:p>
    <w:p w14:paraId="0B713994">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一、项目概况</w:t>
      </w:r>
    </w:p>
    <w:p w14:paraId="1C145AA6">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1.采购需求：对此次联合采购的医共体成员单位提供配方颗粒配送服务。</w:t>
      </w:r>
    </w:p>
    <w:p w14:paraId="1EC02F77">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2.合同履行期限：三年（合同一年一签，配送期内招标人对供货产品质量和服务进行考核，若考核合格则续签合同，若考核不合格则不再续签合同，累计服务期限不超过三年）。</w:t>
      </w:r>
    </w:p>
    <w:p w14:paraId="04E6047A">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3.供货地点：联合采购的医共体成员单位所在地。</w:t>
      </w:r>
    </w:p>
    <w:p w14:paraId="54C03C32">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4.质量要求：符合采购标的需执行的国家标准、云南省级相关标准。</w:t>
      </w:r>
    </w:p>
    <w:p w14:paraId="1E1E4753">
      <w:pPr>
        <w:pStyle w:val="3"/>
        <w:jc w:val="left"/>
        <w:rPr>
          <w:rFonts w:hint="eastAsia" w:ascii="仿宋" w:hAnsi="仿宋" w:eastAsia="仿宋" w:cs="仿宋"/>
          <w:color w:val="auto"/>
          <w:sz w:val="21"/>
          <w:szCs w:val="21"/>
          <w:highlight w:val="none"/>
        </w:rPr>
      </w:pPr>
      <w:bookmarkStart w:id="89" w:name="_Toc504"/>
      <w:bookmarkStart w:id="90" w:name="_Toc6144"/>
      <w:r>
        <w:rPr>
          <w:rFonts w:hint="eastAsia" w:ascii="仿宋" w:hAnsi="仿宋" w:eastAsia="仿宋" w:cs="仿宋"/>
          <w:bCs/>
          <w:color w:val="auto"/>
          <w:sz w:val="21"/>
          <w:szCs w:val="21"/>
          <w:highlight w:val="none"/>
        </w:rPr>
        <w:t>二、</w:t>
      </w:r>
      <w:r>
        <w:rPr>
          <w:rFonts w:hint="eastAsia" w:ascii="仿宋" w:hAnsi="仿宋" w:eastAsia="仿宋" w:cs="仿宋"/>
          <w:color w:val="auto"/>
          <w:sz w:val="21"/>
          <w:szCs w:val="21"/>
          <w:highlight w:val="none"/>
        </w:rPr>
        <w:t>配送企业的责任和义务</w:t>
      </w:r>
      <w:bookmarkEnd w:id="89"/>
      <w:bookmarkEnd w:id="90"/>
    </w:p>
    <w:p w14:paraId="6D8C278A">
      <w:pPr>
        <w:pStyle w:val="3"/>
        <w:jc w:val="left"/>
        <w:rPr>
          <w:rFonts w:hint="eastAsia" w:ascii="仿宋" w:hAnsi="仿宋" w:eastAsia="仿宋" w:cs="仿宋"/>
          <w:color w:val="auto"/>
          <w:sz w:val="21"/>
          <w:szCs w:val="21"/>
          <w:highlight w:val="none"/>
        </w:rPr>
      </w:pPr>
      <w:bookmarkStart w:id="91" w:name="_Toc10179"/>
      <w:bookmarkStart w:id="92" w:name="_Toc11912"/>
      <w:r>
        <w:rPr>
          <w:rFonts w:hint="eastAsia" w:ascii="仿宋" w:hAnsi="仿宋" w:eastAsia="仿宋" w:cs="仿宋"/>
          <w:color w:val="auto"/>
          <w:sz w:val="21"/>
          <w:szCs w:val="21"/>
          <w:highlight w:val="none"/>
        </w:rPr>
        <w:t>（1）中药配方颗粒质量要求</w:t>
      </w:r>
      <w:bookmarkEnd w:id="91"/>
      <w:bookmarkEnd w:id="92"/>
    </w:p>
    <w:p w14:paraId="2F0CB4E7">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r>
        <w:rPr>
          <w:rFonts w:hint="eastAsia" w:ascii="仿宋" w:hAnsi="仿宋" w:eastAsia="仿宋" w:cs="仿宋"/>
          <w:bCs/>
          <w:color w:val="auto"/>
          <w:szCs w:val="21"/>
          <w:highlight w:val="none"/>
          <w:lang w:val="en-US" w:eastAsia="zh-CN"/>
        </w:rPr>
        <w:t>投标人</w:t>
      </w:r>
      <w:r>
        <w:rPr>
          <w:rFonts w:hint="eastAsia" w:ascii="仿宋" w:hAnsi="仿宋" w:eastAsia="仿宋" w:cs="仿宋"/>
          <w:bCs/>
          <w:color w:val="auto"/>
          <w:szCs w:val="21"/>
          <w:highlight w:val="none"/>
        </w:rPr>
        <w:t>提供的中药配方颗粒质量应符合《中华人民共和国药典》或《云南省中药炮制规范》要求。不得销售已被国家食药局公告的不合格产品。如有货物质量问题，</w:t>
      </w:r>
      <w:r>
        <w:rPr>
          <w:rFonts w:hint="eastAsia" w:ascii="仿宋" w:hAnsi="仿宋" w:eastAsia="仿宋" w:cs="仿宋"/>
          <w:bCs/>
          <w:color w:val="auto"/>
          <w:szCs w:val="21"/>
          <w:highlight w:val="none"/>
          <w:lang w:val="en-US" w:eastAsia="zh-CN"/>
        </w:rPr>
        <w:t>投标人</w:t>
      </w:r>
      <w:r>
        <w:rPr>
          <w:rFonts w:hint="eastAsia" w:ascii="仿宋" w:hAnsi="仿宋" w:eastAsia="仿宋" w:cs="仿宋"/>
          <w:bCs/>
          <w:color w:val="auto"/>
          <w:szCs w:val="21"/>
          <w:highlight w:val="none"/>
        </w:rPr>
        <w:t>应免费更换相应的货物，并承担由于产品质量问题而引发的全部费用及一切法律责任。</w:t>
      </w:r>
    </w:p>
    <w:p w14:paraId="31244C8D">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2.每月2次接受医院方的临时抽检，检验样品由双方现场包装签字，送有资质的相关部门检测，检测相关费用由</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承担。</w:t>
      </w:r>
    </w:p>
    <w:p w14:paraId="18BCED32">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在接到</w:t>
      </w:r>
      <w:r>
        <w:rPr>
          <w:rFonts w:hint="eastAsia" w:ascii="仿宋" w:hAnsi="仿宋" w:eastAsia="仿宋" w:cs="仿宋"/>
          <w:bCs/>
          <w:color w:val="auto"/>
          <w:szCs w:val="21"/>
          <w:highlight w:val="none"/>
          <w:lang w:eastAsia="zh-CN"/>
        </w:rPr>
        <w:t>招标人</w:t>
      </w:r>
      <w:r>
        <w:rPr>
          <w:rFonts w:hint="eastAsia" w:ascii="仿宋" w:hAnsi="仿宋" w:eastAsia="仿宋" w:cs="仿宋"/>
          <w:bCs/>
          <w:color w:val="auto"/>
          <w:szCs w:val="21"/>
          <w:highlight w:val="none"/>
        </w:rPr>
        <w:t>通知后应及时配送，配送时间：急需药品不超过8小时，一般药品不超过48小时，节假日照常配送，并提供与实物信息完全一致的随货同行票据和相关证明资料。</w:t>
      </w:r>
    </w:p>
    <w:p w14:paraId="1F05F4DB">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须保证</w:t>
      </w:r>
      <w:r>
        <w:rPr>
          <w:rFonts w:hint="eastAsia" w:ascii="仿宋" w:hAnsi="仿宋" w:eastAsia="仿宋" w:cs="仿宋"/>
          <w:bCs/>
          <w:color w:val="auto"/>
          <w:szCs w:val="21"/>
          <w:highlight w:val="none"/>
          <w:lang w:eastAsia="zh-CN"/>
        </w:rPr>
        <w:t>招标人</w:t>
      </w:r>
      <w:r>
        <w:rPr>
          <w:rFonts w:hint="eastAsia" w:ascii="仿宋" w:hAnsi="仿宋" w:eastAsia="仿宋" w:cs="仿宋"/>
          <w:bCs/>
          <w:color w:val="auto"/>
          <w:szCs w:val="21"/>
          <w:highlight w:val="none"/>
        </w:rPr>
        <w:t>提供的《中药配方颗粒需求目录》内的中药配方颗粒在采购周期内可以及时、持续供货，缺货率低于1%。</w:t>
      </w:r>
    </w:p>
    <w:p w14:paraId="59C155D5">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5.</w:t>
      </w:r>
      <w:r>
        <w:rPr>
          <w:rFonts w:hint="eastAsia" w:ascii="仿宋" w:hAnsi="仿宋" w:eastAsia="仿宋" w:cs="仿宋"/>
          <w:bCs/>
          <w:color w:val="auto"/>
          <w:szCs w:val="21"/>
          <w:highlight w:val="none"/>
          <w:lang w:eastAsia="zh-CN"/>
        </w:rPr>
        <w:t>招标人</w:t>
      </w:r>
      <w:r>
        <w:rPr>
          <w:rFonts w:hint="eastAsia" w:ascii="仿宋" w:hAnsi="仿宋" w:eastAsia="仿宋" w:cs="仿宋"/>
          <w:bCs/>
          <w:color w:val="auto"/>
          <w:szCs w:val="21"/>
          <w:highlight w:val="none"/>
        </w:rPr>
        <w:t>若要求提供需求目录以外的中药配方颗粒，</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不得拒绝供应。应当积极组织调拨资源，在3个工作日内组织到货，市场上确无货源的除外，供货折扣同中标折扣。</w:t>
      </w:r>
    </w:p>
    <w:p w14:paraId="3D6075E9">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生产企业应该有严格的内控药品标准（包括原料、各单元工艺环节物料、中药配方颗粒成品检验标准及过程控制指标），明确生产全过程质量控制的措施、关键质控点及相关质量要求，使作为初始原料的中药材、作为提取用原料的饮片、作为制剂用原料的中间体和作为终产品的成品符合相关部门规定，保证中药配方颗粒的质量。</w:t>
      </w:r>
    </w:p>
    <w:p w14:paraId="34584614">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应具有完善的供货渠道和售后服务体系，保证供货的及时性。</w:t>
      </w:r>
    </w:p>
    <w:p w14:paraId="50F89F95">
      <w:pPr>
        <w:pStyle w:val="3"/>
        <w:jc w:val="left"/>
        <w:rPr>
          <w:rFonts w:hint="eastAsia" w:ascii="仿宋" w:hAnsi="仿宋" w:eastAsia="仿宋" w:cs="仿宋"/>
          <w:color w:val="auto"/>
          <w:sz w:val="21"/>
          <w:szCs w:val="21"/>
          <w:highlight w:val="none"/>
        </w:rPr>
      </w:pPr>
      <w:bookmarkStart w:id="93" w:name="_Toc23106"/>
      <w:bookmarkStart w:id="94" w:name="_Toc11897"/>
      <w:r>
        <w:rPr>
          <w:rFonts w:hint="eastAsia" w:ascii="仿宋" w:hAnsi="仿宋" w:eastAsia="仿宋" w:cs="仿宋"/>
          <w:color w:val="auto"/>
          <w:sz w:val="21"/>
          <w:szCs w:val="21"/>
          <w:highlight w:val="none"/>
        </w:rPr>
        <w:t>（2）药品入库和验收</w:t>
      </w:r>
      <w:bookmarkEnd w:id="93"/>
      <w:bookmarkEnd w:id="94"/>
    </w:p>
    <w:p w14:paraId="7C5CFA6D">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供货时必须提供每批次中药配方颗粒的质量检测报告，且报告单与实物批号完全一致。</w:t>
      </w:r>
    </w:p>
    <w:p w14:paraId="3D5237F1">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2、保证所供应的中药配方颗粒到货入库的剩余有效期不少于18个月，并保证有效期内的中药配方颗粒的质量。</w:t>
      </w:r>
    </w:p>
    <w:p w14:paraId="475E783C">
      <w:pPr>
        <w:spacing w:line="360" w:lineRule="auto"/>
        <w:ind w:firstLine="315" w:firstLineChars="1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3、中药配方颗粒送达医院时，在产品外包装标签上必须标示有品名、规格、产地、生产企业、产品批号、生产日期并附质量合格标志。</w:t>
      </w:r>
    </w:p>
    <w:p w14:paraId="5EE31F79">
      <w:pPr>
        <w:spacing w:line="360" w:lineRule="auto"/>
        <w:ind w:firstLine="315" w:firstLineChars="150"/>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4、</w:t>
      </w:r>
      <w:r>
        <w:rPr>
          <w:rFonts w:hint="eastAsia" w:ascii="仿宋" w:hAnsi="仿宋" w:eastAsia="仿宋" w:cs="仿宋"/>
          <w:bCs/>
          <w:color w:val="auto"/>
          <w:szCs w:val="21"/>
          <w:highlight w:val="none"/>
          <w:lang w:eastAsia="zh-CN"/>
        </w:rPr>
        <w:t>招标人</w:t>
      </w:r>
      <w:r>
        <w:rPr>
          <w:rFonts w:hint="eastAsia" w:ascii="仿宋" w:hAnsi="仿宋" w:eastAsia="仿宋" w:cs="仿宋"/>
          <w:bCs/>
          <w:color w:val="auto"/>
          <w:szCs w:val="21"/>
          <w:highlight w:val="none"/>
        </w:rPr>
        <w:t>对中药配方颗粒的产地、质量、包装、有效期等信息进行核对无误后进行入库验收。若验收不合格，</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必须更换货物，并且赔偿由此给</w:t>
      </w:r>
      <w:r>
        <w:rPr>
          <w:rFonts w:hint="eastAsia" w:ascii="仿宋" w:hAnsi="仿宋" w:eastAsia="仿宋" w:cs="仿宋"/>
          <w:bCs/>
          <w:color w:val="auto"/>
          <w:szCs w:val="21"/>
          <w:highlight w:val="none"/>
          <w:lang w:eastAsia="zh-CN"/>
        </w:rPr>
        <w:t>招标人</w:t>
      </w:r>
      <w:r>
        <w:rPr>
          <w:rFonts w:hint="eastAsia" w:ascii="仿宋" w:hAnsi="仿宋" w:eastAsia="仿宋" w:cs="仿宋"/>
          <w:bCs/>
          <w:color w:val="auto"/>
          <w:szCs w:val="21"/>
          <w:highlight w:val="none"/>
        </w:rPr>
        <w:t>造成的损失；入库记录为入库验收的唯一有效凭证，入库验收事件以入库记录时间为准。</w:t>
      </w:r>
      <w:r>
        <w:rPr>
          <w:rFonts w:hint="eastAsia" w:ascii="仿宋" w:hAnsi="仿宋" w:eastAsia="仿宋" w:cs="仿宋"/>
          <w:bCs/>
          <w:color w:val="auto"/>
          <w:szCs w:val="21"/>
          <w:highlight w:val="none"/>
          <w:lang w:eastAsia="zh-CN"/>
        </w:rPr>
        <w:t>招标人</w:t>
      </w:r>
      <w:r>
        <w:rPr>
          <w:rFonts w:hint="eastAsia" w:ascii="仿宋" w:hAnsi="仿宋" w:eastAsia="仿宋" w:cs="仿宋"/>
          <w:bCs/>
          <w:color w:val="auto"/>
          <w:szCs w:val="21"/>
          <w:highlight w:val="none"/>
        </w:rPr>
        <w:t>对库存颗粒进行有效管理；有效期少于6个月的整包装药品厂家接受免费退货。由于各种原因引起的库存误差须由</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补足。</w:t>
      </w:r>
    </w:p>
    <w:p w14:paraId="7598761A">
      <w:pPr>
        <w:pStyle w:val="3"/>
        <w:jc w:val="left"/>
        <w:rPr>
          <w:rFonts w:hint="eastAsia" w:ascii="仿宋" w:hAnsi="仿宋" w:eastAsia="仿宋" w:cs="仿宋"/>
          <w:color w:val="auto"/>
          <w:sz w:val="21"/>
          <w:szCs w:val="21"/>
          <w:highlight w:val="none"/>
        </w:rPr>
      </w:pPr>
      <w:bookmarkStart w:id="95" w:name="_Toc2699"/>
      <w:bookmarkStart w:id="96" w:name="_Toc7299"/>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）其他要求</w:t>
      </w:r>
      <w:bookmarkEnd w:id="95"/>
      <w:bookmarkEnd w:id="96"/>
      <w:bookmarkStart w:id="217" w:name="_GoBack"/>
      <w:bookmarkEnd w:id="217"/>
    </w:p>
    <w:p w14:paraId="3F779D5D">
      <w:pPr>
        <w:spacing w:line="360" w:lineRule="auto"/>
        <w:ind w:firstLine="316" w:firstLineChars="150"/>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rPr>
        <w:t>1、配送资格证明</w:t>
      </w:r>
      <w:r>
        <w:rPr>
          <w:rFonts w:hint="eastAsia" w:ascii="仿宋" w:hAnsi="仿宋" w:eastAsia="仿宋" w:cs="仿宋"/>
          <w:b/>
          <w:color w:val="auto"/>
          <w:szCs w:val="21"/>
          <w:highlight w:val="none"/>
          <w:lang w:val="en-US" w:eastAsia="zh-CN"/>
        </w:rPr>
        <w:t>要求</w:t>
      </w:r>
    </w:p>
    <w:p w14:paraId="7B52BE28">
      <w:pPr>
        <w:spacing w:line="360" w:lineRule="auto"/>
        <w:ind w:firstLine="316" w:firstLineChars="1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①</w:t>
      </w:r>
      <w:r>
        <w:rPr>
          <w:rFonts w:hint="eastAsia" w:ascii="仿宋" w:hAnsi="仿宋" w:eastAsia="仿宋" w:cs="仿宋"/>
          <w:b/>
          <w:bCs w:val="0"/>
          <w:color w:val="auto"/>
          <w:szCs w:val="21"/>
          <w:highlight w:val="none"/>
        </w:rPr>
        <w:t>集采配方颗粒：投标人必须100%全品种响应，并提供所有集采品类对应的配送资格证明材料或备案截图，保障核心用药供应；</w:t>
      </w:r>
    </w:p>
    <w:p w14:paraId="0FF06AB5">
      <w:pPr>
        <w:spacing w:line="360" w:lineRule="auto"/>
        <w:ind w:firstLine="316" w:firstLineChars="150"/>
        <w:rPr>
          <w:rFonts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②</w:t>
      </w:r>
      <w:r>
        <w:rPr>
          <w:rFonts w:hint="eastAsia" w:ascii="仿宋" w:hAnsi="仿宋" w:eastAsia="仿宋" w:cs="仿宋"/>
          <w:b/>
          <w:bCs w:val="0"/>
          <w:color w:val="auto"/>
          <w:szCs w:val="21"/>
          <w:highlight w:val="none"/>
        </w:rPr>
        <w:t>非集采配方颗粒：投标人响应率应达到90%以上，并提供承诺书，对于暂未完成云南省跨省备案的非小众品种不强制要求提供备案资格证明材料。</w:t>
      </w:r>
    </w:p>
    <w:p w14:paraId="5BEC9531">
      <w:pPr>
        <w:spacing w:line="360" w:lineRule="auto"/>
        <w:ind w:firstLine="315" w:firstLineChars="150"/>
        <w:rPr>
          <w:rFonts w:hint="eastAsia" w:ascii="仿宋" w:hAnsi="仿宋" w:eastAsia="仿宋" w:cs="仿宋"/>
          <w:bCs/>
          <w:color w:val="auto"/>
          <w:szCs w:val="21"/>
          <w:highlight w:val="none"/>
        </w:rPr>
      </w:pPr>
      <w:r>
        <w:rPr>
          <w:rFonts w:ascii="仿宋" w:hAnsi="仿宋" w:eastAsia="仿宋" w:cs="仿宋"/>
          <w:bCs/>
          <w:color w:val="auto"/>
          <w:szCs w:val="21"/>
          <w:highlight w:val="none"/>
        </w:rPr>
        <w:t>2、</w:t>
      </w:r>
      <w:r>
        <w:rPr>
          <w:rFonts w:hint="eastAsia" w:ascii="仿宋" w:hAnsi="仿宋" w:eastAsia="仿宋" w:cs="仿宋"/>
          <w:bCs/>
          <w:color w:val="auto"/>
          <w:szCs w:val="21"/>
          <w:highlight w:val="none"/>
        </w:rPr>
        <w:t>双方在药品购销过程中严格执行《中华人民共和国药品管理法》、《医疗机构药事管理规定》和《处方管理办法》等法律法规的有关规定，诚信经营。</w:t>
      </w:r>
    </w:p>
    <w:p w14:paraId="1936751F">
      <w:pPr>
        <w:spacing w:line="360" w:lineRule="auto"/>
        <w:ind w:firstLine="315" w:firstLineChars="150"/>
        <w:rPr>
          <w:rFonts w:hint="eastAsia" w:ascii="仿宋" w:hAnsi="仿宋" w:eastAsia="仿宋" w:cs="仿宋"/>
          <w:bCs/>
          <w:color w:val="auto"/>
          <w:szCs w:val="21"/>
          <w:highlight w:val="none"/>
        </w:rPr>
      </w:pPr>
      <w:r>
        <w:rPr>
          <w:rFonts w:ascii="仿宋" w:hAnsi="仿宋" w:eastAsia="仿宋" w:cs="仿宋"/>
          <w:bCs/>
          <w:color w:val="auto"/>
          <w:szCs w:val="21"/>
          <w:highlight w:val="none"/>
        </w:rPr>
        <w:t>3</w:t>
      </w: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在保证药品质量、执行国家物价的前提下按约定的药品品种、剂型、规格、数量、价格、供货方式等供货，保证临床用药。</w:t>
      </w:r>
    </w:p>
    <w:p w14:paraId="5A51351B">
      <w:pPr>
        <w:spacing w:line="360" w:lineRule="auto"/>
        <w:ind w:firstLine="315" w:firstLineChars="150"/>
        <w:rPr>
          <w:rFonts w:hint="eastAsia" w:ascii="仿宋" w:hAnsi="仿宋" w:eastAsia="仿宋" w:cs="仿宋"/>
          <w:bCs/>
          <w:color w:val="auto"/>
          <w:szCs w:val="21"/>
          <w:highlight w:val="none"/>
        </w:rPr>
      </w:pPr>
      <w:r>
        <w:rPr>
          <w:rFonts w:ascii="仿宋" w:hAnsi="仿宋" w:eastAsia="仿宋" w:cs="仿宋"/>
          <w:bCs/>
          <w:color w:val="auto"/>
          <w:szCs w:val="21"/>
          <w:highlight w:val="none"/>
        </w:rPr>
        <w:t>4</w:t>
      </w: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必须产品齐全，不得以任何借口（如无货，采购量少等)不执行医院药品采购计划。</w:t>
      </w:r>
    </w:p>
    <w:p w14:paraId="459830F6">
      <w:pPr>
        <w:spacing w:line="360" w:lineRule="auto"/>
        <w:ind w:firstLine="315" w:firstLineChars="150"/>
        <w:rPr>
          <w:rFonts w:hint="eastAsia" w:ascii="仿宋" w:hAnsi="仿宋" w:eastAsia="仿宋" w:cs="仿宋"/>
          <w:bCs/>
          <w:color w:val="auto"/>
          <w:szCs w:val="21"/>
          <w:highlight w:val="none"/>
        </w:rPr>
      </w:pPr>
      <w:r>
        <w:rPr>
          <w:rFonts w:ascii="仿宋" w:hAnsi="仿宋" w:eastAsia="仿宋" w:cs="仿宋"/>
          <w:bCs/>
          <w:color w:val="auto"/>
          <w:szCs w:val="21"/>
          <w:highlight w:val="none"/>
        </w:rPr>
        <w:t>5</w:t>
      </w:r>
      <w:r>
        <w:rPr>
          <w:rFonts w:hint="eastAsia" w:ascii="仿宋" w:hAnsi="仿宋" w:eastAsia="仿宋" w:cs="仿宋"/>
          <w:bCs/>
          <w:color w:val="auto"/>
          <w:szCs w:val="21"/>
          <w:highlight w:val="none"/>
          <w:lang w:eastAsia="zh-CN"/>
        </w:rPr>
        <w:t>、招标人</w:t>
      </w:r>
      <w:r>
        <w:rPr>
          <w:rFonts w:hint="eastAsia" w:ascii="仿宋" w:hAnsi="仿宋" w:eastAsia="仿宋" w:cs="仿宋"/>
          <w:bCs/>
          <w:color w:val="auto"/>
          <w:szCs w:val="21"/>
          <w:highlight w:val="none"/>
        </w:rPr>
        <w:t>将根据签约承诺内容对</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每月进行考核，违约将报院纪委备案并告知</w:t>
      </w:r>
      <w:r>
        <w:rPr>
          <w:rFonts w:hint="eastAsia" w:ascii="仿宋" w:hAnsi="仿宋" w:eastAsia="仿宋" w:cs="仿宋"/>
          <w:bCs/>
          <w:color w:val="auto"/>
          <w:szCs w:val="21"/>
          <w:highlight w:val="none"/>
          <w:lang w:eastAsia="zh-CN"/>
        </w:rPr>
        <w:t>投标人</w:t>
      </w:r>
      <w:r>
        <w:rPr>
          <w:rFonts w:hint="eastAsia" w:ascii="仿宋" w:hAnsi="仿宋" w:eastAsia="仿宋" w:cs="仿宋"/>
          <w:bCs/>
          <w:color w:val="auto"/>
          <w:szCs w:val="21"/>
          <w:highlight w:val="none"/>
        </w:rPr>
        <w:t>，两次违约将终止合同，另选供应商。</w:t>
      </w:r>
    </w:p>
    <w:p w14:paraId="12ADBB5A">
      <w:pPr>
        <w:spacing w:line="360" w:lineRule="auto"/>
        <w:ind w:firstLine="315" w:firstLineChars="150"/>
        <w:rPr>
          <w:rFonts w:hint="eastAsia" w:ascii="仿宋" w:hAnsi="仿宋" w:eastAsia="仿宋" w:cs="仿宋"/>
          <w:bCs/>
          <w:color w:val="auto"/>
          <w:szCs w:val="21"/>
          <w:highlight w:val="none"/>
        </w:rPr>
      </w:pPr>
      <w:r>
        <w:rPr>
          <w:rFonts w:ascii="仿宋" w:hAnsi="仿宋" w:eastAsia="仿宋" w:cs="仿宋"/>
          <w:bCs/>
          <w:color w:val="auto"/>
          <w:szCs w:val="21"/>
          <w:highlight w:val="none"/>
        </w:rPr>
        <w:t>6</w:t>
      </w:r>
      <w:r>
        <w:rPr>
          <w:rFonts w:hint="eastAsia" w:ascii="仿宋" w:hAnsi="仿宋" w:eastAsia="仿宋" w:cs="仿宋"/>
          <w:bCs/>
          <w:color w:val="auto"/>
          <w:szCs w:val="21"/>
          <w:highlight w:val="none"/>
        </w:rPr>
        <w:t>、若遇国家重大政策调整影响合同执行的情况，双方可共同友好协商解决。</w:t>
      </w:r>
    </w:p>
    <w:p w14:paraId="6AF327D2">
      <w:pPr>
        <w:spacing w:line="360" w:lineRule="auto"/>
        <w:ind w:firstLine="316" w:firstLineChars="150"/>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lang w:val="en-US" w:eastAsia="zh-CN"/>
        </w:rPr>
        <w:t>7、</w:t>
      </w:r>
      <w:r>
        <w:rPr>
          <w:rFonts w:hint="eastAsia" w:ascii="仿宋" w:hAnsi="仿宋" w:eastAsia="仿宋" w:cs="仿宋"/>
          <w:b/>
          <w:bCs w:val="0"/>
          <w:color w:val="auto"/>
          <w:szCs w:val="21"/>
          <w:highlight w:val="none"/>
          <w:lang w:eastAsia="zh-CN"/>
        </w:rPr>
        <w:t>本项目实行下浮率报价，投标人的下浮率报价必须≥0%，按“下浮</w:t>
      </w:r>
      <w:r>
        <w:rPr>
          <w:rFonts w:hint="eastAsia" w:ascii="仿宋" w:hAnsi="仿宋" w:eastAsia="仿宋" w:cs="仿宋"/>
          <w:b/>
          <w:bCs w:val="0"/>
          <w:color w:val="auto"/>
          <w:szCs w:val="21"/>
          <w:highlight w:val="none"/>
          <w:u w:val="single"/>
          <w:lang w:eastAsia="zh-CN"/>
        </w:rPr>
        <w:t xml:space="preserve">    </w:t>
      </w:r>
      <w:r>
        <w:rPr>
          <w:rFonts w:hint="eastAsia" w:ascii="仿宋" w:hAnsi="仿宋" w:eastAsia="仿宋" w:cs="仿宋"/>
          <w:b/>
          <w:bCs w:val="0"/>
          <w:color w:val="auto"/>
          <w:szCs w:val="21"/>
          <w:highlight w:val="none"/>
          <w:lang w:eastAsia="zh-CN"/>
        </w:rPr>
        <w:t>%”进行填报，横线上不得填写负数。须针对所有非集采配方颗粒填报统一整体下浮率，集采内配方颗粒按集采平台价格执行，投标人不得对不同非集采配方颗粒填报有差异的下浮率，不按要求报价的按无效标处理。</w:t>
      </w:r>
    </w:p>
    <w:p w14:paraId="0CDF4B24">
      <w:pPr>
        <w:spacing w:line="360" w:lineRule="auto"/>
        <w:ind w:firstLine="316" w:firstLineChars="150"/>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lang w:val="en-US" w:eastAsia="zh-CN"/>
        </w:rPr>
        <w:t>8、</w:t>
      </w:r>
      <w:r>
        <w:rPr>
          <w:rFonts w:hint="eastAsia" w:ascii="仿宋" w:hAnsi="仿宋" w:eastAsia="仿宋" w:cs="仿宋"/>
          <w:b/>
          <w:bCs w:val="0"/>
          <w:color w:val="auto"/>
          <w:szCs w:val="21"/>
          <w:highlight w:val="none"/>
          <w:lang w:eastAsia="zh-CN"/>
        </w:rPr>
        <w:t>当前数量仅为预估数量，耗材配送品目及耗材配送数量以医共体各成员单位的实际产生为准。</w:t>
      </w:r>
    </w:p>
    <w:p w14:paraId="6C321D3A">
      <w:pPr>
        <w:spacing w:line="360" w:lineRule="auto"/>
        <w:ind w:firstLine="316" w:firstLineChars="150"/>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lang w:val="en-US" w:eastAsia="zh-CN"/>
        </w:rPr>
        <w:t>9、</w:t>
      </w:r>
      <w:r>
        <w:rPr>
          <w:rFonts w:hint="eastAsia" w:ascii="仿宋" w:hAnsi="仿宋" w:eastAsia="仿宋" w:cs="仿宋"/>
          <w:b/>
          <w:bCs w:val="0"/>
          <w:color w:val="auto"/>
          <w:szCs w:val="21"/>
          <w:highlight w:val="none"/>
          <w:lang w:eastAsia="zh-CN"/>
        </w:rPr>
        <w:t>本次采购金额为暂估价，不作为签订合同的依据，最终结算时集采目录内配方颗粒按集采平台价格执行结算，非集采配方颗粒以医共体各成员单位实际采购数量×本次采购规定的非集采部分最高投标单价限价结合投标人所报下浮率进行结算。</w:t>
      </w:r>
    </w:p>
    <w:p w14:paraId="1BE3FD85">
      <w:pPr>
        <w:spacing w:line="360" w:lineRule="auto"/>
        <w:ind w:firstLine="316" w:firstLineChars="150"/>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lang w:val="en-US" w:eastAsia="zh-CN"/>
        </w:rPr>
        <w:t>10、</w:t>
      </w:r>
      <w:r>
        <w:rPr>
          <w:rFonts w:hint="eastAsia" w:ascii="仿宋" w:hAnsi="仿宋" w:eastAsia="仿宋" w:cs="仿宋"/>
          <w:b/>
          <w:bCs w:val="0"/>
          <w:color w:val="auto"/>
          <w:szCs w:val="21"/>
          <w:highlight w:val="none"/>
          <w:lang w:eastAsia="zh-CN"/>
        </w:rPr>
        <w:t>合同履行期内如有配方颗粒品种纳入集采目录的，一律按集采价格执行。</w:t>
      </w:r>
    </w:p>
    <w:p w14:paraId="5354CC08">
      <w:pPr>
        <w:spacing w:line="360" w:lineRule="auto"/>
        <w:ind w:firstLine="316" w:firstLineChars="150"/>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lang w:val="en-US" w:eastAsia="zh-CN"/>
        </w:rPr>
        <w:t>11、</w:t>
      </w:r>
      <w:r>
        <w:rPr>
          <w:rFonts w:hint="eastAsia" w:ascii="仿宋" w:hAnsi="仿宋" w:eastAsia="仿宋" w:cs="仿宋"/>
          <w:b/>
          <w:bCs w:val="0"/>
          <w:color w:val="auto"/>
          <w:szCs w:val="21"/>
          <w:highlight w:val="none"/>
          <w:lang w:eastAsia="zh-CN"/>
        </w:rPr>
        <w:t>若本次采购目录中涉及集采目录内的配方颗粒，供应商在报价时正常进行下浮报价，但最终结算时按照集采平台价格结算。</w:t>
      </w:r>
    </w:p>
    <w:p w14:paraId="4F5B95A8">
      <w:pPr>
        <w:spacing w:line="360" w:lineRule="auto"/>
        <w:ind w:firstLine="316" w:firstLineChars="150"/>
        <w:rPr>
          <w:rFonts w:hint="eastAsia" w:ascii="仿宋" w:hAnsi="仿宋" w:eastAsia="仿宋" w:cs="仿宋"/>
          <w:b/>
          <w:bCs/>
          <w:color w:val="auto"/>
          <w:highlight w:val="none"/>
          <w:lang w:eastAsia="zh-CN"/>
        </w:rPr>
      </w:pPr>
      <w:r>
        <w:rPr>
          <w:rFonts w:hint="eastAsia" w:ascii="仿宋" w:hAnsi="仿宋" w:eastAsia="仿宋" w:cs="仿宋"/>
          <w:b/>
          <w:bCs w:val="0"/>
          <w:color w:val="auto"/>
          <w:szCs w:val="21"/>
          <w:highlight w:val="none"/>
          <w:lang w:val="en-US" w:eastAsia="zh-CN"/>
        </w:rPr>
        <w:t>12、</w:t>
      </w:r>
      <w:r>
        <w:rPr>
          <w:rFonts w:hint="eastAsia" w:ascii="仿宋" w:hAnsi="仿宋" w:eastAsia="仿宋" w:cs="仿宋"/>
          <w:b/>
          <w:bCs w:val="0"/>
          <w:color w:val="auto"/>
          <w:szCs w:val="21"/>
          <w:highlight w:val="none"/>
          <w:lang w:eastAsia="zh-CN"/>
        </w:rPr>
        <w:t>如合同执行过程中出现新增配方颗粒品目时，新增配方颗粒的结算价格按照市场价单价（近期中标价且不高于云南省药品集中采购平台挂网的单价）*（1-单价下浮率）计算，如双方未能达成共识时，招标人有权自行采购。新增配方颗粒的供应能力及价格优惠幅度均作为招标人对中标人年度考核的指标之一。</w:t>
      </w:r>
    </w:p>
    <w:p w14:paraId="126BC23F">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lang w:val="en-US" w:eastAsia="zh-CN"/>
        </w:rPr>
        <w:t>三</w:t>
      </w:r>
      <w:r>
        <w:rPr>
          <w:rFonts w:hint="eastAsia" w:ascii="仿宋" w:hAnsi="仿宋" w:eastAsia="仿宋" w:cs="仿宋"/>
          <w:b/>
          <w:bCs w:val="0"/>
          <w:color w:val="auto"/>
          <w:sz w:val="21"/>
          <w:szCs w:val="21"/>
          <w:highlight w:val="none"/>
        </w:rPr>
        <w:t>、医共体各成员单位配送金额占比如下</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
        <w:gridCol w:w="3450"/>
        <w:gridCol w:w="2215"/>
        <w:gridCol w:w="1177"/>
      </w:tblGrid>
      <w:tr w14:paraId="379D7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5" w:type="dxa"/>
            <w:noWrap w:val="0"/>
            <w:vAlign w:val="center"/>
          </w:tcPr>
          <w:p w14:paraId="739E8E07">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序号</w:t>
            </w:r>
          </w:p>
        </w:tc>
        <w:tc>
          <w:tcPr>
            <w:tcW w:w="3450" w:type="dxa"/>
            <w:noWrap w:val="0"/>
            <w:vAlign w:val="center"/>
          </w:tcPr>
          <w:p w14:paraId="7C573356">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医共体各成员单位</w:t>
            </w:r>
          </w:p>
        </w:tc>
        <w:tc>
          <w:tcPr>
            <w:tcW w:w="2215" w:type="dxa"/>
            <w:noWrap w:val="0"/>
            <w:vAlign w:val="center"/>
          </w:tcPr>
          <w:p w14:paraId="7DA446AA">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预估金额（万元）</w:t>
            </w:r>
          </w:p>
        </w:tc>
        <w:tc>
          <w:tcPr>
            <w:tcW w:w="1177" w:type="dxa"/>
            <w:noWrap w:val="0"/>
            <w:vAlign w:val="center"/>
          </w:tcPr>
          <w:p w14:paraId="312194C5">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占比率</w:t>
            </w:r>
          </w:p>
        </w:tc>
      </w:tr>
      <w:tr w14:paraId="7FAEE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5" w:type="dxa"/>
            <w:noWrap w:val="0"/>
            <w:vAlign w:val="center"/>
          </w:tcPr>
          <w:p w14:paraId="55C38687">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3450" w:type="dxa"/>
            <w:noWrap w:val="0"/>
            <w:vAlign w:val="center"/>
          </w:tcPr>
          <w:p w14:paraId="00510979">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石林彝族自治县紧密型医共体总医院</w:t>
            </w:r>
          </w:p>
        </w:tc>
        <w:tc>
          <w:tcPr>
            <w:tcW w:w="2215" w:type="dxa"/>
            <w:noWrap w:val="0"/>
            <w:vAlign w:val="center"/>
          </w:tcPr>
          <w:p w14:paraId="5A5EEA63">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250.00</w:t>
            </w:r>
          </w:p>
        </w:tc>
        <w:tc>
          <w:tcPr>
            <w:tcW w:w="1177" w:type="dxa"/>
            <w:noWrap w:val="0"/>
            <w:vAlign w:val="center"/>
          </w:tcPr>
          <w:p w14:paraId="69A49BA2">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89.92%</w:t>
            </w:r>
          </w:p>
        </w:tc>
      </w:tr>
      <w:tr w14:paraId="69DCF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5" w:type="dxa"/>
            <w:noWrap w:val="0"/>
            <w:vAlign w:val="center"/>
          </w:tcPr>
          <w:p w14:paraId="41CFE15F">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3450" w:type="dxa"/>
            <w:noWrap w:val="0"/>
            <w:vAlign w:val="center"/>
          </w:tcPr>
          <w:p w14:paraId="3D4A382D">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石林彝族自治县妇幼保健计划生育服务中心</w:t>
            </w:r>
          </w:p>
        </w:tc>
        <w:tc>
          <w:tcPr>
            <w:tcW w:w="2215" w:type="dxa"/>
            <w:noWrap w:val="0"/>
            <w:vAlign w:val="center"/>
          </w:tcPr>
          <w:p w14:paraId="3D28ED16">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3.00</w:t>
            </w:r>
          </w:p>
        </w:tc>
        <w:tc>
          <w:tcPr>
            <w:tcW w:w="1177" w:type="dxa"/>
            <w:noWrap w:val="0"/>
            <w:vAlign w:val="center"/>
          </w:tcPr>
          <w:p w14:paraId="5409F573">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1.08%</w:t>
            </w:r>
          </w:p>
        </w:tc>
      </w:tr>
      <w:tr w14:paraId="191A6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5" w:type="dxa"/>
            <w:noWrap w:val="0"/>
            <w:vAlign w:val="center"/>
          </w:tcPr>
          <w:p w14:paraId="67BF1070">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3450" w:type="dxa"/>
            <w:noWrap w:val="0"/>
            <w:vAlign w:val="center"/>
          </w:tcPr>
          <w:p w14:paraId="10821B9D">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石林彝族自治县中医医院</w:t>
            </w:r>
          </w:p>
        </w:tc>
        <w:tc>
          <w:tcPr>
            <w:tcW w:w="2215" w:type="dxa"/>
            <w:noWrap w:val="0"/>
            <w:vAlign w:val="center"/>
          </w:tcPr>
          <w:p w14:paraId="429FDED3">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25.00</w:t>
            </w:r>
          </w:p>
        </w:tc>
        <w:tc>
          <w:tcPr>
            <w:tcW w:w="1177" w:type="dxa"/>
            <w:noWrap w:val="0"/>
            <w:vAlign w:val="center"/>
          </w:tcPr>
          <w:p w14:paraId="3DB2CDFF">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w:t>
            </w:r>
          </w:p>
        </w:tc>
      </w:tr>
      <w:tr w14:paraId="761A0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25" w:type="dxa"/>
            <w:gridSpan w:val="2"/>
            <w:noWrap w:val="0"/>
            <w:vAlign w:val="center"/>
          </w:tcPr>
          <w:p w14:paraId="324194E1">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合计</w:t>
            </w:r>
          </w:p>
        </w:tc>
        <w:tc>
          <w:tcPr>
            <w:tcW w:w="2215" w:type="dxa"/>
            <w:noWrap w:val="0"/>
            <w:vAlign w:val="center"/>
          </w:tcPr>
          <w:p w14:paraId="1B8C5186">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278.00</w:t>
            </w:r>
          </w:p>
        </w:tc>
        <w:tc>
          <w:tcPr>
            <w:tcW w:w="1177" w:type="dxa"/>
            <w:noWrap w:val="0"/>
            <w:vAlign w:val="center"/>
          </w:tcPr>
          <w:p w14:paraId="2E3EB965">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100%</w:t>
            </w:r>
          </w:p>
        </w:tc>
      </w:tr>
    </w:tbl>
    <w:p w14:paraId="4B617473">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仿宋" w:hAnsi="仿宋" w:eastAsia="仿宋" w:cs="仿宋"/>
          <w:b/>
          <w:bCs/>
          <w:color w:val="auto"/>
          <w:highlight w:val="none"/>
          <w:lang w:val="en-US" w:eastAsia="zh-CN"/>
        </w:rPr>
      </w:pPr>
      <w:r>
        <w:rPr>
          <w:rFonts w:hint="eastAsia" w:ascii="仿宋" w:hAnsi="仿宋" w:eastAsia="仿宋" w:cs="仿宋"/>
          <w:b/>
          <w:bCs w:val="0"/>
          <w:color w:val="auto"/>
          <w:sz w:val="21"/>
          <w:szCs w:val="21"/>
          <w:highlight w:val="none"/>
          <w:lang w:val="en-US" w:eastAsia="zh-CN"/>
        </w:rPr>
        <w:t>四</w:t>
      </w:r>
      <w:r>
        <w:rPr>
          <w:rFonts w:hint="eastAsia" w:ascii="仿宋" w:hAnsi="仿宋" w:eastAsia="仿宋" w:cs="仿宋"/>
          <w:b/>
          <w:bCs w:val="0"/>
          <w:color w:val="auto"/>
          <w:sz w:val="21"/>
          <w:szCs w:val="21"/>
          <w:highlight w:val="none"/>
        </w:rPr>
        <w:t>、</w:t>
      </w:r>
      <w:r>
        <w:rPr>
          <w:rFonts w:hint="eastAsia" w:ascii="仿宋" w:hAnsi="仿宋" w:eastAsia="仿宋" w:cs="仿宋"/>
          <w:b/>
          <w:bCs w:val="0"/>
          <w:color w:val="auto"/>
          <w:sz w:val="21"/>
          <w:szCs w:val="21"/>
          <w:highlight w:val="none"/>
          <w:lang w:val="en-US" w:eastAsia="zh-CN"/>
        </w:rPr>
        <w:t>配方颗粒清单</w:t>
      </w:r>
    </w:p>
    <w:tbl>
      <w:tblPr>
        <w:tblStyle w:val="32"/>
        <w:tblW w:w="97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10"/>
        <w:gridCol w:w="3544"/>
        <w:gridCol w:w="821"/>
        <w:gridCol w:w="106"/>
        <w:gridCol w:w="1004"/>
        <w:gridCol w:w="621"/>
        <w:gridCol w:w="1179"/>
        <w:gridCol w:w="260"/>
        <w:gridCol w:w="969"/>
        <w:gridCol w:w="124"/>
      </w:tblGrid>
      <w:tr w14:paraId="4C614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700" w:hRule="atLeast"/>
          <w:jc w:val="center"/>
        </w:trPr>
        <w:tc>
          <w:tcPr>
            <w:tcW w:w="9614" w:type="dxa"/>
            <w:gridSpan w:val="9"/>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219B868C">
            <w:pPr>
              <w:keepNext w:val="0"/>
              <w:keepLines w:val="0"/>
              <w:widowControl/>
              <w:suppressLineNumbers w:val="0"/>
              <w:jc w:val="center"/>
              <w:textAlignment w:val="center"/>
              <w:rPr>
                <w:rFonts w:hint="eastAsia" w:ascii="仿宋" w:hAnsi="仿宋" w:eastAsia="仿宋" w:cs="仿宋"/>
                <w:b/>
                <w:bCs/>
                <w:i w:val="0"/>
                <w:iCs w:val="0"/>
                <w:color w:val="auto"/>
                <w:sz w:val="21"/>
                <w:szCs w:val="21"/>
                <w:highlight w:val="none"/>
                <w:u w:val="none"/>
                <w:lang w:eastAsia="zh-CN"/>
              </w:rPr>
            </w:pPr>
            <w:r>
              <w:rPr>
                <w:rFonts w:hint="eastAsia" w:ascii="仿宋" w:hAnsi="仿宋" w:eastAsia="仿宋" w:cs="仿宋"/>
                <w:b/>
                <w:bCs/>
                <w:i w:val="0"/>
                <w:iCs w:val="0"/>
                <w:color w:val="auto"/>
                <w:sz w:val="40"/>
                <w:szCs w:val="40"/>
                <w:highlight w:val="none"/>
                <w:u w:val="none"/>
              </w:rPr>
              <w:t>医共体中药配方颗粒目录</w:t>
            </w:r>
            <w:r>
              <w:rPr>
                <w:rFonts w:hint="eastAsia" w:ascii="仿宋" w:hAnsi="仿宋" w:eastAsia="仿宋" w:cs="仿宋"/>
                <w:b/>
                <w:bCs/>
                <w:i w:val="0"/>
                <w:iCs w:val="0"/>
                <w:color w:val="auto"/>
                <w:sz w:val="40"/>
                <w:szCs w:val="40"/>
                <w:highlight w:val="none"/>
                <w:u w:val="none"/>
                <w:lang w:eastAsia="zh-CN"/>
              </w:rPr>
              <w:t>（</w:t>
            </w:r>
            <w:r>
              <w:rPr>
                <w:rFonts w:hint="eastAsia" w:ascii="仿宋" w:hAnsi="仿宋" w:eastAsia="仿宋" w:cs="仿宋"/>
                <w:b/>
                <w:bCs/>
                <w:i w:val="0"/>
                <w:iCs w:val="0"/>
                <w:color w:val="auto"/>
                <w:sz w:val="40"/>
                <w:szCs w:val="40"/>
                <w:highlight w:val="none"/>
                <w:u w:val="none"/>
                <w:lang w:val="en-US" w:eastAsia="zh-CN"/>
              </w:rPr>
              <w:t>集采部分</w:t>
            </w:r>
            <w:r>
              <w:rPr>
                <w:rFonts w:hint="eastAsia" w:ascii="仿宋" w:hAnsi="仿宋" w:eastAsia="仿宋" w:cs="仿宋"/>
                <w:b/>
                <w:bCs/>
                <w:i w:val="0"/>
                <w:iCs w:val="0"/>
                <w:color w:val="auto"/>
                <w:sz w:val="40"/>
                <w:szCs w:val="40"/>
                <w:highlight w:val="none"/>
                <w:u w:val="none"/>
                <w:lang w:eastAsia="zh-CN"/>
              </w:rPr>
              <w:t>）</w:t>
            </w:r>
          </w:p>
        </w:tc>
      </w:tr>
      <w:tr w14:paraId="7EEAD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70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B0ABD7">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序号</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920114">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品名及规格</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A8D8D8">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单位</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504745">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预估数量</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6E7A23">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备注</w:t>
            </w:r>
          </w:p>
        </w:tc>
      </w:tr>
      <w:tr w14:paraId="690F0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C8F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E3BA3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巴戟天配方颗粒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826CF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FB1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8070.00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BE19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703F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0FD4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08151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白芍配方颗粒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86690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4645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139837.00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9F9F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9031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1970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F025F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白术配方颗粒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2331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E022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353727.00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3ED2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B44D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1594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6B9D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白鲜皮配方颗粒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125D4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7D2C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9033.00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744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29EA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540F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B519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白芷(杭白芷)配方颗粒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694D8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846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16227.00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5564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A1BA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1BE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7559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百部(对叶百部)配方颗粒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C9675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9547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10913.00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E49A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EC15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66BD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5EF51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百合(卷丹)配方颗粒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D2E99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390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4955.00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476D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4DAF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63C1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5AEE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板蓝根配方颗粒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02431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4AD2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2037.00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6FB4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63DD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C377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86BF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半枝莲配方颗粒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C1EF2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0D50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2199.00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D233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5838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3C20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1C9E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北柴胡配方颗粒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6EC3D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61CB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202510.00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D1DD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1B4E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86B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7F87E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薄荷配方颗粒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358EB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5A63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2451.00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8DB4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A8D6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2832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2CA1E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苍术(北苍术)配方颗粒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F9E64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62E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17987.00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39F3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5F8E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877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B0F3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燀苦杏仁(西伯利亚杏)配方颗粒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52D7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4F17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24476.00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F962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8AB7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86E4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20A09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炒苍耳子配方颗粒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A6BCC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3053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1495.00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E5D6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1608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3765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1995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炒莱菔子配方颗粒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0E7DF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0F98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7747.00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F7F4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48FE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CB72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92598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炒牛蒡子配方颗粒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E31AD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E1F4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3144.00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2F4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B5B3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BB1B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3ED0D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炒酸枣仁配方颗粒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FCCCC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A652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33536.00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8DD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825C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DEF9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49D8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陈皮配方颗粒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B6161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F932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77009.00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9A11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61DA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CFF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1929F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赤芍(芍药）配方颗粒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EDC48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4E63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50772.00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25D0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FD79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F5D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638C5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川牛膝配方颗粒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7648F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2D61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19754.00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B862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FA48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0BF9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4946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川芎配方颗粒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F1706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5FDC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104402.00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BDAE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66B4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A968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2F610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大黄(药用大黄)配方颗粒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4542D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403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7340.00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494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F053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5370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E073D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大枣配方颗粒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8C504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941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56605.00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F4E9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8ADE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B4F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5FA10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丹参配方颗粒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56BD6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6A8C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21427.00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809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F15B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1A22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C0C38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淡竹叶配方颗粒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D68F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F4DC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2525.00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15F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BAFC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52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16A5A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当归配方颗粒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D78E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9D2C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299853.00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04B0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FA6D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3F36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0936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党参(党参)配方颗粒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4E43A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F958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216703.00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B068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BD8C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07D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98FF3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地肤子配方颗粒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786CB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DC79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1919.00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286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64AA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CE7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B2138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独活配方颗粒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C3A7C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726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10966.00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B56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FAA8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543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70400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杜仲配方颗粒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42F6F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3C68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20137.00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20D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3807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5CAC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9551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防风配方颗粒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4927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7D22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20058.00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777D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7D4B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64F6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A977F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佛手配方颗粒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0355B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CD72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3268.00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D3D5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E655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3DFA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8C22A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干姜配方颗粒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E2765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1082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167989.00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C498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BD95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AD8B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699AF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甘草(甘草)配方颗粒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74775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9F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98561.00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EBB4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EBF6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79B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85722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葛根配方颗粒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65D0F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0FCE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19599.00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898B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428A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7631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0CF0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钩藤(钩藤)配方颗粒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0C8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911D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9379.00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9D4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BF65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A3EE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D2DFA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骨碎补配方颗粒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8DAB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2BF0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6481.00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E3B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5F77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127D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4CFF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广藿香配方颗粒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A71F1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E2F3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22203.00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4F7F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00A5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1151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6BAFC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合欢皮配方颗粒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12EF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B9FB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4817.00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B52D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7E13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22E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B9B10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厚朴(厚朴)配方颗粒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831E5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611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18340.00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62C4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FDB8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5FAD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101C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虎杖配方颗粒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EBAED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70B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238.00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A237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C2CA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DABB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1C83E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黄柏配方颗粒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C9C42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92C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14623.00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327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F6E0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2B41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43E9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黄连(黄连)配方颗粒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48F73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A774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41878.00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27C2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BBBC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A1E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729A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黄芪(蒙古黄芪)配方颗粒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C4050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AD5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179593.00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500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E0AC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41D7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BE36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黄芩配方颗粒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7780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013B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29717.00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0DFB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665A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5611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70518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火麻仁配方颗粒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11A1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623A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10862.00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CA5F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7B7B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0C7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7C83A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鸡血藤配方颗粒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0044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C64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3541.00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0C8C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D213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A233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BEC1F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蒺藜配方颗粒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845C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2811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1835.00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49DB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A974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5EDC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EB61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金钱草配方颗粒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59F3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A504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544.00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D408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4134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8253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B48DE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金银花配方颗粒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37F5B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2E4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8281.00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9A81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5890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392F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DDC43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荆芥配方颗粒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5F26C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B20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7380.00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B048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C7ED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4341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93A0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酒苁蓉(管花肉苁蓉)配方颗粒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8FB3B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A709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19970.00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949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E949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6D96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B0480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酒萸肉配方颗粒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B852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87A5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15269.00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598B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5D65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84FA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873C1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桔梗配方颗粒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4F161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91EC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72748.00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D33E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94B8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0D7D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496AC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菊花配方颗粒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10DA3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A972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3024.00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A824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CB0F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3C3F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EDF4B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苦参配方颗粒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43583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9FB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881.00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2C1B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8B99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1F3E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1C263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连翘(青翘)配方颗粒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CCB6B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93DB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12540.00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4FB1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24C0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B3D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28C7C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麻黄(草麻黄)配方颗粒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3B010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6B1B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3510.00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948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19A0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5A51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21B77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蜜款冬花配方颗粒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9FDBF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D9E5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8854.00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6063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DC19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D3B0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D64C6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蜜麻黄(草麻黄)配方颗粒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56D55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0D39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2524.00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447B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52B4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FBA8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824FD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蜜枇杷叶配方颗粒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F8E0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A115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3628.00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9BC2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F05B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605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99B1C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墨旱莲配方颗粒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EC096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F484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4198.00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E06F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0EF9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3C75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D67D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木香配方颗粒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6506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0F0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21876.00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47CA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CCBF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A7F7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725D6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牛膝配方颗粒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BA366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5029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55094.00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410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91D2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86D4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A9541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女贞子配方颗粒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ECDB5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ABDD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8700.00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03F8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91EC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24D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4A2F5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蒲公英(碱地蒲公英)配方颗粒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69659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F1D4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5184.00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212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AA66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EC6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FC8C4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秦艽(粗茎秦艽)配方颗粒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AE189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FBED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12906.00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A4D3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F460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1FDB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78625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人参配方颗粒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BE14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FCC4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234519.00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1F0D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ADB5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E9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A5E34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肉桂配方颗粒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7D23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EF49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32377.00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75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3CF9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4F7D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AD50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桑白皮配方颗粒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BFAA9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C789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4291.00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2899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228D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F2B8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27F90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桑寄生配方颗粒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DCBA8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E09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6520.00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2D70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11CD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426D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C8EB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桑叶配方颗粒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EECE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57E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3160.00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FB6C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8723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003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B9504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桑枝配方颗粒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2710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62A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1980.00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65C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C920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08F8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EAE24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山楂(山里红)配方颗粒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BF36C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4687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4893.00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110E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7988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ADD1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F4DD9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蛇床子配方颗粒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D40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32BB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1988.00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EE4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37F7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41F5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D64F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射干配方颗粒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357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1AFC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9874.00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166C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F40B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FA8F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66C8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升麻（大三叶升麻）配方颗粒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9E58F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379A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30858.00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F5D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1A33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AE2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1350D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生地黄配方颗粒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06B67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18AC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67043.00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2180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FF5E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B18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2A1EF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首乌藤配方颗粒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41C8B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DC7F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5228.00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2913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B34B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7B99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C3B5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熟地黄配方颗粒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A85D9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705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57543.00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869F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4085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7A06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A15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苏木配方颗粒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60450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C924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479.00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FD6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1AD6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C8E3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E50DC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桃仁（桃）配方颗粒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F7B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CAF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9770.00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AAC6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9FF8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53F3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E9D5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天花粉(栝楼)配方颗粒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2465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8214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2924.00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53F8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5387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1ABC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9BCA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天麻配方颗粒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F88B8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5CA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27941.00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5DDE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3898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F0FB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36B0F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土茯苓配方颗粒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FA09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7B61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4928.00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F8CD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3D07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5DB6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46640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菟丝子(南方菟丝子)配方颗粒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55B1D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D4F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11300.00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A211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0D4F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689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584DB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乌梅配方颗粒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E8217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84A4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22263.00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8579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16A2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7315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A16F6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夏枯草配方颗粒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7F1C8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958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12118.00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DBC1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4EE7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E14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53D4B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玄参配方颗粒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818B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D11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10448.00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881B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0DFF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5EA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65A9B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旋覆花（旋覆花）配方颗粒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0A58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D39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1631.00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F36A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CC5E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2F6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DE081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延胡索配方颗粒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E3659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91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15898.00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803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7CCA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6F5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E97C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盐续断配方颗粒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D7F24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5416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17263.00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549F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4F4E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D99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72034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益母草配方颗粒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63CE5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4C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5475.00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6343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7CD3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6E29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282FB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茵陈【滨蒿（绵茵陈）】配方颗粒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7AE63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4717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5197.00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34F9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29B9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C5A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F0C5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淫羊藿(淫羊藿)配方颗粒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EEF65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F2F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31464.00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3C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0BDE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09A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4DF9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泽泻(泽泻)配方颗粒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8DDE4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922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36300.00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549A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3527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21D4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8DFBC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知母配方颗粒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E665A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164E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24287.00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3F04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F7C5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9D94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68A54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栀子配方颗粒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618D9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C94D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28402.00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390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F3E6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CADB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085C0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枳壳配方颗粒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E6D18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511E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25662.00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28D4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1B71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6C0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05DA8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枳实(酸橙)配方颗粒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3C710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4E30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38118.00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212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ABC8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FEF4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DF26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制何首乌配方颗粒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28BD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5C98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2929.00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1CF3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4091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4E2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EA6C2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制吴茱萸（吴茱萸）配方颗粒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2AF6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7B04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69874.00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1BC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42F0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6321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FB209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炙甘草（甘草）配方颗粒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5D2C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59CD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85399.00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B009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8397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80DE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7813F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紫菀配方颗粒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D180F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E5E0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5538.00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243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D4CD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B7AB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CF1F7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炒白芍配方颗粒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C8937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8D1A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6000.00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745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DDC7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06D5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9C864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炒王不留行配方颗粒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D7FC3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3346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16838.00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1A5F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6F60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D8C4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88257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炒栀子配方颗粒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1AB17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0C30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268.00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2A78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4E13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675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0E0E7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醋北柴胡配方颗粒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28AB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D8F6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1825.00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5624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51D8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8058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B8E2C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醋香附配方颗粒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1224A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35D7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9000.00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6A3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7783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6E4D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D8A7A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醋延胡索配方颗粒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002C0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018B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9600.00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8E5F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B20C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3095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910DF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大青叶配方颗粒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80742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55F5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250.00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D80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EE84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556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7955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麸炒白术配方颗粒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20523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502D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14154.00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8C8B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1D73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F5FA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B2284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麸炒薏苡仁配方颗粒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EF3D9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A84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13412.00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FAE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7285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84E6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9B135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麸炒枳壳配方颗粒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089D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343A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9600.00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9E5A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8BB3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B5B0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F18C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荷叶配方颗粒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24963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EE0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8466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E978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ECEE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64D80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蜜桑白皮配方颗粒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39ADB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5F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1638.00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AD6B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B14D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2F15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9039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蜜紫菀配方颗粒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8F241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922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13541.00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0227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5DCC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59F1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B0B34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前胡配方颗粒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4B57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3EC5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8301.00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7690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6DA6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7C7B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C16F7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肉苁蓉配方颗粒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E658A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B485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256.00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0A4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6B7E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C958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ABC04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生姜配方颗粒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B5EDF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6C8E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805.00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E59E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5C35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9BC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ECB3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烫骨碎补配方颗粒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9BDB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5164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14681.00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3B1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28FC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3C70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793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桃仁配方颗粒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0EBE4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CC0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11942.00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6B8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074A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2D94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50864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乌药配方颗粒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E74EB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173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9000.00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A032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2A81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B2F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C3C5F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盐补骨脂配方颗粒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E9C36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1CBD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0127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D6F1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8B0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9D205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盐车前子配方颗粒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8D5C8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A682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458.00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BA3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F379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878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B9314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盐菟丝子配方颗粒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901B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DF07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766.00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942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47AE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00E0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127</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FEB21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泽兰配方颗粒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91C4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3E3C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485.00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8CB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1F714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5C34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128</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FC6D5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制巴戟天配方颗粒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7B0AB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418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584.00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0B9D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38E7A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360"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8FF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129</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B625F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紫苏子配方颗粒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16C14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882B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12221.00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EEB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7B03F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285"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DA6D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130</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13C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侧柏叶配方颗粒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B6EF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0355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07C1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9C3C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285"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7184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131</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7396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防己配方颗粒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5B1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44F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0755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8305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285"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1AA8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132</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4155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麸炒苍术配方颗粒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1EED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260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5600.00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2820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4516E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3" w:type="dxa"/>
          <w:trHeight w:val="285"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0982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133</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7921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槐花配方颗粒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8164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F04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600.00 </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7B40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04A3F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285"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E843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134</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FA1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酒女贞子配方颗粒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23C1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CBDA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1500</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33B5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5D203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285"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68F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135</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4BC4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熟大黄配方颗粒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BBA2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85A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600</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43D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2731D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3" w:type="dxa"/>
          <w:trHeight w:val="285" w:hRule="atLeast"/>
          <w:jc w:val="center"/>
        </w:trPr>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5BC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136</w:t>
            </w:r>
          </w:p>
        </w:tc>
        <w:tc>
          <w:tcPr>
            <w:tcW w:w="43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87D1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续断配方颗粒</w:t>
            </w:r>
          </w:p>
        </w:tc>
        <w:tc>
          <w:tcPr>
            <w:tcW w:w="111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C9E0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52B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1250</w:t>
            </w:r>
          </w:p>
        </w:tc>
        <w:tc>
          <w:tcPr>
            <w:tcW w:w="122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2699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集采</w:t>
            </w:r>
          </w:p>
        </w:tc>
      </w:tr>
      <w:tr w14:paraId="69300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9737" w:type="dxa"/>
            <w:gridSpan w:val="10"/>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2301485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b/>
                <w:bCs/>
                <w:i w:val="0"/>
                <w:iCs w:val="0"/>
                <w:color w:val="auto"/>
                <w:sz w:val="40"/>
                <w:szCs w:val="40"/>
                <w:highlight w:val="none"/>
                <w:u w:val="none"/>
              </w:rPr>
              <w:t>医共体中药配方颗粒目录</w:t>
            </w:r>
            <w:r>
              <w:rPr>
                <w:rFonts w:hint="eastAsia" w:ascii="仿宋" w:hAnsi="仿宋" w:eastAsia="仿宋" w:cs="仿宋"/>
                <w:b/>
                <w:bCs/>
                <w:i w:val="0"/>
                <w:iCs w:val="0"/>
                <w:color w:val="auto"/>
                <w:sz w:val="40"/>
                <w:szCs w:val="40"/>
                <w:highlight w:val="none"/>
                <w:u w:val="none"/>
                <w:lang w:eastAsia="zh-CN"/>
              </w:rPr>
              <w:t>（</w:t>
            </w:r>
            <w:r>
              <w:rPr>
                <w:rFonts w:hint="eastAsia" w:ascii="仿宋" w:hAnsi="仿宋" w:eastAsia="仿宋" w:cs="仿宋"/>
                <w:b/>
                <w:bCs/>
                <w:i w:val="0"/>
                <w:iCs w:val="0"/>
                <w:color w:val="auto"/>
                <w:sz w:val="40"/>
                <w:szCs w:val="40"/>
                <w:highlight w:val="none"/>
                <w:u w:val="none"/>
                <w:lang w:val="en-US" w:eastAsia="zh-CN"/>
              </w:rPr>
              <w:t>非集采部分</w:t>
            </w:r>
            <w:r>
              <w:rPr>
                <w:rFonts w:hint="eastAsia" w:ascii="仿宋" w:hAnsi="仿宋" w:eastAsia="仿宋" w:cs="仿宋"/>
                <w:b/>
                <w:bCs/>
                <w:i w:val="0"/>
                <w:iCs w:val="0"/>
                <w:color w:val="auto"/>
                <w:sz w:val="40"/>
                <w:szCs w:val="40"/>
                <w:highlight w:val="none"/>
                <w:u w:val="none"/>
                <w:lang w:eastAsia="zh-CN"/>
              </w:rPr>
              <w:t>）</w:t>
            </w:r>
          </w:p>
        </w:tc>
      </w:tr>
      <w:tr w14:paraId="110ED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0E1E75">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序号</w:t>
            </w:r>
          </w:p>
        </w:tc>
        <w:tc>
          <w:tcPr>
            <w:tcW w:w="354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EE7D91">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品名及规格</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8F92E5">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单位</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42EED0">
            <w:pPr>
              <w:keepNext w:val="0"/>
              <w:keepLines w:val="0"/>
              <w:widowControl/>
              <w:suppressLineNumbers w:val="0"/>
              <w:jc w:val="center"/>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最高投标单价限价（元）</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58C7D6">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预估数量</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F8BD89">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备注</w:t>
            </w:r>
          </w:p>
        </w:tc>
      </w:tr>
      <w:tr w14:paraId="70B35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5C56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B70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阿胶配方颗粒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5FD06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7893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7B6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22740.00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9BE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DBD5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B623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F5C2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白花蛇舌草配方颗粒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10F8A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2DF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0.27</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1ACA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2319.00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A992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315F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389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3FBE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白茅根配方颗粒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905D1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AF84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7DCD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1760.00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1DB2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94BA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ADA2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798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败酱草(黄花败酱）配方颗粒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04807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05C6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0.19</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3E40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10326.00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A4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C961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0947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5D31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草豆蔻配方颗粒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E5044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E08E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1E82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40014.00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8F68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5C92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B1A9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0A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蝉蜕配方颗粒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BA62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401D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1.88</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C0F3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15928.00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61E4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4078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63B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C87B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炒谷芽配方颗粒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7F3A8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0BBF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0.17</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3F19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3098.00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9A4A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0E82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48E4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38EB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炒鸡内金配方颗粒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93EC7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8F28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0.19</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91BE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32991.00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198B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52A9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C0BD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E228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炒蔓荆子(单叶蔓荆)配方颗粒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6101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D2A2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0.39</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25E2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21165.00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2FBF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6147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ADFB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E9DA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车前子(车前)配方颗粒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F131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2A9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0.18</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F7E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6543.00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52B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70BB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EB10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DBDF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槟榔配方颗粒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17FB5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EA40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914C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10977.00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D612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5A17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7F0C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596E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川楝子配方颗粒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9D42D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0128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8D4C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385.00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65D3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F039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A677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080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刺五加配方颗粒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7B759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1DDF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83FF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1362.00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FED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9D8C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B952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77B0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醋乳香(埃塞俄比亚乳香)配方颗粒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E9D0E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4903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0.49</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325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3318.00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F601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2BFA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E86B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E20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大腹皮(大腹皮)配方颗粒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06AF5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12AB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02F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3238.00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A625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F3FE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58EC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9F2A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大蓟配方颗粒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BE5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7FA1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6334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84.00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0C0D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069C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ECF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5165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地骨皮(枸杞)配方颗粒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F93FB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C206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0.36</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3FE3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10930.00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9EAA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6817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A4A2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C23F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地榆(地榆)配方颗粒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89FA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64B3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EE18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598.00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B9CF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3F77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5EF0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DFD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丁香配方颗粒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C5D6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79F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983A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1434.00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604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6490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156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914E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茯苓配方颗粒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6E06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005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0.28</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3A28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359025.00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5A97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0C8C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EB1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535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茯神配方颗粒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229A1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F9A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0.36</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E84B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4485.00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E401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2241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182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A861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附片（黑顺片）配方颗粒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71C22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71F1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F0B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691612.00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8B5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0108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8315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ABA4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炒白扁豆配方颗粒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2AA80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D53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86EA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7389.00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A3AD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E9A6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45F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F98F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覆盆子配方颗粒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E6D51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1968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EF52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11598.00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5360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078A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5732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CA1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藁本(辽藁本)配方颗粒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8460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69BB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0.26</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04A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1626.00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E8A4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6F18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C6A3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5B3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枸杞子配方颗粒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9DD07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D080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969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13226.00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2955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01D5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2E0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8BF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瓜蒌皮(栝楼)配方颗粒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AC0C7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CA2F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0D6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10687.00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4715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FFE9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BA8E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052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桂枝配方颗粒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B2E67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4E3B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EAB4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88699.00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30A4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1E9D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B88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1109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红花配方颗粒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B9E8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090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2769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16952.00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7DAA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D9F7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424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984A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建曲配方颗粒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6A42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9D59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BE7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31385.00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46F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750E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5D07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DEA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僵蚕配方颗粒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4F83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2F1F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0.76</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237B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9480.00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5B99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8EB0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8564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265B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金樱子肉配方颗粒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BB64F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E451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C4A2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1253.00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33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3674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5E6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2B4A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酒黄精(多花黄精)配方颗粒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57EF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3DF7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DA71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20155.00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8A9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DDEB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271C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A841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决明子(钝叶决明）配方颗粒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0919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0341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8D46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1498.00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82D3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EE68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B335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29A9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莲子配方颗粒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E84D5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88A2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6240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2866.00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125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5E85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F0F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29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龙胆(龙胆)配方颗粒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A6DA0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138E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0.26</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B453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2857.00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3E7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099F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B5B0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71B5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芦根配方颗粒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55CC4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7BA8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E2E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4675.00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81EA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B93E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50C9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A789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路路通配方颗粒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C23DA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C2AC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89B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13960.00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3FCD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7805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31C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345F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麻黄根（草麻黄）配方颗粒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702D5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004C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0.39</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2AC5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2225.00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F050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58AC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7C79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8DCE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马齿苋配方颗粒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BBCBD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3391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0.16</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99D2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E5F0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549F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319E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87E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麦冬（川麦冬）配方颗粒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5C013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57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A78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88431.00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5E4A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3DAA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8DA0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F339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麦芽配方颗粒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1B74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FDAB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0.18</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4B3A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3855.00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721E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4D3A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D630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83B5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牡蛎（近江牡蛎）配方颗粒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006C8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B1A0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F8D1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65479.00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9DC8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49DF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669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3D0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南沙参(轮叶沙参)配方颗粒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A6A70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B546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0.57</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109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12269.00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7A0B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A27E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8770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77D0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胆南星配方颗粒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36614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62CC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0.55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FF87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5020.00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D576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AA86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F20B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CF54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羌活(羌活)配方颗粒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D3BB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22D4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1DE3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118491.00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E9C2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5286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1501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94D1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青风藤(青藤)配方颗粒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D8C21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CE3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0544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203.00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A328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B28E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8948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68E4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青皮(个青皮)配方颗粒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2B7F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DC9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9E3C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6359.00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3DB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4784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1E65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20AC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三棱配方颗粒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2748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1898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8289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363.00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9DC1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9C6F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CA80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9B6E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三七配方颗粒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8EC75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865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0275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2295.00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18AD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5666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4BB0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FDA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砂仁(阳春砂)配方颗粒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E2B63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62D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16E7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134896.00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F971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2616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5FEC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C053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山药配方颗粒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36A8A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AEC8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0.38</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F908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251137.00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957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4C5A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3055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CF66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伸筋草配方颗粒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93EFD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92FE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CF04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4182.00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561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DAC2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3597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C9ED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太子参配方颗粒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033C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4C4B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CC80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34348.00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44E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3D10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4073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E5BC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葶苈子(播娘蒿)配方颗粒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A4AEC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A2EB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2EF4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8019.00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BA6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F1E7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A4E5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59FD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威灵仙(东北铁线莲)配方颗粒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1B0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4ECE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8EA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16889.00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CC58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E1EE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F88B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1AC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蜈蚣配方颗粒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B84DA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3236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9.42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6F0D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22747.00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055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FC77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EC2A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37AF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莪术(广西莪术)配方颗粒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FB01D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E6F3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0.36</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9A1E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6469.00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F333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325C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EA41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D047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法半夏配方颗粒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A5AFE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1F00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0.8</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089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119559.00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75E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3F82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528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9DF8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五味子配方颗粒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01C74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C171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6AB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21615.00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853B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BFE0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75FB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B557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细辛(北细辛)配方颗粒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2104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868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500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85478.00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E2F8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2F59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EB2C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99F1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仙鹤草配方颗粒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0AEA5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EB13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B0A7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1608.00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6042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8DED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26B3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A8C2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小通草(中国旌节花)配方颗粒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AC8E5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573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0.99</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D7E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10452.00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C4EB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3BBC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97FF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8B2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薤白(小根蒜)配方颗粒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662D7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AF1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4DB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4873.00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378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151F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AF6E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9266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辛夷(望春花)配方颗粒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D002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159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0.28</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70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6035.00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56E3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61CF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5D5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D98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盐益智仁配方颗粒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0E980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FA28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0.57</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D457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3211.00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2476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FD7A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CED2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6720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薏苡仁配方颗粒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10DF4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AACB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1F6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66657.00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CBF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42C6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85CB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7F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郁金(广西莪术)配方颗粒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E01DB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4C4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0.37</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E9AA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12112.00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9ED6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5971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3A0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4277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皂角刺配方颗粒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B97BA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7ECD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0.19</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2BE7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3939.00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7F3C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D360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EF98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B177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浙贝母配方颗粒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512F8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39F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9857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41018.00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C105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B1F2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5E61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7FEC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炙黄芪(蒙古黄芪)配方颗粒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21DA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881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FF9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135261.00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BEA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0475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F671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A20B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猪苓配方颗粒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1DAC2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E00E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0.82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AE57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7722.00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DC2D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372D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F6F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A86F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竹茹(青秆竹)配方颗粒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C3FB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3B5B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4CE2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15445.00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AAB9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6884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DD3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C68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紫草(新疆紫草)配方颗粒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7F506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D08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6AFC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10972.00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0D4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D9E4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E93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39B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紫苏梗配方颗粒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1E100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5358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1B21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11813.00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261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412F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DA3E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AA94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紫苏叶配方颗粒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496B6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856F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0.18</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9B14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15788.00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A31C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7B5F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6430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93DA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艾叶配方颗粒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61B7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890AE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0.17</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9D0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561.00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69AE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06E1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45F1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8AAD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白及配方颗粒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E4FFD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6942D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2B7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326.00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2DF9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228A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19D3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5DD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燀苦杏仁配方颗粒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986E8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C32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5499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2301.00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2C38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38D5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21A7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9A5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炒芥子配方颗粒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AE5E6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FC057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0.19</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2421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360.00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07D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951C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6886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E1C1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炒决明子配方颗粒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3155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BDD35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0.18</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3337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562.00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5A3F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31EF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E90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3740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炒麦芽配方颗粒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3A25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7461D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7C3C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3466.00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E466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0DD4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2E7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44F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炒葶苈子(播娘蒿)配方颗粒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4531F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12BE5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805D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19FB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FA7C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45FF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42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炒葶苈子配方颗粒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3C05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D2C57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6FC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632.00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FE1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534E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CA93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354B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沉香配方颗粒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11A20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C805E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574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180.00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A826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5423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B003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07C2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醋五灵脂配方颗粒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F3074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5F692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0.28</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565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76.00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B65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1146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ED93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E89E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淡豆豉配方颗粒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CE27A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07EF1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0.19</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38A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384.00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D24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EAC1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084E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0E26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番泻叶配方颗粒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BA88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D14B5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0.26</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037D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C03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70C8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8D67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217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麸炒山药配方颗粒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705F0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B1267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0.36</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79A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11500.00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57A4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7BF9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64D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0EB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黑顺片配方颗粒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52EA3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4DFD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0.39</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C740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12141.00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C481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5174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5EB0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DC59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红参配方颗粒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D279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ED0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7671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DF6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7168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550E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412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红景天配方颗粒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ED2A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E2018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C71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250.00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09F5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881E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6CC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E585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化橘红配方颗粒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1960F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08F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633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955.00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9019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7434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974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4353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姜半夏配方颗粒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2EA22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CEE78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0D7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9000.00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F9D4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3BD1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7C85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07C5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老鹳草配方颗粒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AABEA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22BAC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03A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300.00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DE5F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2436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E3E1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A201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绵萆薢配方颗粒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AF8C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598BA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2179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420.00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D466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C5B9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47E5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3FF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牡丹皮配方颗粒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79E4D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B7920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0.27</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1791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1988.00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AE2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3AC3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D7D4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33A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木瓜配方颗粒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89EC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67189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0.27</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6D5D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342.00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4E0F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7E39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796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9F06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佩兰配方颗粒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3047F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89C6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708B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5621.00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AF6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F8AE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381E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A905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丝瓜络配方颗粒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29195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380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146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897.00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A1A5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F060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BB7E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45BB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小茴香配方颗粒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EFA7D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35560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770C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9621.00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C390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3A4F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D03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7FC4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银柴胡配方颗粒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FE06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B15B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0.74</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109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600.00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D1F1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28EC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B67E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691F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玉竹配方颗粒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A9BC1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3F15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05C9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1289.00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0875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6B38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F8F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9B1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木通（三叶木通）配方颗粒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E4E2F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D8F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0.17</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5ED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14200.00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4DCD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3B0B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5AD8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105</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EDB6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白头翁配方颗粒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8BC1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AE6C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D511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800.00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66E1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B65E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C4EE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106</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A343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白薇配方颗粒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E11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E5E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0.32</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B0B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900.00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AEA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F5E0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847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107</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148C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北豆根配方颗粒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5B1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1848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0.23</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FA1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900.00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6524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83A9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F6B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108</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FF14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北沙参配方颗粒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E1EF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D8A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8CB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1200.00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D1D3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2021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520F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109</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8758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炒稻芽配方颗粒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59A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955E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E319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3350.00 </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013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50EA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46BB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110</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E417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鹿衔草配方颗粒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0F43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CD10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0.38</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7D7B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1000</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F417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372A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1A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111</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5B07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全蝎配方颗粒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B4E2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C1ED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16.85</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5C9C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300</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9AFA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4E7E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E89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69BB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石韦配方颗粒</w:t>
            </w:r>
          </w:p>
        </w:tc>
        <w:tc>
          <w:tcPr>
            <w:tcW w:w="9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1BC3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6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1268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0.21</w:t>
            </w:r>
          </w:p>
        </w:tc>
        <w:tc>
          <w:tcPr>
            <w:tcW w:w="14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AC69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900</w:t>
            </w:r>
          </w:p>
        </w:tc>
        <w:tc>
          <w:tcPr>
            <w:tcW w:w="10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1270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非集采</w:t>
            </w:r>
          </w:p>
        </w:tc>
      </w:tr>
    </w:tbl>
    <w:p w14:paraId="3C2ADDE1">
      <w:pPr>
        <w:rPr>
          <w:rFonts w:hint="eastAsia" w:ascii="仿宋" w:hAnsi="仿宋" w:eastAsia="仿宋" w:cs="仿宋"/>
          <w:b/>
          <w:bCs/>
          <w:color w:val="auto"/>
          <w:highlight w:val="none"/>
          <w:lang w:eastAsia="zh-CN"/>
        </w:rPr>
      </w:pPr>
    </w:p>
    <w:p w14:paraId="674D4DF1">
      <w:pPr>
        <w:rPr>
          <w:color w:val="auto"/>
          <w:highlight w:val="none"/>
        </w:rPr>
      </w:pPr>
      <w:r>
        <w:rPr>
          <w:rFonts w:hint="eastAsia" w:ascii="仿宋" w:hAnsi="仿宋" w:eastAsia="仿宋" w:cs="仿宋"/>
          <w:b/>
          <w:bCs/>
          <w:color w:val="auto"/>
          <w:highlight w:val="none"/>
          <w:lang w:eastAsia="zh-CN"/>
        </w:rPr>
        <w:t>注：1、本章各项技术参数和规格要求如出现引用品牌、型号、图片、某一特定的专利技术、商标、名称、设计、原产地或供应者等情况，仅起参考作用。</w:t>
      </w:r>
      <w:r>
        <w:rPr>
          <w:rFonts w:hint="eastAsia" w:ascii="仿宋" w:hAnsi="仿宋" w:eastAsia="仿宋" w:cs="仿宋"/>
          <w:b/>
          <w:bCs/>
          <w:color w:val="auto"/>
          <w:highlight w:val="none"/>
          <w:lang w:val="en-US" w:eastAsia="zh-CN"/>
        </w:rPr>
        <w:t>投标人</w:t>
      </w:r>
      <w:r>
        <w:rPr>
          <w:rFonts w:hint="eastAsia" w:ascii="仿宋" w:hAnsi="仿宋" w:eastAsia="仿宋" w:cs="仿宋"/>
          <w:b/>
          <w:bCs/>
          <w:color w:val="auto"/>
          <w:highlight w:val="none"/>
          <w:lang w:eastAsia="zh-CN"/>
        </w:rPr>
        <w:t>可选用实质上“相当于”或“优于”该参考技术规格的产品投标。</w:t>
      </w:r>
    </w:p>
    <w:p w14:paraId="0CE7BD84">
      <w:pPr>
        <w:pStyle w:val="2"/>
        <w:bidi w:val="0"/>
        <w:ind w:left="0" w:leftChars="0" w:firstLine="0" w:firstLineChars="0"/>
        <w:rPr>
          <w:rFonts w:hint="eastAsia" w:ascii="仿宋" w:hAnsi="仿宋" w:eastAsia="仿宋" w:cs="仿宋"/>
          <w:color w:val="auto"/>
          <w:highlight w:val="none"/>
          <w:lang w:eastAsia="zh-CN"/>
        </w:rPr>
        <w:sectPr>
          <w:pgSz w:w="11906" w:h="16838"/>
          <w:pgMar w:top="1417" w:right="1418" w:bottom="1417" w:left="1418" w:header="851" w:footer="992" w:gutter="0"/>
          <w:pgBorders>
            <w:top w:val="none" w:sz="0" w:space="0"/>
            <w:left w:val="none" w:sz="0" w:space="0"/>
            <w:bottom w:val="none" w:sz="0" w:space="0"/>
            <w:right w:val="none" w:sz="0" w:space="0"/>
          </w:pgBorders>
          <w:pgNumType w:fmt="numberInDash"/>
          <w:cols w:space="708" w:num="1"/>
          <w:rtlGutter w:val="0"/>
          <w:docGrid w:type="lines" w:linePitch="312" w:charSpace="0"/>
        </w:sectPr>
      </w:pPr>
    </w:p>
    <w:p w14:paraId="65532914">
      <w:pPr>
        <w:pStyle w:val="3"/>
        <w:bidi w:val="0"/>
        <w:rPr>
          <w:rFonts w:hint="eastAsia" w:ascii="仿宋" w:hAnsi="仿宋" w:eastAsia="仿宋" w:cs="仿宋"/>
          <w:color w:val="auto"/>
          <w:szCs w:val="44"/>
          <w:highlight w:val="none"/>
        </w:rPr>
      </w:pPr>
      <w:bookmarkStart w:id="97" w:name="_Toc12074"/>
      <w:r>
        <w:rPr>
          <w:rFonts w:hint="eastAsia" w:ascii="仿宋" w:hAnsi="仿宋" w:eastAsia="仿宋" w:cs="仿宋"/>
          <w:color w:val="auto"/>
          <w:sz w:val="44"/>
          <w:szCs w:val="44"/>
          <w:highlight w:val="none"/>
        </w:rPr>
        <w:t>第四章  合同格式</w:t>
      </w:r>
      <w:bookmarkEnd w:id="97"/>
    </w:p>
    <w:bookmarkEnd w:id="84"/>
    <w:bookmarkEnd w:id="88"/>
    <w:p w14:paraId="42349FE7">
      <w:pPr>
        <w:spacing w:line="384" w:lineRule="auto"/>
        <w:contextualSpacing/>
        <w:rPr>
          <w:rFonts w:hint="eastAsia" w:ascii="仿宋" w:hAnsi="仿宋" w:eastAsia="仿宋" w:cs="仿宋"/>
          <w:bCs/>
          <w:color w:val="auto"/>
          <w:szCs w:val="21"/>
          <w:highlight w:val="none"/>
        </w:rPr>
      </w:pPr>
      <w:bookmarkStart w:id="98" w:name="_Toc29357077"/>
      <w:r>
        <w:rPr>
          <w:rFonts w:hint="eastAsia" w:ascii="仿宋" w:hAnsi="仿宋" w:eastAsia="仿宋" w:cs="仿宋"/>
          <w:bCs/>
          <w:color w:val="auto"/>
          <w:szCs w:val="21"/>
          <w:highlight w:val="none"/>
        </w:rPr>
        <w:t>说明：本格式仅作为双方签订合同的参考，具体合同格式及内容由甲乙双方商定，但不得与</w:t>
      </w:r>
      <w:r>
        <w:rPr>
          <w:rFonts w:hint="eastAsia" w:ascii="仿宋" w:hAnsi="仿宋" w:eastAsia="仿宋" w:cs="仿宋"/>
          <w:bCs/>
          <w:color w:val="auto"/>
          <w:szCs w:val="21"/>
          <w:highlight w:val="none"/>
          <w:lang w:eastAsia="zh-CN"/>
        </w:rPr>
        <w:t>招标文件</w:t>
      </w: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eastAsia="zh-CN"/>
        </w:rPr>
        <w:t>投标文件</w:t>
      </w:r>
      <w:r>
        <w:rPr>
          <w:rFonts w:hint="eastAsia" w:ascii="仿宋" w:hAnsi="仿宋" w:eastAsia="仿宋" w:cs="仿宋"/>
          <w:bCs/>
          <w:color w:val="auto"/>
          <w:szCs w:val="21"/>
          <w:highlight w:val="none"/>
        </w:rPr>
        <w:t>的实质性内容相背离。</w:t>
      </w:r>
    </w:p>
    <w:p w14:paraId="0EF7AF8F">
      <w:pPr>
        <w:pStyle w:val="29"/>
        <w:spacing w:line="240" w:lineRule="auto"/>
        <w:jc w:val="center"/>
        <w:rPr>
          <w:rFonts w:hint="eastAsia" w:ascii="仿宋" w:hAnsi="仿宋" w:eastAsia="仿宋" w:cs="仿宋"/>
          <w:b/>
          <w:color w:val="auto"/>
          <w:kern w:val="2"/>
          <w:sz w:val="28"/>
          <w:szCs w:val="28"/>
          <w:highlight w:val="none"/>
        </w:rPr>
      </w:pPr>
      <w:bookmarkStart w:id="99" w:name="_Toc396911140"/>
      <w:bookmarkStart w:id="100" w:name="_Toc396911089"/>
      <w:r>
        <w:rPr>
          <w:rFonts w:hint="eastAsia" w:ascii="仿宋" w:hAnsi="仿宋" w:eastAsia="仿宋" w:cs="仿宋"/>
          <w:b/>
          <w:color w:val="auto"/>
          <w:kern w:val="2"/>
          <w:sz w:val="28"/>
          <w:szCs w:val="28"/>
          <w:highlight w:val="none"/>
          <w:lang w:eastAsia="zh-CN"/>
        </w:rPr>
        <w:t>采购</w:t>
      </w:r>
      <w:r>
        <w:rPr>
          <w:rFonts w:hint="eastAsia" w:ascii="仿宋" w:hAnsi="仿宋" w:eastAsia="仿宋" w:cs="仿宋"/>
          <w:b/>
          <w:color w:val="auto"/>
          <w:kern w:val="2"/>
          <w:sz w:val="28"/>
          <w:szCs w:val="28"/>
          <w:highlight w:val="none"/>
        </w:rPr>
        <w:fldChar w:fldCharType="begin"/>
      </w:r>
      <w:r>
        <w:rPr>
          <w:rFonts w:hint="eastAsia" w:ascii="仿宋" w:hAnsi="仿宋" w:eastAsia="仿宋" w:cs="仿宋"/>
          <w:b/>
          <w:color w:val="auto"/>
          <w:kern w:val="2"/>
          <w:sz w:val="28"/>
          <w:szCs w:val="28"/>
          <w:highlight w:val="none"/>
        </w:rPr>
        <w:instrText xml:space="preserve"> HYPERLINK "http://www.chinalawedu.com/web/19000/" \o "合同范本" \t "_blank" </w:instrText>
      </w:r>
      <w:r>
        <w:rPr>
          <w:rFonts w:hint="eastAsia" w:ascii="仿宋" w:hAnsi="仿宋" w:eastAsia="仿宋" w:cs="仿宋"/>
          <w:b/>
          <w:color w:val="auto"/>
          <w:kern w:val="2"/>
          <w:sz w:val="28"/>
          <w:szCs w:val="28"/>
          <w:highlight w:val="none"/>
        </w:rPr>
        <w:fldChar w:fldCharType="separate"/>
      </w:r>
      <w:r>
        <w:rPr>
          <w:rFonts w:hint="eastAsia" w:ascii="仿宋" w:hAnsi="仿宋" w:eastAsia="仿宋" w:cs="仿宋"/>
          <w:b/>
          <w:color w:val="auto"/>
          <w:kern w:val="2"/>
          <w:sz w:val="28"/>
          <w:szCs w:val="28"/>
          <w:highlight w:val="none"/>
        </w:rPr>
        <w:t>合同范本</w:t>
      </w:r>
      <w:r>
        <w:rPr>
          <w:rFonts w:hint="eastAsia" w:ascii="仿宋" w:hAnsi="仿宋" w:eastAsia="仿宋" w:cs="仿宋"/>
          <w:b/>
          <w:color w:val="auto"/>
          <w:kern w:val="2"/>
          <w:sz w:val="28"/>
          <w:szCs w:val="28"/>
          <w:highlight w:val="none"/>
        </w:rPr>
        <w:fldChar w:fldCharType="end"/>
      </w:r>
    </w:p>
    <w:p w14:paraId="14B735E7">
      <w:pPr>
        <w:widowControl/>
        <w:tabs>
          <w:tab w:val="left" w:pos="1210"/>
          <w:tab w:val="left" w:pos="3295"/>
          <w:tab w:val="left" w:pos="4756"/>
          <w:tab w:val="left" w:pos="5639"/>
          <w:tab w:val="left" w:pos="6648"/>
          <w:tab w:val="left" w:pos="7857"/>
        </w:tabs>
        <w:snapToGrid w:val="0"/>
        <w:spacing w:line="360" w:lineRule="auto"/>
        <w:jc w:val="left"/>
        <w:rPr>
          <w:rFonts w:hint="eastAsia" w:ascii="仿宋" w:hAnsi="仿宋" w:eastAsia="仿宋" w:cs="仿宋"/>
          <w:bCs/>
          <w:color w:val="auto"/>
          <w:szCs w:val="21"/>
          <w:highlight w:val="none"/>
        </w:rPr>
      </w:pPr>
    </w:p>
    <w:p w14:paraId="27FE15DE">
      <w:pPr>
        <w:widowControl/>
        <w:tabs>
          <w:tab w:val="left" w:pos="1210"/>
          <w:tab w:val="left" w:pos="3295"/>
          <w:tab w:val="left" w:pos="4756"/>
          <w:tab w:val="left" w:pos="5639"/>
          <w:tab w:val="left" w:pos="6648"/>
          <w:tab w:val="left" w:pos="7857"/>
        </w:tabs>
        <w:snapToGrid w:val="0"/>
        <w:spacing w:line="360" w:lineRule="auto"/>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24"/>
          <w:highlight w:val="none"/>
        </w:rPr>
        <w:t>合同编号：</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18"/>
          <w:szCs w:val="18"/>
          <w:highlight w:val="none"/>
        </w:rPr>
        <w:t xml:space="preserve">    </w:t>
      </w:r>
      <w:r>
        <w:rPr>
          <w:rFonts w:hint="eastAsia" w:ascii="仿宋" w:hAnsi="仿宋" w:eastAsia="仿宋" w:cs="仿宋"/>
          <w:color w:val="auto"/>
          <w:kern w:val="0"/>
          <w:sz w:val="24"/>
          <w:highlight w:val="none"/>
        </w:rPr>
        <w:t>合同自编号：</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招标编号：</w:t>
      </w:r>
      <w:r>
        <w:rPr>
          <w:rFonts w:hint="eastAsia" w:ascii="仿宋" w:hAnsi="仿宋" w:eastAsia="仿宋" w:cs="仿宋"/>
          <w:color w:val="auto"/>
          <w:kern w:val="0"/>
          <w:sz w:val="24"/>
          <w:highlight w:val="none"/>
          <w:u w:val="single"/>
        </w:rPr>
        <w:t xml:space="preserve">           </w:t>
      </w:r>
    </w:p>
    <w:p w14:paraId="2FC7B06A">
      <w:pPr>
        <w:widowControl/>
        <w:snapToGrid w:val="0"/>
        <w:spacing w:after="240"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●本合同须加盖甲乙双方骑缝章有效</w:t>
      </w:r>
    </w:p>
    <w:p w14:paraId="76E2CC9E">
      <w:pPr>
        <w:pStyle w:val="31"/>
        <w:rPr>
          <w:rFonts w:hint="eastAsia" w:ascii="仿宋" w:hAnsi="仿宋" w:eastAsia="仿宋" w:cs="仿宋"/>
          <w:color w:val="auto"/>
          <w:highlight w:val="none"/>
        </w:rPr>
      </w:pPr>
    </w:p>
    <w:p w14:paraId="0A323DE0">
      <w:pPr>
        <w:widowControl/>
        <w:spacing w:line="360" w:lineRule="auto"/>
        <w:jc w:val="center"/>
        <w:rPr>
          <w:rFonts w:hint="eastAsia" w:ascii="仿宋" w:hAnsi="仿宋" w:eastAsia="仿宋" w:cs="仿宋"/>
          <w:color w:val="auto"/>
          <w:kern w:val="0"/>
          <w:sz w:val="39"/>
          <w:szCs w:val="39"/>
          <w:highlight w:val="none"/>
          <w:lang w:bidi="ar"/>
        </w:rPr>
      </w:pPr>
      <w:r>
        <w:rPr>
          <w:rFonts w:hint="eastAsia" w:ascii="仿宋" w:hAnsi="仿宋" w:eastAsia="仿宋" w:cs="仿宋"/>
          <w:color w:val="auto"/>
          <w:kern w:val="0"/>
          <w:sz w:val="39"/>
          <w:szCs w:val="39"/>
          <w:highlight w:val="none"/>
          <w:lang w:bidi="ar"/>
        </w:rPr>
        <w:t>云南省政府采购</w:t>
      </w:r>
    </w:p>
    <w:p w14:paraId="1C2E4644">
      <w:pPr>
        <w:widowControl/>
        <w:spacing w:line="360" w:lineRule="auto"/>
        <w:jc w:val="center"/>
        <w:rPr>
          <w:rFonts w:hint="eastAsia" w:ascii="仿宋" w:hAnsi="仿宋" w:eastAsia="仿宋" w:cs="仿宋"/>
          <w:color w:val="auto"/>
          <w:kern w:val="0"/>
          <w:sz w:val="39"/>
          <w:szCs w:val="39"/>
          <w:highlight w:val="none"/>
        </w:rPr>
      </w:pPr>
      <w:r>
        <w:rPr>
          <w:rFonts w:hint="eastAsia" w:ascii="仿宋" w:hAnsi="仿宋" w:eastAsia="仿宋" w:cs="仿宋"/>
          <w:color w:val="auto"/>
          <w:kern w:val="0"/>
          <w:sz w:val="24"/>
          <w:szCs w:val="24"/>
          <w:highlight w:val="none"/>
          <w:lang w:bidi="ar"/>
        </w:rPr>
        <w:t>（委托采购）</w:t>
      </w:r>
    </w:p>
    <w:p w14:paraId="165CD0D0">
      <w:pPr>
        <w:widowControl/>
        <w:spacing w:line="360" w:lineRule="auto"/>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w:t>
      </w:r>
    </w:p>
    <w:p w14:paraId="46BE1EA1">
      <w:pPr>
        <w:widowControl/>
        <w:spacing w:line="360" w:lineRule="auto"/>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w:t>
      </w:r>
      <w:r>
        <w:rPr>
          <w:rFonts w:hint="eastAsia" w:ascii="仿宋" w:hAnsi="仿宋" w:eastAsia="仿宋" w:cs="仿宋"/>
          <w:color w:val="auto"/>
          <w:kern w:val="0"/>
          <w:sz w:val="63"/>
          <w:szCs w:val="63"/>
          <w:highlight w:val="none"/>
        </w:rPr>
        <w:t>合</w:t>
      </w:r>
      <w:r>
        <w:rPr>
          <w:rFonts w:hint="eastAsia" w:ascii="仿宋" w:hAnsi="仿宋" w:eastAsia="仿宋" w:cs="仿宋"/>
          <w:color w:val="auto"/>
          <w:kern w:val="0"/>
          <w:sz w:val="18"/>
          <w:szCs w:val="18"/>
          <w:highlight w:val="none"/>
        </w:rPr>
        <w:t xml:space="preserve"> </w:t>
      </w:r>
    </w:p>
    <w:p w14:paraId="1AE2D595">
      <w:pPr>
        <w:widowControl/>
        <w:spacing w:line="360" w:lineRule="auto"/>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63"/>
          <w:szCs w:val="63"/>
          <w:highlight w:val="none"/>
        </w:rPr>
        <w:t>同</w:t>
      </w:r>
    </w:p>
    <w:p w14:paraId="37105DCD">
      <w:pPr>
        <w:widowControl/>
        <w:spacing w:line="360" w:lineRule="auto"/>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63"/>
          <w:szCs w:val="63"/>
          <w:highlight w:val="none"/>
        </w:rPr>
        <w:t>书</w:t>
      </w:r>
      <w:r>
        <w:rPr>
          <w:rFonts w:hint="eastAsia" w:ascii="仿宋" w:hAnsi="仿宋" w:eastAsia="仿宋" w:cs="仿宋"/>
          <w:color w:val="auto"/>
          <w:kern w:val="0"/>
          <w:sz w:val="18"/>
          <w:szCs w:val="18"/>
          <w:highlight w:val="none"/>
        </w:rPr>
        <w:t xml:space="preserve"> </w:t>
      </w:r>
      <w:r>
        <w:rPr>
          <w:rFonts w:hint="eastAsia" w:ascii="仿宋" w:hAnsi="仿宋" w:eastAsia="仿宋" w:cs="仿宋"/>
          <w:color w:val="auto"/>
          <w:kern w:val="0"/>
          <w:sz w:val="18"/>
          <w:szCs w:val="18"/>
          <w:highlight w:val="none"/>
        </w:rPr>
        <w:br w:type="textWrapping"/>
      </w:r>
    </w:p>
    <w:p w14:paraId="14E140B1">
      <w:pPr>
        <w:widowControl/>
        <w:snapToGrid w:val="0"/>
        <w:spacing w:after="240" w:line="360" w:lineRule="auto"/>
        <w:rPr>
          <w:rFonts w:hint="eastAsia" w:ascii="仿宋" w:hAnsi="仿宋" w:eastAsia="仿宋" w:cs="仿宋"/>
          <w:color w:val="auto"/>
          <w:kern w:val="0"/>
          <w:sz w:val="18"/>
          <w:szCs w:val="18"/>
          <w:highlight w:val="none"/>
        </w:rPr>
      </w:pPr>
    </w:p>
    <w:p w14:paraId="399E39C7">
      <w:pPr>
        <w:widowControl/>
        <w:snapToGrid w:val="0"/>
        <w:spacing w:after="240" w:line="360" w:lineRule="auto"/>
        <w:jc w:val="center"/>
        <w:rPr>
          <w:rFonts w:hint="eastAsia" w:ascii="仿宋" w:hAnsi="仿宋" w:eastAsia="仿宋" w:cs="仿宋"/>
          <w:color w:val="auto"/>
          <w:kern w:val="0"/>
          <w:sz w:val="18"/>
          <w:szCs w:val="18"/>
          <w:highlight w:val="none"/>
        </w:rPr>
      </w:pPr>
    </w:p>
    <w:p w14:paraId="77725CDA">
      <w:pPr>
        <w:widowControl/>
        <w:tabs>
          <w:tab w:val="center" w:pos="4536"/>
        </w:tabs>
        <w:snapToGrid w:val="0"/>
        <w:spacing w:after="240" w:line="360" w:lineRule="auto"/>
        <w:ind w:firstLine="2982" w:firstLineChars="1100"/>
        <w:rPr>
          <w:rFonts w:hint="eastAsia" w:ascii="仿宋" w:hAnsi="仿宋" w:eastAsia="仿宋" w:cs="仿宋"/>
          <w:color w:val="auto"/>
          <w:highlight w:val="none"/>
        </w:rPr>
      </w:pPr>
      <w:r>
        <w:rPr>
          <w:rFonts w:hint="eastAsia" w:ascii="仿宋" w:hAnsi="仿宋" w:eastAsia="仿宋" w:cs="仿宋"/>
          <w:b/>
          <w:bCs/>
          <w:color w:val="auto"/>
          <w:kern w:val="0"/>
          <w:sz w:val="27"/>
          <w:szCs w:val="27"/>
          <w:highlight w:val="none"/>
        </w:rPr>
        <w:t xml:space="preserve">签订地点: </w:t>
      </w:r>
      <w:r>
        <w:rPr>
          <w:rFonts w:hint="eastAsia" w:ascii="仿宋" w:hAnsi="仿宋" w:eastAsia="仿宋" w:cs="仿宋"/>
          <w:color w:val="auto"/>
          <w:kern w:val="0"/>
          <w:sz w:val="18"/>
          <w:szCs w:val="18"/>
          <w:highlight w:val="none"/>
        </w:rPr>
        <w:t xml:space="preserve"> </w:t>
      </w:r>
      <w:r>
        <w:rPr>
          <w:rFonts w:hint="eastAsia" w:ascii="仿宋" w:hAnsi="仿宋" w:eastAsia="仿宋" w:cs="仿宋"/>
          <w:color w:val="auto"/>
          <w:kern w:val="0"/>
          <w:sz w:val="18"/>
          <w:szCs w:val="18"/>
          <w:highlight w:val="none"/>
        </w:rPr>
        <w:tab/>
      </w:r>
    </w:p>
    <w:p w14:paraId="511A2180">
      <w:pPr>
        <w:widowControl/>
        <w:snapToGrid w:val="0"/>
        <w:spacing w:after="240" w:line="360" w:lineRule="auto"/>
        <w:ind w:firstLine="2982" w:firstLineChars="1100"/>
        <w:rPr>
          <w:rFonts w:hint="eastAsia" w:ascii="仿宋" w:hAnsi="仿宋" w:eastAsia="仿宋" w:cs="仿宋"/>
          <w:color w:val="auto"/>
          <w:kern w:val="0"/>
          <w:sz w:val="18"/>
          <w:szCs w:val="18"/>
          <w:highlight w:val="none"/>
        </w:rPr>
      </w:pPr>
      <w:r>
        <w:rPr>
          <w:rFonts w:hint="eastAsia" w:ascii="仿宋" w:hAnsi="仿宋" w:eastAsia="仿宋" w:cs="仿宋"/>
          <w:b/>
          <w:bCs/>
          <w:color w:val="auto"/>
          <w:kern w:val="0"/>
          <w:sz w:val="27"/>
          <w:szCs w:val="27"/>
          <w:highlight w:val="none"/>
        </w:rPr>
        <w:t xml:space="preserve">云南省财政厅　制 </w:t>
      </w:r>
    </w:p>
    <w:p w14:paraId="7F4ACFF2">
      <w:pPr>
        <w:widowControl/>
        <w:tabs>
          <w:tab w:val="left" w:pos="420"/>
        </w:tabs>
        <w:spacing w:line="432" w:lineRule="auto"/>
        <w:jc w:val="left"/>
        <w:rPr>
          <w:rFonts w:hint="eastAsia" w:ascii="仿宋" w:hAnsi="仿宋" w:eastAsia="仿宋" w:cs="仿宋"/>
          <w:b/>
          <w:bCs/>
          <w:color w:val="auto"/>
          <w:kern w:val="0"/>
          <w:sz w:val="24"/>
          <w:szCs w:val="24"/>
          <w:highlight w:val="none"/>
        </w:rPr>
      </w:pPr>
    </w:p>
    <w:p w14:paraId="00E5390F">
      <w:pPr>
        <w:widowControl/>
        <w:tabs>
          <w:tab w:val="left" w:pos="420"/>
        </w:tabs>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br w:type="page"/>
      </w:r>
      <w:r>
        <w:rPr>
          <w:rFonts w:hint="eastAsia" w:ascii="仿宋" w:hAnsi="仿宋" w:eastAsia="仿宋" w:cs="仿宋"/>
          <w:b/>
          <w:bCs/>
          <w:color w:val="auto"/>
          <w:kern w:val="0"/>
          <w:sz w:val="24"/>
          <w:szCs w:val="24"/>
          <w:highlight w:val="none"/>
        </w:rPr>
        <w:t>甲方</w:t>
      </w:r>
      <w:r>
        <w:rPr>
          <w:rFonts w:hint="eastAsia" w:ascii="仿宋" w:hAnsi="仿宋" w:eastAsia="仿宋" w:cs="仿宋"/>
          <w:color w:val="auto"/>
          <w:kern w:val="0"/>
          <w:sz w:val="24"/>
          <w:szCs w:val="24"/>
          <w:highlight w:val="none"/>
        </w:rPr>
        <w:t>（采购人公章）名称：</w:t>
      </w:r>
    </w:p>
    <w:p w14:paraId="1267D61D">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地 址：</w:t>
      </w:r>
    </w:p>
    <w:p w14:paraId="635B880A">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邮 编：</w:t>
      </w:r>
    </w:p>
    <w:p w14:paraId="2626A10C">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法定代表人或委托代理人：</w:t>
      </w:r>
    </w:p>
    <w:p w14:paraId="0FFAF0B2">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项目（技术）负责人：</w:t>
      </w:r>
    </w:p>
    <w:p w14:paraId="7AE35BA2">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电 话：</w:t>
      </w:r>
    </w:p>
    <w:p w14:paraId="08BA40C1">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签订日期：</w:t>
      </w:r>
    </w:p>
    <w:p w14:paraId="09F892D5">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p w14:paraId="269DBDCD">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p w14:paraId="6AD1CC30">
      <w:pPr>
        <w:widowControl/>
        <w:spacing w:line="432" w:lineRule="auto"/>
        <w:jc w:val="left"/>
        <w:rPr>
          <w:rFonts w:hint="eastAsia" w:ascii="仿宋" w:hAnsi="仿宋" w:eastAsia="仿宋" w:cs="仿宋"/>
          <w:color w:val="auto"/>
          <w:kern w:val="0"/>
          <w:sz w:val="24"/>
          <w:szCs w:val="24"/>
          <w:highlight w:val="none"/>
        </w:rPr>
      </w:pPr>
    </w:p>
    <w:p w14:paraId="7C97DFDD">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乙方</w:t>
      </w:r>
      <w:r>
        <w:rPr>
          <w:rFonts w:hint="eastAsia" w:ascii="仿宋" w:hAnsi="仿宋" w:eastAsia="仿宋" w:cs="仿宋"/>
          <w:color w:val="auto"/>
          <w:kern w:val="0"/>
          <w:sz w:val="24"/>
          <w:szCs w:val="24"/>
          <w:highlight w:val="none"/>
        </w:rPr>
        <w:t xml:space="preserve">（投标人公章）名称： </w:t>
      </w:r>
    </w:p>
    <w:p w14:paraId="5FEDD4D7">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地  址：</w:t>
      </w:r>
    </w:p>
    <w:p w14:paraId="7CDA127D">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邮  编：</w:t>
      </w:r>
    </w:p>
    <w:p w14:paraId="430AD188">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法定代表人或委托代理人：</w:t>
      </w:r>
    </w:p>
    <w:p w14:paraId="21C4DDA6">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经办人：        </w:t>
      </w:r>
    </w:p>
    <w:p w14:paraId="18764B68">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电  话：</w:t>
      </w:r>
    </w:p>
    <w:p w14:paraId="75819BE3">
      <w:pPr>
        <w:widowControl/>
        <w:spacing w:line="432"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签订日期：</w:t>
      </w:r>
    </w:p>
    <w:p w14:paraId="68FB5D7E">
      <w:pPr>
        <w:widowControl/>
        <w:spacing w:line="432"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 </w:t>
      </w:r>
      <w:r>
        <w:rPr>
          <w:rFonts w:hint="eastAsia" w:ascii="仿宋" w:hAnsi="仿宋" w:eastAsia="仿宋" w:cs="仿宋"/>
          <w:b/>
          <w:bCs/>
          <w:color w:val="auto"/>
          <w:kern w:val="0"/>
          <w:sz w:val="24"/>
          <w:szCs w:val="24"/>
          <w:highlight w:val="none"/>
        </w:rPr>
        <w:t> </w:t>
      </w:r>
    </w:p>
    <w:p w14:paraId="56F7478D">
      <w:pPr>
        <w:spacing w:line="360" w:lineRule="auto"/>
        <w:ind w:firstLine="420" w:firstLineChars="200"/>
        <w:rPr>
          <w:rFonts w:hint="eastAsia" w:ascii="仿宋" w:hAnsi="仿宋" w:eastAsia="仿宋" w:cs="仿宋"/>
          <w:color w:val="auto"/>
          <w:sz w:val="24"/>
          <w:highlight w:val="none"/>
        </w:rPr>
      </w:pPr>
      <w:r>
        <w:rPr>
          <w:rStyle w:val="49"/>
          <w:rFonts w:hint="eastAsia" w:ascii="仿宋" w:hAnsi="仿宋" w:eastAsia="仿宋" w:cs="仿宋"/>
          <w:color w:val="auto"/>
          <w:szCs w:val="21"/>
          <w:highlight w:val="none"/>
        </w:rPr>
        <w:br w:type="page"/>
      </w:r>
      <w:r>
        <w:rPr>
          <w:rFonts w:hint="eastAsia" w:ascii="仿宋" w:hAnsi="仿宋" w:eastAsia="仿宋" w:cs="仿宋"/>
          <w:color w:val="auto"/>
          <w:sz w:val="24"/>
          <w:highlight w:val="none"/>
        </w:rPr>
        <w:t>甲乙双方根据石林彝族自治县人民医院委托云南迎宸管理咨询有限公司组织的“</w:t>
      </w:r>
      <w:r>
        <w:rPr>
          <w:rFonts w:hint="eastAsia" w:ascii="仿宋" w:hAnsi="仿宋" w:eastAsia="仿宋" w:cs="仿宋"/>
          <w:color w:val="auto"/>
          <w:sz w:val="24"/>
          <w:highlight w:val="none"/>
          <w:lang w:eastAsia="zh-CN"/>
        </w:rPr>
        <w:t>石林彝族自治县紧密型医共体配方颗粒配送服务采购项目</w:t>
      </w:r>
      <w:r>
        <w:rPr>
          <w:rFonts w:hint="eastAsia" w:ascii="仿宋" w:hAnsi="仿宋" w:eastAsia="仿宋" w:cs="仿宋"/>
          <w:color w:val="auto"/>
          <w:sz w:val="24"/>
          <w:highlight w:val="none"/>
        </w:rPr>
        <w:t>”（招标编号：</w:t>
      </w:r>
      <w:r>
        <w:rPr>
          <w:rFonts w:hint="eastAsia" w:ascii="仿宋" w:hAnsi="仿宋" w:eastAsia="仿宋" w:cs="仿宋"/>
          <w:color w:val="auto"/>
          <w:sz w:val="24"/>
          <w:highlight w:val="none"/>
          <w:lang w:eastAsia="zh-CN"/>
        </w:rPr>
        <w:t>YCMC26CG031</w:t>
      </w:r>
      <w:r>
        <w:rPr>
          <w:rFonts w:hint="eastAsia" w:ascii="仿宋" w:hAnsi="仿宋" w:eastAsia="仿宋" w:cs="仿宋"/>
          <w:color w:val="auto"/>
          <w:sz w:val="24"/>
          <w:highlight w:val="none"/>
        </w:rPr>
        <w:t>）公开招标结果，依据《中国人民共和国民法典》的有关规定，在平等自愿、互惠互利的基础上，经双方充分协商一致，就项目信息化部分签订如下合同：</w:t>
      </w:r>
    </w:p>
    <w:p w14:paraId="6DEFC56F">
      <w:pPr>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一、服务范围</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1060AB3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4E7F715F">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二、服务质量要求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34147865">
      <w:pPr>
        <w:spacing w:line="360" w:lineRule="auto"/>
        <w:rPr>
          <w:rFonts w:hint="eastAsia" w:ascii="仿宋" w:hAnsi="仿宋" w:eastAsia="仿宋" w:cs="仿宋"/>
          <w:color w:val="auto"/>
          <w:sz w:val="24"/>
          <w:szCs w:val="24"/>
          <w:highlight w:val="none"/>
        </w:rPr>
      </w:pPr>
    </w:p>
    <w:p w14:paraId="26176053">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三、服务期限</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7BDD815B">
      <w:pPr>
        <w:spacing w:line="360" w:lineRule="auto"/>
        <w:ind w:firstLine="480"/>
        <w:rPr>
          <w:rFonts w:hint="eastAsia" w:ascii="仿宋" w:hAnsi="仿宋" w:eastAsia="仿宋" w:cs="仿宋"/>
          <w:color w:val="auto"/>
          <w:sz w:val="24"/>
          <w:szCs w:val="24"/>
          <w:highlight w:val="none"/>
        </w:rPr>
      </w:pPr>
    </w:p>
    <w:p w14:paraId="1A3057B0">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本合同委托服务期间自</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val="en-US" w:eastAsia="zh-CN"/>
        </w:rPr>
        <w:t>日</w:t>
      </w:r>
      <w:r>
        <w:rPr>
          <w:rFonts w:hint="eastAsia" w:ascii="仿宋" w:hAnsi="仿宋" w:eastAsia="仿宋" w:cs="仿宋"/>
          <w:color w:val="auto"/>
          <w:sz w:val="24"/>
          <w:szCs w:val="24"/>
          <w:highlight w:val="none"/>
        </w:rPr>
        <w:t>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val="en-US" w:eastAsia="zh-CN"/>
        </w:rPr>
        <w:t>日</w:t>
      </w:r>
      <w:r>
        <w:rPr>
          <w:rFonts w:hint="eastAsia" w:ascii="仿宋" w:hAnsi="仿宋" w:eastAsia="仿宋" w:cs="仿宋"/>
          <w:color w:val="auto"/>
          <w:sz w:val="24"/>
          <w:szCs w:val="24"/>
          <w:highlight w:val="none"/>
        </w:rPr>
        <w:t>止。</w:t>
      </w:r>
    </w:p>
    <w:p w14:paraId="163E8E6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四、验收及评价考核</w:t>
      </w:r>
    </w:p>
    <w:p w14:paraId="2B7AF051">
      <w:pPr>
        <w:spacing w:line="360" w:lineRule="auto"/>
        <w:rPr>
          <w:rFonts w:hint="eastAsia" w:ascii="仿宋" w:hAnsi="仿宋" w:eastAsia="仿宋" w:cs="仿宋"/>
          <w:color w:val="auto"/>
          <w:sz w:val="24"/>
          <w:szCs w:val="24"/>
          <w:highlight w:val="none"/>
        </w:rPr>
      </w:pPr>
    </w:p>
    <w:p w14:paraId="066DC00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五、合同总价（大写）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（人民币  元）</w:t>
      </w:r>
    </w:p>
    <w:p w14:paraId="1108A014">
      <w:pPr>
        <w:spacing w:line="360" w:lineRule="auto"/>
        <w:ind w:firstLine="1675" w:firstLineChars="69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5716CC2F">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27C22B33">
      <w:pPr>
        <w:spacing w:line="360" w:lineRule="auto"/>
        <w:rPr>
          <w:rFonts w:hint="eastAsia" w:ascii="仿宋" w:hAnsi="仿宋" w:eastAsia="仿宋" w:cs="仿宋"/>
          <w:color w:val="auto"/>
          <w:sz w:val="24"/>
          <w:szCs w:val="24"/>
          <w:highlight w:val="none"/>
        </w:rPr>
      </w:pPr>
    </w:p>
    <w:p w14:paraId="1CCD0CC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六、支付方式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173BB948">
      <w:pPr>
        <w:spacing w:line="360" w:lineRule="auto"/>
        <w:rPr>
          <w:rFonts w:hint="eastAsia" w:ascii="仿宋" w:hAnsi="仿宋" w:eastAsia="仿宋" w:cs="仿宋"/>
          <w:color w:val="auto"/>
          <w:sz w:val="24"/>
          <w:szCs w:val="24"/>
          <w:highlight w:val="none"/>
        </w:rPr>
      </w:pPr>
    </w:p>
    <w:p w14:paraId="6C60248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七、甲乙双方的权利和义务</w:t>
      </w:r>
    </w:p>
    <w:p w14:paraId="71B63588">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（一）甲方的权利和义务</w:t>
      </w:r>
    </w:p>
    <w:p w14:paraId="67E8EA55">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1．负责合同签订后项目实施的工作（如与乙方的具体联系和衔结，项目实施时配备人员进行监管控制）；</w:t>
      </w:r>
    </w:p>
    <w:p w14:paraId="71148188">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2．负责提供项目实施所必须的场地和环境；</w:t>
      </w:r>
    </w:p>
    <w:p w14:paraId="74976AB3">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3．负责组织成立验收小组对项目进行验收并签署验收报告；</w:t>
      </w:r>
    </w:p>
    <w:p w14:paraId="072B8568">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4．按合同规定享有乙方提供的项目服务；</w:t>
      </w:r>
    </w:p>
    <w:p w14:paraId="7A758FB2">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（二）乙方的权利和义务</w:t>
      </w:r>
    </w:p>
    <w:p w14:paraId="5C94E68F">
      <w:pPr>
        <w:pStyle w:val="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1．乙方保证按本合同一、二、三、四、五条款负责完成甲方项目，并保证提供的服务符合招标文件规定和甲方的需求；</w:t>
      </w:r>
    </w:p>
    <w:p w14:paraId="09424581">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2．保证甲方在合同执行过程中及相关产品使用期间不受第三方提出侵犯其专利权、商标权和工业设计权等相关起诉。</w:t>
      </w:r>
    </w:p>
    <w:p w14:paraId="5F2DBEDC">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3．严格遵守投标、技术澄清、商务谈判、中标所承诺的一切规定和条款；</w:t>
      </w:r>
    </w:p>
    <w:p w14:paraId="3C09CE0D">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4．参与甲方共同进行项目的验收。                                       </w:t>
      </w:r>
    </w:p>
    <w:p w14:paraId="3A034C0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八、违约责任与赔偿损失</w:t>
      </w:r>
    </w:p>
    <w:p w14:paraId="15E1B0A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1.乙方提供的服务不符合招标文件或本合同规定的，甲方有权拒收，并且乙方须向甲方方支付本合同总价5%的违约金。</w:t>
      </w:r>
    </w:p>
    <w:p w14:paraId="001B5FF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2.乙方未能按本合同规定的服务期限提供服务，从逾期之日起每日按本合同总价3‰的数额向甲方支付违约金；逾期半个月以上的，甲方有权终止合同，由此造成的甲方经济损失由乙方承担。</w:t>
      </w:r>
    </w:p>
    <w:p w14:paraId="3574CA8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3.甲方无正当理由拒收接受服务，到期拒付服务款项的，甲方向乙方偿付本合同总的5%的违约金。甲方人逾期付款，则每日按本合同总价的3‰向乙方偿付违约金。</w:t>
      </w:r>
    </w:p>
    <w:p w14:paraId="14CA9C3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4.其它违约责任按《中华人民共和国合同法》处理。</w:t>
      </w:r>
    </w:p>
    <w:p w14:paraId="71018F2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九、不可抗力</w:t>
      </w:r>
    </w:p>
    <w:p w14:paraId="2FE0339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2AC9860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十、争端的解决</w:t>
      </w:r>
    </w:p>
    <w:p w14:paraId="41A561B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在履行合同过程中发生纠纷，应及时向有关政府采购监督管理部门反映，以便相关部门进行协调或处理；也可以直接向合同签订地仲裁部门申请仲裁；本合同发生争议产生的诉讼，由合同签订地人民法院管辖。</w:t>
      </w:r>
    </w:p>
    <w:p w14:paraId="3C06C86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十一、合同的变更、解除、终止和续订</w:t>
      </w:r>
    </w:p>
    <w:p w14:paraId="2090334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1.经甲、乙双方协商，可变更合同部分条款，并签定补充协议。</w:t>
      </w:r>
    </w:p>
    <w:p w14:paraId="3B341C6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2.合同期限内，甲、乙双方均不得将合同范围内的服务工作全部或部分管理权授予第三方。</w:t>
      </w:r>
    </w:p>
    <w:p w14:paraId="1CEE7EF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3.因不可抗拒因素不能继续履行合同时，双方可协商终止或解除合同。</w:t>
      </w:r>
    </w:p>
    <w:p w14:paraId="77E16ED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4.此合同期限届满即终止，一方要求续订，应在此合同期满前一个月内提出，由双方协商确定。</w:t>
      </w:r>
    </w:p>
    <w:p w14:paraId="7FC5932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十二、本合同其他未尽事宜，按国家《</w:t>
      </w:r>
      <w:r>
        <w:rPr>
          <w:rFonts w:hint="eastAsia" w:ascii="仿宋" w:hAnsi="仿宋" w:eastAsia="仿宋" w:cs="仿宋"/>
          <w:color w:val="auto"/>
          <w:sz w:val="24"/>
          <w:szCs w:val="24"/>
          <w:highlight w:val="none"/>
          <w:lang w:val="en-US" w:eastAsia="zh-CN"/>
        </w:rPr>
        <w:t>民法典</w:t>
      </w:r>
      <w:r>
        <w:rPr>
          <w:rFonts w:hint="eastAsia" w:ascii="仿宋" w:hAnsi="仿宋" w:eastAsia="仿宋" w:cs="仿宋"/>
          <w:color w:val="auto"/>
          <w:sz w:val="24"/>
          <w:szCs w:val="24"/>
          <w:highlight w:val="none"/>
        </w:rPr>
        <w:t>》有关规定处理。</w:t>
      </w:r>
    </w:p>
    <w:p w14:paraId="43E207A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十三、本合同一式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份，甲方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份，乙方</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份。</w:t>
      </w:r>
    </w:p>
    <w:p w14:paraId="77B9818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十四、本合同自签订之日起生效。</w:t>
      </w:r>
    </w:p>
    <w:p w14:paraId="604DA63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十五、本合同不可分割之部分：</w:t>
      </w:r>
    </w:p>
    <w:p w14:paraId="31589D9B">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1．招标文件；</w:t>
      </w:r>
    </w:p>
    <w:p w14:paraId="2DEC1708">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2．中标人投标文件及澄清文件；</w:t>
      </w:r>
    </w:p>
    <w:p w14:paraId="22FA1F15">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3．中标通知书；</w:t>
      </w:r>
    </w:p>
    <w:p w14:paraId="65AA7A95">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4．合同书附件。</w:t>
      </w:r>
    </w:p>
    <w:p w14:paraId="4FDECF20">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附件名称（如有请填写）：</w:t>
      </w:r>
    </w:p>
    <w:p w14:paraId="34C1D1D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仿宋" w:hAnsi="仿宋" w:eastAsia="仿宋" w:cs="仿宋"/>
          <w:color w:val="auto"/>
          <w:highlight w:val="none"/>
        </w:rPr>
      </w:pPr>
    </w:p>
    <w:p w14:paraId="40CB2BE3">
      <w:pPr>
        <w:numPr>
          <w:ilvl w:val="0"/>
          <w:numId w:val="0"/>
        </w:numPr>
        <w:bidi w:val="0"/>
        <w:rPr>
          <w:rFonts w:hint="eastAsia" w:ascii="仿宋" w:hAnsi="仿宋" w:eastAsia="仿宋" w:cs="仿宋"/>
          <w:color w:val="auto"/>
          <w:highlight w:val="none"/>
        </w:rPr>
      </w:pPr>
    </w:p>
    <w:p w14:paraId="5F1271B1">
      <w:pPr>
        <w:bidi w:val="0"/>
        <w:rPr>
          <w:rFonts w:hint="eastAsia" w:ascii="仿宋" w:hAnsi="仿宋" w:eastAsia="仿宋" w:cs="仿宋"/>
          <w:color w:val="auto"/>
          <w:highlight w:val="none"/>
        </w:rPr>
      </w:pPr>
    </w:p>
    <w:p w14:paraId="4B0C75AB">
      <w:pPr>
        <w:pStyle w:val="16"/>
        <w:rPr>
          <w:rFonts w:hint="eastAsia" w:ascii="仿宋" w:hAnsi="仿宋" w:eastAsia="仿宋" w:cs="仿宋"/>
          <w:color w:val="auto"/>
          <w:highlight w:val="none"/>
        </w:rPr>
      </w:pPr>
    </w:p>
    <w:p w14:paraId="4B6E0FB8">
      <w:pPr>
        <w:pStyle w:val="3"/>
        <w:bidi w:val="0"/>
        <w:rPr>
          <w:rFonts w:hint="eastAsia" w:ascii="仿宋" w:hAnsi="仿宋" w:eastAsia="仿宋" w:cs="仿宋"/>
          <w:color w:val="auto"/>
          <w:szCs w:val="44"/>
          <w:highlight w:val="none"/>
        </w:rPr>
      </w:pPr>
      <w:r>
        <w:rPr>
          <w:rFonts w:hint="eastAsia" w:ascii="仿宋" w:hAnsi="仿宋" w:eastAsia="仿宋" w:cs="仿宋"/>
          <w:color w:val="auto"/>
          <w:szCs w:val="44"/>
          <w:highlight w:val="none"/>
        </w:rPr>
        <w:br w:type="page"/>
      </w:r>
      <w:bookmarkStart w:id="101" w:name="_Toc14973"/>
      <w:r>
        <w:rPr>
          <w:rFonts w:hint="eastAsia" w:ascii="仿宋" w:hAnsi="仿宋" w:eastAsia="仿宋" w:cs="仿宋"/>
          <w:color w:val="auto"/>
          <w:sz w:val="44"/>
          <w:szCs w:val="44"/>
          <w:highlight w:val="none"/>
        </w:rPr>
        <w:t xml:space="preserve">第五章  </w:t>
      </w:r>
      <w:bookmarkEnd w:id="98"/>
      <w:r>
        <w:rPr>
          <w:rFonts w:hint="eastAsia" w:ascii="仿宋" w:hAnsi="仿宋" w:eastAsia="仿宋" w:cs="仿宋"/>
          <w:color w:val="auto"/>
          <w:sz w:val="44"/>
          <w:szCs w:val="44"/>
          <w:highlight w:val="none"/>
          <w:lang w:eastAsia="zh-CN"/>
        </w:rPr>
        <w:t>投标文件</w:t>
      </w:r>
      <w:r>
        <w:rPr>
          <w:rFonts w:hint="eastAsia" w:ascii="仿宋" w:hAnsi="仿宋" w:eastAsia="仿宋" w:cs="仿宋"/>
          <w:color w:val="auto"/>
          <w:sz w:val="44"/>
          <w:szCs w:val="44"/>
          <w:highlight w:val="none"/>
        </w:rPr>
        <w:t>格式</w:t>
      </w:r>
      <w:bookmarkEnd w:id="99"/>
      <w:bookmarkEnd w:id="100"/>
      <w:bookmarkEnd w:id="101"/>
    </w:p>
    <w:p w14:paraId="7151830B">
      <w:pPr>
        <w:spacing w:line="360" w:lineRule="auto"/>
        <w:jc w:val="center"/>
        <w:rPr>
          <w:rFonts w:hint="eastAsia" w:ascii="仿宋" w:hAnsi="仿宋" w:eastAsia="仿宋" w:cs="仿宋"/>
          <w:b/>
          <w:color w:val="auto"/>
          <w:sz w:val="24"/>
          <w:szCs w:val="24"/>
          <w:highlight w:val="none"/>
        </w:rPr>
      </w:pPr>
      <w:bookmarkStart w:id="102" w:name="_Toc292983027"/>
    </w:p>
    <w:p w14:paraId="407449D5">
      <w:pPr>
        <w:spacing w:line="360" w:lineRule="auto"/>
        <w:jc w:val="center"/>
        <w:rPr>
          <w:rFonts w:hint="eastAsia" w:ascii="仿宋" w:hAnsi="仿宋" w:eastAsia="仿宋" w:cs="仿宋"/>
          <w:color w:val="auto"/>
          <w:sz w:val="32"/>
          <w:highlight w:val="none"/>
          <w:lang w:val="en-US"/>
        </w:rPr>
      </w:pPr>
      <w:r>
        <w:rPr>
          <w:rFonts w:hint="eastAsia" w:ascii="仿宋" w:hAnsi="仿宋" w:eastAsia="仿宋" w:cs="仿宋"/>
          <w:b/>
          <w:bCs/>
          <w:color w:val="auto"/>
          <w:sz w:val="44"/>
          <w:szCs w:val="44"/>
          <w:highlight w:val="none"/>
          <w:lang w:val="en-US" w:eastAsia="zh-CN"/>
        </w:rPr>
        <w:t>石林彝族自治县紧密型医共体配方颗粒配送服务采购项目</w:t>
      </w:r>
    </w:p>
    <w:p w14:paraId="5666B359">
      <w:pPr>
        <w:spacing w:line="360" w:lineRule="auto"/>
        <w:jc w:val="center"/>
        <w:rPr>
          <w:rFonts w:hint="eastAsia" w:ascii="仿宋" w:hAnsi="仿宋" w:eastAsia="仿宋" w:cs="仿宋"/>
          <w:color w:val="auto"/>
          <w:sz w:val="32"/>
          <w:highlight w:val="none"/>
        </w:rPr>
      </w:pPr>
    </w:p>
    <w:p w14:paraId="60994F14">
      <w:pPr>
        <w:spacing w:line="360" w:lineRule="auto"/>
        <w:jc w:val="center"/>
        <w:rPr>
          <w:rFonts w:hint="eastAsia" w:ascii="仿宋" w:hAnsi="仿宋" w:eastAsia="仿宋" w:cs="仿宋"/>
          <w:color w:val="auto"/>
          <w:sz w:val="32"/>
          <w:highlight w:val="none"/>
        </w:rPr>
      </w:pPr>
    </w:p>
    <w:p w14:paraId="2D64B557">
      <w:pPr>
        <w:spacing w:line="360" w:lineRule="auto"/>
        <w:jc w:val="both"/>
        <w:rPr>
          <w:rFonts w:hint="eastAsia" w:ascii="仿宋" w:hAnsi="仿宋" w:eastAsia="仿宋" w:cs="仿宋"/>
          <w:color w:val="auto"/>
          <w:sz w:val="32"/>
          <w:highlight w:val="none"/>
          <w:lang w:val="en-US" w:eastAsia="zh-CN"/>
        </w:rPr>
      </w:pPr>
    </w:p>
    <w:p w14:paraId="5869205A">
      <w:pPr>
        <w:pStyle w:val="2"/>
        <w:bidi w:val="0"/>
        <w:rPr>
          <w:rFonts w:hint="eastAsia" w:ascii="仿宋" w:hAnsi="仿宋" w:eastAsia="仿宋" w:cs="仿宋"/>
          <w:color w:val="auto"/>
          <w:highlight w:val="none"/>
          <w:lang w:val="en-US" w:eastAsia="zh-CN"/>
        </w:rPr>
      </w:pPr>
    </w:p>
    <w:p w14:paraId="553188BE">
      <w:pPr>
        <w:spacing w:line="360" w:lineRule="auto"/>
        <w:jc w:val="both"/>
        <w:rPr>
          <w:rFonts w:hint="eastAsia" w:ascii="仿宋" w:hAnsi="仿宋" w:eastAsia="仿宋" w:cs="仿宋"/>
          <w:color w:val="auto"/>
          <w:sz w:val="32"/>
          <w:highlight w:val="none"/>
          <w:lang w:val="en-US" w:eastAsia="zh-CN"/>
        </w:rPr>
      </w:pPr>
    </w:p>
    <w:p w14:paraId="2DB81288">
      <w:pPr>
        <w:bidi w:val="0"/>
        <w:rPr>
          <w:rFonts w:hint="eastAsia" w:ascii="仿宋" w:hAnsi="仿宋" w:eastAsia="仿宋" w:cs="仿宋"/>
          <w:color w:val="auto"/>
          <w:highlight w:val="none"/>
          <w:lang w:val="en-US" w:eastAsia="zh-CN"/>
        </w:rPr>
      </w:pPr>
    </w:p>
    <w:p w14:paraId="02A5432F">
      <w:pPr>
        <w:spacing w:line="360" w:lineRule="auto"/>
        <w:jc w:val="center"/>
        <w:rPr>
          <w:rFonts w:hint="eastAsia" w:ascii="仿宋" w:hAnsi="仿宋" w:eastAsia="仿宋" w:cs="仿宋"/>
          <w:b/>
          <w:color w:val="auto"/>
          <w:sz w:val="30"/>
          <w:szCs w:val="30"/>
          <w:highlight w:val="none"/>
        </w:rPr>
      </w:pPr>
      <w:r>
        <w:rPr>
          <w:rFonts w:hint="eastAsia" w:ascii="仿宋" w:hAnsi="仿宋" w:eastAsia="仿宋" w:cs="仿宋"/>
          <w:b/>
          <w:color w:val="auto"/>
          <w:sz w:val="72"/>
          <w:szCs w:val="72"/>
          <w:highlight w:val="none"/>
          <w:lang w:val="en-US" w:eastAsia="zh-CN"/>
        </w:rPr>
        <w:t xml:space="preserve">投 标 </w:t>
      </w:r>
      <w:r>
        <w:rPr>
          <w:rFonts w:hint="eastAsia" w:ascii="仿宋" w:hAnsi="仿宋" w:eastAsia="仿宋" w:cs="仿宋"/>
          <w:b/>
          <w:color w:val="auto"/>
          <w:sz w:val="72"/>
          <w:szCs w:val="72"/>
          <w:highlight w:val="none"/>
        </w:rPr>
        <w:t>文</w:t>
      </w:r>
      <w:r>
        <w:rPr>
          <w:rFonts w:hint="eastAsia" w:ascii="仿宋" w:hAnsi="仿宋" w:eastAsia="仿宋" w:cs="仿宋"/>
          <w:b/>
          <w:color w:val="auto"/>
          <w:sz w:val="72"/>
          <w:szCs w:val="72"/>
          <w:highlight w:val="none"/>
          <w:lang w:val="en-US" w:eastAsia="zh-CN"/>
        </w:rPr>
        <w:t xml:space="preserve"> </w:t>
      </w:r>
      <w:r>
        <w:rPr>
          <w:rFonts w:hint="eastAsia" w:ascii="仿宋" w:hAnsi="仿宋" w:eastAsia="仿宋" w:cs="仿宋"/>
          <w:b/>
          <w:color w:val="auto"/>
          <w:sz w:val="72"/>
          <w:szCs w:val="72"/>
          <w:highlight w:val="none"/>
        </w:rPr>
        <w:t>件</w:t>
      </w:r>
    </w:p>
    <w:p w14:paraId="55CB095D">
      <w:pPr>
        <w:spacing w:line="360" w:lineRule="auto"/>
        <w:ind w:firstLine="3012" w:firstLineChars="1000"/>
        <w:jc w:val="both"/>
        <w:rPr>
          <w:rFonts w:hint="eastAsia" w:ascii="仿宋" w:hAnsi="仿宋" w:eastAsia="仿宋" w:cs="仿宋"/>
          <w:b/>
          <w:color w:val="auto"/>
          <w:sz w:val="48"/>
          <w:highlight w:val="none"/>
          <w:lang w:val="en-US" w:eastAsia="zh-CN"/>
        </w:rPr>
      </w:pPr>
      <w:r>
        <w:rPr>
          <w:rFonts w:hint="eastAsia" w:ascii="仿宋" w:hAnsi="仿宋" w:eastAsia="仿宋" w:cs="仿宋"/>
          <w:b/>
          <w:color w:val="auto"/>
          <w:sz w:val="30"/>
          <w:szCs w:val="30"/>
          <w:highlight w:val="none"/>
          <w:lang w:val="en-US" w:eastAsia="zh-CN"/>
        </w:rPr>
        <w:t>项目</w:t>
      </w:r>
      <w:r>
        <w:rPr>
          <w:rFonts w:hint="eastAsia" w:ascii="仿宋" w:hAnsi="仿宋" w:eastAsia="仿宋" w:cs="仿宋"/>
          <w:b/>
          <w:color w:val="auto"/>
          <w:sz w:val="30"/>
          <w:szCs w:val="30"/>
          <w:highlight w:val="none"/>
        </w:rPr>
        <w:t>编号：</w:t>
      </w:r>
      <w:r>
        <w:rPr>
          <w:rFonts w:hint="eastAsia" w:ascii="仿宋" w:hAnsi="仿宋" w:eastAsia="仿宋" w:cs="仿宋"/>
          <w:b/>
          <w:color w:val="auto"/>
          <w:sz w:val="30"/>
          <w:szCs w:val="30"/>
          <w:highlight w:val="none"/>
          <w:lang w:eastAsia="zh-CN"/>
        </w:rPr>
        <w:t>YCMC26CG031</w:t>
      </w:r>
    </w:p>
    <w:p w14:paraId="7CA501D8">
      <w:pPr>
        <w:spacing w:line="360" w:lineRule="auto"/>
        <w:rPr>
          <w:rFonts w:hint="eastAsia" w:ascii="仿宋" w:hAnsi="仿宋" w:eastAsia="仿宋" w:cs="仿宋"/>
          <w:b/>
          <w:color w:val="auto"/>
          <w:sz w:val="48"/>
          <w:highlight w:val="none"/>
        </w:rPr>
      </w:pPr>
    </w:p>
    <w:p w14:paraId="1E258854">
      <w:pPr>
        <w:pStyle w:val="2"/>
        <w:bidi w:val="0"/>
        <w:rPr>
          <w:rFonts w:hint="eastAsia" w:ascii="仿宋" w:hAnsi="仿宋" w:eastAsia="仿宋" w:cs="仿宋"/>
          <w:color w:val="auto"/>
          <w:highlight w:val="none"/>
        </w:rPr>
      </w:pPr>
    </w:p>
    <w:p w14:paraId="47A52637">
      <w:pPr>
        <w:pStyle w:val="2"/>
        <w:bidi w:val="0"/>
        <w:rPr>
          <w:rFonts w:hint="eastAsia" w:ascii="仿宋" w:hAnsi="仿宋" w:eastAsia="仿宋" w:cs="仿宋"/>
          <w:color w:val="auto"/>
          <w:highlight w:val="none"/>
        </w:rPr>
      </w:pPr>
    </w:p>
    <w:p w14:paraId="06ACE57D">
      <w:pPr>
        <w:pStyle w:val="16"/>
        <w:ind w:left="0" w:leftChars="0" w:firstLine="0" w:firstLineChars="0"/>
        <w:rPr>
          <w:rFonts w:hint="eastAsia" w:ascii="仿宋" w:hAnsi="仿宋" w:eastAsia="仿宋" w:cs="仿宋"/>
          <w:b/>
          <w:color w:val="auto"/>
          <w:sz w:val="48"/>
          <w:highlight w:val="none"/>
        </w:rPr>
      </w:pPr>
    </w:p>
    <w:p w14:paraId="655C4582">
      <w:pPr>
        <w:spacing w:line="360" w:lineRule="auto"/>
        <w:rPr>
          <w:rFonts w:hint="eastAsia" w:ascii="仿宋" w:hAnsi="仿宋" w:eastAsia="仿宋" w:cs="仿宋"/>
          <w:b/>
          <w:color w:val="auto"/>
          <w:sz w:val="48"/>
          <w:highlight w:val="none"/>
        </w:rPr>
      </w:pPr>
    </w:p>
    <w:p w14:paraId="38D9162D">
      <w:pPr>
        <w:tabs>
          <w:tab w:val="left" w:pos="8190"/>
        </w:tabs>
        <w:bidi w:val="0"/>
        <w:rPr>
          <w:rFonts w:hint="eastAsia" w:ascii="仿宋" w:hAnsi="仿宋" w:eastAsia="仿宋" w:cs="仿宋"/>
          <w:color w:val="auto"/>
          <w:highlight w:val="none"/>
        </w:rPr>
      </w:pPr>
    </w:p>
    <w:p w14:paraId="2DB40902">
      <w:pPr>
        <w:bidi w:val="0"/>
        <w:rPr>
          <w:rFonts w:hint="eastAsia" w:ascii="仿宋" w:hAnsi="仿宋" w:eastAsia="仿宋" w:cs="仿宋"/>
          <w:color w:val="auto"/>
          <w:highlight w:val="none"/>
        </w:rPr>
      </w:pPr>
    </w:p>
    <w:p w14:paraId="32A11DC9">
      <w:pPr>
        <w:spacing w:line="360" w:lineRule="auto"/>
        <w:rPr>
          <w:rFonts w:hint="eastAsia" w:ascii="仿宋" w:hAnsi="仿宋" w:eastAsia="仿宋" w:cs="仿宋"/>
          <w:b/>
          <w:color w:val="auto"/>
          <w:sz w:val="48"/>
          <w:highlight w:val="none"/>
        </w:rPr>
      </w:pPr>
    </w:p>
    <w:p w14:paraId="5B5C6B30">
      <w:pPr>
        <w:bidi w:val="0"/>
        <w:rPr>
          <w:rFonts w:hint="eastAsia" w:ascii="仿宋" w:hAnsi="仿宋" w:eastAsia="仿宋" w:cs="仿宋"/>
          <w:color w:val="auto"/>
          <w:highlight w:val="none"/>
        </w:rPr>
      </w:pPr>
    </w:p>
    <w:p w14:paraId="11AAC113">
      <w:pPr>
        <w:pStyle w:val="16"/>
        <w:ind w:left="0" w:leftChars="0" w:firstLine="0" w:firstLineChars="0"/>
        <w:rPr>
          <w:rFonts w:hint="eastAsia" w:ascii="仿宋" w:hAnsi="仿宋" w:eastAsia="仿宋" w:cs="仿宋"/>
          <w:color w:val="auto"/>
          <w:highlight w:val="none"/>
        </w:rPr>
      </w:pPr>
    </w:p>
    <w:p w14:paraId="3C5A700F">
      <w:pPr>
        <w:snapToGrid w:val="0"/>
        <w:spacing w:line="360" w:lineRule="auto"/>
        <w:ind w:firstLine="42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投标人</w:t>
      </w:r>
      <w:r>
        <w:rPr>
          <w:rFonts w:hint="eastAsia" w:ascii="仿宋" w:hAnsi="仿宋" w:eastAsia="仿宋" w:cs="仿宋"/>
          <w:b/>
          <w:color w:val="auto"/>
          <w:sz w:val="28"/>
          <w:szCs w:val="28"/>
          <w:highlight w:val="none"/>
        </w:rPr>
        <w:t>（电子签章或</w:t>
      </w:r>
      <w:r>
        <w:rPr>
          <w:rFonts w:hint="eastAsia" w:ascii="仿宋" w:hAnsi="仿宋" w:eastAsia="仿宋" w:cs="仿宋"/>
          <w:b/>
          <w:color w:val="auto"/>
          <w:sz w:val="28"/>
          <w:szCs w:val="28"/>
          <w:highlight w:val="none"/>
          <w:lang w:val="en-US" w:eastAsia="zh-CN"/>
        </w:rPr>
        <w:t>盖章</w:t>
      </w: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w:t>
      </w:r>
    </w:p>
    <w:p w14:paraId="5A885CFC">
      <w:pPr>
        <w:snapToGrid w:val="0"/>
        <w:spacing w:line="360" w:lineRule="auto"/>
        <w:ind w:firstLine="422"/>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法定代表人或其委托代理人（电子签章或</w:t>
      </w:r>
      <w:r>
        <w:rPr>
          <w:rFonts w:hint="eastAsia" w:ascii="仿宋" w:hAnsi="仿宋" w:eastAsia="仿宋" w:cs="仿宋"/>
          <w:b/>
          <w:color w:val="auto"/>
          <w:sz w:val="28"/>
          <w:szCs w:val="28"/>
          <w:highlight w:val="none"/>
          <w:lang w:val="en-US" w:eastAsia="zh-CN"/>
        </w:rPr>
        <w:t>签字</w:t>
      </w: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u w:val="single"/>
        </w:rPr>
        <w:t xml:space="preserve">           </w:t>
      </w:r>
    </w:p>
    <w:p w14:paraId="296E0E27">
      <w:pPr>
        <w:spacing w:line="360" w:lineRule="auto"/>
        <w:ind w:firstLine="42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日  期：</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 xml:space="preserve"> 年</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 xml:space="preserve"> 月</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日</w:t>
      </w:r>
    </w:p>
    <w:p w14:paraId="38A47CCB">
      <w:pPr>
        <w:snapToGrid w:val="0"/>
        <w:spacing w:line="360" w:lineRule="auto"/>
        <w:ind w:right="-241"/>
        <w:outlineLvl w:val="1"/>
        <w:rPr>
          <w:rFonts w:hint="eastAsia" w:ascii="仿宋" w:hAnsi="仿宋" w:eastAsia="仿宋" w:cs="仿宋"/>
          <w:b/>
          <w:color w:val="auto"/>
          <w:sz w:val="24"/>
          <w:szCs w:val="24"/>
          <w:highlight w:val="none"/>
        </w:rPr>
      </w:pPr>
      <w:bookmarkStart w:id="103" w:name="_Toc396911141"/>
      <w:bookmarkStart w:id="104" w:name="_Toc396911090"/>
      <w:bookmarkStart w:id="105" w:name="_Toc396911326"/>
    </w:p>
    <w:p w14:paraId="154C08F4">
      <w:pPr>
        <w:snapToGrid w:val="0"/>
        <w:spacing w:line="360" w:lineRule="auto"/>
        <w:ind w:right="-241"/>
        <w:outlineLvl w:val="1"/>
        <w:rPr>
          <w:rFonts w:hint="eastAsia" w:ascii="仿宋" w:hAnsi="仿宋" w:eastAsia="仿宋" w:cs="仿宋"/>
          <w:b/>
          <w:color w:val="auto"/>
          <w:kern w:val="0"/>
          <w:sz w:val="32"/>
          <w:szCs w:val="32"/>
          <w:highlight w:val="none"/>
        </w:rPr>
      </w:pPr>
      <w:bookmarkStart w:id="106" w:name="_Toc483"/>
      <w:bookmarkStart w:id="107" w:name="_Toc11627"/>
      <w:r>
        <w:rPr>
          <w:rFonts w:hint="eastAsia" w:ascii="仿宋" w:hAnsi="仿宋" w:eastAsia="仿宋" w:cs="仿宋"/>
          <w:b/>
          <w:color w:val="auto"/>
          <w:sz w:val="24"/>
          <w:szCs w:val="24"/>
          <w:highlight w:val="none"/>
        </w:rPr>
        <w:t>附件一</w:t>
      </w:r>
      <w:bookmarkEnd w:id="102"/>
      <w:bookmarkEnd w:id="103"/>
      <w:bookmarkEnd w:id="104"/>
      <w:bookmarkEnd w:id="105"/>
      <w:bookmarkEnd w:id="106"/>
      <w:bookmarkEnd w:id="107"/>
      <w:r>
        <w:rPr>
          <w:rFonts w:hint="eastAsia" w:ascii="仿宋" w:hAnsi="仿宋" w:eastAsia="仿宋" w:cs="仿宋"/>
          <w:b/>
          <w:color w:val="auto"/>
          <w:sz w:val="24"/>
          <w:szCs w:val="24"/>
          <w:highlight w:val="none"/>
        </w:rPr>
        <w:t xml:space="preserve">            </w:t>
      </w:r>
      <w:bookmarkStart w:id="108" w:name="_Toc396911142"/>
      <w:bookmarkStart w:id="109" w:name="_Toc396911327"/>
      <w:bookmarkStart w:id="110" w:name="_Toc396911091"/>
      <w:bookmarkStart w:id="111" w:name="_Toc265766858"/>
      <w:bookmarkStart w:id="112" w:name="_Toc292983029"/>
      <w:bookmarkStart w:id="113" w:name="_Toc186354393"/>
    </w:p>
    <w:p w14:paraId="3E6BC8CF">
      <w:pPr>
        <w:ind w:right="-241"/>
        <w:jc w:val="center"/>
        <w:outlineLvl w:val="1"/>
        <w:rPr>
          <w:rFonts w:hint="default" w:ascii="仿宋" w:hAnsi="仿宋" w:eastAsia="仿宋" w:cs="仿宋"/>
          <w:b/>
          <w:color w:val="auto"/>
          <w:kern w:val="0"/>
          <w:sz w:val="32"/>
          <w:szCs w:val="32"/>
          <w:highlight w:val="none"/>
          <w:lang w:val="en-US" w:eastAsia="zh-CN"/>
        </w:rPr>
      </w:pPr>
      <w:bookmarkStart w:id="114" w:name="_Toc12485"/>
      <w:bookmarkStart w:id="115" w:name="_Toc19623"/>
      <w:r>
        <w:rPr>
          <w:rFonts w:hint="eastAsia" w:ascii="仿宋" w:hAnsi="仿宋" w:eastAsia="仿宋" w:cs="仿宋"/>
          <w:b/>
          <w:color w:val="auto"/>
          <w:kern w:val="0"/>
          <w:sz w:val="32"/>
          <w:szCs w:val="32"/>
          <w:highlight w:val="none"/>
          <w:lang w:val="en-US" w:eastAsia="zh-CN"/>
        </w:rPr>
        <w:t>投标报价</w:t>
      </w:r>
    </w:p>
    <w:p w14:paraId="482221C2">
      <w:pPr>
        <w:ind w:right="-241"/>
        <w:jc w:val="center"/>
        <w:outlineLvl w:val="1"/>
        <w:rPr>
          <w:rFonts w:hint="eastAsia" w:ascii="仿宋" w:hAnsi="仿宋" w:eastAsia="仿宋" w:cs="仿宋"/>
          <w:b/>
          <w:color w:val="auto"/>
          <w:sz w:val="32"/>
          <w:szCs w:val="32"/>
          <w:highlight w:val="none"/>
        </w:rPr>
      </w:pPr>
      <w:r>
        <w:rPr>
          <w:rFonts w:hint="eastAsia" w:ascii="仿宋" w:hAnsi="仿宋" w:eastAsia="仿宋" w:cs="仿宋"/>
          <w:b/>
          <w:color w:val="auto"/>
          <w:kern w:val="0"/>
          <w:sz w:val="32"/>
          <w:szCs w:val="32"/>
          <w:highlight w:val="none"/>
          <w:lang w:val="en-US" w:eastAsia="zh-CN"/>
        </w:rPr>
        <w:t>①投标</w:t>
      </w:r>
      <w:r>
        <w:rPr>
          <w:rFonts w:hint="eastAsia" w:ascii="仿宋" w:hAnsi="仿宋" w:eastAsia="仿宋" w:cs="仿宋"/>
          <w:b/>
          <w:color w:val="auto"/>
          <w:kern w:val="0"/>
          <w:sz w:val="32"/>
          <w:szCs w:val="32"/>
          <w:highlight w:val="none"/>
        </w:rPr>
        <w:t>报价一览表</w:t>
      </w:r>
      <w:bookmarkEnd w:id="108"/>
      <w:bookmarkEnd w:id="109"/>
      <w:bookmarkEnd w:id="110"/>
      <w:bookmarkEnd w:id="114"/>
      <w:bookmarkEnd w:id="115"/>
    </w:p>
    <w:p w14:paraId="40D7E1C4">
      <w:pPr>
        <w:jc w:val="center"/>
        <w:rPr>
          <w:rFonts w:hint="eastAsia" w:ascii="仿宋" w:hAnsi="仿宋" w:eastAsia="仿宋" w:cs="仿宋"/>
          <w:color w:val="auto"/>
          <w:sz w:val="24"/>
          <w:szCs w:val="24"/>
          <w:highlight w:val="none"/>
        </w:rPr>
      </w:pPr>
    </w:p>
    <w:p w14:paraId="57F54085">
      <w:pPr>
        <w:ind w:right="-241"/>
        <w:jc w:val="both"/>
        <w:outlineLvl w:val="1"/>
        <w:rPr>
          <w:rFonts w:hint="eastAsia" w:ascii="仿宋" w:hAnsi="仿宋" w:eastAsia="仿宋" w:cs="仿宋"/>
          <w:b/>
          <w:bCs/>
          <w:color w:val="auto"/>
          <w:kern w:val="2"/>
          <w:sz w:val="21"/>
          <w:szCs w:val="21"/>
          <w:highlight w:val="none"/>
          <w:u w:val="single"/>
          <w:lang w:val="en-US" w:eastAsia="zh-CN"/>
        </w:rPr>
      </w:pPr>
      <w:bookmarkStart w:id="116" w:name="_Toc4434"/>
      <w:bookmarkStart w:id="117" w:name="_Toc7001"/>
      <w:bookmarkStart w:id="118" w:name="_Toc396911092"/>
      <w:bookmarkStart w:id="119" w:name="_Toc396911143"/>
      <w:bookmarkStart w:id="120" w:name="_Toc396911328"/>
      <w:r>
        <w:rPr>
          <w:rFonts w:hint="eastAsia" w:ascii="仿宋" w:hAnsi="仿宋" w:eastAsia="仿宋" w:cs="仿宋"/>
          <w:b/>
          <w:bCs/>
          <w:color w:val="auto"/>
          <w:kern w:val="2"/>
          <w:sz w:val="21"/>
          <w:szCs w:val="21"/>
          <w:highlight w:val="none"/>
          <w:lang w:val="en-US" w:eastAsia="zh-CN"/>
        </w:rPr>
        <w:t>项目</w:t>
      </w:r>
      <w:r>
        <w:rPr>
          <w:rFonts w:hint="eastAsia" w:ascii="仿宋" w:hAnsi="仿宋" w:eastAsia="仿宋" w:cs="仿宋"/>
          <w:b/>
          <w:bCs/>
          <w:color w:val="auto"/>
          <w:kern w:val="2"/>
          <w:sz w:val="21"/>
          <w:szCs w:val="21"/>
          <w:highlight w:val="none"/>
          <w:lang w:val="en-US"/>
        </w:rPr>
        <w:t>名称：</w:t>
      </w:r>
      <w:bookmarkEnd w:id="116"/>
      <w:bookmarkEnd w:id="117"/>
      <w:r>
        <w:rPr>
          <w:rFonts w:hint="eastAsia" w:ascii="仿宋" w:hAnsi="仿宋" w:eastAsia="仿宋" w:cs="仿宋"/>
          <w:b/>
          <w:bCs/>
          <w:color w:val="auto"/>
          <w:sz w:val="21"/>
          <w:szCs w:val="21"/>
          <w:highlight w:val="none"/>
          <w:lang w:val="en-US" w:eastAsia="zh-CN"/>
        </w:rPr>
        <w:t>石林彝族自治县紧密型医共体配方颗粒配送服务采购项目</w:t>
      </w:r>
    </w:p>
    <w:p w14:paraId="4D9A8179">
      <w:pPr>
        <w:snapToGrid w:val="0"/>
        <w:spacing w:line="360" w:lineRule="auto"/>
        <w:rPr>
          <w:rFonts w:hint="eastAsia" w:ascii="仿宋" w:hAnsi="仿宋" w:eastAsia="仿宋" w:cs="仿宋"/>
          <w:color w:val="auto"/>
          <w:highlight w:val="none"/>
          <w:lang w:val="en-US" w:eastAsia="zh-CN"/>
        </w:rPr>
      </w:pPr>
      <w:r>
        <w:rPr>
          <w:rFonts w:hint="eastAsia" w:ascii="仿宋" w:hAnsi="仿宋" w:eastAsia="仿宋" w:cs="仿宋"/>
          <w:b/>
          <w:bCs/>
          <w:color w:val="auto"/>
          <w:kern w:val="2"/>
          <w:sz w:val="21"/>
          <w:szCs w:val="21"/>
          <w:highlight w:val="none"/>
          <w:lang w:val="en-US" w:eastAsia="zh-CN"/>
        </w:rPr>
        <w:t>项目</w:t>
      </w:r>
      <w:r>
        <w:rPr>
          <w:rFonts w:hint="eastAsia" w:ascii="仿宋" w:hAnsi="仿宋" w:eastAsia="仿宋" w:cs="仿宋"/>
          <w:b/>
          <w:bCs/>
          <w:color w:val="auto"/>
          <w:szCs w:val="21"/>
          <w:highlight w:val="none"/>
        </w:rPr>
        <w:t>编号：</w:t>
      </w:r>
      <w:r>
        <w:rPr>
          <w:rFonts w:hint="eastAsia" w:ascii="仿宋" w:hAnsi="仿宋" w:eastAsia="仿宋" w:cs="仿宋"/>
          <w:b/>
          <w:bCs/>
          <w:color w:val="auto"/>
          <w:szCs w:val="21"/>
          <w:highlight w:val="none"/>
          <w:lang w:eastAsia="zh-CN"/>
        </w:rPr>
        <w:t>YCMC26CG031</w:t>
      </w:r>
      <w:r>
        <w:rPr>
          <w:rFonts w:hint="eastAsia" w:ascii="仿宋" w:hAnsi="仿宋" w:eastAsia="仿宋" w:cs="仿宋"/>
          <w:b/>
          <w:bCs/>
          <w:color w:val="auto"/>
          <w:szCs w:val="21"/>
          <w:highlight w:val="none"/>
          <w:lang w:val="en-US" w:eastAsia="zh-CN"/>
        </w:rPr>
        <w:t xml:space="preserve"> </w:t>
      </w:r>
    </w:p>
    <w:tbl>
      <w:tblPr>
        <w:tblStyle w:val="32"/>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2"/>
        <w:gridCol w:w="6871"/>
      </w:tblGrid>
      <w:tr w14:paraId="1E726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2452" w:type="dxa"/>
            <w:vAlign w:val="center"/>
          </w:tcPr>
          <w:p w14:paraId="72893A30">
            <w:pPr>
              <w:spacing w:before="120" w:after="120" w:line="240" w:lineRule="atLeast"/>
              <w:jc w:val="center"/>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名称</w:t>
            </w:r>
          </w:p>
        </w:tc>
        <w:tc>
          <w:tcPr>
            <w:tcW w:w="6871" w:type="dxa"/>
            <w:vAlign w:val="center"/>
          </w:tcPr>
          <w:p w14:paraId="6B98A52B">
            <w:pPr>
              <w:spacing w:before="120" w:after="120" w:line="240" w:lineRule="atLeast"/>
              <w:jc w:val="center"/>
              <w:rPr>
                <w:rFonts w:hint="eastAsia" w:ascii="仿宋" w:hAnsi="仿宋" w:eastAsia="仿宋" w:cs="仿宋"/>
                <w:color w:val="auto"/>
                <w:szCs w:val="21"/>
                <w:highlight w:val="none"/>
              </w:rPr>
            </w:pPr>
          </w:p>
        </w:tc>
      </w:tr>
      <w:tr w14:paraId="50DCE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2452" w:type="dxa"/>
            <w:vAlign w:val="center"/>
          </w:tcPr>
          <w:p w14:paraId="0A5A6CB2">
            <w:pPr>
              <w:spacing w:before="120" w:after="120" w:line="240" w:lineRule="atLeast"/>
              <w:jc w:val="center"/>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投标报价</w:t>
            </w:r>
          </w:p>
        </w:tc>
        <w:tc>
          <w:tcPr>
            <w:tcW w:w="6871" w:type="dxa"/>
            <w:vAlign w:val="center"/>
          </w:tcPr>
          <w:p w14:paraId="4576DE74">
            <w:pPr>
              <w:spacing w:before="120" w:after="120" w:line="240" w:lineRule="atLeast"/>
              <w:jc w:val="lef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1、集采部分按集采平台价格执行</w:t>
            </w:r>
          </w:p>
          <w:p w14:paraId="3DE77A84">
            <w:pPr>
              <w:spacing w:before="120" w:after="120" w:line="240" w:lineRule="atLeast"/>
              <w:jc w:val="left"/>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2、非集采部分在招标文件规定的最高投标单价限价基础下浮</w:t>
            </w:r>
            <w:r>
              <w:rPr>
                <w:rFonts w:hint="eastAsia" w:ascii="仿宋" w:hAnsi="仿宋" w:eastAsia="仿宋" w:cs="仿宋"/>
                <w:b/>
                <w:bCs/>
                <w:color w:val="auto"/>
                <w:szCs w:val="21"/>
                <w:highlight w:val="none"/>
                <w:u w:val="single"/>
                <w:lang w:val="en-US" w:eastAsia="zh-CN"/>
              </w:rPr>
              <w:t xml:space="preserve">     </w:t>
            </w:r>
            <w:r>
              <w:rPr>
                <w:rFonts w:hint="eastAsia" w:ascii="仿宋" w:hAnsi="仿宋" w:eastAsia="仿宋" w:cs="仿宋"/>
                <w:b/>
                <w:bCs/>
                <w:color w:val="auto"/>
                <w:szCs w:val="21"/>
                <w:highlight w:val="none"/>
                <w:lang w:val="en-US" w:eastAsia="zh-CN"/>
              </w:rPr>
              <w:t xml:space="preserve">%     </w:t>
            </w:r>
          </w:p>
        </w:tc>
      </w:tr>
      <w:tr w14:paraId="0B6E6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2452" w:type="dxa"/>
            <w:vAlign w:val="center"/>
          </w:tcPr>
          <w:p w14:paraId="3A68FF0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合同履行期限</w:t>
            </w:r>
          </w:p>
        </w:tc>
        <w:tc>
          <w:tcPr>
            <w:tcW w:w="6871" w:type="dxa"/>
            <w:vAlign w:val="center"/>
          </w:tcPr>
          <w:p w14:paraId="543565D2">
            <w:pPr>
              <w:spacing w:before="120" w:after="120" w:line="240" w:lineRule="atLeast"/>
              <w:rPr>
                <w:rFonts w:hint="eastAsia" w:ascii="仿宋" w:hAnsi="仿宋" w:eastAsia="仿宋" w:cs="仿宋"/>
                <w:color w:val="auto"/>
                <w:szCs w:val="21"/>
                <w:highlight w:val="none"/>
              </w:rPr>
            </w:pPr>
          </w:p>
        </w:tc>
      </w:tr>
      <w:tr w14:paraId="49EC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2452" w:type="dxa"/>
            <w:vAlign w:val="center"/>
          </w:tcPr>
          <w:p w14:paraId="7CF028A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auto"/>
                <w:szCs w:val="21"/>
                <w:highlight w:val="none"/>
                <w:lang w:eastAsia="zh-CN"/>
              </w:rPr>
            </w:pPr>
            <w:r>
              <w:rPr>
                <w:rFonts w:hint="eastAsia" w:ascii="仿宋" w:hAnsi="仿宋" w:eastAsia="仿宋" w:cs="仿宋"/>
                <w:b/>
                <w:bCs/>
                <w:color w:val="auto"/>
                <w:szCs w:val="21"/>
                <w:highlight w:val="none"/>
                <w:lang w:val="en-US" w:eastAsia="zh-CN"/>
              </w:rPr>
              <w:t>交货地点</w:t>
            </w:r>
          </w:p>
        </w:tc>
        <w:tc>
          <w:tcPr>
            <w:tcW w:w="6871" w:type="dxa"/>
            <w:vAlign w:val="center"/>
          </w:tcPr>
          <w:p w14:paraId="576B59B9">
            <w:pPr>
              <w:spacing w:before="120" w:after="120" w:line="240" w:lineRule="atLeast"/>
              <w:rPr>
                <w:rFonts w:hint="eastAsia" w:ascii="仿宋" w:hAnsi="仿宋" w:eastAsia="仿宋" w:cs="仿宋"/>
                <w:color w:val="auto"/>
                <w:szCs w:val="21"/>
                <w:highlight w:val="none"/>
              </w:rPr>
            </w:pPr>
          </w:p>
        </w:tc>
      </w:tr>
      <w:tr w14:paraId="4F331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2452" w:type="dxa"/>
            <w:vAlign w:val="center"/>
          </w:tcPr>
          <w:p w14:paraId="5804928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auto"/>
                <w:szCs w:val="21"/>
                <w:highlight w:val="none"/>
                <w:lang w:val="en-US"/>
              </w:rPr>
            </w:pPr>
            <w:r>
              <w:rPr>
                <w:rFonts w:hint="eastAsia" w:ascii="仿宋" w:hAnsi="仿宋" w:eastAsia="仿宋" w:cs="仿宋"/>
                <w:b/>
                <w:bCs/>
                <w:color w:val="auto"/>
                <w:szCs w:val="21"/>
                <w:highlight w:val="none"/>
                <w:lang w:val="en-US" w:eastAsia="zh-CN"/>
              </w:rPr>
              <w:t>质量承诺</w:t>
            </w:r>
          </w:p>
        </w:tc>
        <w:tc>
          <w:tcPr>
            <w:tcW w:w="6871" w:type="dxa"/>
            <w:vAlign w:val="center"/>
          </w:tcPr>
          <w:p w14:paraId="7DFC9EAF">
            <w:pPr>
              <w:spacing w:before="120" w:after="120" w:line="240" w:lineRule="atLeast"/>
              <w:rPr>
                <w:rFonts w:hint="eastAsia" w:ascii="仿宋" w:hAnsi="仿宋" w:eastAsia="仿宋" w:cs="仿宋"/>
                <w:color w:val="auto"/>
                <w:szCs w:val="21"/>
                <w:highlight w:val="none"/>
              </w:rPr>
            </w:pPr>
          </w:p>
        </w:tc>
      </w:tr>
      <w:tr w14:paraId="7912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2452" w:type="dxa"/>
            <w:vAlign w:val="center"/>
          </w:tcPr>
          <w:p w14:paraId="41CF4C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投标保证金金额：元</w:t>
            </w:r>
          </w:p>
        </w:tc>
        <w:tc>
          <w:tcPr>
            <w:tcW w:w="6871" w:type="dxa"/>
            <w:vAlign w:val="center"/>
          </w:tcPr>
          <w:p w14:paraId="14B0C544">
            <w:pPr>
              <w:spacing w:before="120" w:after="120" w:line="240" w:lineRule="atLeast"/>
              <w:rPr>
                <w:rFonts w:hint="eastAsia" w:ascii="仿宋" w:hAnsi="仿宋" w:eastAsia="仿宋" w:cs="仿宋"/>
                <w:color w:val="auto"/>
                <w:szCs w:val="21"/>
                <w:highlight w:val="none"/>
              </w:rPr>
            </w:pPr>
          </w:p>
        </w:tc>
      </w:tr>
      <w:tr w14:paraId="6181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9323" w:type="dxa"/>
            <w:gridSpan w:val="2"/>
            <w:vAlign w:val="center"/>
          </w:tcPr>
          <w:p w14:paraId="36402CBC">
            <w:pPr>
              <w:spacing w:before="120" w:after="120" w:line="240" w:lineRule="atLeast"/>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（电子签章或</w:t>
            </w:r>
            <w:r>
              <w:rPr>
                <w:rFonts w:hint="eastAsia" w:ascii="仿宋" w:hAnsi="仿宋" w:eastAsia="仿宋" w:cs="仿宋"/>
                <w:b/>
                <w:bCs/>
                <w:color w:val="auto"/>
                <w:szCs w:val="21"/>
                <w:highlight w:val="none"/>
                <w:lang w:eastAsia="zh-CN"/>
              </w:rPr>
              <w:t>盖章</w:t>
            </w:r>
            <w:r>
              <w:rPr>
                <w:rFonts w:hint="eastAsia" w:ascii="仿宋" w:hAnsi="仿宋" w:eastAsia="仿宋" w:cs="仿宋"/>
                <w:b/>
                <w:bCs/>
                <w:color w:val="auto"/>
                <w:szCs w:val="21"/>
                <w:highlight w:val="none"/>
              </w:rPr>
              <w:t>）：</w:t>
            </w:r>
          </w:p>
        </w:tc>
      </w:tr>
      <w:tr w14:paraId="6C144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9323" w:type="dxa"/>
            <w:gridSpan w:val="2"/>
            <w:vAlign w:val="bottom"/>
          </w:tcPr>
          <w:p w14:paraId="1655C4ED">
            <w:pPr>
              <w:spacing w:before="120" w:after="120" w:line="240" w:lineRule="atLeast"/>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法定代表人或被授权人（电子签章或签字）：</w:t>
            </w:r>
          </w:p>
          <w:p w14:paraId="22A2747B">
            <w:pPr>
              <w:spacing w:before="120" w:after="120" w:line="240" w:lineRule="atLeast"/>
              <w:jc w:val="left"/>
              <w:rPr>
                <w:rFonts w:hint="eastAsia" w:ascii="仿宋" w:hAnsi="仿宋" w:eastAsia="仿宋" w:cs="仿宋"/>
                <w:b/>
                <w:bCs/>
                <w:color w:val="auto"/>
                <w:szCs w:val="21"/>
                <w:highlight w:val="none"/>
              </w:rPr>
            </w:pPr>
          </w:p>
          <w:p w14:paraId="1341BB2C">
            <w:pPr>
              <w:spacing w:before="120" w:after="120" w:line="240" w:lineRule="atLeast"/>
              <w:jc w:val="righ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日期：    年    月    日</w:t>
            </w:r>
          </w:p>
        </w:tc>
      </w:tr>
    </w:tbl>
    <w:p w14:paraId="0FC7937E">
      <w:pPr>
        <w:snapToGrid w:val="0"/>
        <w:spacing w:line="360" w:lineRule="auto"/>
        <w:outlineLvl w:val="1"/>
        <w:rPr>
          <w:rFonts w:hint="eastAsia" w:ascii="仿宋" w:hAnsi="仿宋" w:eastAsia="仿宋" w:cs="仿宋"/>
          <w:b/>
          <w:color w:val="auto"/>
          <w:szCs w:val="21"/>
          <w:highlight w:val="none"/>
        </w:rPr>
      </w:pPr>
    </w:p>
    <w:bookmarkEnd w:id="118"/>
    <w:bookmarkEnd w:id="119"/>
    <w:bookmarkEnd w:id="120"/>
    <w:p w14:paraId="00CC0836">
      <w:pPr>
        <w:snapToGrid w:val="0"/>
        <w:spacing w:line="360" w:lineRule="auto"/>
        <w:outlineLvl w:val="1"/>
        <w:rPr>
          <w:rFonts w:hint="eastAsia" w:ascii="仿宋" w:hAnsi="仿宋" w:eastAsia="仿宋" w:cs="仿宋"/>
          <w:b/>
          <w:bCs/>
          <w:color w:val="auto"/>
          <w:szCs w:val="21"/>
          <w:highlight w:val="none"/>
        </w:rPr>
      </w:pPr>
      <w:bookmarkStart w:id="121" w:name="_Toc381796418"/>
      <w:bookmarkStart w:id="122" w:name="_Toc29378"/>
      <w:bookmarkStart w:id="123" w:name="_Toc493515426"/>
      <w:bookmarkStart w:id="124" w:name="_Toc493515554"/>
      <w:bookmarkStart w:id="125" w:name="_Toc4168"/>
      <w:bookmarkStart w:id="126" w:name="_Toc396911093"/>
      <w:bookmarkStart w:id="127" w:name="_Toc292983030"/>
      <w:bookmarkStart w:id="128" w:name="_Toc396911144"/>
      <w:bookmarkStart w:id="129" w:name="_Toc396911329"/>
      <w:r>
        <w:rPr>
          <w:rFonts w:hint="eastAsia" w:ascii="仿宋" w:hAnsi="仿宋" w:eastAsia="仿宋" w:cs="仿宋"/>
          <w:b/>
          <w:bCs/>
          <w:color w:val="auto"/>
          <w:szCs w:val="21"/>
          <w:highlight w:val="none"/>
        </w:rPr>
        <w:t>注：此表格可以扩展，请放在投标文件中的第一页。</w:t>
      </w:r>
      <w:bookmarkEnd w:id="121"/>
      <w:bookmarkEnd w:id="122"/>
      <w:bookmarkEnd w:id="123"/>
      <w:bookmarkEnd w:id="124"/>
      <w:bookmarkEnd w:id="125"/>
    </w:p>
    <w:p w14:paraId="11D5AF82">
      <w:pPr>
        <w:pStyle w:val="2"/>
        <w:bidi w:val="0"/>
        <w:rPr>
          <w:rFonts w:hint="eastAsia" w:ascii="仿宋" w:hAnsi="仿宋" w:eastAsia="仿宋" w:cs="仿宋"/>
          <w:color w:val="auto"/>
          <w:highlight w:val="none"/>
        </w:rPr>
        <w:sectPr>
          <w:footerReference r:id="rId8" w:type="default"/>
          <w:pgSz w:w="11906" w:h="16838"/>
          <w:pgMar w:top="1417" w:right="1418" w:bottom="1417" w:left="1418" w:header="851" w:footer="992" w:gutter="0"/>
          <w:pgBorders>
            <w:top w:val="none" w:sz="0" w:space="0"/>
            <w:left w:val="none" w:sz="0" w:space="0"/>
            <w:bottom w:val="none" w:sz="0" w:space="0"/>
            <w:right w:val="none" w:sz="0" w:space="0"/>
          </w:pgBorders>
          <w:pgNumType w:fmt="numberInDash"/>
          <w:cols w:space="708" w:num="1"/>
          <w:rtlGutter w:val="0"/>
          <w:docGrid w:type="lines" w:linePitch="312" w:charSpace="0"/>
        </w:sectPr>
      </w:pPr>
    </w:p>
    <w:p w14:paraId="680FA476">
      <w:pPr>
        <w:numPr>
          <w:ilvl w:val="0"/>
          <w:numId w:val="0"/>
        </w:numPr>
        <w:ind w:right="-241" w:rightChars="0"/>
        <w:jc w:val="center"/>
        <w:outlineLvl w:val="1"/>
        <w:rPr>
          <w:rFonts w:hint="eastAsia" w:ascii="仿宋" w:hAnsi="仿宋" w:eastAsia="仿宋" w:cs="仿宋"/>
          <w:b/>
          <w:color w:val="auto"/>
          <w:kern w:val="0"/>
          <w:sz w:val="32"/>
          <w:szCs w:val="32"/>
          <w:highlight w:val="none"/>
          <w:lang w:val="en-US" w:eastAsia="zh-CN"/>
        </w:rPr>
      </w:pPr>
      <w:bookmarkStart w:id="130" w:name="_Toc7133"/>
      <w:bookmarkStart w:id="131" w:name="_Toc9500"/>
      <w:r>
        <w:rPr>
          <w:rFonts w:hint="eastAsia" w:ascii="仿宋" w:hAnsi="仿宋" w:eastAsia="仿宋" w:cs="仿宋"/>
          <w:b/>
          <w:color w:val="auto"/>
          <w:kern w:val="0"/>
          <w:sz w:val="32"/>
          <w:szCs w:val="32"/>
          <w:highlight w:val="none"/>
          <w:lang w:val="en-US" w:eastAsia="zh-CN"/>
        </w:rPr>
        <w:t>②分项报价一览表</w:t>
      </w:r>
      <w:bookmarkEnd w:id="130"/>
      <w:bookmarkEnd w:id="131"/>
    </w:p>
    <w:tbl>
      <w:tblPr>
        <w:tblStyle w:val="32"/>
        <w:tblW w:w="10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09"/>
        <w:gridCol w:w="3544"/>
        <w:gridCol w:w="647"/>
        <w:gridCol w:w="1483"/>
        <w:gridCol w:w="1417"/>
        <w:gridCol w:w="1374"/>
        <w:gridCol w:w="930"/>
      </w:tblGrid>
      <w:tr w14:paraId="3BC57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10504" w:type="dxa"/>
            <w:gridSpan w:val="7"/>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647170A8">
            <w:pPr>
              <w:keepNext w:val="0"/>
              <w:keepLines w:val="0"/>
              <w:widowControl/>
              <w:suppressLineNumbers w:val="0"/>
              <w:jc w:val="center"/>
              <w:textAlignment w:val="center"/>
              <w:rPr>
                <w:rFonts w:hint="eastAsia" w:ascii="仿宋" w:hAnsi="仿宋" w:eastAsia="仿宋" w:cs="仿宋"/>
                <w:b/>
                <w:bCs/>
                <w:i w:val="0"/>
                <w:iCs w:val="0"/>
                <w:color w:val="auto"/>
                <w:sz w:val="40"/>
                <w:szCs w:val="40"/>
                <w:highlight w:val="none"/>
                <w:u w:val="none"/>
              </w:rPr>
            </w:pPr>
            <w:r>
              <w:rPr>
                <w:rFonts w:hint="eastAsia" w:ascii="仿宋" w:hAnsi="仿宋" w:eastAsia="仿宋" w:cs="仿宋"/>
                <w:b/>
                <w:bCs/>
                <w:i w:val="0"/>
                <w:iCs w:val="0"/>
                <w:color w:val="auto"/>
                <w:sz w:val="40"/>
                <w:szCs w:val="40"/>
                <w:highlight w:val="none"/>
                <w:u w:val="none"/>
              </w:rPr>
              <w:t>医共体中药配方颗粒目录</w:t>
            </w:r>
            <w:r>
              <w:rPr>
                <w:rFonts w:hint="eastAsia" w:ascii="仿宋" w:hAnsi="仿宋" w:eastAsia="仿宋" w:cs="仿宋"/>
                <w:b/>
                <w:bCs/>
                <w:i w:val="0"/>
                <w:iCs w:val="0"/>
                <w:color w:val="auto"/>
                <w:sz w:val="40"/>
                <w:szCs w:val="40"/>
                <w:highlight w:val="none"/>
                <w:u w:val="none"/>
                <w:lang w:eastAsia="zh-CN"/>
              </w:rPr>
              <w:t>（</w:t>
            </w:r>
            <w:r>
              <w:rPr>
                <w:rFonts w:hint="eastAsia" w:ascii="仿宋" w:hAnsi="仿宋" w:eastAsia="仿宋" w:cs="仿宋"/>
                <w:b/>
                <w:bCs/>
                <w:i w:val="0"/>
                <w:iCs w:val="0"/>
                <w:color w:val="auto"/>
                <w:sz w:val="40"/>
                <w:szCs w:val="40"/>
                <w:highlight w:val="none"/>
                <w:u w:val="none"/>
                <w:lang w:val="en-US" w:eastAsia="zh-CN"/>
              </w:rPr>
              <w:t>非集采部分</w:t>
            </w:r>
            <w:r>
              <w:rPr>
                <w:rFonts w:hint="eastAsia" w:ascii="仿宋" w:hAnsi="仿宋" w:eastAsia="仿宋" w:cs="仿宋"/>
                <w:b/>
                <w:bCs/>
                <w:i w:val="0"/>
                <w:iCs w:val="0"/>
                <w:color w:val="auto"/>
                <w:sz w:val="40"/>
                <w:szCs w:val="40"/>
                <w:highlight w:val="none"/>
                <w:u w:val="none"/>
                <w:lang w:eastAsia="zh-CN"/>
              </w:rPr>
              <w:t>）</w:t>
            </w:r>
          </w:p>
        </w:tc>
      </w:tr>
      <w:tr w14:paraId="3CFB6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870E06">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序号</w:t>
            </w:r>
          </w:p>
        </w:tc>
        <w:tc>
          <w:tcPr>
            <w:tcW w:w="354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0696CF">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品名及规格</w:t>
            </w:r>
          </w:p>
        </w:tc>
        <w:tc>
          <w:tcPr>
            <w:tcW w:w="64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B962C2">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单位</w:t>
            </w:r>
          </w:p>
        </w:tc>
        <w:tc>
          <w:tcPr>
            <w:tcW w:w="14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D89F56">
            <w:pPr>
              <w:keepNext w:val="0"/>
              <w:keepLines w:val="0"/>
              <w:widowControl/>
              <w:suppressLineNumbers w:val="0"/>
              <w:jc w:val="center"/>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最高投标单价限价（元）</w:t>
            </w:r>
          </w:p>
        </w:tc>
        <w:tc>
          <w:tcPr>
            <w:tcW w:w="141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BCB6AF">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预估数量</w:t>
            </w:r>
          </w:p>
        </w:tc>
        <w:tc>
          <w:tcPr>
            <w:tcW w:w="137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042ECD">
            <w:pPr>
              <w:keepNext w:val="0"/>
              <w:keepLines w:val="0"/>
              <w:widowControl/>
              <w:suppressLineNumbers w:val="0"/>
              <w:jc w:val="center"/>
              <w:textAlignment w:val="center"/>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统一下浮报价</w:t>
            </w:r>
          </w:p>
        </w:tc>
        <w:tc>
          <w:tcPr>
            <w:tcW w:w="9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F2C201">
            <w:pPr>
              <w:keepNext w:val="0"/>
              <w:keepLines w:val="0"/>
              <w:widowControl/>
              <w:suppressLineNumbers w:val="0"/>
              <w:jc w:val="center"/>
              <w:textAlignment w:val="center"/>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备注</w:t>
            </w:r>
          </w:p>
        </w:tc>
      </w:tr>
      <w:tr w14:paraId="2D422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646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43B0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阿胶配方颗粒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857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C51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FC1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22740.00 </w:t>
            </w:r>
          </w:p>
        </w:tc>
        <w:tc>
          <w:tcPr>
            <w:tcW w:w="1374" w:type="dxa"/>
            <w:vMerge w:val="restart"/>
            <w:tcBorders>
              <w:top w:val="single" w:color="000000" w:sz="4" w:space="0"/>
              <w:left w:val="single" w:color="000000" w:sz="4" w:space="0"/>
              <w:right w:val="single" w:color="000000" w:sz="4" w:space="0"/>
            </w:tcBorders>
            <w:shd w:val="clear" w:color="auto" w:fill="auto"/>
            <w:noWrap/>
            <w:vAlign w:val="center"/>
          </w:tcPr>
          <w:p w14:paraId="1E8437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b/>
                <w:bCs/>
                <w:color w:val="auto"/>
                <w:szCs w:val="21"/>
                <w:highlight w:val="none"/>
                <w:lang w:val="en-US" w:eastAsia="zh-CN"/>
              </w:rPr>
              <w:t>下浮</w:t>
            </w:r>
            <w:r>
              <w:rPr>
                <w:rFonts w:hint="eastAsia" w:ascii="仿宋" w:hAnsi="仿宋" w:eastAsia="仿宋" w:cs="仿宋"/>
                <w:b/>
                <w:bCs/>
                <w:color w:val="auto"/>
                <w:szCs w:val="21"/>
                <w:highlight w:val="none"/>
                <w:u w:val="single"/>
                <w:lang w:val="en-US" w:eastAsia="zh-CN"/>
              </w:rPr>
              <w:t xml:space="preserve">     </w:t>
            </w:r>
            <w:r>
              <w:rPr>
                <w:rFonts w:hint="eastAsia" w:ascii="仿宋" w:hAnsi="仿宋" w:eastAsia="仿宋" w:cs="仿宋"/>
                <w:b/>
                <w:bCs/>
                <w:color w:val="auto"/>
                <w:szCs w:val="21"/>
                <w:highlight w:val="none"/>
                <w:lang w:val="en-US" w:eastAsia="zh-CN"/>
              </w:rPr>
              <w:t>%</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EF1FC">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9C1E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E45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26D6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白花蛇舌草配方颗粒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4CB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41F7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A839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2319.00 </w:t>
            </w:r>
          </w:p>
        </w:tc>
        <w:tc>
          <w:tcPr>
            <w:tcW w:w="1374" w:type="dxa"/>
            <w:vMerge w:val="continue"/>
            <w:tcBorders>
              <w:left w:val="single" w:color="000000" w:sz="4" w:space="0"/>
              <w:right w:val="single" w:color="000000" w:sz="4" w:space="0"/>
            </w:tcBorders>
            <w:shd w:val="clear" w:color="auto" w:fill="auto"/>
            <w:noWrap/>
            <w:vAlign w:val="center"/>
          </w:tcPr>
          <w:p w14:paraId="475D26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8C296">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0FBF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4D65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0F8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白茅根配方颗粒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7B8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8524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1F4B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1760.00 </w:t>
            </w:r>
          </w:p>
        </w:tc>
        <w:tc>
          <w:tcPr>
            <w:tcW w:w="1374" w:type="dxa"/>
            <w:vMerge w:val="continue"/>
            <w:tcBorders>
              <w:left w:val="single" w:color="000000" w:sz="4" w:space="0"/>
              <w:right w:val="single" w:color="000000" w:sz="4" w:space="0"/>
            </w:tcBorders>
            <w:shd w:val="clear" w:color="auto" w:fill="auto"/>
            <w:noWrap/>
            <w:vAlign w:val="center"/>
          </w:tcPr>
          <w:p w14:paraId="02D7B9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BDD68">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9D4F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3577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F66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败酱草(黄花败酱）配方颗粒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B68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D455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A22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10326.00 </w:t>
            </w:r>
          </w:p>
        </w:tc>
        <w:tc>
          <w:tcPr>
            <w:tcW w:w="1374" w:type="dxa"/>
            <w:vMerge w:val="continue"/>
            <w:tcBorders>
              <w:left w:val="single" w:color="000000" w:sz="4" w:space="0"/>
              <w:right w:val="single" w:color="000000" w:sz="4" w:space="0"/>
            </w:tcBorders>
            <w:shd w:val="clear" w:color="auto" w:fill="auto"/>
            <w:noWrap/>
            <w:vAlign w:val="center"/>
          </w:tcPr>
          <w:p w14:paraId="1CE5AD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91646">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9ADD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E07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AC4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草豆蔻配方颗粒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7D9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3369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E19B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40014.00 </w:t>
            </w:r>
          </w:p>
        </w:tc>
        <w:tc>
          <w:tcPr>
            <w:tcW w:w="1374" w:type="dxa"/>
            <w:vMerge w:val="continue"/>
            <w:tcBorders>
              <w:left w:val="single" w:color="000000" w:sz="4" w:space="0"/>
              <w:right w:val="single" w:color="000000" w:sz="4" w:space="0"/>
            </w:tcBorders>
            <w:shd w:val="clear" w:color="auto" w:fill="auto"/>
            <w:noWrap/>
            <w:vAlign w:val="center"/>
          </w:tcPr>
          <w:p w14:paraId="495AD8F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B3AD7">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CBD9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BEDA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965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蝉蜕配方颗粒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D43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FBCA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2372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15928.00 </w:t>
            </w:r>
          </w:p>
        </w:tc>
        <w:tc>
          <w:tcPr>
            <w:tcW w:w="1374" w:type="dxa"/>
            <w:vMerge w:val="continue"/>
            <w:tcBorders>
              <w:left w:val="single" w:color="000000" w:sz="4" w:space="0"/>
              <w:right w:val="single" w:color="000000" w:sz="4" w:space="0"/>
            </w:tcBorders>
            <w:shd w:val="clear" w:color="auto" w:fill="auto"/>
            <w:noWrap/>
            <w:vAlign w:val="center"/>
          </w:tcPr>
          <w:p w14:paraId="4B10F3A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C9C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701F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7A3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E019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炒谷芽配方颗粒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28DA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BC29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7218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3098.00 </w:t>
            </w:r>
          </w:p>
        </w:tc>
        <w:tc>
          <w:tcPr>
            <w:tcW w:w="1374" w:type="dxa"/>
            <w:vMerge w:val="continue"/>
            <w:tcBorders>
              <w:left w:val="single" w:color="000000" w:sz="4" w:space="0"/>
              <w:right w:val="single" w:color="000000" w:sz="4" w:space="0"/>
            </w:tcBorders>
            <w:shd w:val="clear" w:color="auto" w:fill="auto"/>
            <w:noWrap/>
            <w:vAlign w:val="center"/>
          </w:tcPr>
          <w:p w14:paraId="2C977A6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529E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C4B0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3FC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9B05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炒鸡内金配方颗粒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3F4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007D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BC6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32991.00 </w:t>
            </w:r>
          </w:p>
        </w:tc>
        <w:tc>
          <w:tcPr>
            <w:tcW w:w="1374" w:type="dxa"/>
            <w:vMerge w:val="continue"/>
            <w:tcBorders>
              <w:left w:val="single" w:color="000000" w:sz="4" w:space="0"/>
              <w:right w:val="single" w:color="000000" w:sz="4" w:space="0"/>
            </w:tcBorders>
            <w:shd w:val="clear" w:color="auto" w:fill="auto"/>
            <w:noWrap/>
            <w:vAlign w:val="center"/>
          </w:tcPr>
          <w:p w14:paraId="4D8CD44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B4191">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8EED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4B3C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A9FE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炒蔓荆子(单叶蔓荆)配方颗粒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1564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7544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EB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21165.00 </w:t>
            </w:r>
          </w:p>
        </w:tc>
        <w:tc>
          <w:tcPr>
            <w:tcW w:w="1374" w:type="dxa"/>
            <w:vMerge w:val="continue"/>
            <w:tcBorders>
              <w:left w:val="single" w:color="000000" w:sz="4" w:space="0"/>
              <w:right w:val="single" w:color="000000" w:sz="4" w:space="0"/>
            </w:tcBorders>
            <w:shd w:val="clear" w:color="auto" w:fill="auto"/>
            <w:noWrap/>
            <w:vAlign w:val="center"/>
          </w:tcPr>
          <w:p w14:paraId="4791D7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D78C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B023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EF93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8B15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车前子(车前)配方颗粒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5B0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7083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230F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6543.00 </w:t>
            </w:r>
          </w:p>
        </w:tc>
        <w:tc>
          <w:tcPr>
            <w:tcW w:w="1374" w:type="dxa"/>
            <w:vMerge w:val="continue"/>
            <w:tcBorders>
              <w:left w:val="single" w:color="000000" w:sz="4" w:space="0"/>
              <w:right w:val="single" w:color="000000" w:sz="4" w:space="0"/>
            </w:tcBorders>
            <w:shd w:val="clear" w:color="auto" w:fill="auto"/>
            <w:noWrap/>
            <w:vAlign w:val="center"/>
          </w:tcPr>
          <w:p w14:paraId="29E5508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D333D">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9E6A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9627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6BDE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槟榔配方颗粒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8623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AE6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3E76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10977.00 </w:t>
            </w:r>
          </w:p>
        </w:tc>
        <w:tc>
          <w:tcPr>
            <w:tcW w:w="1374" w:type="dxa"/>
            <w:vMerge w:val="continue"/>
            <w:tcBorders>
              <w:left w:val="single" w:color="000000" w:sz="4" w:space="0"/>
              <w:right w:val="single" w:color="000000" w:sz="4" w:space="0"/>
            </w:tcBorders>
            <w:shd w:val="clear" w:color="auto" w:fill="auto"/>
            <w:noWrap/>
            <w:vAlign w:val="center"/>
          </w:tcPr>
          <w:p w14:paraId="293D55D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A4FDE">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091A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BBA3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3A1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川楝子配方颗粒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087D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7A80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3403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385.00 </w:t>
            </w:r>
          </w:p>
        </w:tc>
        <w:tc>
          <w:tcPr>
            <w:tcW w:w="1374" w:type="dxa"/>
            <w:vMerge w:val="continue"/>
            <w:tcBorders>
              <w:left w:val="single" w:color="000000" w:sz="4" w:space="0"/>
              <w:right w:val="single" w:color="000000" w:sz="4" w:space="0"/>
            </w:tcBorders>
            <w:shd w:val="clear" w:color="auto" w:fill="auto"/>
            <w:noWrap/>
            <w:vAlign w:val="center"/>
          </w:tcPr>
          <w:p w14:paraId="4EA1DD3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7EDEB">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F6A8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5D1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257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刺五加配方颗粒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01C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7AFF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3CE4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1362.00 </w:t>
            </w:r>
          </w:p>
        </w:tc>
        <w:tc>
          <w:tcPr>
            <w:tcW w:w="1374" w:type="dxa"/>
            <w:vMerge w:val="continue"/>
            <w:tcBorders>
              <w:left w:val="single" w:color="000000" w:sz="4" w:space="0"/>
              <w:right w:val="single" w:color="000000" w:sz="4" w:space="0"/>
            </w:tcBorders>
            <w:shd w:val="clear" w:color="auto" w:fill="auto"/>
            <w:noWrap/>
            <w:vAlign w:val="center"/>
          </w:tcPr>
          <w:p w14:paraId="21B491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29949">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CEC6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C57F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28B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醋乳香(埃塞俄比亚乳香)配方颗粒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BBA0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8495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2406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3318.00 </w:t>
            </w:r>
          </w:p>
        </w:tc>
        <w:tc>
          <w:tcPr>
            <w:tcW w:w="1374" w:type="dxa"/>
            <w:vMerge w:val="continue"/>
            <w:tcBorders>
              <w:left w:val="single" w:color="000000" w:sz="4" w:space="0"/>
              <w:right w:val="single" w:color="000000" w:sz="4" w:space="0"/>
            </w:tcBorders>
            <w:shd w:val="clear" w:color="auto" w:fill="auto"/>
            <w:noWrap/>
            <w:vAlign w:val="center"/>
          </w:tcPr>
          <w:p w14:paraId="57F1210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EB707">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1E05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67D1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B86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大腹皮(大腹皮)配方颗粒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921F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D815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DAE9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3238.00 </w:t>
            </w:r>
          </w:p>
        </w:tc>
        <w:tc>
          <w:tcPr>
            <w:tcW w:w="1374" w:type="dxa"/>
            <w:vMerge w:val="continue"/>
            <w:tcBorders>
              <w:left w:val="single" w:color="000000" w:sz="4" w:space="0"/>
              <w:right w:val="single" w:color="000000" w:sz="4" w:space="0"/>
            </w:tcBorders>
            <w:shd w:val="clear" w:color="auto" w:fill="auto"/>
            <w:noWrap/>
            <w:vAlign w:val="center"/>
          </w:tcPr>
          <w:p w14:paraId="64369CF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4E2E9">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E7AE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229D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7A9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大蓟配方颗粒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F759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B441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1CE6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84.00 </w:t>
            </w:r>
          </w:p>
        </w:tc>
        <w:tc>
          <w:tcPr>
            <w:tcW w:w="1374" w:type="dxa"/>
            <w:vMerge w:val="continue"/>
            <w:tcBorders>
              <w:left w:val="single" w:color="000000" w:sz="4" w:space="0"/>
              <w:right w:val="single" w:color="000000" w:sz="4" w:space="0"/>
            </w:tcBorders>
            <w:shd w:val="clear" w:color="auto" w:fill="auto"/>
            <w:noWrap/>
            <w:vAlign w:val="center"/>
          </w:tcPr>
          <w:p w14:paraId="02C6A0D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8BD76">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5EF8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41F8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A9A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地骨皮(枸杞)配方颗粒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7A25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BE92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D9B5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10930.00 </w:t>
            </w:r>
          </w:p>
        </w:tc>
        <w:tc>
          <w:tcPr>
            <w:tcW w:w="1374" w:type="dxa"/>
            <w:vMerge w:val="continue"/>
            <w:tcBorders>
              <w:left w:val="single" w:color="000000" w:sz="4" w:space="0"/>
              <w:right w:val="single" w:color="000000" w:sz="4" w:space="0"/>
            </w:tcBorders>
            <w:shd w:val="clear" w:color="auto" w:fill="auto"/>
            <w:noWrap/>
            <w:vAlign w:val="center"/>
          </w:tcPr>
          <w:p w14:paraId="34066C8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7D066">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4470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EDDE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A9F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地榆(地榆)配方颗粒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0DEF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345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1C65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598.00 </w:t>
            </w:r>
          </w:p>
        </w:tc>
        <w:tc>
          <w:tcPr>
            <w:tcW w:w="1374" w:type="dxa"/>
            <w:vMerge w:val="continue"/>
            <w:tcBorders>
              <w:left w:val="single" w:color="000000" w:sz="4" w:space="0"/>
              <w:right w:val="single" w:color="000000" w:sz="4" w:space="0"/>
            </w:tcBorders>
            <w:shd w:val="clear" w:color="auto" w:fill="auto"/>
            <w:noWrap/>
            <w:vAlign w:val="center"/>
          </w:tcPr>
          <w:p w14:paraId="02CD795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AB3B4">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0DAA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721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E5A4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丁香配方颗粒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322D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A208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749F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1434.00 </w:t>
            </w:r>
          </w:p>
        </w:tc>
        <w:tc>
          <w:tcPr>
            <w:tcW w:w="1374" w:type="dxa"/>
            <w:vMerge w:val="continue"/>
            <w:tcBorders>
              <w:left w:val="single" w:color="000000" w:sz="4" w:space="0"/>
              <w:right w:val="single" w:color="000000" w:sz="4" w:space="0"/>
            </w:tcBorders>
            <w:shd w:val="clear" w:color="auto" w:fill="auto"/>
            <w:noWrap/>
            <w:vAlign w:val="center"/>
          </w:tcPr>
          <w:p w14:paraId="40E7B33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223E4">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9A12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FB8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999E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茯苓配方颗粒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479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762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4548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359025.00 </w:t>
            </w:r>
          </w:p>
        </w:tc>
        <w:tc>
          <w:tcPr>
            <w:tcW w:w="1374" w:type="dxa"/>
            <w:vMerge w:val="continue"/>
            <w:tcBorders>
              <w:left w:val="single" w:color="000000" w:sz="4" w:space="0"/>
              <w:right w:val="single" w:color="000000" w:sz="4" w:space="0"/>
            </w:tcBorders>
            <w:shd w:val="clear" w:color="auto" w:fill="auto"/>
            <w:noWrap/>
            <w:vAlign w:val="center"/>
          </w:tcPr>
          <w:p w14:paraId="148795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9C6DA">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CDEC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D3B0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1923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茯神配方颗粒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671A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42EF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F9E3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4485.00 </w:t>
            </w:r>
          </w:p>
        </w:tc>
        <w:tc>
          <w:tcPr>
            <w:tcW w:w="1374" w:type="dxa"/>
            <w:vMerge w:val="continue"/>
            <w:tcBorders>
              <w:left w:val="single" w:color="000000" w:sz="4" w:space="0"/>
              <w:right w:val="single" w:color="000000" w:sz="4" w:space="0"/>
            </w:tcBorders>
            <w:shd w:val="clear" w:color="auto" w:fill="auto"/>
            <w:noWrap/>
            <w:vAlign w:val="center"/>
          </w:tcPr>
          <w:p w14:paraId="5D1B10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231F5">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08E0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E300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F12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附片（黑顺片）配方颗粒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D25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55D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4711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691612.00 </w:t>
            </w:r>
          </w:p>
        </w:tc>
        <w:tc>
          <w:tcPr>
            <w:tcW w:w="1374" w:type="dxa"/>
            <w:vMerge w:val="continue"/>
            <w:tcBorders>
              <w:left w:val="single" w:color="000000" w:sz="4" w:space="0"/>
              <w:right w:val="single" w:color="000000" w:sz="4" w:space="0"/>
            </w:tcBorders>
            <w:shd w:val="clear" w:color="auto" w:fill="auto"/>
            <w:noWrap/>
            <w:vAlign w:val="center"/>
          </w:tcPr>
          <w:p w14:paraId="0B2BD6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64B1A">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1284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B625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6FC1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炒白扁豆配方颗粒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CA06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E5C4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E86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7389.00 </w:t>
            </w:r>
          </w:p>
        </w:tc>
        <w:tc>
          <w:tcPr>
            <w:tcW w:w="1374" w:type="dxa"/>
            <w:vMerge w:val="continue"/>
            <w:tcBorders>
              <w:left w:val="single" w:color="000000" w:sz="4" w:space="0"/>
              <w:right w:val="single" w:color="000000" w:sz="4" w:space="0"/>
            </w:tcBorders>
            <w:shd w:val="clear" w:color="auto" w:fill="auto"/>
            <w:noWrap/>
            <w:vAlign w:val="center"/>
          </w:tcPr>
          <w:p w14:paraId="18D511F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9F72C">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C687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A507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AB7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覆盆子配方颗粒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D39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7D0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39DB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11598.00 </w:t>
            </w:r>
          </w:p>
        </w:tc>
        <w:tc>
          <w:tcPr>
            <w:tcW w:w="1374" w:type="dxa"/>
            <w:vMerge w:val="continue"/>
            <w:tcBorders>
              <w:left w:val="single" w:color="000000" w:sz="4" w:space="0"/>
              <w:right w:val="single" w:color="000000" w:sz="4" w:space="0"/>
            </w:tcBorders>
            <w:shd w:val="clear" w:color="auto" w:fill="auto"/>
            <w:noWrap/>
            <w:vAlign w:val="center"/>
          </w:tcPr>
          <w:p w14:paraId="4A49390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796B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E60F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772A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689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藁本(辽藁本)配方颗粒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2AC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1211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5FFF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1626.00 </w:t>
            </w:r>
          </w:p>
        </w:tc>
        <w:tc>
          <w:tcPr>
            <w:tcW w:w="1374" w:type="dxa"/>
            <w:vMerge w:val="continue"/>
            <w:tcBorders>
              <w:left w:val="single" w:color="000000" w:sz="4" w:space="0"/>
              <w:right w:val="single" w:color="000000" w:sz="4" w:space="0"/>
            </w:tcBorders>
            <w:shd w:val="clear" w:color="auto" w:fill="auto"/>
            <w:noWrap/>
            <w:vAlign w:val="center"/>
          </w:tcPr>
          <w:p w14:paraId="1A0AC9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B14D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BBC5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5DE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AC5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枸杞子配方颗粒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27DD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36DE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7FAD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13226.00 </w:t>
            </w:r>
          </w:p>
        </w:tc>
        <w:tc>
          <w:tcPr>
            <w:tcW w:w="1374" w:type="dxa"/>
            <w:vMerge w:val="continue"/>
            <w:tcBorders>
              <w:left w:val="single" w:color="000000" w:sz="4" w:space="0"/>
              <w:right w:val="single" w:color="000000" w:sz="4" w:space="0"/>
            </w:tcBorders>
            <w:shd w:val="clear" w:color="auto" w:fill="auto"/>
            <w:noWrap/>
            <w:vAlign w:val="center"/>
          </w:tcPr>
          <w:p w14:paraId="6AAA4B3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8CECB">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D000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1056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1DD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瓜蒌皮(栝楼)配方颗粒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7B14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A586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077D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10687.00 </w:t>
            </w:r>
          </w:p>
        </w:tc>
        <w:tc>
          <w:tcPr>
            <w:tcW w:w="1374" w:type="dxa"/>
            <w:vMerge w:val="continue"/>
            <w:tcBorders>
              <w:left w:val="single" w:color="000000" w:sz="4" w:space="0"/>
              <w:right w:val="single" w:color="000000" w:sz="4" w:space="0"/>
            </w:tcBorders>
            <w:shd w:val="clear" w:color="auto" w:fill="auto"/>
            <w:noWrap/>
            <w:vAlign w:val="center"/>
          </w:tcPr>
          <w:p w14:paraId="0F6F0BD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AAA4C">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7658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8379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BD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桂枝配方颗粒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A0B1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9A46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26E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88699.00 </w:t>
            </w:r>
          </w:p>
        </w:tc>
        <w:tc>
          <w:tcPr>
            <w:tcW w:w="1374" w:type="dxa"/>
            <w:vMerge w:val="continue"/>
            <w:tcBorders>
              <w:left w:val="single" w:color="000000" w:sz="4" w:space="0"/>
              <w:right w:val="single" w:color="000000" w:sz="4" w:space="0"/>
            </w:tcBorders>
            <w:shd w:val="clear" w:color="auto" w:fill="auto"/>
            <w:noWrap/>
            <w:vAlign w:val="center"/>
          </w:tcPr>
          <w:p w14:paraId="1CFF63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7B4FE">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F47A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3F23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ECA5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红花配方颗粒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C1AD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52A2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CED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16952.00 </w:t>
            </w:r>
          </w:p>
        </w:tc>
        <w:tc>
          <w:tcPr>
            <w:tcW w:w="1374" w:type="dxa"/>
            <w:vMerge w:val="continue"/>
            <w:tcBorders>
              <w:left w:val="single" w:color="000000" w:sz="4" w:space="0"/>
              <w:right w:val="single" w:color="000000" w:sz="4" w:space="0"/>
            </w:tcBorders>
            <w:shd w:val="clear" w:color="auto" w:fill="auto"/>
            <w:noWrap/>
            <w:vAlign w:val="center"/>
          </w:tcPr>
          <w:p w14:paraId="11B09BB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D6DD">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382A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5BCF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F057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建曲配方颗粒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7F47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63EF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21A4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31385.00 </w:t>
            </w:r>
          </w:p>
        </w:tc>
        <w:tc>
          <w:tcPr>
            <w:tcW w:w="1374" w:type="dxa"/>
            <w:vMerge w:val="continue"/>
            <w:tcBorders>
              <w:left w:val="single" w:color="000000" w:sz="4" w:space="0"/>
              <w:right w:val="single" w:color="000000" w:sz="4" w:space="0"/>
            </w:tcBorders>
            <w:shd w:val="clear" w:color="auto" w:fill="auto"/>
            <w:noWrap/>
            <w:vAlign w:val="center"/>
          </w:tcPr>
          <w:p w14:paraId="5BD5A5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EF188">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48E2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FA2C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79C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僵蚕配方颗粒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161F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6857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0.76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4735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9480.00 </w:t>
            </w:r>
          </w:p>
        </w:tc>
        <w:tc>
          <w:tcPr>
            <w:tcW w:w="1374" w:type="dxa"/>
            <w:vMerge w:val="continue"/>
            <w:tcBorders>
              <w:left w:val="single" w:color="000000" w:sz="4" w:space="0"/>
              <w:right w:val="single" w:color="000000" w:sz="4" w:space="0"/>
            </w:tcBorders>
            <w:shd w:val="clear" w:color="auto" w:fill="auto"/>
            <w:noWrap/>
            <w:vAlign w:val="center"/>
          </w:tcPr>
          <w:p w14:paraId="262133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47F03">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7B03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731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EB0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金樱子肉配方颗粒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576F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CC86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2AD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1253.00 </w:t>
            </w:r>
          </w:p>
        </w:tc>
        <w:tc>
          <w:tcPr>
            <w:tcW w:w="1374" w:type="dxa"/>
            <w:vMerge w:val="continue"/>
            <w:tcBorders>
              <w:left w:val="single" w:color="000000" w:sz="4" w:space="0"/>
              <w:right w:val="single" w:color="000000" w:sz="4" w:space="0"/>
            </w:tcBorders>
            <w:shd w:val="clear" w:color="auto" w:fill="auto"/>
            <w:noWrap/>
            <w:vAlign w:val="center"/>
          </w:tcPr>
          <w:p w14:paraId="575F115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DFECA">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701A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21A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A7E0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酒黄精(多花黄精)配方颗粒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D586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643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FC5B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20155.00 </w:t>
            </w:r>
          </w:p>
        </w:tc>
        <w:tc>
          <w:tcPr>
            <w:tcW w:w="1374" w:type="dxa"/>
            <w:vMerge w:val="continue"/>
            <w:tcBorders>
              <w:left w:val="single" w:color="000000" w:sz="4" w:space="0"/>
              <w:right w:val="single" w:color="000000" w:sz="4" w:space="0"/>
            </w:tcBorders>
            <w:shd w:val="clear" w:color="auto" w:fill="auto"/>
            <w:noWrap/>
            <w:vAlign w:val="center"/>
          </w:tcPr>
          <w:p w14:paraId="6EAA2D7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1584C">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BA41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E78D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D9DB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决明子(钝叶决明）配方颗粒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55E1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039E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B829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1498.00 </w:t>
            </w:r>
          </w:p>
        </w:tc>
        <w:tc>
          <w:tcPr>
            <w:tcW w:w="1374" w:type="dxa"/>
            <w:vMerge w:val="continue"/>
            <w:tcBorders>
              <w:left w:val="single" w:color="000000" w:sz="4" w:space="0"/>
              <w:right w:val="single" w:color="000000" w:sz="4" w:space="0"/>
            </w:tcBorders>
            <w:shd w:val="clear" w:color="auto" w:fill="auto"/>
            <w:noWrap/>
            <w:vAlign w:val="center"/>
          </w:tcPr>
          <w:p w14:paraId="63D67EA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49F07">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6DEE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24BE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8A17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莲子配方颗粒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5C8B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EA45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BA67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2866.00 </w:t>
            </w:r>
          </w:p>
        </w:tc>
        <w:tc>
          <w:tcPr>
            <w:tcW w:w="1374" w:type="dxa"/>
            <w:vMerge w:val="continue"/>
            <w:tcBorders>
              <w:left w:val="single" w:color="000000" w:sz="4" w:space="0"/>
              <w:right w:val="single" w:color="000000" w:sz="4" w:space="0"/>
            </w:tcBorders>
            <w:shd w:val="clear" w:color="auto" w:fill="auto"/>
            <w:noWrap/>
            <w:vAlign w:val="center"/>
          </w:tcPr>
          <w:p w14:paraId="20304C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00B33">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AE00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F9DE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EAE9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龙胆(龙胆)配方颗粒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6E8E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BD1B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50F6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2857.00 </w:t>
            </w:r>
          </w:p>
        </w:tc>
        <w:tc>
          <w:tcPr>
            <w:tcW w:w="1374" w:type="dxa"/>
            <w:vMerge w:val="continue"/>
            <w:tcBorders>
              <w:left w:val="single" w:color="000000" w:sz="4" w:space="0"/>
              <w:right w:val="single" w:color="000000" w:sz="4" w:space="0"/>
            </w:tcBorders>
            <w:shd w:val="clear" w:color="auto" w:fill="auto"/>
            <w:noWrap/>
            <w:vAlign w:val="center"/>
          </w:tcPr>
          <w:p w14:paraId="7DB57C2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64551">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5B9D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8F2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8B76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芦根配方颗粒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3CDF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C39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3939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4675.00 </w:t>
            </w:r>
          </w:p>
        </w:tc>
        <w:tc>
          <w:tcPr>
            <w:tcW w:w="1374" w:type="dxa"/>
            <w:vMerge w:val="continue"/>
            <w:tcBorders>
              <w:left w:val="single" w:color="000000" w:sz="4" w:space="0"/>
              <w:right w:val="single" w:color="000000" w:sz="4" w:space="0"/>
            </w:tcBorders>
            <w:shd w:val="clear" w:color="auto" w:fill="auto"/>
            <w:noWrap/>
            <w:vAlign w:val="center"/>
          </w:tcPr>
          <w:p w14:paraId="5FB2BD7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06EEA">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5AFA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F836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33E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路路通配方颗粒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55D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9EDB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8408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13960.00 </w:t>
            </w:r>
          </w:p>
        </w:tc>
        <w:tc>
          <w:tcPr>
            <w:tcW w:w="1374" w:type="dxa"/>
            <w:vMerge w:val="continue"/>
            <w:tcBorders>
              <w:left w:val="single" w:color="000000" w:sz="4" w:space="0"/>
              <w:right w:val="single" w:color="000000" w:sz="4" w:space="0"/>
            </w:tcBorders>
            <w:shd w:val="clear" w:color="auto" w:fill="auto"/>
            <w:noWrap/>
            <w:vAlign w:val="center"/>
          </w:tcPr>
          <w:p w14:paraId="1E4B4F0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4B90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B284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8EBD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7BB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麻黄根（草麻黄）配方颗粒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1ADE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A4F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A60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2225.00 </w:t>
            </w:r>
          </w:p>
        </w:tc>
        <w:tc>
          <w:tcPr>
            <w:tcW w:w="1374" w:type="dxa"/>
            <w:vMerge w:val="continue"/>
            <w:tcBorders>
              <w:left w:val="single" w:color="000000" w:sz="4" w:space="0"/>
              <w:right w:val="single" w:color="000000" w:sz="4" w:space="0"/>
            </w:tcBorders>
            <w:shd w:val="clear" w:color="auto" w:fill="auto"/>
            <w:noWrap/>
            <w:vAlign w:val="center"/>
          </w:tcPr>
          <w:p w14:paraId="74B2264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7F5E6">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5F11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0F9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0DEB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马齿苋配方颗粒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438B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D0CC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3023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80.00 </w:t>
            </w:r>
          </w:p>
        </w:tc>
        <w:tc>
          <w:tcPr>
            <w:tcW w:w="1374" w:type="dxa"/>
            <w:vMerge w:val="continue"/>
            <w:tcBorders>
              <w:left w:val="single" w:color="000000" w:sz="4" w:space="0"/>
              <w:right w:val="single" w:color="000000" w:sz="4" w:space="0"/>
            </w:tcBorders>
            <w:shd w:val="clear" w:color="auto" w:fill="auto"/>
            <w:noWrap/>
            <w:vAlign w:val="center"/>
          </w:tcPr>
          <w:p w14:paraId="32C8EE2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D433">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249C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1127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5E8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麦冬（川麦冬）配方颗粒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767B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09DF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086E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88431.00 </w:t>
            </w:r>
          </w:p>
        </w:tc>
        <w:tc>
          <w:tcPr>
            <w:tcW w:w="1374" w:type="dxa"/>
            <w:vMerge w:val="continue"/>
            <w:tcBorders>
              <w:left w:val="single" w:color="000000" w:sz="4" w:space="0"/>
              <w:right w:val="single" w:color="000000" w:sz="4" w:space="0"/>
            </w:tcBorders>
            <w:shd w:val="clear" w:color="auto" w:fill="auto"/>
            <w:noWrap/>
            <w:vAlign w:val="center"/>
          </w:tcPr>
          <w:p w14:paraId="2597E0E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3A54E">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D578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8E4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B52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麦芽配方颗粒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D22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18D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3F39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3855.00 </w:t>
            </w:r>
          </w:p>
        </w:tc>
        <w:tc>
          <w:tcPr>
            <w:tcW w:w="1374" w:type="dxa"/>
            <w:vMerge w:val="continue"/>
            <w:tcBorders>
              <w:left w:val="single" w:color="000000" w:sz="4" w:space="0"/>
              <w:right w:val="single" w:color="000000" w:sz="4" w:space="0"/>
            </w:tcBorders>
            <w:shd w:val="clear" w:color="auto" w:fill="auto"/>
            <w:noWrap/>
            <w:vAlign w:val="center"/>
          </w:tcPr>
          <w:p w14:paraId="0E538C2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CE5DE">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012E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9DF5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33F1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牡蛎（近江牡蛎）配方颗粒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D96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38A5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EF94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65479.00 </w:t>
            </w:r>
          </w:p>
        </w:tc>
        <w:tc>
          <w:tcPr>
            <w:tcW w:w="1374" w:type="dxa"/>
            <w:vMerge w:val="continue"/>
            <w:tcBorders>
              <w:left w:val="single" w:color="000000" w:sz="4" w:space="0"/>
              <w:right w:val="single" w:color="000000" w:sz="4" w:space="0"/>
            </w:tcBorders>
            <w:shd w:val="clear" w:color="auto" w:fill="auto"/>
            <w:noWrap/>
            <w:vAlign w:val="center"/>
          </w:tcPr>
          <w:p w14:paraId="3732783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978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E6F3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98D3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2CE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南沙参(轮叶沙参)配方颗粒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F2CD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39C4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0.57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82CF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12269.00 </w:t>
            </w:r>
          </w:p>
        </w:tc>
        <w:tc>
          <w:tcPr>
            <w:tcW w:w="1374" w:type="dxa"/>
            <w:vMerge w:val="continue"/>
            <w:tcBorders>
              <w:left w:val="single" w:color="000000" w:sz="4" w:space="0"/>
              <w:right w:val="single" w:color="000000" w:sz="4" w:space="0"/>
            </w:tcBorders>
            <w:shd w:val="clear" w:color="auto" w:fill="auto"/>
            <w:noWrap/>
            <w:vAlign w:val="center"/>
          </w:tcPr>
          <w:p w14:paraId="1F5B7F5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A3E0F">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0CA2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2D8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BBD8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胆南星配方颗粒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680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402D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0.55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7CA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5020.00 </w:t>
            </w:r>
          </w:p>
        </w:tc>
        <w:tc>
          <w:tcPr>
            <w:tcW w:w="1374" w:type="dxa"/>
            <w:vMerge w:val="continue"/>
            <w:tcBorders>
              <w:left w:val="single" w:color="000000" w:sz="4" w:space="0"/>
              <w:right w:val="single" w:color="000000" w:sz="4" w:space="0"/>
            </w:tcBorders>
            <w:shd w:val="clear" w:color="auto" w:fill="auto"/>
            <w:noWrap/>
            <w:vAlign w:val="center"/>
          </w:tcPr>
          <w:p w14:paraId="5032C2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EADE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2ADC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47D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8610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羌活(羌活)配方颗粒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79F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BE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109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118491.00 </w:t>
            </w:r>
          </w:p>
        </w:tc>
        <w:tc>
          <w:tcPr>
            <w:tcW w:w="1374" w:type="dxa"/>
            <w:vMerge w:val="continue"/>
            <w:tcBorders>
              <w:left w:val="single" w:color="000000" w:sz="4" w:space="0"/>
              <w:right w:val="single" w:color="000000" w:sz="4" w:space="0"/>
            </w:tcBorders>
            <w:shd w:val="clear" w:color="auto" w:fill="auto"/>
            <w:noWrap/>
            <w:vAlign w:val="center"/>
          </w:tcPr>
          <w:p w14:paraId="298A14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D5A26">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B786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85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4A77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青风藤(青藤)配方颗粒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500D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E77C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8ED9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203.00 </w:t>
            </w:r>
          </w:p>
        </w:tc>
        <w:tc>
          <w:tcPr>
            <w:tcW w:w="1374" w:type="dxa"/>
            <w:vMerge w:val="continue"/>
            <w:tcBorders>
              <w:left w:val="single" w:color="000000" w:sz="4" w:space="0"/>
              <w:right w:val="single" w:color="000000" w:sz="4" w:space="0"/>
            </w:tcBorders>
            <w:shd w:val="clear" w:color="auto" w:fill="auto"/>
            <w:noWrap/>
            <w:vAlign w:val="center"/>
          </w:tcPr>
          <w:p w14:paraId="2147B68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3C1EB">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6658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9589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D5AA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青皮(个青皮)配方颗粒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2E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B907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AD8B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6359.00 </w:t>
            </w:r>
          </w:p>
        </w:tc>
        <w:tc>
          <w:tcPr>
            <w:tcW w:w="1374" w:type="dxa"/>
            <w:vMerge w:val="continue"/>
            <w:tcBorders>
              <w:left w:val="single" w:color="000000" w:sz="4" w:space="0"/>
              <w:right w:val="single" w:color="000000" w:sz="4" w:space="0"/>
            </w:tcBorders>
            <w:shd w:val="clear" w:color="auto" w:fill="auto"/>
            <w:noWrap/>
            <w:vAlign w:val="center"/>
          </w:tcPr>
          <w:p w14:paraId="2876816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CB29C">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918A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8060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D57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三棱配方颗粒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8B4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89D9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ECDF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363.00 </w:t>
            </w:r>
          </w:p>
        </w:tc>
        <w:tc>
          <w:tcPr>
            <w:tcW w:w="1374" w:type="dxa"/>
            <w:vMerge w:val="continue"/>
            <w:tcBorders>
              <w:left w:val="single" w:color="000000" w:sz="4" w:space="0"/>
              <w:right w:val="single" w:color="000000" w:sz="4" w:space="0"/>
            </w:tcBorders>
            <w:shd w:val="clear" w:color="auto" w:fill="auto"/>
            <w:noWrap/>
            <w:vAlign w:val="center"/>
          </w:tcPr>
          <w:p w14:paraId="23A8424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0623B">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66A0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BD50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8578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三七配方颗粒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7AD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1153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DDC7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2295.00 </w:t>
            </w:r>
          </w:p>
        </w:tc>
        <w:tc>
          <w:tcPr>
            <w:tcW w:w="1374" w:type="dxa"/>
            <w:vMerge w:val="continue"/>
            <w:tcBorders>
              <w:left w:val="single" w:color="000000" w:sz="4" w:space="0"/>
              <w:right w:val="single" w:color="000000" w:sz="4" w:space="0"/>
            </w:tcBorders>
            <w:shd w:val="clear" w:color="auto" w:fill="auto"/>
            <w:noWrap/>
            <w:vAlign w:val="center"/>
          </w:tcPr>
          <w:p w14:paraId="63B46C5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00A4">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F6A7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8315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6C9E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砂仁(阳春砂)配方颗粒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D55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0DD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9B40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134896.00 </w:t>
            </w:r>
          </w:p>
        </w:tc>
        <w:tc>
          <w:tcPr>
            <w:tcW w:w="1374" w:type="dxa"/>
            <w:vMerge w:val="continue"/>
            <w:tcBorders>
              <w:left w:val="single" w:color="000000" w:sz="4" w:space="0"/>
              <w:right w:val="single" w:color="000000" w:sz="4" w:space="0"/>
            </w:tcBorders>
            <w:shd w:val="clear" w:color="auto" w:fill="auto"/>
            <w:noWrap/>
            <w:vAlign w:val="center"/>
          </w:tcPr>
          <w:p w14:paraId="5CEFB8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C0160">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2279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3A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BFED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山药配方颗粒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40C1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F7A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6BE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251137.00 </w:t>
            </w:r>
          </w:p>
        </w:tc>
        <w:tc>
          <w:tcPr>
            <w:tcW w:w="1374" w:type="dxa"/>
            <w:vMerge w:val="continue"/>
            <w:tcBorders>
              <w:left w:val="single" w:color="000000" w:sz="4" w:space="0"/>
              <w:right w:val="single" w:color="000000" w:sz="4" w:space="0"/>
            </w:tcBorders>
            <w:shd w:val="clear" w:color="auto" w:fill="auto"/>
            <w:noWrap/>
            <w:vAlign w:val="center"/>
          </w:tcPr>
          <w:p w14:paraId="2FAAB1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60860">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0BB0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3B6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E8F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伸筋草配方颗粒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ACD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3A5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5F53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4182.00 </w:t>
            </w:r>
          </w:p>
        </w:tc>
        <w:tc>
          <w:tcPr>
            <w:tcW w:w="1374" w:type="dxa"/>
            <w:vMerge w:val="continue"/>
            <w:tcBorders>
              <w:left w:val="single" w:color="000000" w:sz="4" w:space="0"/>
              <w:right w:val="single" w:color="000000" w:sz="4" w:space="0"/>
            </w:tcBorders>
            <w:shd w:val="clear" w:color="auto" w:fill="auto"/>
            <w:noWrap/>
            <w:vAlign w:val="center"/>
          </w:tcPr>
          <w:p w14:paraId="5346CC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3EC64">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5E4E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8E3D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9628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太子参配方颗粒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87F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0512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ABE7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34348.00 </w:t>
            </w:r>
          </w:p>
        </w:tc>
        <w:tc>
          <w:tcPr>
            <w:tcW w:w="1374" w:type="dxa"/>
            <w:vMerge w:val="continue"/>
            <w:tcBorders>
              <w:left w:val="single" w:color="000000" w:sz="4" w:space="0"/>
              <w:right w:val="single" w:color="000000" w:sz="4" w:space="0"/>
            </w:tcBorders>
            <w:shd w:val="clear" w:color="auto" w:fill="auto"/>
            <w:noWrap/>
            <w:vAlign w:val="center"/>
          </w:tcPr>
          <w:p w14:paraId="012D1D7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206B8">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E1B9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ADA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034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葶苈子(播娘蒿)配方颗粒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3E1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9A0A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CCDD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8019.00 </w:t>
            </w:r>
          </w:p>
        </w:tc>
        <w:tc>
          <w:tcPr>
            <w:tcW w:w="1374" w:type="dxa"/>
            <w:vMerge w:val="continue"/>
            <w:tcBorders>
              <w:left w:val="single" w:color="000000" w:sz="4" w:space="0"/>
              <w:right w:val="single" w:color="000000" w:sz="4" w:space="0"/>
            </w:tcBorders>
            <w:shd w:val="clear" w:color="auto" w:fill="auto"/>
            <w:noWrap/>
            <w:vAlign w:val="center"/>
          </w:tcPr>
          <w:p w14:paraId="3B5792C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57637">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9601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654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FD77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威灵仙(东北铁线莲)配方颗粒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E8CE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A874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9920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16889.00 </w:t>
            </w:r>
          </w:p>
        </w:tc>
        <w:tc>
          <w:tcPr>
            <w:tcW w:w="1374" w:type="dxa"/>
            <w:vMerge w:val="continue"/>
            <w:tcBorders>
              <w:left w:val="single" w:color="000000" w:sz="4" w:space="0"/>
              <w:right w:val="single" w:color="000000" w:sz="4" w:space="0"/>
            </w:tcBorders>
            <w:shd w:val="clear" w:color="auto" w:fill="auto"/>
            <w:noWrap/>
            <w:vAlign w:val="center"/>
          </w:tcPr>
          <w:p w14:paraId="2C7CE9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4A06F">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6F6F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5345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E23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蜈蚣配方颗粒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DDBD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DC75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9.42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AAB8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22747.00 </w:t>
            </w:r>
          </w:p>
        </w:tc>
        <w:tc>
          <w:tcPr>
            <w:tcW w:w="1374" w:type="dxa"/>
            <w:vMerge w:val="continue"/>
            <w:tcBorders>
              <w:left w:val="single" w:color="000000" w:sz="4" w:space="0"/>
              <w:right w:val="single" w:color="000000" w:sz="4" w:space="0"/>
            </w:tcBorders>
            <w:shd w:val="clear" w:color="auto" w:fill="auto"/>
            <w:noWrap/>
            <w:vAlign w:val="center"/>
          </w:tcPr>
          <w:p w14:paraId="4F8F595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403A5">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B6A7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5277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0015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莪术(广西莪术)配方颗粒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1833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57A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3580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6469.00 </w:t>
            </w:r>
          </w:p>
        </w:tc>
        <w:tc>
          <w:tcPr>
            <w:tcW w:w="1374" w:type="dxa"/>
            <w:vMerge w:val="continue"/>
            <w:tcBorders>
              <w:left w:val="single" w:color="000000" w:sz="4" w:space="0"/>
              <w:right w:val="single" w:color="000000" w:sz="4" w:space="0"/>
            </w:tcBorders>
            <w:shd w:val="clear" w:color="auto" w:fill="auto"/>
            <w:noWrap/>
            <w:vAlign w:val="center"/>
          </w:tcPr>
          <w:p w14:paraId="7E4600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95DEE">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A43F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EFBF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4F1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法半夏配方颗粒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6225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6959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A2B7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119559.00 </w:t>
            </w:r>
          </w:p>
        </w:tc>
        <w:tc>
          <w:tcPr>
            <w:tcW w:w="1374" w:type="dxa"/>
            <w:vMerge w:val="continue"/>
            <w:tcBorders>
              <w:left w:val="single" w:color="000000" w:sz="4" w:space="0"/>
              <w:right w:val="single" w:color="000000" w:sz="4" w:space="0"/>
            </w:tcBorders>
            <w:shd w:val="clear" w:color="auto" w:fill="auto"/>
            <w:noWrap/>
            <w:vAlign w:val="center"/>
          </w:tcPr>
          <w:p w14:paraId="7F371B2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D3C9E">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069F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7A3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F3F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五味子配方颗粒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16C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992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FAF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21615.00 </w:t>
            </w:r>
          </w:p>
        </w:tc>
        <w:tc>
          <w:tcPr>
            <w:tcW w:w="1374" w:type="dxa"/>
            <w:vMerge w:val="continue"/>
            <w:tcBorders>
              <w:left w:val="single" w:color="000000" w:sz="4" w:space="0"/>
              <w:right w:val="single" w:color="000000" w:sz="4" w:space="0"/>
            </w:tcBorders>
            <w:shd w:val="clear" w:color="auto" w:fill="auto"/>
            <w:noWrap/>
            <w:vAlign w:val="center"/>
          </w:tcPr>
          <w:p w14:paraId="13A3334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8E75A">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151D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74C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D901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细辛(北细辛)配方颗粒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908B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F394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5CD3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85478.00 </w:t>
            </w:r>
          </w:p>
        </w:tc>
        <w:tc>
          <w:tcPr>
            <w:tcW w:w="1374" w:type="dxa"/>
            <w:vMerge w:val="continue"/>
            <w:tcBorders>
              <w:left w:val="single" w:color="000000" w:sz="4" w:space="0"/>
              <w:right w:val="single" w:color="000000" w:sz="4" w:space="0"/>
            </w:tcBorders>
            <w:shd w:val="clear" w:color="auto" w:fill="auto"/>
            <w:noWrap/>
            <w:vAlign w:val="center"/>
          </w:tcPr>
          <w:p w14:paraId="44B161A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21B4">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A5EA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4487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B96F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仙鹤草配方颗粒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1400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9F6F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D134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1608.00 </w:t>
            </w:r>
          </w:p>
        </w:tc>
        <w:tc>
          <w:tcPr>
            <w:tcW w:w="1374" w:type="dxa"/>
            <w:vMerge w:val="continue"/>
            <w:tcBorders>
              <w:left w:val="single" w:color="000000" w:sz="4" w:space="0"/>
              <w:right w:val="single" w:color="000000" w:sz="4" w:space="0"/>
            </w:tcBorders>
            <w:shd w:val="clear" w:color="auto" w:fill="auto"/>
            <w:noWrap/>
            <w:vAlign w:val="center"/>
          </w:tcPr>
          <w:p w14:paraId="759190C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82C30">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0779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5BA0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F19A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小通草(中国旌节花)配方颗粒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C197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8613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0.99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30D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10452.00 </w:t>
            </w:r>
          </w:p>
        </w:tc>
        <w:tc>
          <w:tcPr>
            <w:tcW w:w="1374" w:type="dxa"/>
            <w:vMerge w:val="continue"/>
            <w:tcBorders>
              <w:left w:val="single" w:color="000000" w:sz="4" w:space="0"/>
              <w:right w:val="single" w:color="000000" w:sz="4" w:space="0"/>
            </w:tcBorders>
            <w:shd w:val="clear" w:color="auto" w:fill="auto"/>
            <w:noWrap/>
            <w:vAlign w:val="center"/>
          </w:tcPr>
          <w:p w14:paraId="6FE1706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D39FD">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5B43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2F52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7F03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薤白(小根蒜)配方颗粒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AB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6BF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224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4873.00 </w:t>
            </w:r>
          </w:p>
        </w:tc>
        <w:tc>
          <w:tcPr>
            <w:tcW w:w="1374" w:type="dxa"/>
            <w:vMerge w:val="continue"/>
            <w:tcBorders>
              <w:left w:val="single" w:color="000000" w:sz="4" w:space="0"/>
              <w:right w:val="single" w:color="000000" w:sz="4" w:space="0"/>
            </w:tcBorders>
            <w:shd w:val="clear" w:color="auto" w:fill="auto"/>
            <w:noWrap/>
            <w:vAlign w:val="center"/>
          </w:tcPr>
          <w:p w14:paraId="5D4BCF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AFC20">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231C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3120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E03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辛夷(望春花)配方颗粒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4BE4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8CCA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956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6035.00 </w:t>
            </w:r>
          </w:p>
        </w:tc>
        <w:tc>
          <w:tcPr>
            <w:tcW w:w="1374" w:type="dxa"/>
            <w:vMerge w:val="continue"/>
            <w:tcBorders>
              <w:left w:val="single" w:color="000000" w:sz="4" w:space="0"/>
              <w:right w:val="single" w:color="000000" w:sz="4" w:space="0"/>
            </w:tcBorders>
            <w:shd w:val="clear" w:color="auto" w:fill="auto"/>
            <w:noWrap/>
            <w:vAlign w:val="center"/>
          </w:tcPr>
          <w:p w14:paraId="57E815D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0D33D">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4BE5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A335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14E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盐益智仁配方颗粒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FCC0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63F7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0.57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66D4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3211.00 </w:t>
            </w:r>
          </w:p>
        </w:tc>
        <w:tc>
          <w:tcPr>
            <w:tcW w:w="1374" w:type="dxa"/>
            <w:vMerge w:val="continue"/>
            <w:tcBorders>
              <w:left w:val="single" w:color="000000" w:sz="4" w:space="0"/>
              <w:right w:val="single" w:color="000000" w:sz="4" w:space="0"/>
            </w:tcBorders>
            <w:shd w:val="clear" w:color="auto" w:fill="auto"/>
            <w:noWrap/>
            <w:vAlign w:val="center"/>
          </w:tcPr>
          <w:p w14:paraId="55CAF47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9CC25">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A6AA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7ABF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C2C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薏苡仁配方颗粒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FF4A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23EC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F6A6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66657.00 </w:t>
            </w:r>
          </w:p>
        </w:tc>
        <w:tc>
          <w:tcPr>
            <w:tcW w:w="1374" w:type="dxa"/>
            <w:vMerge w:val="continue"/>
            <w:tcBorders>
              <w:left w:val="single" w:color="000000" w:sz="4" w:space="0"/>
              <w:right w:val="single" w:color="000000" w:sz="4" w:space="0"/>
            </w:tcBorders>
            <w:shd w:val="clear" w:color="auto" w:fill="auto"/>
            <w:noWrap/>
            <w:vAlign w:val="center"/>
          </w:tcPr>
          <w:p w14:paraId="11D57F0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BE8EF">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7EB9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D65F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84D7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郁金(广西莪术)配方颗粒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B848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5F6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9332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12112.00 </w:t>
            </w:r>
          </w:p>
        </w:tc>
        <w:tc>
          <w:tcPr>
            <w:tcW w:w="1374" w:type="dxa"/>
            <w:vMerge w:val="continue"/>
            <w:tcBorders>
              <w:left w:val="single" w:color="000000" w:sz="4" w:space="0"/>
              <w:right w:val="single" w:color="000000" w:sz="4" w:space="0"/>
            </w:tcBorders>
            <w:shd w:val="clear" w:color="auto" w:fill="auto"/>
            <w:noWrap/>
            <w:vAlign w:val="center"/>
          </w:tcPr>
          <w:p w14:paraId="5F2A0E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54C0D">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60CD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C0D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4BA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皂角刺配方颗粒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CE15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EB79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7E5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3939.00 </w:t>
            </w:r>
          </w:p>
        </w:tc>
        <w:tc>
          <w:tcPr>
            <w:tcW w:w="1374" w:type="dxa"/>
            <w:vMerge w:val="continue"/>
            <w:tcBorders>
              <w:left w:val="single" w:color="000000" w:sz="4" w:space="0"/>
              <w:right w:val="single" w:color="000000" w:sz="4" w:space="0"/>
            </w:tcBorders>
            <w:shd w:val="clear" w:color="auto" w:fill="auto"/>
            <w:noWrap/>
            <w:vAlign w:val="center"/>
          </w:tcPr>
          <w:p w14:paraId="3DF4078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0A623">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29BB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3D6B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E1A4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浙贝母配方颗粒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84F8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C9B7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25E6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41018.00 </w:t>
            </w:r>
          </w:p>
        </w:tc>
        <w:tc>
          <w:tcPr>
            <w:tcW w:w="1374" w:type="dxa"/>
            <w:vMerge w:val="continue"/>
            <w:tcBorders>
              <w:left w:val="single" w:color="000000" w:sz="4" w:space="0"/>
              <w:right w:val="single" w:color="000000" w:sz="4" w:space="0"/>
            </w:tcBorders>
            <w:shd w:val="clear" w:color="auto" w:fill="auto"/>
            <w:noWrap/>
            <w:vAlign w:val="center"/>
          </w:tcPr>
          <w:p w14:paraId="5985589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0412F">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A54A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C474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69E4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炙黄芪(蒙古黄芪)配方颗粒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93C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5191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7233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135261.00 </w:t>
            </w:r>
          </w:p>
        </w:tc>
        <w:tc>
          <w:tcPr>
            <w:tcW w:w="1374" w:type="dxa"/>
            <w:vMerge w:val="continue"/>
            <w:tcBorders>
              <w:left w:val="single" w:color="000000" w:sz="4" w:space="0"/>
              <w:right w:val="single" w:color="000000" w:sz="4" w:space="0"/>
            </w:tcBorders>
            <w:shd w:val="clear" w:color="auto" w:fill="auto"/>
            <w:noWrap/>
            <w:vAlign w:val="center"/>
          </w:tcPr>
          <w:p w14:paraId="17B6D9B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3AC9F">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E598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A14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E4A9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猪苓配方颗粒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47A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BB8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0.82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4C83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7722.00 </w:t>
            </w:r>
          </w:p>
        </w:tc>
        <w:tc>
          <w:tcPr>
            <w:tcW w:w="1374" w:type="dxa"/>
            <w:vMerge w:val="continue"/>
            <w:tcBorders>
              <w:left w:val="single" w:color="000000" w:sz="4" w:space="0"/>
              <w:right w:val="single" w:color="000000" w:sz="4" w:space="0"/>
            </w:tcBorders>
            <w:shd w:val="clear" w:color="auto" w:fill="auto"/>
            <w:noWrap/>
            <w:vAlign w:val="center"/>
          </w:tcPr>
          <w:p w14:paraId="409A495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8C04">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D351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4C67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8356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竹茹(青秆竹)配方颗粒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3AF9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444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438C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15445.00 </w:t>
            </w:r>
          </w:p>
        </w:tc>
        <w:tc>
          <w:tcPr>
            <w:tcW w:w="1374" w:type="dxa"/>
            <w:vMerge w:val="continue"/>
            <w:tcBorders>
              <w:left w:val="single" w:color="000000" w:sz="4" w:space="0"/>
              <w:right w:val="single" w:color="000000" w:sz="4" w:space="0"/>
            </w:tcBorders>
            <w:shd w:val="clear" w:color="auto" w:fill="auto"/>
            <w:noWrap/>
            <w:vAlign w:val="center"/>
          </w:tcPr>
          <w:p w14:paraId="0972DA3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9EF66">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98AD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D72D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EC9A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紫草(新疆紫草)配方颗粒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04C6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B8D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1510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10972.00 </w:t>
            </w:r>
          </w:p>
        </w:tc>
        <w:tc>
          <w:tcPr>
            <w:tcW w:w="1374" w:type="dxa"/>
            <w:vMerge w:val="continue"/>
            <w:tcBorders>
              <w:left w:val="single" w:color="000000" w:sz="4" w:space="0"/>
              <w:right w:val="single" w:color="000000" w:sz="4" w:space="0"/>
            </w:tcBorders>
            <w:shd w:val="clear" w:color="auto" w:fill="auto"/>
            <w:noWrap/>
            <w:vAlign w:val="center"/>
          </w:tcPr>
          <w:p w14:paraId="7DE6FB5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556DF">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765C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EB0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8A7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紫苏梗配方颗粒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F87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0EA5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7CD9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11813.00 </w:t>
            </w:r>
          </w:p>
        </w:tc>
        <w:tc>
          <w:tcPr>
            <w:tcW w:w="1374" w:type="dxa"/>
            <w:vMerge w:val="continue"/>
            <w:tcBorders>
              <w:left w:val="single" w:color="000000" w:sz="4" w:space="0"/>
              <w:right w:val="single" w:color="000000" w:sz="4" w:space="0"/>
            </w:tcBorders>
            <w:shd w:val="clear" w:color="auto" w:fill="auto"/>
            <w:noWrap/>
            <w:vAlign w:val="center"/>
          </w:tcPr>
          <w:p w14:paraId="76E8A05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0849A">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8602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874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CA7B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紫苏叶配方颗粒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14CE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0621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C0B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15788.00 </w:t>
            </w:r>
          </w:p>
        </w:tc>
        <w:tc>
          <w:tcPr>
            <w:tcW w:w="1374" w:type="dxa"/>
            <w:vMerge w:val="continue"/>
            <w:tcBorders>
              <w:left w:val="single" w:color="000000" w:sz="4" w:space="0"/>
              <w:right w:val="single" w:color="000000" w:sz="4" w:space="0"/>
            </w:tcBorders>
            <w:shd w:val="clear" w:color="auto" w:fill="auto"/>
            <w:noWrap/>
            <w:vAlign w:val="center"/>
          </w:tcPr>
          <w:p w14:paraId="705FDC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CCC2B">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E9F2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E18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965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艾叶配方颗粒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A38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B015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12F7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561.00 </w:t>
            </w:r>
          </w:p>
        </w:tc>
        <w:tc>
          <w:tcPr>
            <w:tcW w:w="1374" w:type="dxa"/>
            <w:vMerge w:val="continue"/>
            <w:tcBorders>
              <w:left w:val="single" w:color="000000" w:sz="4" w:space="0"/>
              <w:right w:val="single" w:color="000000" w:sz="4" w:space="0"/>
            </w:tcBorders>
            <w:shd w:val="clear" w:color="auto" w:fill="auto"/>
            <w:noWrap/>
            <w:vAlign w:val="center"/>
          </w:tcPr>
          <w:p w14:paraId="5EE62DA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1A844">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1CD1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438A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EFBA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白及配方颗粒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2F1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DEF24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D79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326.00 </w:t>
            </w:r>
          </w:p>
        </w:tc>
        <w:tc>
          <w:tcPr>
            <w:tcW w:w="1374" w:type="dxa"/>
            <w:vMerge w:val="continue"/>
            <w:tcBorders>
              <w:left w:val="single" w:color="000000" w:sz="4" w:space="0"/>
              <w:right w:val="single" w:color="000000" w:sz="4" w:space="0"/>
            </w:tcBorders>
            <w:shd w:val="clear" w:color="auto" w:fill="auto"/>
            <w:noWrap/>
            <w:vAlign w:val="center"/>
          </w:tcPr>
          <w:p w14:paraId="1B0F28C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F70BB">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748B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56A7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584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燀苦杏仁配方颗粒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BF0E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BF13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D8C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2301.00 </w:t>
            </w:r>
          </w:p>
        </w:tc>
        <w:tc>
          <w:tcPr>
            <w:tcW w:w="1374" w:type="dxa"/>
            <w:vMerge w:val="continue"/>
            <w:tcBorders>
              <w:left w:val="single" w:color="000000" w:sz="4" w:space="0"/>
              <w:right w:val="single" w:color="000000" w:sz="4" w:space="0"/>
            </w:tcBorders>
            <w:shd w:val="clear" w:color="auto" w:fill="auto"/>
            <w:noWrap/>
            <w:vAlign w:val="center"/>
          </w:tcPr>
          <w:p w14:paraId="05C1D9C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D0BC8">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E098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D1F6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9740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炒芥子配方颗粒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94E3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7C89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CE21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360.00 </w:t>
            </w:r>
          </w:p>
        </w:tc>
        <w:tc>
          <w:tcPr>
            <w:tcW w:w="1374" w:type="dxa"/>
            <w:vMerge w:val="continue"/>
            <w:tcBorders>
              <w:left w:val="single" w:color="000000" w:sz="4" w:space="0"/>
              <w:right w:val="single" w:color="000000" w:sz="4" w:space="0"/>
            </w:tcBorders>
            <w:shd w:val="clear" w:color="auto" w:fill="auto"/>
            <w:noWrap/>
            <w:vAlign w:val="center"/>
          </w:tcPr>
          <w:p w14:paraId="79877E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4F161">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827A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B528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E059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炒决明子配方颗粒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9A1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6F6F3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3E6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562.00 </w:t>
            </w:r>
          </w:p>
        </w:tc>
        <w:tc>
          <w:tcPr>
            <w:tcW w:w="1374" w:type="dxa"/>
            <w:vMerge w:val="continue"/>
            <w:tcBorders>
              <w:left w:val="single" w:color="000000" w:sz="4" w:space="0"/>
              <w:right w:val="single" w:color="000000" w:sz="4" w:space="0"/>
            </w:tcBorders>
            <w:shd w:val="clear" w:color="auto" w:fill="auto"/>
            <w:noWrap/>
            <w:vAlign w:val="center"/>
          </w:tcPr>
          <w:p w14:paraId="448FD91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84581">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D491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30EC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85CA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炒麦芽配方颗粒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FF81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6C118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459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3466.00 </w:t>
            </w:r>
          </w:p>
        </w:tc>
        <w:tc>
          <w:tcPr>
            <w:tcW w:w="1374" w:type="dxa"/>
            <w:vMerge w:val="continue"/>
            <w:tcBorders>
              <w:left w:val="single" w:color="000000" w:sz="4" w:space="0"/>
              <w:right w:val="single" w:color="000000" w:sz="4" w:space="0"/>
            </w:tcBorders>
            <w:shd w:val="clear" w:color="auto" w:fill="auto"/>
            <w:noWrap/>
            <w:vAlign w:val="center"/>
          </w:tcPr>
          <w:p w14:paraId="21DFDF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B10BF">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8549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FE1E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6A39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炒葶苈子(播娘蒿)配方颗粒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115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FA358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9BCB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72.00 </w:t>
            </w:r>
          </w:p>
        </w:tc>
        <w:tc>
          <w:tcPr>
            <w:tcW w:w="1374" w:type="dxa"/>
            <w:vMerge w:val="continue"/>
            <w:tcBorders>
              <w:left w:val="single" w:color="000000" w:sz="4" w:space="0"/>
              <w:right w:val="single" w:color="000000" w:sz="4" w:space="0"/>
            </w:tcBorders>
            <w:shd w:val="clear" w:color="auto" w:fill="auto"/>
            <w:noWrap/>
            <w:vAlign w:val="center"/>
          </w:tcPr>
          <w:p w14:paraId="0549FA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18C8">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3C79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111A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68C9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炒葶苈子配方颗粒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DF62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5B0B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AEBC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632.00 </w:t>
            </w:r>
          </w:p>
        </w:tc>
        <w:tc>
          <w:tcPr>
            <w:tcW w:w="1374" w:type="dxa"/>
            <w:vMerge w:val="continue"/>
            <w:tcBorders>
              <w:left w:val="single" w:color="000000" w:sz="4" w:space="0"/>
              <w:right w:val="single" w:color="000000" w:sz="4" w:space="0"/>
            </w:tcBorders>
            <w:shd w:val="clear" w:color="auto" w:fill="auto"/>
            <w:noWrap/>
            <w:vAlign w:val="center"/>
          </w:tcPr>
          <w:p w14:paraId="3905165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37CB1">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C025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AC19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A8EE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沉香配方颗粒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CFA9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049E7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3F3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180.00 </w:t>
            </w:r>
          </w:p>
        </w:tc>
        <w:tc>
          <w:tcPr>
            <w:tcW w:w="1374" w:type="dxa"/>
            <w:vMerge w:val="continue"/>
            <w:tcBorders>
              <w:left w:val="single" w:color="000000" w:sz="4" w:space="0"/>
              <w:right w:val="single" w:color="000000" w:sz="4" w:space="0"/>
            </w:tcBorders>
            <w:shd w:val="clear" w:color="auto" w:fill="auto"/>
            <w:noWrap/>
            <w:vAlign w:val="center"/>
          </w:tcPr>
          <w:p w14:paraId="5B6AD5A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85CAC">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D2EC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D19A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23C2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醋五灵脂配方颗粒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9C57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5A59C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FBC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76.00 </w:t>
            </w:r>
          </w:p>
        </w:tc>
        <w:tc>
          <w:tcPr>
            <w:tcW w:w="1374" w:type="dxa"/>
            <w:vMerge w:val="continue"/>
            <w:tcBorders>
              <w:left w:val="single" w:color="000000" w:sz="4" w:space="0"/>
              <w:right w:val="single" w:color="000000" w:sz="4" w:space="0"/>
            </w:tcBorders>
            <w:shd w:val="clear" w:color="auto" w:fill="auto"/>
            <w:noWrap/>
            <w:vAlign w:val="center"/>
          </w:tcPr>
          <w:p w14:paraId="5457046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540C">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78A2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CA68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B1C3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淡豆豉配方颗粒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F40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F2BB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4027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384.00 </w:t>
            </w:r>
          </w:p>
        </w:tc>
        <w:tc>
          <w:tcPr>
            <w:tcW w:w="1374" w:type="dxa"/>
            <w:vMerge w:val="continue"/>
            <w:tcBorders>
              <w:left w:val="single" w:color="000000" w:sz="4" w:space="0"/>
              <w:right w:val="single" w:color="000000" w:sz="4" w:space="0"/>
            </w:tcBorders>
            <w:shd w:val="clear" w:color="auto" w:fill="auto"/>
            <w:noWrap/>
            <w:vAlign w:val="center"/>
          </w:tcPr>
          <w:p w14:paraId="5A5A447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D9D9B">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14D6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111A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12B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番泻叶配方颗粒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18FC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69D9F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2C6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12.00 </w:t>
            </w:r>
          </w:p>
        </w:tc>
        <w:tc>
          <w:tcPr>
            <w:tcW w:w="1374" w:type="dxa"/>
            <w:vMerge w:val="continue"/>
            <w:tcBorders>
              <w:left w:val="single" w:color="000000" w:sz="4" w:space="0"/>
              <w:right w:val="single" w:color="000000" w:sz="4" w:space="0"/>
            </w:tcBorders>
            <w:shd w:val="clear" w:color="auto" w:fill="auto"/>
            <w:noWrap/>
            <w:vAlign w:val="center"/>
          </w:tcPr>
          <w:p w14:paraId="7FC7DB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FE40F">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D133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58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9B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麸炒山药配方颗粒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0215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B941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0.36</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AB71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11500.00 </w:t>
            </w:r>
          </w:p>
        </w:tc>
        <w:tc>
          <w:tcPr>
            <w:tcW w:w="1374" w:type="dxa"/>
            <w:vMerge w:val="continue"/>
            <w:tcBorders>
              <w:left w:val="single" w:color="000000" w:sz="4" w:space="0"/>
              <w:right w:val="single" w:color="000000" w:sz="4" w:space="0"/>
            </w:tcBorders>
            <w:shd w:val="clear" w:color="auto" w:fill="auto"/>
            <w:noWrap/>
            <w:vAlign w:val="center"/>
          </w:tcPr>
          <w:p w14:paraId="1E658F5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6336D">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170F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844F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2D1F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黑顺片配方颗粒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C452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20EE0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0.39</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152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12141.00 </w:t>
            </w:r>
          </w:p>
        </w:tc>
        <w:tc>
          <w:tcPr>
            <w:tcW w:w="1374" w:type="dxa"/>
            <w:vMerge w:val="continue"/>
            <w:tcBorders>
              <w:left w:val="single" w:color="000000" w:sz="4" w:space="0"/>
              <w:right w:val="single" w:color="000000" w:sz="4" w:space="0"/>
            </w:tcBorders>
            <w:shd w:val="clear" w:color="auto" w:fill="auto"/>
            <w:noWrap/>
            <w:vAlign w:val="center"/>
          </w:tcPr>
          <w:p w14:paraId="75DF0CB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A7AB8">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D016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53DF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4B01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红参配方颗粒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024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2DEC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A10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100.00 </w:t>
            </w:r>
          </w:p>
        </w:tc>
        <w:tc>
          <w:tcPr>
            <w:tcW w:w="1374" w:type="dxa"/>
            <w:vMerge w:val="continue"/>
            <w:tcBorders>
              <w:left w:val="single" w:color="000000" w:sz="4" w:space="0"/>
              <w:right w:val="single" w:color="000000" w:sz="4" w:space="0"/>
            </w:tcBorders>
            <w:shd w:val="clear" w:color="auto" w:fill="auto"/>
            <w:noWrap/>
            <w:vAlign w:val="center"/>
          </w:tcPr>
          <w:p w14:paraId="6D2769B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308A1">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8FAD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9DD0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3E17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红景天配方颗粒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C5A0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192D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D0C3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250.00 </w:t>
            </w:r>
          </w:p>
        </w:tc>
        <w:tc>
          <w:tcPr>
            <w:tcW w:w="1374" w:type="dxa"/>
            <w:vMerge w:val="continue"/>
            <w:tcBorders>
              <w:left w:val="single" w:color="000000" w:sz="4" w:space="0"/>
              <w:right w:val="single" w:color="000000" w:sz="4" w:space="0"/>
            </w:tcBorders>
            <w:shd w:val="clear" w:color="auto" w:fill="auto"/>
            <w:noWrap/>
            <w:vAlign w:val="center"/>
          </w:tcPr>
          <w:p w14:paraId="145FB8A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0B5DF">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080F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D641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22D2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化橘红配方颗粒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944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8255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925D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955.00 </w:t>
            </w:r>
          </w:p>
        </w:tc>
        <w:tc>
          <w:tcPr>
            <w:tcW w:w="1374" w:type="dxa"/>
            <w:vMerge w:val="continue"/>
            <w:tcBorders>
              <w:left w:val="single" w:color="000000" w:sz="4" w:space="0"/>
              <w:right w:val="single" w:color="000000" w:sz="4" w:space="0"/>
            </w:tcBorders>
            <w:shd w:val="clear" w:color="auto" w:fill="auto"/>
            <w:noWrap/>
            <w:vAlign w:val="center"/>
          </w:tcPr>
          <w:p w14:paraId="361C1D3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34DF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9A8A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C283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7B42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姜半夏配方颗粒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6A44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6545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0.64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4857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9000.00 </w:t>
            </w:r>
          </w:p>
        </w:tc>
        <w:tc>
          <w:tcPr>
            <w:tcW w:w="1374" w:type="dxa"/>
            <w:vMerge w:val="continue"/>
            <w:tcBorders>
              <w:left w:val="single" w:color="000000" w:sz="4" w:space="0"/>
              <w:right w:val="single" w:color="000000" w:sz="4" w:space="0"/>
            </w:tcBorders>
            <w:shd w:val="clear" w:color="auto" w:fill="auto"/>
            <w:noWrap/>
            <w:vAlign w:val="center"/>
          </w:tcPr>
          <w:p w14:paraId="3F974BC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8CDBB">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418F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BCF9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95</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D04B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老鹳草配方颗粒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1C1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6C314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23B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300.00 </w:t>
            </w:r>
          </w:p>
        </w:tc>
        <w:tc>
          <w:tcPr>
            <w:tcW w:w="1374" w:type="dxa"/>
            <w:vMerge w:val="continue"/>
            <w:tcBorders>
              <w:left w:val="single" w:color="000000" w:sz="4" w:space="0"/>
              <w:right w:val="single" w:color="000000" w:sz="4" w:space="0"/>
            </w:tcBorders>
            <w:shd w:val="clear" w:color="auto" w:fill="auto"/>
            <w:noWrap/>
            <w:vAlign w:val="center"/>
          </w:tcPr>
          <w:p w14:paraId="7C80D9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D8D90">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40ED3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8937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96</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EDB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绵萆薢配方颗粒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C80F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01D4A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D807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420.00 </w:t>
            </w:r>
          </w:p>
        </w:tc>
        <w:tc>
          <w:tcPr>
            <w:tcW w:w="1374" w:type="dxa"/>
            <w:vMerge w:val="continue"/>
            <w:tcBorders>
              <w:left w:val="single" w:color="000000" w:sz="4" w:space="0"/>
              <w:right w:val="single" w:color="000000" w:sz="4" w:space="0"/>
            </w:tcBorders>
            <w:shd w:val="clear" w:color="auto" w:fill="auto"/>
            <w:noWrap/>
            <w:vAlign w:val="center"/>
          </w:tcPr>
          <w:p w14:paraId="5A54F5A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D040A">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097F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EB49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97</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6282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牡丹皮配方颗粒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9640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0F54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F994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1988.00 </w:t>
            </w:r>
          </w:p>
        </w:tc>
        <w:tc>
          <w:tcPr>
            <w:tcW w:w="1374" w:type="dxa"/>
            <w:vMerge w:val="continue"/>
            <w:tcBorders>
              <w:left w:val="single" w:color="000000" w:sz="4" w:space="0"/>
              <w:right w:val="single" w:color="000000" w:sz="4" w:space="0"/>
            </w:tcBorders>
            <w:shd w:val="clear" w:color="auto" w:fill="auto"/>
            <w:noWrap/>
            <w:vAlign w:val="center"/>
          </w:tcPr>
          <w:p w14:paraId="7CD8E07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1E64E">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2356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252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98</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C799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木瓜配方颗粒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F7C1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36729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1581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342.00 </w:t>
            </w:r>
          </w:p>
        </w:tc>
        <w:tc>
          <w:tcPr>
            <w:tcW w:w="1374" w:type="dxa"/>
            <w:vMerge w:val="continue"/>
            <w:tcBorders>
              <w:left w:val="single" w:color="000000" w:sz="4" w:space="0"/>
              <w:right w:val="single" w:color="000000" w:sz="4" w:space="0"/>
            </w:tcBorders>
            <w:shd w:val="clear" w:color="auto" w:fill="auto"/>
            <w:noWrap/>
            <w:vAlign w:val="center"/>
          </w:tcPr>
          <w:p w14:paraId="6483FDA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75C80">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DA02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9D3D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99</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6822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佩兰配方颗粒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22DB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0FD7E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3A2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5621.00 </w:t>
            </w:r>
          </w:p>
        </w:tc>
        <w:tc>
          <w:tcPr>
            <w:tcW w:w="1374" w:type="dxa"/>
            <w:vMerge w:val="continue"/>
            <w:tcBorders>
              <w:left w:val="single" w:color="000000" w:sz="4" w:space="0"/>
              <w:right w:val="single" w:color="000000" w:sz="4" w:space="0"/>
            </w:tcBorders>
            <w:shd w:val="clear" w:color="auto" w:fill="auto"/>
            <w:noWrap/>
            <w:vAlign w:val="center"/>
          </w:tcPr>
          <w:p w14:paraId="43A07D0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0F97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6E77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00C3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161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丝瓜络配方颗粒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A17F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229F2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387D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897.00 </w:t>
            </w:r>
          </w:p>
        </w:tc>
        <w:tc>
          <w:tcPr>
            <w:tcW w:w="1374" w:type="dxa"/>
            <w:vMerge w:val="continue"/>
            <w:tcBorders>
              <w:left w:val="single" w:color="000000" w:sz="4" w:space="0"/>
              <w:right w:val="single" w:color="000000" w:sz="4" w:space="0"/>
            </w:tcBorders>
            <w:shd w:val="clear" w:color="auto" w:fill="auto"/>
            <w:noWrap/>
            <w:vAlign w:val="center"/>
          </w:tcPr>
          <w:p w14:paraId="2CD456A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6870">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5C6E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9CD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101</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E845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小茴香配方颗粒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9BE1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A4DB3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5F43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9621.00 </w:t>
            </w:r>
          </w:p>
        </w:tc>
        <w:tc>
          <w:tcPr>
            <w:tcW w:w="1374" w:type="dxa"/>
            <w:vMerge w:val="continue"/>
            <w:tcBorders>
              <w:left w:val="single" w:color="000000" w:sz="4" w:space="0"/>
              <w:right w:val="single" w:color="000000" w:sz="4" w:space="0"/>
            </w:tcBorders>
            <w:shd w:val="clear" w:color="auto" w:fill="auto"/>
            <w:noWrap/>
            <w:vAlign w:val="center"/>
          </w:tcPr>
          <w:p w14:paraId="7AE0AB8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D0D81">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6A9B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6F66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102</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2C9B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银柴胡配方颗粒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2A8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1D34F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0.74</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18BB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600.00 </w:t>
            </w:r>
          </w:p>
        </w:tc>
        <w:tc>
          <w:tcPr>
            <w:tcW w:w="1374" w:type="dxa"/>
            <w:vMerge w:val="continue"/>
            <w:tcBorders>
              <w:left w:val="single" w:color="000000" w:sz="4" w:space="0"/>
              <w:right w:val="single" w:color="000000" w:sz="4" w:space="0"/>
            </w:tcBorders>
            <w:shd w:val="clear" w:color="auto" w:fill="auto"/>
            <w:noWrap/>
            <w:vAlign w:val="center"/>
          </w:tcPr>
          <w:p w14:paraId="1F79440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3CC3D">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76B80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017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F7FF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玉竹配方颗粒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29A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63A9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0.43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DA3E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1289.00 </w:t>
            </w:r>
          </w:p>
        </w:tc>
        <w:tc>
          <w:tcPr>
            <w:tcW w:w="1374" w:type="dxa"/>
            <w:vMerge w:val="continue"/>
            <w:tcBorders>
              <w:left w:val="single" w:color="000000" w:sz="4" w:space="0"/>
              <w:right w:val="single" w:color="000000" w:sz="4" w:space="0"/>
            </w:tcBorders>
            <w:shd w:val="clear" w:color="auto" w:fill="auto"/>
            <w:noWrap/>
            <w:vAlign w:val="center"/>
          </w:tcPr>
          <w:p w14:paraId="18CFD8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3CC71">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D8BF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CF52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104</w:t>
            </w:r>
          </w:p>
        </w:tc>
        <w:tc>
          <w:tcPr>
            <w:tcW w:w="3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266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木通（三叶木通）配方颗粒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0F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2180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0.17</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9483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14200.00 </w:t>
            </w:r>
          </w:p>
        </w:tc>
        <w:tc>
          <w:tcPr>
            <w:tcW w:w="1374" w:type="dxa"/>
            <w:vMerge w:val="continue"/>
            <w:tcBorders>
              <w:left w:val="single" w:color="000000" w:sz="4" w:space="0"/>
              <w:right w:val="single" w:color="000000" w:sz="4" w:space="0"/>
            </w:tcBorders>
            <w:shd w:val="clear" w:color="auto" w:fill="auto"/>
            <w:noWrap/>
            <w:vAlign w:val="center"/>
          </w:tcPr>
          <w:p w14:paraId="71E44B6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471CD">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3524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AC0D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105</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6D8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白头翁配方颗粒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99A7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C523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EC73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800.00 </w:t>
            </w:r>
          </w:p>
        </w:tc>
        <w:tc>
          <w:tcPr>
            <w:tcW w:w="1374" w:type="dxa"/>
            <w:vMerge w:val="continue"/>
            <w:tcBorders>
              <w:left w:val="single" w:color="000000" w:sz="4" w:space="0"/>
              <w:right w:val="single" w:color="000000" w:sz="4" w:space="0"/>
            </w:tcBorders>
            <w:shd w:val="clear" w:color="auto" w:fill="auto"/>
            <w:noWrap/>
            <w:vAlign w:val="center"/>
          </w:tcPr>
          <w:p w14:paraId="2792264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94E9A">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2F929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4C77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106</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3B89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白薇配方颗粒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6F0A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D61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F0B5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900.00 </w:t>
            </w:r>
          </w:p>
        </w:tc>
        <w:tc>
          <w:tcPr>
            <w:tcW w:w="1374" w:type="dxa"/>
            <w:vMerge w:val="continue"/>
            <w:tcBorders>
              <w:left w:val="single" w:color="000000" w:sz="4" w:space="0"/>
              <w:right w:val="single" w:color="000000" w:sz="4" w:space="0"/>
            </w:tcBorders>
            <w:shd w:val="clear" w:color="auto" w:fill="auto"/>
            <w:noWrap/>
            <w:vAlign w:val="center"/>
          </w:tcPr>
          <w:p w14:paraId="206A6D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FF790">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12324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E79B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107</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054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北豆根配方颗粒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BC20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1925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7026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900.00 </w:t>
            </w:r>
          </w:p>
        </w:tc>
        <w:tc>
          <w:tcPr>
            <w:tcW w:w="1374" w:type="dxa"/>
            <w:vMerge w:val="continue"/>
            <w:tcBorders>
              <w:left w:val="single" w:color="000000" w:sz="4" w:space="0"/>
              <w:right w:val="single" w:color="000000" w:sz="4" w:space="0"/>
            </w:tcBorders>
            <w:shd w:val="clear" w:color="auto" w:fill="auto"/>
            <w:noWrap/>
            <w:vAlign w:val="center"/>
          </w:tcPr>
          <w:p w14:paraId="4651AD9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D96D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F981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1D54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108</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EE26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北沙参配方颗粒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5EF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680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51FE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1200.00 </w:t>
            </w:r>
          </w:p>
        </w:tc>
        <w:tc>
          <w:tcPr>
            <w:tcW w:w="1374" w:type="dxa"/>
            <w:vMerge w:val="continue"/>
            <w:tcBorders>
              <w:left w:val="single" w:color="000000" w:sz="4" w:space="0"/>
              <w:right w:val="single" w:color="000000" w:sz="4" w:space="0"/>
            </w:tcBorders>
            <w:shd w:val="clear" w:color="auto" w:fill="auto"/>
            <w:noWrap/>
            <w:vAlign w:val="center"/>
          </w:tcPr>
          <w:p w14:paraId="4F78A8F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5E78C">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63C48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F776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109</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7446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炒稻芽配方颗粒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AD99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6773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0.11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6C2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 xml:space="preserve">3350.00 </w:t>
            </w:r>
          </w:p>
        </w:tc>
        <w:tc>
          <w:tcPr>
            <w:tcW w:w="1374" w:type="dxa"/>
            <w:vMerge w:val="continue"/>
            <w:tcBorders>
              <w:left w:val="single" w:color="000000" w:sz="4" w:space="0"/>
              <w:right w:val="single" w:color="000000" w:sz="4" w:space="0"/>
            </w:tcBorders>
            <w:shd w:val="clear" w:color="auto" w:fill="auto"/>
            <w:noWrap/>
            <w:vAlign w:val="center"/>
          </w:tcPr>
          <w:p w14:paraId="2DF520F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76B9B">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58C54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E063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110</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4704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鹿衔草配方颗粒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059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034C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0.38</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EFE5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1000</w:t>
            </w:r>
          </w:p>
        </w:tc>
        <w:tc>
          <w:tcPr>
            <w:tcW w:w="1374" w:type="dxa"/>
            <w:vMerge w:val="continue"/>
            <w:tcBorders>
              <w:left w:val="single" w:color="000000" w:sz="4" w:space="0"/>
              <w:right w:val="single" w:color="000000" w:sz="4" w:space="0"/>
            </w:tcBorders>
            <w:shd w:val="clear" w:color="auto" w:fill="auto"/>
            <w:noWrap/>
            <w:vAlign w:val="center"/>
          </w:tcPr>
          <w:p w14:paraId="7EA0F08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4C101">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04A58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F802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111</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B01F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全蝎配方颗粒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4772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FAB3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16.85</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EF98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300</w:t>
            </w:r>
          </w:p>
        </w:tc>
        <w:tc>
          <w:tcPr>
            <w:tcW w:w="1374" w:type="dxa"/>
            <w:vMerge w:val="continue"/>
            <w:tcBorders>
              <w:left w:val="single" w:color="000000" w:sz="4" w:space="0"/>
              <w:right w:val="single" w:color="000000" w:sz="4" w:space="0"/>
            </w:tcBorders>
            <w:shd w:val="clear" w:color="auto" w:fill="auto"/>
            <w:noWrap/>
            <w:vAlign w:val="center"/>
          </w:tcPr>
          <w:p w14:paraId="55B29BB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BC782">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r w14:paraId="3C738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E6A4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w:t>
            </w:r>
          </w:p>
        </w:tc>
        <w:tc>
          <w:tcPr>
            <w:tcW w:w="3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AC66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石韦配方颗粒</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E4303">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克</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307B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0.21</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C5C3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900</w:t>
            </w:r>
          </w:p>
        </w:tc>
        <w:tc>
          <w:tcPr>
            <w:tcW w:w="1374" w:type="dxa"/>
            <w:vMerge w:val="continue"/>
            <w:tcBorders>
              <w:left w:val="single" w:color="000000" w:sz="4" w:space="0"/>
              <w:bottom w:val="single" w:color="000000" w:sz="4" w:space="0"/>
              <w:right w:val="single" w:color="000000" w:sz="4" w:space="0"/>
            </w:tcBorders>
            <w:shd w:val="clear" w:color="auto" w:fill="auto"/>
            <w:noWrap/>
            <w:vAlign w:val="center"/>
          </w:tcPr>
          <w:p w14:paraId="7839A52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6D3AA">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非集采</w:t>
            </w:r>
          </w:p>
        </w:tc>
      </w:tr>
    </w:tbl>
    <w:p w14:paraId="17F31D90">
      <w:pPr>
        <w:snapToGrid w:val="0"/>
        <w:spacing w:line="360" w:lineRule="auto"/>
        <w:outlineLvl w:val="1"/>
        <w:rPr>
          <w:rFonts w:hint="eastAsia" w:ascii="仿宋" w:hAnsi="仿宋" w:eastAsia="仿宋" w:cs="仿宋"/>
          <w:b/>
          <w:bCs/>
          <w:color w:val="auto"/>
          <w:sz w:val="24"/>
          <w:szCs w:val="24"/>
          <w:highlight w:val="none"/>
          <w:lang w:val="en-US" w:eastAsia="zh-CN"/>
        </w:rPr>
      </w:pPr>
    </w:p>
    <w:p w14:paraId="2322A61C">
      <w:pPr>
        <w:spacing w:line="7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（电子签章或</w:t>
      </w:r>
      <w:r>
        <w:rPr>
          <w:rFonts w:hint="eastAsia" w:ascii="仿宋" w:hAnsi="仿宋" w:eastAsia="仿宋" w:cs="仿宋"/>
          <w:color w:val="auto"/>
          <w:szCs w:val="21"/>
          <w:highlight w:val="none"/>
          <w:u w:val="single"/>
          <w:lang w:val="en-US" w:eastAsia="zh-CN"/>
        </w:rPr>
        <w:t>盖章</w:t>
      </w:r>
      <w:r>
        <w:rPr>
          <w:rFonts w:hint="eastAsia" w:ascii="仿宋" w:hAnsi="仿宋" w:eastAsia="仿宋" w:cs="仿宋"/>
          <w:color w:val="auto"/>
          <w:szCs w:val="21"/>
          <w:highlight w:val="none"/>
          <w:u w:val="single"/>
        </w:rPr>
        <w:t xml:space="preserve">）   </w:t>
      </w:r>
    </w:p>
    <w:p w14:paraId="34A7B42C">
      <w:pPr>
        <w:snapToGrid w:val="0"/>
        <w:spacing w:line="360" w:lineRule="auto"/>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Cs w:val="21"/>
          <w:highlight w:val="none"/>
        </w:rPr>
        <w:t>日    期：      年     月     日</w:t>
      </w:r>
    </w:p>
    <w:p w14:paraId="1771A090">
      <w:pPr>
        <w:snapToGrid w:val="0"/>
        <w:spacing w:line="360" w:lineRule="auto"/>
        <w:outlineLvl w:val="1"/>
        <w:rPr>
          <w:rFonts w:hint="eastAsia" w:ascii="仿宋" w:hAnsi="仿宋" w:eastAsia="仿宋" w:cs="仿宋"/>
          <w:b/>
          <w:bCs/>
          <w:color w:val="auto"/>
          <w:sz w:val="24"/>
          <w:szCs w:val="24"/>
          <w:highlight w:val="none"/>
          <w:lang w:val="en-US" w:eastAsia="zh-CN"/>
        </w:rPr>
      </w:pPr>
    </w:p>
    <w:p w14:paraId="4899AB14">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eastAsia="zh-CN"/>
        </w:rPr>
      </w:pPr>
      <w:r>
        <w:rPr>
          <w:rFonts w:hint="eastAsia" w:ascii="仿宋" w:hAnsi="仿宋" w:eastAsia="仿宋" w:cs="仿宋"/>
          <w:b/>
          <w:bCs/>
          <w:color w:val="auto"/>
          <w:szCs w:val="21"/>
          <w:highlight w:val="none"/>
          <w:lang w:val="en-US" w:eastAsia="zh-CN"/>
        </w:rPr>
        <w:t>注：1.</w:t>
      </w:r>
      <w:r>
        <w:rPr>
          <w:rFonts w:hint="eastAsia" w:ascii="仿宋" w:hAnsi="仿宋" w:eastAsia="仿宋" w:cs="仿宋"/>
          <w:b/>
          <w:bCs/>
          <w:color w:val="auto"/>
          <w:szCs w:val="21"/>
          <w:highlight w:val="none"/>
          <w:lang w:eastAsia="zh-CN"/>
        </w:rPr>
        <w:t>本项目实行下浮率报价，</w:t>
      </w:r>
      <w:r>
        <w:rPr>
          <w:rFonts w:hint="eastAsia" w:ascii="仿宋" w:hAnsi="仿宋" w:eastAsia="仿宋" w:cs="仿宋"/>
          <w:b/>
          <w:bCs/>
          <w:color w:val="auto"/>
          <w:szCs w:val="21"/>
          <w:highlight w:val="none"/>
          <w:lang w:val="en-US" w:eastAsia="zh-CN"/>
        </w:rPr>
        <w:t>投标人的</w:t>
      </w:r>
      <w:r>
        <w:rPr>
          <w:rFonts w:hint="eastAsia" w:ascii="仿宋" w:hAnsi="仿宋" w:eastAsia="仿宋" w:cs="仿宋"/>
          <w:b/>
          <w:bCs/>
          <w:color w:val="auto"/>
          <w:szCs w:val="21"/>
          <w:highlight w:val="none"/>
          <w:lang w:eastAsia="zh-CN"/>
        </w:rPr>
        <w:t>下浮率报价</w:t>
      </w:r>
      <w:r>
        <w:rPr>
          <w:rFonts w:hint="eastAsia" w:ascii="仿宋" w:hAnsi="仿宋" w:eastAsia="仿宋" w:cs="仿宋"/>
          <w:b/>
          <w:bCs/>
          <w:color w:val="auto"/>
          <w:szCs w:val="21"/>
          <w:highlight w:val="none"/>
          <w:lang w:val="en-US" w:eastAsia="zh-CN"/>
        </w:rPr>
        <w:t>必须≥0%，按“下浮</w:t>
      </w:r>
      <w:r>
        <w:rPr>
          <w:rFonts w:hint="eastAsia" w:ascii="仿宋" w:hAnsi="仿宋" w:eastAsia="仿宋" w:cs="仿宋"/>
          <w:b/>
          <w:bCs/>
          <w:color w:val="auto"/>
          <w:szCs w:val="21"/>
          <w:highlight w:val="none"/>
          <w:u w:val="single"/>
          <w:lang w:val="en-US" w:eastAsia="zh-CN"/>
        </w:rPr>
        <w:t xml:space="preserve">    </w:t>
      </w:r>
      <w:r>
        <w:rPr>
          <w:rFonts w:hint="eastAsia" w:ascii="仿宋" w:hAnsi="仿宋" w:eastAsia="仿宋" w:cs="仿宋"/>
          <w:b/>
          <w:bCs/>
          <w:color w:val="auto"/>
          <w:szCs w:val="21"/>
          <w:highlight w:val="none"/>
          <w:u w:val="none"/>
          <w:lang w:val="en-US" w:eastAsia="zh-CN"/>
        </w:rPr>
        <w:t>%</w:t>
      </w:r>
      <w:r>
        <w:rPr>
          <w:rFonts w:hint="eastAsia" w:ascii="仿宋" w:hAnsi="仿宋" w:eastAsia="仿宋" w:cs="仿宋"/>
          <w:b/>
          <w:bCs/>
          <w:color w:val="auto"/>
          <w:szCs w:val="21"/>
          <w:highlight w:val="none"/>
          <w:lang w:val="en-US" w:eastAsia="zh-CN"/>
        </w:rPr>
        <w:t>”进行填报，横线上不得填写负数。须</w:t>
      </w:r>
      <w:r>
        <w:rPr>
          <w:rFonts w:hint="eastAsia" w:ascii="仿宋" w:hAnsi="仿宋" w:eastAsia="仿宋" w:cs="仿宋"/>
          <w:b/>
          <w:bCs/>
          <w:color w:val="auto"/>
          <w:szCs w:val="21"/>
          <w:highlight w:val="none"/>
          <w:lang w:eastAsia="zh-CN"/>
        </w:rPr>
        <w:t>针对所有</w:t>
      </w:r>
      <w:r>
        <w:rPr>
          <w:rFonts w:hint="eastAsia" w:ascii="仿宋" w:hAnsi="仿宋" w:eastAsia="仿宋" w:cs="仿宋"/>
          <w:b/>
          <w:bCs/>
          <w:color w:val="auto"/>
          <w:szCs w:val="21"/>
          <w:highlight w:val="none"/>
          <w:lang w:val="en-US" w:eastAsia="zh-CN"/>
        </w:rPr>
        <w:t>非集采配方颗粒</w:t>
      </w:r>
      <w:r>
        <w:rPr>
          <w:rFonts w:hint="eastAsia" w:ascii="仿宋" w:hAnsi="仿宋" w:eastAsia="仿宋" w:cs="仿宋"/>
          <w:b/>
          <w:bCs/>
          <w:color w:val="auto"/>
          <w:szCs w:val="21"/>
          <w:highlight w:val="none"/>
          <w:lang w:eastAsia="zh-CN"/>
        </w:rPr>
        <w:t>填报统一整体下浮率，</w:t>
      </w:r>
      <w:r>
        <w:rPr>
          <w:rFonts w:hint="eastAsia" w:ascii="仿宋" w:hAnsi="仿宋" w:eastAsia="仿宋" w:cs="仿宋"/>
          <w:b/>
          <w:bCs/>
          <w:color w:val="auto"/>
          <w:szCs w:val="21"/>
          <w:highlight w:val="none"/>
          <w:lang w:val="en-US" w:eastAsia="zh-CN"/>
        </w:rPr>
        <w:t>集采内配方颗粒</w:t>
      </w:r>
      <w:r>
        <w:rPr>
          <w:rFonts w:hint="default" w:ascii="仿宋" w:hAnsi="仿宋" w:eastAsia="仿宋" w:cs="仿宋"/>
          <w:b/>
          <w:bCs/>
          <w:color w:val="auto"/>
          <w:szCs w:val="21"/>
          <w:highlight w:val="none"/>
          <w:lang w:val="en-US" w:eastAsia="zh-CN"/>
        </w:rPr>
        <w:t>按集采</w:t>
      </w:r>
      <w:r>
        <w:rPr>
          <w:rFonts w:hint="eastAsia" w:ascii="仿宋" w:hAnsi="仿宋" w:eastAsia="仿宋" w:cs="仿宋"/>
          <w:b/>
          <w:bCs/>
          <w:color w:val="auto"/>
          <w:szCs w:val="21"/>
          <w:highlight w:val="none"/>
          <w:lang w:val="en-US" w:eastAsia="zh-CN"/>
        </w:rPr>
        <w:t>平台</w:t>
      </w:r>
      <w:r>
        <w:rPr>
          <w:rFonts w:hint="default" w:ascii="仿宋" w:hAnsi="仿宋" w:eastAsia="仿宋" w:cs="仿宋"/>
          <w:b/>
          <w:bCs/>
          <w:color w:val="auto"/>
          <w:szCs w:val="21"/>
          <w:highlight w:val="none"/>
          <w:lang w:val="en-US" w:eastAsia="zh-CN"/>
        </w:rPr>
        <w:t>价格执行</w:t>
      </w:r>
      <w:r>
        <w:rPr>
          <w:rFonts w:hint="eastAsia" w:ascii="仿宋" w:hAnsi="仿宋" w:eastAsia="仿宋" w:cs="仿宋"/>
          <w:b/>
          <w:bCs/>
          <w:color w:val="auto"/>
          <w:szCs w:val="21"/>
          <w:highlight w:val="none"/>
          <w:lang w:val="en-US" w:eastAsia="zh-CN"/>
        </w:rPr>
        <w:t>，</w:t>
      </w:r>
      <w:r>
        <w:rPr>
          <w:rFonts w:hint="eastAsia" w:ascii="仿宋" w:hAnsi="仿宋" w:eastAsia="仿宋" w:cs="仿宋"/>
          <w:b/>
          <w:bCs/>
          <w:color w:val="auto"/>
          <w:szCs w:val="21"/>
          <w:highlight w:val="none"/>
          <w:lang w:eastAsia="zh-CN"/>
        </w:rPr>
        <w:t>投标人不得对不同</w:t>
      </w:r>
      <w:r>
        <w:rPr>
          <w:rFonts w:hint="eastAsia" w:ascii="仿宋" w:hAnsi="仿宋" w:eastAsia="仿宋" w:cs="仿宋"/>
          <w:b/>
          <w:bCs/>
          <w:color w:val="auto"/>
          <w:szCs w:val="21"/>
          <w:highlight w:val="none"/>
          <w:lang w:val="en-US" w:eastAsia="zh-CN"/>
        </w:rPr>
        <w:t>非集采</w:t>
      </w:r>
      <w:r>
        <w:rPr>
          <w:rFonts w:hint="eastAsia" w:ascii="仿宋" w:hAnsi="仿宋" w:eastAsia="仿宋" w:cs="仿宋"/>
          <w:b/>
          <w:bCs/>
          <w:color w:val="auto"/>
          <w:szCs w:val="21"/>
          <w:highlight w:val="none"/>
          <w:lang w:eastAsia="zh-CN"/>
        </w:rPr>
        <w:t>配方颗粒填报有差异的下浮率，不按要求报价的按无效标处理。</w:t>
      </w:r>
    </w:p>
    <w:p w14:paraId="564DB25E">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2.当前数量仅为预估数量，耗材配送品目及耗材配送数量以医共体各成员单位的实际产生为准。</w:t>
      </w:r>
    </w:p>
    <w:p w14:paraId="72349388">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3.本次采购金额为暂估价，不作为签订合同的依据，最终结算时集采目录内配方颗粒</w:t>
      </w:r>
      <w:r>
        <w:rPr>
          <w:rFonts w:hint="default" w:ascii="仿宋" w:hAnsi="仿宋" w:eastAsia="仿宋" w:cs="仿宋"/>
          <w:b/>
          <w:bCs/>
          <w:color w:val="auto"/>
          <w:szCs w:val="21"/>
          <w:highlight w:val="none"/>
          <w:lang w:val="en-US" w:eastAsia="zh-CN"/>
        </w:rPr>
        <w:t>按集采</w:t>
      </w:r>
      <w:r>
        <w:rPr>
          <w:rFonts w:hint="eastAsia" w:ascii="仿宋" w:hAnsi="仿宋" w:eastAsia="仿宋" w:cs="仿宋"/>
          <w:b/>
          <w:bCs/>
          <w:color w:val="auto"/>
          <w:szCs w:val="21"/>
          <w:highlight w:val="none"/>
          <w:lang w:val="en-US" w:eastAsia="zh-CN"/>
        </w:rPr>
        <w:t>平台</w:t>
      </w:r>
      <w:r>
        <w:rPr>
          <w:rFonts w:hint="default" w:ascii="仿宋" w:hAnsi="仿宋" w:eastAsia="仿宋" w:cs="仿宋"/>
          <w:b/>
          <w:bCs/>
          <w:color w:val="auto"/>
          <w:szCs w:val="21"/>
          <w:highlight w:val="none"/>
          <w:lang w:val="en-US" w:eastAsia="zh-CN"/>
        </w:rPr>
        <w:t>价格执行</w:t>
      </w:r>
      <w:r>
        <w:rPr>
          <w:rFonts w:hint="eastAsia" w:ascii="仿宋" w:hAnsi="仿宋" w:eastAsia="仿宋" w:cs="仿宋"/>
          <w:b/>
          <w:bCs/>
          <w:color w:val="auto"/>
          <w:szCs w:val="21"/>
          <w:highlight w:val="none"/>
          <w:lang w:val="en-US" w:eastAsia="zh-CN"/>
        </w:rPr>
        <w:t>结算，非集采配方颗粒以医共体各成员单位实际采购数量×本次采购规定的非集采部分最高投标单价限价结合投标人所报下浮率进行结算。</w:t>
      </w:r>
    </w:p>
    <w:p w14:paraId="4ABEFEFF">
      <w:pPr>
        <w:pageBreakBefore w:val="0"/>
        <w:widowControl w:val="0"/>
        <w:kinsoku/>
        <w:wordWrap/>
        <w:overflowPunct/>
        <w:topLinePunct w:val="0"/>
        <w:bidi w:val="0"/>
        <w:snapToGrid/>
        <w:spacing w:line="460" w:lineRule="exact"/>
        <w:ind w:firstLine="422" w:firstLineChars="200"/>
        <w:contextualSpacing/>
        <w:textAlignment w:val="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4.</w:t>
      </w:r>
      <w:r>
        <w:rPr>
          <w:rFonts w:hint="default" w:ascii="仿宋" w:hAnsi="仿宋" w:eastAsia="仿宋" w:cs="仿宋"/>
          <w:b/>
          <w:bCs/>
          <w:color w:val="auto"/>
          <w:szCs w:val="21"/>
          <w:highlight w:val="none"/>
          <w:lang w:val="en-US" w:eastAsia="zh-CN"/>
        </w:rPr>
        <w:t>合同履行期内如有配方颗粒品种纳入集采目录的，一律按集采价格执行。</w:t>
      </w:r>
    </w:p>
    <w:p w14:paraId="6BF24F86">
      <w:pPr>
        <w:pageBreakBefore w:val="0"/>
        <w:widowControl w:val="0"/>
        <w:kinsoku/>
        <w:wordWrap/>
        <w:overflowPunct/>
        <w:topLinePunct w:val="0"/>
        <w:bidi w:val="0"/>
        <w:snapToGrid/>
        <w:spacing w:line="460" w:lineRule="exact"/>
        <w:ind w:firstLine="422" w:firstLineChars="200"/>
        <w:contextualSpacing/>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Cs w:val="21"/>
          <w:highlight w:val="none"/>
          <w:lang w:val="en-US" w:eastAsia="zh-CN"/>
        </w:rPr>
        <w:t>5.</w:t>
      </w:r>
      <w:r>
        <w:rPr>
          <w:rFonts w:hint="default" w:ascii="仿宋" w:hAnsi="仿宋" w:eastAsia="仿宋" w:cs="仿宋"/>
          <w:b/>
          <w:bCs/>
          <w:color w:val="auto"/>
          <w:szCs w:val="21"/>
          <w:highlight w:val="none"/>
          <w:lang w:val="en-US" w:eastAsia="zh-CN"/>
        </w:rPr>
        <w:t>如合同执行过程中出现新增配方颗粒品目时，新增配方颗粒的结算价格按照市场价单价（近期中标价且不高于云南省药品集中采购平台挂网的单价）*（1-单价下浮率）计算，如双方未能达成共识时，</w:t>
      </w:r>
      <w:r>
        <w:rPr>
          <w:rFonts w:hint="eastAsia" w:ascii="仿宋" w:hAnsi="仿宋" w:eastAsia="仿宋" w:cs="仿宋"/>
          <w:b/>
          <w:bCs/>
          <w:color w:val="auto"/>
          <w:szCs w:val="21"/>
          <w:highlight w:val="none"/>
          <w:lang w:val="en-US" w:eastAsia="zh-CN"/>
        </w:rPr>
        <w:t>招标人</w:t>
      </w:r>
      <w:r>
        <w:rPr>
          <w:rFonts w:hint="default" w:ascii="仿宋" w:hAnsi="仿宋" w:eastAsia="仿宋" w:cs="仿宋"/>
          <w:b/>
          <w:bCs/>
          <w:color w:val="auto"/>
          <w:szCs w:val="21"/>
          <w:highlight w:val="none"/>
          <w:lang w:val="en-US" w:eastAsia="zh-CN"/>
        </w:rPr>
        <w:t>有权自行采购。新增</w:t>
      </w:r>
      <w:r>
        <w:rPr>
          <w:rFonts w:hint="eastAsia" w:ascii="仿宋" w:hAnsi="仿宋" w:eastAsia="仿宋" w:cs="仿宋"/>
          <w:b/>
          <w:bCs/>
          <w:color w:val="auto"/>
          <w:szCs w:val="21"/>
          <w:highlight w:val="none"/>
          <w:lang w:eastAsia="zh-CN"/>
        </w:rPr>
        <w:t>配方颗粒</w:t>
      </w:r>
      <w:r>
        <w:rPr>
          <w:rFonts w:hint="default" w:ascii="仿宋" w:hAnsi="仿宋" w:eastAsia="仿宋" w:cs="仿宋"/>
          <w:b/>
          <w:bCs/>
          <w:color w:val="auto"/>
          <w:szCs w:val="21"/>
          <w:highlight w:val="none"/>
          <w:lang w:val="en-US" w:eastAsia="zh-CN"/>
        </w:rPr>
        <w:t>的供应能力及价格优惠幅度均作为</w:t>
      </w:r>
      <w:r>
        <w:rPr>
          <w:rFonts w:hint="eastAsia" w:ascii="仿宋" w:hAnsi="仿宋" w:eastAsia="仿宋" w:cs="仿宋"/>
          <w:b/>
          <w:bCs/>
          <w:color w:val="auto"/>
          <w:szCs w:val="21"/>
          <w:highlight w:val="none"/>
          <w:lang w:val="en-US" w:eastAsia="zh-CN"/>
        </w:rPr>
        <w:t>招标</w:t>
      </w:r>
      <w:r>
        <w:rPr>
          <w:rFonts w:hint="default" w:ascii="仿宋" w:hAnsi="仿宋" w:eastAsia="仿宋" w:cs="仿宋"/>
          <w:b/>
          <w:bCs/>
          <w:color w:val="auto"/>
          <w:szCs w:val="21"/>
          <w:highlight w:val="none"/>
          <w:lang w:val="en-US" w:eastAsia="zh-CN"/>
        </w:rPr>
        <w:t>人对中标人年度考核的指标之一。</w:t>
      </w:r>
      <w:r>
        <w:rPr>
          <w:rFonts w:hint="eastAsia" w:ascii="仿宋" w:hAnsi="仿宋" w:eastAsia="仿宋" w:cs="仿宋"/>
          <w:b/>
          <w:bCs/>
          <w:color w:val="auto"/>
          <w:sz w:val="24"/>
          <w:szCs w:val="24"/>
          <w:highlight w:val="none"/>
          <w:lang w:val="en-US" w:eastAsia="zh-CN"/>
        </w:rPr>
        <w:br w:type="page"/>
      </w:r>
      <w:bookmarkStart w:id="132" w:name="_Toc8093"/>
      <w:bookmarkStart w:id="133" w:name="_Toc9649"/>
      <w:r>
        <w:rPr>
          <w:rFonts w:hint="eastAsia" w:ascii="仿宋" w:hAnsi="仿宋" w:eastAsia="仿宋" w:cs="仿宋"/>
          <w:b/>
          <w:bCs/>
          <w:color w:val="auto"/>
          <w:sz w:val="24"/>
          <w:szCs w:val="24"/>
          <w:highlight w:val="none"/>
          <w:lang w:val="en-US" w:eastAsia="zh-CN"/>
        </w:rPr>
        <w:t>附</w:t>
      </w:r>
      <w:r>
        <w:rPr>
          <w:rFonts w:hint="eastAsia" w:ascii="仿宋" w:hAnsi="仿宋" w:eastAsia="仿宋" w:cs="仿宋"/>
          <w:b/>
          <w:bCs/>
          <w:color w:val="auto"/>
          <w:sz w:val="24"/>
          <w:szCs w:val="24"/>
          <w:highlight w:val="none"/>
        </w:rPr>
        <w:t>件二</w:t>
      </w:r>
      <w:bookmarkEnd w:id="111"/>
      <w:bookmarkEnd w:id="112"/>
      <w:bookmarkEnd w:id="126"/>
      <w:bookmarkEnd w:id="127"/>
      <w:bookmarkEnd w:id="128"/>
      <w:bookmarkEnd w:id="129"/>
      <w:bookmarkEnd w:id="132"/>
      <w:bookmarkEnd w:id="133"/>
      <w:r>
        <w:rPr>
          <w:rFonts w:hint="eastAsia" w:ascii="仿宋" w:hAnsi="仿宋" w:eastAsia="仿宋" w:cs="仿宋"/>
          <w:b/>
          <w:bCs/>
          <w:color w:val="auto"/>
          <w:sz w:val="24"/>
          <w:szCs w:val="24"/>
          <w:highlight w:val="none"/>
        </w:rPr>
        <w:t xml:space="preserve">  </w:t>
      </w:r>
      <w:r>
        <w:rPr>
          <w:rFonts w:hint="eastAsia" w:ascii="仿宋" w:hAnsi="仿宋" w:eastAsia="仿宋" w:cs="仿宋"/>
          <w:color w:val="auto"/>
          <w:sz w:val="24"/>
          <w:szCs w:val="24"/>
          <w:highlight w:val="none"/>
        </w:rPr>
        <w:t xml:space="preserve">                    </w:t>
      </w:r>
      <w:bookmarkEnd w:id="113"/>
    </w:p>
    <w:p w14:paraId="34D2309A">
      <w:pPr>
        <w:spacing w:line="50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法定代表人身份证明书</w:t>
      </w:r>
    </w:p>
    <w:p w14:paraId="43D7D275">
      <w:pPr>
        <w:spacing w:line="700" w:lineRule="exact"/>
        <w:ind w:firstLine="612"/>
        <w:rPr>
          <w:rFonts w:hint="eastAsia" w:ascii="仿宋" w:hAnsi="仿宋" w:eastAsia="仿宋" w:cs="仿宋"/>
          <w:color w:val="auto"/>
          <w:szCs w:val="21"/>
          <w:highlight w:val="none"/>
        </w:rPr>
      </w:pPr>
      <w:bookmarkStart w:id="134" w:name="_Toc265766862"/>
      <w:bookmarkStart w:id="135" w:name="_Toc292983033"/>
      <w:r>
        <w:rPr>
          <w:rFonts w:hint="eastAsia" w:ascii="仿宋" w:hAnsi="仿宋" w:eastAsia="仿宋" w:cs="仿宋"/>
          <w:color w:val="auto"/>
          <w:szCs w:val="21"/>
          <w:highlight w:val="none"/>
        </w:rPr>
        <w:t>单位名称：</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p>
    <w:p w14:paraId="7389CB07">
      <w:pPr>
        <w:spacing w:line="700" w:lineRule="exact"/>
        <w:ind w:firstLine="6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单位性质：</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p>
    <w:p w14:paraId="7C39EF1D">
      <w:pPr>
        <w:spacing w:line="700" w:lineRule="exact"/>
        <w:ind w:firstLine="6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地    址：</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p>
    <w:p w14:paraId="18CFFAA1">
      <w:pPr>
        <w:spacing w:line="700" w:lineRule="exact"/>
        <w:ind w:firstLine="6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成立时间：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3776CBAB">
      <w:pPr>
        <w:spacing w:line="700" w:lineRule="exact"/>
        <w:ind w:firstLine="6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经营期限：</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p>
    <w:p w14:paraId="4E6EB870">
      <w:pPr>
        <w:spacing w:line="700" w:lineRule="exact"/>
        <w:ind w:firstLine="6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姓    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性别：</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职务：</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p>
    <w:p w14:paraId="731074D3">
      <w:pPr>
        <w:spacing w:line="700" w:lineRule="exact"/>
        <w:ind w:firstLine="610"/>
        <w:rPr>
          <w:rFonts w:hint="eastAsia" w:ascii="仿宋" w:hAnsi="仿宋" w:eastAsia="仿宋" w:cs="仿宋"/>
          <w:color w:val="auto"/>
          <w:szCs w:val="21"/>
          <w:highlight w:val="none"/>
        </w:rPr>
      </w:pPr>
      <w:r>
        <w:rPr>
          <w:rFonts w:hint="eastAsia" w:ascii="仿宋" w:hAnsi="仿宋" w:eastAsia="仿宋" w:cs="仿宋"/>
          <w:color w:val="auto"/>
          <w:szCs w:val="21"/>
          <w:highlight w:val="none"/>
        </w:rPr>
        <w:t>系</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eastAsia="zh-CN"/>
        </w:rPr>
        <w:t>投标人</w:t>
      </w:r>
      <w:r>
        <w:rPr>
          <w:rFonts w:hint="eastAsia" w:ascii="仿宋" w:hAnsi="仿宋" w:eastAsia="仿宋" w:cs="仿宋"/>
          <w:color w:val="auto"/>
          <w:szCs w:val="21"/>
          <w:highlight w:val="none"/>
          <w:u w:val="single"/>
        </w:rPr>
        <w:t xml:space="preserve">单位名称）         </w:t>
      </w:r>
      <w:r>
        <w:rPr>
          <w:rFonts w:hint="eastAsia" w:ascii="仿宋" w:hAnsi="仿宋" w:eastAsia="仿宋" w:cs="仿宋"/>
          <w:color w:val="auto"/>
          <w:szCs w:val="21"/>
          <w:highlight w:val="none"/>
        </w:rPr>
        <w:t>的法定代表人。</w:t>
      </w:r>
    </w:p>
    <w:p w14:paraId="1B87C1EF">
      <w:pPr>
        <w:spacing w:line="700" w:lineRule="exact"/>
        <w:ind w:firstLine="610"/>
        <w:rPr>
          <w:rFonts w:hint="eastAsia" w:ascii="仿宋" w:hAnsi="仿宋" w:eastAsia="仿宋" w:cs="仿宋"/>
          <w:color w:val="auto"/>
          <w:szCs w:val="21"/>
          <w:highlight w:val="none"/>
        </w:rPr>
      </w:pPr>
      <w:r>
        <w:rPr>
          <w:rFonts w:hint="eastAsia" w:ascii="仿宋" w:hAnsi="仿宋" w:eastAsia="仿宋" w:cs="仿宋"/>
          <w:color w:val="auto"/>
          <w:szCs w:val="21"/>
          <w:highlight w:val="none"/>
        </w:rPr>
        <w:t>特此证明。</w:t>
      </w:r>
    </w:p>
    <w:p w14:paraId="4F80836A">
      <w:pPr>
        <w:spacing w:line="700" w:lineRule="exact"/>
        <w:ind w:firstLine="610"/>
        <w:rPr>
          <w:rFonts w:hint="eastAsia" w:ascii="仿宋" w:hAnsi="仿宋" w:eastAsia="仿宋" w:cs="仿宋"/>
          <w:color w:val="auto"/>
          <w:szCs w:val="21"/>
          <w:highlight w:val="none"/>
        </w:rPr>
      </w:pPr>
      <w:r>
        <w:rPr>
          <w:rFonts w:hint="eastAsia" w:ascii="仿宋" w:hAnsi="仿宋" w:eastAsia="仿宋" w:cs="仿宋"/>
          <w:color w:val="auto"/>
          <w:szCs w:val="21"/>
          <w:highlight w:val="none"/>
        </w:rPr>
        <w:pict>
          <v:rect id="Rectangle 2" o:spid="_x0000_s1026" o:spt="1" style="position:absolute;left:0pt;margin-left:74.85pt;margin-top:34.6pt;height:144.2pt;width:258.55pt;z-index:251661312;mso-width-relative:page;mso-height-relative:page;" fillcolor="#FFFFFF" filled="t" stroked="t" coordsize="21600,21600">
            <v:path/>
            <v:fill on="t" color2="#FFFFFF" focussize="0,0"/>
            <v:stroke color="#000000" joinstyle="miter"/>
            <v:imagedata o:title=""/>
            <o:lock v:ext="edit" aspectratio="f"/>
            <v:textbox>
              <w:txbxContent>
                <w:p w14:paraId="5894B50A">
                  <w:pPr>
                    <w:rPr>
                      <w:rFonts w:ascii="黑体" w:hAnsi="宋体" w:eastAsia="黑体"/>
                      <w:b/>
                      <w:szCs w:val="32"/>
                    </w:rPr>
                  </w:pPr>
                </w:p>
                <w:p w14:paraId="32495AD9">
                  <w:pPr>
                    <w:rPr>
                      <w:rFonts w:hint="eastAsia" w:ascii="宋体" w:hAnsi="宋体"/>
                      <w:b/>
                      <w:szCs w:val="32"/>
                    </w:rPr>
                  </w:pPr>
                </w:p>
                <w:p w14:paraId="308C25C6">
                  <w:pPr>
                    <w:rPr>
                      <w:rFonts w:hint="eastAsia" w:ascii="宋体" w:hAnsi="宋体"/>
                      <w:b/>
                      <w:szCs w:val="32"/>
                    </w:rPr>
                  </w:pPr>
                </w:p>
                <w:p w14:paraId="53A344DA">
                  <w:pPr>
                    <w:rPr>
                      <w:rFonts w:hint="eastAsia" w:ascii="宋体" w:hAnsi="宋体"/>
                      <w:b/>
                      <w:szCs w:val="32"/>
                    </w:rPr>
                  </w:pPr>
                </w:p>
                <w:p w14:paraId="538534BD">
                  <w:pPr>
                    <w:ind w:firstLine="1424"/>
                    <w:rPr>
                      <w:rFonts w:hint="eastAsia" w:ascii="仿宋" w:hAnsi="仿宋" w:eastAsia="仿宋" w:cs="仿宋"/>
                      <w:sz w:val="21"/>
                      <w:szCs w:val="21"/>
                    </w:rPr>
                  </w:pPr>
                  <w:r>
                    <w:rPr>
                      <w:rFonts w:hint="eastAsia" w:ascii="仿宋" w:hAnsi="仿宋" w:eastAsia="仿宋" w:cs="仿宋"/>
                      <w:b/>
                      <w:sz w:val="21"/>
                      <w:szCs w:val="21"/>
                    </w:rPr>
                    <w:t>附法定代表人身份证</w:t>
                  </w:r>
                </w:p>
              </w:txbxContent>
            </v:textbox>
          </v:rect>
        </w:pict>
      </w:r>
    </w:p>
    <w:p w14:paraId="621DBF24">
      <w:pPr>
        <w:spacing w:line="700" w:lineRule="exact"/>
        <w:ind w:firstLine="610"/>
        <w:rPr>
          <w:rFonts w:hint="eastAsia" w:ascii="仿宋" w:hAnsi="仿宋" w:eastAsia="仿宋" w:cs="仿宋"/>
          <w:color w:val="auto"/>
          <w:szCs w:val="21"/>
          <w:highlight w:val="none"/>
        </w:rPr>
      </w:pPr>
    </w:p>
    <w:p w14:paraId="7ABEBF31">
      <w:pPr>
        <w:spacing w:line="700" w:lineRule="exact"/>
        <w:ind w:firstLine="610"/>
        <w:rPr>
          <w:rFonts w:hint="eastAsia" w:ascii="仿宋" w:hAnsi="仿宋" w:eastAsia="仿宋" w:cs="仿宋"/>
          <w:color w:val="auto"/>
          <w:szCs w:val="21"/>
          <w:highlight w:val="none"/>
        </w:rPr>
      </w:pPr>
    </w:p>
    <w:p w14:paraId="18F5CD8E">
      <w:pPr>
        <w:spacing w:line="700" w:lineRule="exact"/>
        <w:ind w:firstLine="610"/>
        <w:rPr>
          <w:rFonts w:hint="eastAsia" w:ascii="仿宋" w:hAnsi="仿宋" w:eastAsia="仿宋" w:cs="仿宋"/>
          <w:color w:val="auto"/>
          <w:szCs w:val="21"/>
          <w:highlight w:val="none"/>
        </w:rPr>
      </w:pPr>
    </w:p>
    <w:p w14:paraId="33D4D7FC">
      <w:pPr>
        <w:tabs>
          <w:tab w:val="left" w:pos="720"/>
          <w:tab w:val="left" w:pos="900"/>
        </w:tabs>
        <w:spacing w:line="360" w:lineRule="auto"/>
        <w:rPr>
          <w:rFonts w:hint="eastAsia" w:ascii="仿宋" w:hAnsi="仿宋" w:eastAsia="仿宋" w:cs="仿宋"/>
          <w:color w:val="auto"/>
          <w:szCs w:val="21"/>
          <w:highlight w:val="none"/>
        </w:rPr>
      </w:pPr>
    </w:p>
    <w:p w14:paraId="455FB916">
      <w:pPr>
        <w:spacing w:line="700" w:lineRule="exact"/>
        <w:rPr>
          <w:rFonts w:hint="eastAsia" w:ascii="仿宋" w:hAnsi="仿宋" w:eastAsia="仿宋" w:cs="仿宋"/>
          <w:color w:val="auto"/>
          <w:szCs w:val="21"/>
          <w:highlight w:val="none"/>
        </w:rPr>
      </w:pPr>
    </w:p>
    <w:p w14:paraId="3DEAD042">
      <w:pPr>
        <w:spacing w:line="700" w:lineRule="exact"/>
        <w:ind w:firstLine="4349"/>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（电子签章或</w:t>
      </w:r>
      <w:r>
        <w:rPr>
          <w:rFonts w:hint="eastAsia" w:ascii="仿宋" w:hAnsi="仿宋" w:eastAsia="仿宋" w:cs="仿宋"/>
          <w:color w:val="auto"/>
          <w:szCs w:val="21"/>
          <w:highlight w:val="none"/>
          <w:u w:val="single"/>
          <w:lang w:val="en-US" w:eastAsia="zh-CN"/>
        </w:rPr>
        <w:t>盖章</w:t>
      </w:r>
      <w:r>
        <w:rPr>
          <w:rFonts w:hint="eastAsia" w:ascii="仿宋" w:hAnsi="仿宋" w:eastAsia="仿宋" w:cs="仿宋"/>
          <w:color w:val="auto"/>
          <w:szCs w:val="21"/>
          <w:highlight w:val="none"/>
          <w:u w:val="single"/>
        </w:rPr>
        <w:t xml:space="preserve">）   </w:t>
      </w:r>
    </w:p>
    <w:p w14:paraId="40C6E0C7">
      <w:pPr>
        <w:spacing w:line="700" w:lineRule="exact"/>
        <w:ind w:firstLine="4349"/>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    期：      年     月     日</w:t>
      </w:r>
    </w:p>
    <w:p w14:paraId="19C8F01A">
      <w:pPr>
        <w:pStyle w:val="4"/>
        <w:jc w:val="both"/>
        <w:rPr>
          <w:rFonts w:hint="eastAsia" w:ascii="仿宋" w:hAnsi="仿宋" w:eastAsia="仿宋" w:cs="仿宋"/>
          <w:color w:val="auto"/>
          <w:sz w:val="24"/>
          <w:szCs w:val="24"/>
          <w:highlight w:val="none"/>
        </w:rPr>
      </w:pPr>
      <w:bookmarkStart w:id="136" w:name="_Toc15600"/>
      <w:bookmarkStart w:id="137" w:name="_Toc13431"/>
      <w:bookmarkStart w:id="138" w:name="_Toc396911330"/>
      <w:bookmarkStart w:id="139" w:name="_Toc396911094"/>
      <w:bookmarkStart w:id="140" w:name="_Toc396911145"/>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附件三</w:t>
      </w:r>
      <w:bookmarkEnd w:id="136"/>
      <w:bookmarkEnd w:id="137"/>
      <w:bookmarkEnd w:id="138"/>
      <w:bookmarkEnd w:id="139"/>
      <w:bookmarkEnd w:id="140"/>
      <w:bookmarkStart w:id="141" w:name="_Toc292983045"/>
    </w:p>
    <w:p w14:paraId="4BA3C20F">
      <w:pPr>
        <w:pStyle w:val="4"/>
        <w:snapToGrid w:val="0"/>
        <w:spacing w:line="480" w:lineRule="auto"/>
        <w:rPr>
          <w:rFonts w:hint="eastAsia" w:ascii="仿宋" w:hAnsi="仿宋" w:eastAsia="仿宋" w:cs="仿宋"/>
          <w:color w:val="auto"/>
          <w:sz w:val="32"/>
          <w:szCs w:val="32"/>
          <w:highlight w:val="none"/>
        </w:rPr>
      </w:pPr>
      <w:bookmarkStart w:id="142" w:name="_Toc396911146"/>
      <w:bookmarkStart w:id="143" w:name="_Toc24518"/>
      <w:bookmarkStart w:id="144" w:name="_Toc396911331"/>
      <w:bookmarkStart w:id="145" w:name="_Toc4039"/>
      <w:bookmarkStart w:id="146" w:name="_Toc396911095"/>
      <w:r>
        <w:rPr>
          <w:rFonts w:hint="eastAsia" w:ascii="仿宋" w:hAnsi="仿宋" w:eastAsia="仿宋" w:cs="仿宋"/>
          <w:color w:val="auto"/>
          <w:sz w:val="32"/>
          <w:szCs w:val="32"/>
          <w:highlight w:val="none"/>
        </w:rPr>
        <w:t>授权委托书</w:t>
      </w:r>
      <w:bookmarkEnd w:id="141"/>
      <w:bookmarkEnd w:id="142"/>
      <w:bookmarkEnd w:id="143"/>
      <w:bookmarkEnd w:id="144"/>
      <w:bookmarkEnd w:id="145"/>
      <w:bookmarkEnd w:id="146"/>
    </w:p>
    <w:p w14:paraId="01AB8EDA">
      <w:pPr>
        <w:snapToGrid w:val="0"/>
        <w:spacing w:line="480" w:lineRule="auto"/>
        <w:rPr>
          <w:rFonts w:hint="eastAsia" w:ascii="仿宋" w:hAnsi="仿宋" w:eastAsia="仿宋" w:cs="仿宋"/>
          <w:color w:val="auto"/>
          <w:sz w:val="24"/>
          <w:szCs w:val="24"/>
          <w:highlight w:val="none"/>
        </w:rPr>
      </w:pPr>
    </w:p>
    <w:p w14:paraId="4B0E633F">
      <w:pPr>
        <w:spacing w:line="360" w:lineRule="auto"/>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本人</w:t>
      </w:r>
      <w:r>
        <w:rPr>
          <w:rFonts w:hint="eastAsia" w:ascii="仿宋" w:hAnsi="仿宋" w:eastAsia="仿宋" w:cs="仿宋"/>
          <w:color w:val="auto"/>
          <w:szCs w:val="21"/>
          <w:highlight w:val="none"/>
          <w:u w:val="single"/>
        </w:rPr>
        <w:t xml:space="preserve">        （姓名）</w:t>
      </w:r>
      <w:r>
        <w:rPr>
          <w:rFonts w:hint="eastAsia" w:ascii="仿宋" w:hAnsi="仿宋" w:eastAsia="仿宋" w:cs="仿宋"/>
          <w:color w:val="auto"/>
          <w:szCs w:val="21"/>
          <w:highlight w:val="none"/>
        </w:rPr>
        <w:t>系</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名称）的法定代表人，现委托</w:t>
      </w:r>
      <w:r>
        <w:rPr>
          <w:rFonts w:hint="eastAsia" w:ascii="仿宋" w:hAnsi="仿宋" w:eastAsia="仿宋" w:cs="仿宋"/>
          <w:color w:val="auto"/>
          <w:szCs w:val="21"/>
          <w:highlight w:val="none"/>
          <w:u w:val="single"/>
        </w:rPr>
        <w:t xml:space="preserve">        （姓名）   </w:t>
      </w:r>
      <w:r>
        <w:rPr>
          <w:rFonts w:hint="eastAsia" w:ascii="仿宋" w:hAnsi="仿宋" w:eastAsia="仿宋" w:cs="仿宋"/>
          <w:color w:val="auto"/>
          <w:szCs w:val="21"/>
          <w:highlight w:val="none"/>
        </w:rPr>
        <w:t>为我方代理人。代理人根据授权，以我方名义签署、澄清、说明、补正、递交、撤回、修改</w:t>
      </w:r>
      <w:r>
        <w:rPr>
          <w:rFonts w:hint="eastAsia" w:ascii="仿宋" w:hAnsi="仿宋" w:eastAsia="仿宋" w:cs="仿宋"/>
          <w:color w:val="auto"/>
          <w:szCs w:val="21"/>
          <w:highlight w:val="none"/>
          <w:u w:val="single"/>
        </w:rPr>
        <w:t xml:space="preserve">         （项目名称）</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、签订合同和处理有关事宜，其法律后果由我方承担。</w:t>
      </w:r>
    </w:p>
    <w:p w14:paraId="0108AE4C">
      <w:pPr>
        <w:spacing w:line="360" w:lineRule="auto"/>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委托期限：</w:t>
      </w:r>
      <w:r>
        <w:rPr>
          <w:rFonts w:hint="eastAsia" w:ascii="仿宋" w:hAnsi="仿宋" w:eastAsia="仿宋" w:cs="仿宋"/>
          <w:color w:val="auto"/>
          <w:szCs w:val="21"/>
          <w:highlight w:val="none"/>
          <w:u w:val="single"/>
        </w:rPr>
        <w:t xml:space="preserve">                                </w:t>
      </w:r>
    </w:p>
    <w:p w14:paraId="17AAEA06">
      <w:pPr>
        <w:spacing w:line="360" w:lineRule="auto"/>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代理人无转委托权。</w:t>
      </w:r>
    </w:p>
    <w:p w14:paraId="7AEF56F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pict>
          <v:rect id="Rectangle 3" o:spid="_x0000_s1027" o:spt="1" style="position:absolute;left:0pt;margin-left:69.85pt;margin-top:15.7pt;height:147.95pt;width:275.4pt;z-index:251662336;mso-width-relative:page;mso-height-relative:page;" fillcolor="#FFFFFF" filled="t" stroked="t" coordsize="21600,21600">
            <v:path/>
            <v:fill on="t" color2="#FFFFFF" focussize="0,0"/>
            <v:stroke color="#000000" joinstyle="miter"/>
            <v:imagedata o:title=""/>
            <o:lock v:ext="edit" aspectratio="f"/>
            <v:textbox>
              <w:txbxContent>
                <w:p w14:paraId="7E200B47">
                  <w:pPr>
                    <w:rPr>
                      <w:rFonts w:ascii="黑体" w:hAnsi="宋体" w:eastAsia="黑体"/>
                      <w:b/>
                      <w:szCs w:val="32"/>
                    </w:rPr>
                  </w:pPr>
                </w:p>
                <w:p w14:paraId="63836E8C">
                  <w:pPr>
                    <w:rPr>
                      <w:rFonts w:hint="eastAsia" w:ascii="黑体" w:hAnsi="宋体" w:eastAsia="黑体"/>
                      <w:b/>
                      <w:szCs w:val="32"/>
                    </w:rPr>
                  </w:pPr>
                </w:p>
                <w:p w14:paraId="48432601">
                  <w:pPr>
                    <w:rPr>
                      <w:rFonts w:hint="eastAsia" w:ascii="黑体" w:hAnsi="宋体" w:eastAsia="黑体"/>
                      <w:b/>
                      <w:szCs w:val="32"/>
                    </w:rPr>
                  </w:pPr>
                </w:p>
                <w:p w14:paraId="5C420ECA">
                  <w:pPr>
                    <w:rPr>
                      <w:rFonts w:hint="eastAsia" w:ascii="仿宋" w:hAnsi="仿宋" w:eastAsia="仿宋" w:cs="仿宋"/>
                      <w:b/>
                      <w:szCs w:val="32"/>
                    </w:rPr>
                  </w:pPr>
                </w:p>
                <w:p w14:paraId="4AEC1501">
                  <w:pPr>
                    <w:jc w:val="center"/>
                    <w:rPr>
                      <w:rFonts w:hint="eastAsia" w:ascii="仿宋" w:hAnsi="仿宋" w:eastAsia="仿宋" w:cs="仿宋"/>
                      <w:sz w:val="21"/>
                      <w:szCs w:val="21"/>
                    </w:rPr>
                  </w:pPr>
                  <w:r>
                    <w:rPr>
                      <w:rFonts w:hint="eastAsia" w:ascii="仿宋" w:hAnsi="仿宋" w:eastAsia="仿宋" w:cs="仿宋"/>
                      <w:b/>
                      <w:sz w:val="21"/>
                      <w:szCs w:val="21"/>
                    </w:rPr>
                    <w:t>附授权委托人身份证</w:t>
                  </w:r>
                </w:p>
              </w:txbxContent>
            </v:textbox>
          </v:rect>
        </w:pict>
      </w:r>
    </w:p>
    <w:p w14:paraId="7D943AE7">
      <w:pPr>
        <w:spacing w:line="360" w:lineRule="auto"/>
        <w:ind w:firstLine="480"/>
        <w:rPr>
          <w:rFonts w:hint="eastAsia" w:ascii="仿宋" w:hAnsi="仿宋" w:eastAsia="仿宋" w:cs="仿宋"/>
          <w:color w:val="auto"/>
          <w:szCs w:val="21"/>
          <w:highlight w:val="none"/>
        </w:rPr>
      </w:pPr>
    </w:p>
    <w:p w14:paraId="59F92F68">
      <w:pPr>
        <w:spacing w:line="360" w:lineRule="auto"/>
        <w:ind w:firstLine="5400"/>
        <w:rPr>
          <w:rFonts w:hint="eastAsia" w:ascii="仿宋" w:hAnsi="仿宋" w:eastAsia="仿宋" w:cs="仿宋"/>
          <w:color w:val="auto"/>
          <w:szCs w:val="21"/>
          <w:highlight w:val="none"/>
        </w:rPr>
      </w:pPr>
    </w:p>
    <w:p w14:paraId="26629012">
      <w:pPr>
        <w:spacing w:line="360" w:lineRule="auto"/>
        <w:ind w:firstLine="5400"/>
        <w:rPr>
          <w:rFonts w:hint="eastAsia" w:ascii="仿宋" w:hAnsi="仿宋" w:eastAsia="仿宋" w:cs="仿宋"/>
          <w:color w:val="auto"/>
          <w:szCs w:val="21"/>
          <w:highlight w:val="none"/>
        </w:rPr>
      </w:pPr>
    </w:p>
    <w:p w14:paraId="568B0ED6">
      <w:pPr>
        <w:spacing w:line="360" w:lineRule="auto"/>
        <w:ind w:firstLine="5400"/>
        <w:rPr>
          <w:rFonts w:hint="eastAsia" w:ascii="仿宋" w:hAnsi="仿宋" w:eastAsia="仿宋" w:cs="仿宋"/>
          <w:color w:val="auto"/>
          <w:szCs w:val="21"/>
          <w:highlight w:val="none"/>
        </w:rPr>
      </w:pPr>
    </w:p>
    <w:p w14:paraId="7C717ED3">
      <w:pPr>
        <w:spacing w:line="360" w:lineRule="auto"/>
        <w:ind w:firstLine="5400"/>
        <w:rPr>
          <w:rFonts w:hint="eastAsia" w:ascii="仿宋" w:hAnsi="仿宋" w:eastAsia="仿宋" w:cs="仿宋"/>
          <w:color w:val="auto"/>
          <w:szCs w:val="21"/>
          <w:highlight w:val="none"/>
        </w:rPr>
      </w:pPr>
    </w:p>
    <w:p w14:paraId="40AFB658">
      <w:pPr>
        <w:spacing w:line="360" w:lineRule="auto"/>
        <w:ind w:firstLine="5400"/>
        <w:rPr>
          <w:rFonts w:hint="eastAsia" w:ascii="仿宋" w:hAnsi="仿宋" w:eastAsia="仿宋" w:cs="仿宋"/>
          <w:color w:val="auto"/>
          <w:szCs w:val="21"/>
          <w:highlight w:val="none"/>
        </w:rPr>
      </w:pPr>
    </w:p>
    <w:p w14:paraId="5541AD24">
      <w:pPr>
        <w:spacing w:line="360" w:lineRule="auto"/>
        <w:ind w:firstLine="5400"/>
        <w:rPr>
          <w:rFonts w:hint="eastAsia" w:ascii="仿宋" w:hAnsi="仿宋" w:eastAsia="仿宋" w:cs="仿宋"/>
          <w:color w:val="auto"/>
          <w:szCs w:val="21"/>
          <w:highlight w:val="none"/>
        </w:rPr>
      </w:pPr>
    </w:p>
    <w:p w14:paraId="3E1FC11D">
      <w:pPr>
        <w:spacing w:line="360" w:lineRule="auto"/>
        <w:rPr>
          <w:rFonts w:hint="eastAsia" w:ascii="仿宋" w:hAnsi="仿宋" w:eastAsia="仿宋" w:cs="仿宋"/>
          <w:color w:val="auto"/>
          <w:szCs w:val="21"/>
          <w:highlight w:val="none"/>
        </w:rPr>
      </w:pPr>
    </w:p>
    <w:p w14:paraId="747F1E27">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（电子签章或</w:t>
      </w:r>
      <w:r>
        <w:rPr>
          <w:rFonts w:hint="eastAsia" w:ascii="仿宋" w:hAnsi="仿宋" w:eastAsia="仿宋" w:cs="仿宋"/>
          <w:color w:val="auto"/>
          <w:szCs w:val="21"/>
          <w:highlight w:val="none"/>
          <w:lang w:val="en-US" w:eastAsia="zh-CN"/>
        </w:rPr>
        <w:t>盖章</w:t>
      </w:r>
      <w:r>
        <w:rPr>
          <w:rFonts w:hint="eastAsia" w:ascii="仿宋" w:hAnsi="仿宋" w:eastAsia="仿宋" w:cs="仿宋"/>
          <w:color w:val="auto"/>
          <w:szCs w:val="21"/>
          <w:highlight w:val="none"/>
        </w:rPr>
        <w:t>）</w:t>
      </w:r>
    </w:p>
    <w:p w14:paraId="3097A10A">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（电子签章或</w:t>
      </w:r>
      <w:r>
        <w:rPr>
          <w:rFonts w:hint="eastAsia" w:ascii="仿宋" w:hAnsi="仿宋" w:eastAsia="仿宋" w:cs="仿宋"/>
          <w:color w:val="auto"/>
          <w:szCs w:val="21"/>
          <w:highlight w:val="none"/>
          <w:lang w:val="en-US" w:eastAsia="zh-CN"/>
        </w:rPr>
        <w:t>签字</w:t>
      </w:r>
      <w:r>
        <w:rPr>
          <w:rFonts w:hint="eastAsia" w:ascii="仿宋" w:hAnsi="仿宋" w:eastAsia="仿宋" w:cs="仿宋"/>
          <w:color w:val="auto"/>
          <w:szCs w:val="21"/>
          <w:highlight w:val="none"/>
        </w:rPr>
        <w:t>）</w:t>
      </w:r>
    </w:p>
    <w:p w14:paraId="1F3A998E">
      <w:pPr>
        <w:keepNext w:val="0"/>
        <w:keepLines w:val="0"/>
        <w:pageBreakBefore w:val="0"/>
        <w:widowControl w:val="0"/>
        <w:tabs>
          <w:tab w:val="left" w:pos="6137"/>
        </w:tabs>
        <w:kinsoku/>
        <w:wordWrap/>
        <w:overflowPunct/>
        <w:topLinePunct w:val="0"/>
        <w:autoSpaceDE/>
        <w:autoSpaceDN/>
        <w:bidi w:val="0"/>
        <w:adjustRightInd/>
        <w:snapToGrid/>
        <w:spacing w:line="360" w:lineRule="auto"/>
        <w:contextualSpacing/>
        <w:jc w:val="left"/>
        <w:textAlignment w:val="auto"/>
        <w:rPr>
          <w:rFonts w:hint="eastAsia" w:ascii="仿宋" w:hAnsi="仿宋" w:eastAsia="仿宋" w:cs="仿宋"/>
          <w:color w:val="auto"/>
          <w:szCs w:val="21"/>
          <w:highlight w:val="none"/>
          <w:u w:val="none"/>
          <w:lang w:val="en-US" w:eastAsia="zh-CN"/>
        </w:rPr>
      </w:pPr>
      <w:r>
        <w:rPr>
          <w:rFonts w:hint="eastAsia" w:ascii="仿宋" w:hAnsi="仿宋" w:eastAsia="仿宋" w:cs="仿宋"/>
          <w:color w:val="auto"/>
          <w:szCs w:val="21"/>
          <w:highlight w:val="none"/>
        </w:rPr>
        <w:t>身份证号码：</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none"/>
          <w:lang w:val="en-US" w:eastAsia="zh-CN"/>
        </w:rPr>
        <w:t xml:space="preserve">  </w:t>
      </w:r>
      <w:r>
        <w:rPr>
          <w:rFonts w:hint="eastAsia" w:ascii="仿宋" w:hAnsi="仿宋" w:eastAsia="仿宋" w:cs="仿宋"/>
          <w:color w:val="auto"/>
          <w:szCs w:val="21"/>
          <w:highlight w:val="none"/>
          <w:u w:val="none"/>
          <w:lang w:val="en-US" w:eastAsia="zh-CN"/>
        </w:rPr>
        <w:tab/>
      </w:r>
    </w:p>
    <w:p w14:paraId="7DFC4D50">
      <w:pPr>
        <w:keepNext w:val="0"/>
        <w:keepLines w:val="0"/>
        <w:pageBreakBefore w:val="0"/>
        <w:widowControl w:val="0"/>
        <w:kinsoku/>
        <w:wordWrap/>
        <w:overflowPunct/>
        <w:topLinePunct w:val="0"/>
        <w:autoSpaceDE/>
        <w:autoSpaceDN/>
        <w:bidi w:val="0"/>
        <w:adjustRightInd/>
        <w:snapToGrid/>
        <w:spacing w:line="360" w:lineRule="auto"/>
        <w:contextualSpacing/>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委托代理人：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（签字）</w:t>
      </w:r>
    </w:p>
    <w:p w14:paraId="2CB9EFEA">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Cs w:val="21"/>
          <w:highlight w:val="none"/>
          <w:u w:val="single"/>
          <w:lang w:val="en-US" w:eastAsia="zh-CN"/>
        </w:rPr>
      </w:pPr>
      <w:r>
        <w:rPr>
          <w:rFonts w:hint="eastAsia" w:ascii="仿宋" w:hAnsi="仿宋" w:eastAsia="仿宋" w:cs="仿宋"/>
          <w:color w:val="auto"/>
          <w:szCs w:val="21"/>
          <w:highlight w:val="none"/>
        </w:rPr>
        <w:t>身份证号码：</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b/>
          <w:color w:val="auto"/>
          <w:szCs w:val="21"/>
          <w:highlight w:val="none"/>
          <w:u w:val="single"/>
          <w:lang w:val="en-US" w:eastAsia="zh-CN"/>
        </w:rPr>
        <w:t xml:space="preserve">                     </w:t>
      </w:r>
    </w:p>
    <w:p w14:paraId="75656576">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6535" w:firstLineChars="3100"/>
        <w:jc w:val="left"/>
        <w:textAlignment w:val="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u w:val="single"/>
          <w:lang w:val="en-US" w:eastAsia="zh-CN"/>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5EBCFDA3">
      <w:pPr>
        <w:pStyle w:val="2"/>
        <w:spacing w:line="360" w:lineRule="auto"/>
        <w:rPr>
          <w:rFonts w:hint="eastAsia" w:ascii="仿宋" w:hAnsi="仿宋" w:eastAsia="仿宋" w:cs="仿宋"/>
          <w:b/>
          <w:color w:val="auto"/>
          <w:szCs w:val="21"/>
          <w:highlight w:val="none"/>
        </w:rPr>
      </w:pPr>
    </w:p>
    <w:p w14:paraId="7297B98C">
      <w:pPr>
        <w:pStyle w:val="2"/>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注：如</w:t>
      </w:r>
      <w:r>
        <w:rPr>
          <w:rFonts w:hint="eastAsia" w:ascii="仿宋" w:hAnsi="仿宋" w:eastAsia="仿宋" w:cs="仿宋"/>
          <w:b/>
          <w:color w:val="auto"/>
          <w:szCs w:val="21"/>
          <w:highlight w:val="none"/>
          <w:lang w:eastAsia="zh-CN"/>
        </w:rPr>
        <w:t>投标人</w:t>
      </w:r>
      <w:r>
        <w:rPr>
          <w:rFonts w:hint="eastAsia" w:ascii="仿宋" w:hAnsi="仿宋" w:eastAsia="仿宋" w:cs="仿宋"/>
          <w:b/>
          <w:color w:val="auto"/>
          <w:szCs w:val="21"/>
          <w:highlight w:val="none"/>
        </w:rPr>
        <w:t>由法定代表人亲自签署</w:t>
      </w:r>
      <w:r>
        <w:rPr>
          <w:rFonts w:hint="eastAsia" w:ascii="仿宋" w:hAnsi="仿宋" w:eastAsia="仿宋" w:cs="仿宋"/>
          <w:b/>
          <w:color w:val="auto"/>
          <w:szCs w:val="21"/>
          <w:highlight w:val="none"/>
          <w:lang w:eastAsia="zh-CN"/>
        </w:rPr>
        <w:t>投标文件</w:t>
      </w:r>
      <w:r>
        <w:rPr>
          <w:rFonts w:hint="eastAsia" w:ascii="仿宋" w:hAnsi="仿宋" w:eastAsia="仿宋" w:cs="仿宋"/>
          <w:b/>
          <w:color w:val="auto"/>
          <w:szCs w:val="21"/>
          <w:highlight w:val="none"/>
        </w:rPr>
        <w:t>并参与相关活动，则不需要办理授权。如有被授权的代理人签署上述文件，则必须按本格式规定填报并提交授权书，否则被授权的代理人将不被认可。</w:t>
      </w:r>
    </w:p>
    <w:p w14:paraId="7CEC8637">
      <w:pPr>
        <w:pStyle w:val="4"/>
        <w:jc w:val="both"/>
        <w:rPr>
          <w:rFonts w:hint="eastAsia" w:ascii="仿宋" w:hAnsi="仿宋" w:eastAsia="仿宋" w:cs="仿宋"/>
          <w:color w:val="auto"/>
          <w:sz w:val="24"/>
          <w:szCs w:val="24"/>
          <w:highlight w:val="none"/>
        </w:rPr>
      </w:pPr>
      <w:bookmarkStart w:id="147" w:name="_Toc396911096"/>
      <w:bookmarkStart w:id="148" w:name="_Toc396911147"/>
      <w:bookmarkStart w:id="149" w:name="_Toc1572"/>
      <w:bookmarkStart w:id="150" w:name="_Toc5504"/>
      <w:bookmarkStart w:id="151" w:name="_Toc396911332"/>
      <w:r>
        <w:rPr>
          <w:rFonts w:hint="eastAsia" w:ascii="仿宋" w:hAnsi="仿宋" w:eastAsia="仿宋" w:cs="仿宋"/>
          <w:color w:val="auto"/>
          <w:sz w:val="24"/>
          <w:szCs w:val="24"/>
          <w:highlight w:val="none"/>
        </w:rPr>
        <w:t>附件四</w:t>
      </w:r>
      <w:bookmarkEnd w:id="147"/>
      <w:bookmarkEnd w:id="148"/>
      <w:bookmarkEnd w:id="149"/>
      <w:bookmarkEnd w:id="150"/>
      <w:bookmarkEnd w:id="151"/>
    </w:p>
    <w:p w14:paraId="125550CF">
      <w:pPr>
        <w:pStyle w:val="4"/>
        <w:snapToGrid w:val="0"/>
        <w:spacing w:line="360" w:lineRule="auto"/>
        <w:rPr>
          <w:rFonts w:hint="eastAsia" w:ascii="仿宋" w:hAnsi="仿宋" w:eastAsia="仿宋" w:cs="仿宋"/>
          <w:color w:val="auto"/>
          <w:sz w:val="32"/>
          <w:szCs w:val="32"/>
          <w:highlight w:val="none"/>
        </w:rPr>
      </w:pPr>
      <w:bookmarkStart w:id="152" w:name="_Toc396911097"/>
      <w:bookmarkStart w:id="153" w:name="_Toc396911333"/>
      <w:bookmarkStart w:id="154" w:name="_Toc396911148"/>
      <w:bookmarkStart w:id="155" w:name="_Toc19844"/>
      <w:bookmarkStart w:id="156" w:name="_Toc19611"/>
      <w:r>
        <w:rPr>
          <w:rFonts w:hint="eastAsia" w:ascii="仿宋" w:hAnsi="仿宋" w:eastAsia="仿宋" w:cs="仿宋"/>
          <w:color w:val="auto"/>
          <w:sz w:val="32"/>
          <w:szCs w:val="32"/>
          <w:highlight w:val="none"/>
          <w:lang w:val="en-US" w:eastAsia="zh-CN"/>
        </w:rPr>
        <w:t xml:space="preserve">投 标 </w:t>
      </w:r>
      <w:r>
        <w:rPr>
          <w:rFonts w:hint="eastAsia" w:ascii="仿宋" w:hAnsi="仿宋" w:eastAsia="仿宋" w:cs="仿宋"/>
          <w:color w:val="auto"/>
          <w:sz w:val="32"/>
          <w:szCs w:val="32"/>
          <w:highlight w:val="none"/>
        </w:rPr>
        <w:t>函</w:t>
      </w:r>
      <w:bookmarkEnd w:id="152"/>
      <w:bookmarkEnd w:id="153"/>
      <w:bookmarkEnd w:id="154"/>
      <w:bookmarkEnd w:id="155"/>
      <w:bookmarkEnd w:id="156"/>
    </w:p>
    <w:p w14:paraId="7F5BE930">
      <w:pPr>
        <w:rPr>
          <w:rFonts w:hint="eastAsia" w:ascii="仿宋" w:hAnsi="仿宋" w:eastAsia="仿宋" w:cs="仿宋"/>
          <w:color w:val="auto"/>
          <w:highlight w:val="none"/>
        </w:rPr>
      </w:pPr>
    </w:p>
    <w:p w14:paraId="31FCC9E6">
      <w:pPr>
        <w:spacing w:after="120"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致</w:t>
      </w:r>
      <w:r>
        <w:rPr>
          <w:rFonts w:hint="eastAsia" w:ascii="仿宋" w:hAnsi="仿宋" w:eastAsia="仿宋" w:cs="仿宋"/>
          <w:b/>
          <w:color w:val="auto"/>
          <w:szCs w:val="21"/>
          <w:highlight w:val="none"/>
          <w:u w:val="single"/>
        </w:rPr>
        <w:t xml:space="preserve">                   </w:t>
      </w:r>
      <w:r>
        <w:rPr>
          <w:rFonts w:hint="eastAsia" w:ascii="仿宋" w:hAnsi="仿宋" w:eastAsia="仿宋" w:cs="仿宋"/>
          <w:b/>
          <w:color w:val="auto"/>
          <w:szCs w:val="21"/>
          <w:highlight w:val="none"/>
        </w:rPr>
        <w:t>：</w:t>
      </w:r>
    </w:p>
    <w:p w14:paraId="7FB19B03">
      <w:pPr>
        <w:spacing w:before="60" w:after="60"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（项目名称）</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项目的招标文件。</w:t>
      </w:r>
      <w:r>
        <w:rPr>
          <w:rFonts w:hint="eastAsia" w:ascii="仿宋" w:hAnsi="仿宋" w:eastAsia="仿宋" w:cs="仿宋"/>
          <w:color w:val="auto"/>
          <w:kern w:val="0"/>
          <w:szCs w:val="21"/>
          <w:highlight w:val="none"/>
        </w:rPr>
        <w:t>我方正式授权下述签字人</w:t>
      </w:r>
      <w:r>
        <w:rPr>
          <w:rFonts w:hint="eastAsia" w:ascii="仿宋" w:hAnsi="仿宋" w:eastAsia="仿宋" w:cs="仿宋"/>
          <w:color w:val="auto"/>
          <w:kern w:val="0"/>
          <w:szCs w:val="21"/>
          <w:highlight w:val="none"/>
          <w:u w:val="single"/>
        </w:rPr>
        <w:t xml:space="preserve">     （姓名）    </w:t>
      </w:r>
      <w:r>
        <w:rPr>
          <w:rFonts w:hint="eastAsia" w:ascii="仿宋" w:hAnsi="仿宋" w:eastAsia="仿宋" w:cs="仿宋"/>
          <w:color w:val="auto"/>
          <w:kern w:val="0"/>
          <w:szCs w:val="21"/>
          <w:highlight w:val="none"/>
        </w:rPr>
        <w:t>、</w:t>
      </w:r>
      <w:r>
        <w:rPr>
          <w:rFonts w:hint="eastAsia" w:ascii="仿宋" w:hAnsi="仿宋" w:eastAsia="仿宋" w:cs="仿宋"/>
          <w:color w:val="auto"/>
          <w:kern w:val="0"/>
          <w:szCs w:val="21"/>
          <w:highlight w:val="none"/>
          <w:u w:val="single"/>
        </w:rPr>
        <w:t>　  （职务）  　　</w:t>
      </w:r>
      <w:r>
        <w:rPr>
          <w:rFonts w:hint="eastAsia" w:ascii="仿宋" w:hAnsi="仿宋" w:eastAsia="仿宋" w:cs="仿宋"/>
          <w:color w:val="auto"/>
          <w:kern w:val="0"/>
          <w:szCs w:val="21"/>
          <w:highlight w:val="none"/>
        </w:rPr>
        <w:t>作为投标人</w:t>
      </w:r>
      <w:r>
        <w:rPr>
          <w:rFonts w:hint="eastAsia" w:ascii="仿宋" w:hAnsi="仿宋" w:eastAsia="仿宋" w:cs="仿宋"/>
          <w:color w:val="auto"/>
          <w:kern w:val="0"/>
          <w:szCs w:val="21"/>
          <w:highlight w:val="none"/>
          <w:u w:val="single"/>
        </w:rPr>
        <w:t xml:space="preserve">       （投标人的名称）    </w:t>
      </w:r>
      <w:r>
        <w:rPr>
          <w:rFonts w:hint="eastAsia" w:ascii="仿宋" w:hAnsi="仿宋" w:eastAsia="仿宋" w:cs="仿宋"/>
          <w:color w:val="auto"/>
          <w:kern w:val="0"/>
          <w:szCs w:val="21"/>
          <w:highlight w:val="none"/>
        </w:rPr>
        <w:t>的全权代表，负责处理投标及中标后签订合同等有关事宜。</w:t>
      </w:r>
    </w:p>
    <w:p w14:paraId="104C883F">
      <w:pPr>
        <w:spacing w:before="60" w:after="60"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我单位（或公司）同意以下事项：</w:t>
      </w:r>
    </w:p>
    <w:p w14:paraId="4976DB12">
      <w:pPr>
        <w:spacing w:before="60" w:after="60"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kern w:val="0"/>
          <w:szCs w:val="21"/>
          <w:highlight w:val="none"/>
        </w:rPr>
        <w:t>我方按《中华人民共和国政府采购法》规范自己的投标活动。</w:t>
      </w:r>
    </w:p>
    <w:p w14:paraId="377AEA8F">
      <w:pPr>
        <w:spacing w:before="60" w:after="60"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pacing w:val="4"/>
          <w:kern w:val="0"/>
          <w:szCs w:val="21"/>
          <w:highlight w:val="none"/>
        </w:rPr>
        <w:t>我方愿按照招标文件中规定的各项条款，招标的技术条件和要求，</w:t>
      </w:r>
      <w:r>
        <w:rPr>
          <w:rFonts w:hint="eastAsia" w:ascii="仿宋" w:hAnsi="仿宋" w:eastAsia="仿宋" w:cs="仿宋"/>
          <w:color w:val="auto"/>
          <w:spacing w:val="4"/>
          <w:kern w:val="0"/>
          <w:szCs w:val="21"/>
          <w:highlight w:val="none"/>
          <w:lang w:val="en-US" w:eastAsia="zh-CN"/>
        </w:rPr>
        <w:t>我方</w:t>
      </w:r>
      <w:r>
        <w:rPr>
          <w:rFonts w:hint="eastAsia" w:ascii="仿宋" w:hAnsi="仿宋" w:eastAsia="仿宋" w:cs="仿宋"/>
          <w:color w:val="auto"/>
          <w:spacing w:val="4"/>
          <w:kern w:val="0"/>
          <w:szCs w:val="21"/>
          <w:highlight w:val="none"/>
        </w:rPr>
        <w:t>投标报价为</w:t>
      </w:r>
      <w:r>
        <w:rPr>
          <w:rFonts w:hint="eastAsia" w:ascii="仿宋" w:hAnsi="仿宋" w:eastAsia="仿宋" w:cs="仿宋"/>
          <w:color w:val="auto"/>
          <w:spacing w:val="4"/>
          <w:kern w:val="0"/>
          <w:szCs w:val="21"/>
          <w:highlight w:val="none"/>
          <w:lang w:eastAsia="zh-CN"/>
        </w:rPr>
        <w:t>（</w:t>
      </w:r>
      <w:r>
        <w:rPr>
          <w:rFonts w:hint="eastAsia" w:ascii="仿宋" w:hAnsi="仿宋" w:eastAsia="仿宋" w:cs="仿宋"/>
          <w:color w:val="auto"/>
          <w:spacing w:val="4"/>
          <w:kern w:val="0"/>
          <w:szCs w:val="21"/>
          <w:highlight w:val="none"/>
          <w:lang w:val="en-US" w:eastAsia="zh-CN"/>
        </w:rPr>
        <w:t>人民币</w:t>
      </w:r>
      <w:r>
        <w:rPr>
          <w:rFonts w:hint="eastAsia" w:ascii="仿宋" w:hAnsi="仿宋" w:eastAsia="仿宋" w:cs="仿宋"/>
          <w:color w:val="auto"/>
          <w:spacing w:val="4"/>
          <w:kern w:val="0"/>
          <w:szCs w:val="21"/>
          <w:highlight w:val="none"/>
          <w:lang w:eastAsia="zh-CN"/>
        </w:rPr>
        <w:t>）：</w:t>
      </w:r>
      <w:r>
        <w:rPr>
          <w:rFonts w:hint="eastAsia" w:ascii="仿宋" w:hAnsi="仿宋" w:eastAsia="仿宋" w:cs="仿宋"/>
          <w:color w:val="auto"/>
          <w:spacing w:val="4"/>
          <w:kern w:val="0"/>
          <w:szCs w:val="21"/>
          <w:highlight w:val="none"/>
          <w:u w:val="single"/>
        </w:rPr>
        <w:t xml:space="preserve">          </w:t>
      </w:r>
      <w:r>
        <w:rPr>
          <w:rFonts w:hint="eastAsia" w:ascii="仿宋" w:hAnsi="仿宋" w:eastAsia="仿宋" w:cs="仿宋"/>
          <w:color w:val="auto"/>
          <w:spacing w:val="4"/>
          <w:kern w:val="0"/>
          <w:szCs w:val="21"/>
          <w:highlight w:val="none"/>
          <w:u w:val="none"/>
          <w:lang w:val="en-US" w:eastAsia="zh-CN"/>
        </w:rPr>
        <w:t>元</w:t>
      </w:r>
      <w:r>
        <w:rPr>
          <w:rFonts w:hint="eastAsia" w:ascii="仿宋" w:hAnsi="仿宋" w:eastAsia="仿宋" w:cs="仿宋"/>
          <w:color w:val="auto"/>
          <w:szCs w:val="21"/>
          <w:highlight w:val="none"/>
        </w:rPr>
        <w:t>；</w:t>
      </w:r>
    </w:p>
    <w:p w14:paraId="7D824BB1">
      <w:pPr>
        <w:spacing w:before="60" w:after="60"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3、向贵方提供所有与投标项有关的真实有效的数据、情况和技术资料；</w:t>
      </w:r>
    </w:p>
    <w:p w14:paraId="1DACA1E4">
      <w:pPr>
        <w:spacing w:before="60" w:after="60" w:line="360" w:lineRule="auto"/>
        <w:ind w:firstLine="51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4、如我方投标被接受，我方将按招标文件的规定履行合同责任和义务，保证在</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合同生效后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日内开展工作。</w:t>
      </w:r>
    </w:p>
    <w:p w14:paraId="37DD7E73">
      <w:pPr>
        <w:spacing w:before="60" w:after="60"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5、本投标书自贵方收到之日生效，有效期至开标后</w:t>
      </w:r>
      <w:r>
        <w:rPr>
          <w:rFonts w:hint="eastAsia" w:ascii="仿宋" w:hAnsi="仿宋" w:eastAsia="仿宋" w:cs="仿宋"/>
          <w:color w:val="auto"/>
          <w:szCs w:val="21"/>
          <w:highlight w:val="none"/>
          <w:lang w:val="en-US" w:eastAsia="zh-CN"/>
        </w:rPr>
        <w:t>90</w:t>
      </w:r>
      <w:r>
        <w:rPr>
          <w:rFonts w:hint="eastAsia" w:ascii="仿宋" w:hAnsi="仿宋" w:eastAsia="仿宋" w:cs="仿宋"/>
          <w:color w:val="auto"/>
          <w:szCs w:val="21"/>
          <w:highlight w:val="none"/>
        </w:rPr>
        <w:t>天，在此期间本投标书之规定对我方具有约束力；</w:t>
      </w:r>
    </w:p>
    <w:p w14:paraId="7DECC285">
      <w:pPr>
        <w:spacing w:before="60" w:after="60"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6、如果我方投标被接受，则至合同履行完成和质量保证期满为止，本投标书保持有效。</w:t>
      </w:r>
    </w:p>
    <w:p w14:paraId="5735E0E9">
      <w:pPr>
        <w:spacing w:before="60" w:after="60" w:line="360" w:lineRule="auto"/>
        <w:rPr>
          <w:rFonts w:hint="eastAsia" w:ascii="仿宋" w:hAnsi="仿宋" w:eastAsia="仿宋" w:cs="仿宋"/>
          <w:color w:val="auto"/>
          <w:szCs w:val="21"/>
          <w:highlight w:val="none"/>
        </w:rPr>
      </w:pPr>
    </w:p>
    <w:p w14:paraId="117DE9D7">
      <w:pPr>
        <w:spacing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投标人（电子签章或</w:t>
      </w:r>
      <w:r>
        <w:rPr>
          <w:rFonts w:hint="eastAsia" w:ascii="仿宋" w:hAnsi="仿宋" w:eastAsia="仿宋" w:cs="仿宋"/>
          <w:color w:val="auto"/>
          <w:szCs w:val="21"/>
          <w:highlight w:val="none"/>
          <w:lang w:eastAsia="zh-CN"/>
        </w:rPr>
        <w:t>盖章</w:t>
      </w:r>
      <w:r>
        <w:rPr>
          <w:rFonts w:hint="eastAsia" w:ascii="仿宋" w:hAnsi="仿宋" w:eastAsia="仿宋" w:cs="仿宋"/>
          <w:color w:val="auto"/>
          <w:szCs w:val="21"/>
          <w:highlight w:val="none"/>
        </w:rPr>
        <w:t>）：</w:t>
      </w:r>
    </w:p>
    <w:p w14:paraId="39177809">
      <w:pPr>
        <w:spacing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地  址：</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电  话：</w:t>
      </w:r>
    </w:p>
    <w:p w14:paraId="11577507">
      <w:pPr>
        <w:spacing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邮  编：</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传  真：</w:t>
      </w:r>
    </w:p>
    <w:p w14:paraId="241EBCB3">
      <w:pPr>
        <w:spacing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法定代表人或被授权人（电子签章或签字）：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ab/>
      </w:r>
    </w:p>
    <w:p w14:paraId="68AE0144">
      <w:pPr>
        <w:spacing w:line="360" w:lineRule="auto"/>
        <w:ind w:firstLine="5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  期：</w:t>
      </w:r>
    </w:p>
    <w:p w14:paraId="0051DE70">
      <w:pPr>
        <w:spacing w:line="360" w:lineRule="auto"/>
        <w:ind w:firstLine="960"/>
        <w:rPr>
          <w:rFonts w:hint="eastAsia" w:ascii="仿宋" w:hAnsi="仿宋" w:eastAsia="仿宋" w:cs="仿宋"/>
          <w:color w:val="auto"/>
          <w:szCs w:val="21"/>
          <w:highlight w:val="none"/>
          <w:u w:val="single"/>
        </w:rPr>
      </w:pPr>
    </w:p>
    <w:p w14:paraId="6A30BEC4">
      <w:pPr>
        <w:spacing w:line="360" w:lineRule="auto"/>
        <w:ind w:firstLine="960"/>
        <w:rPr>
          <w:rFonts w:hint="eastAsia" w:ascii="仿宋" w:hAnsi="仿宋" w:eastAsia="仿宋" w:cs="仿宋"/>
          <w:color w:val="auto"/>
          <w:szCs w:val="21"/>
          <w:highlight w:val="none"/>
          <w:u w:val="single"/>
          <w:lang w:val="en-US" w:eastAsia="zh-CN"/>
        </w:rPr>
      </w:pPr>
    </w:p>
    <w:p w14:paraId="42379146">
      <w:pPr>
        <w:spacing w:line="360" w:lineRule="auto"/>
        <w:ind w:firstLine="960"/>
        <w:rPr>
          <w:rFonts w:hint="eastAsia" w:ascii="仿宋" w:hAnsi="仿宋" w:eastAsia="仿宋" w:cs="仿宋"/>
          <w:color w:val="auto"/>
          <w:szCs w:val="21"/>
          <w:highlight w:val="none"/>
          <w:u w:val="single"/>
          <w:lang w:val="en-US" w:eastAsia="zh-CN"/>
        </w:rPr>
      </w:pPr>
    </w:p>
    <w:p w14:paraId="0CF44BFA">
      <w:pPr>
        <w:spacing w:line="360" w:lineRule="auto"/>
        <w:ind w:firstLine="960"/>
        <w:rPr>
          <w:rFonts w:hint="eastAsia" w:ascii="仿宋" w:hAnsi="仿宋" w:eastAsia="仿宋" w:cs="仿宋"/>
          <w:color w:val="auto"/>
          <w:szCs w:val="21"/>
          <w:highlight w:val="none"/>
          <w:u w:val="single"/>
          <w:lang w:val="en-US" w:eastAsia="zh-CN"/>
        </w:rPr>
      </w:pPr>
    </w:p>
    <w:p w14:paraId="44A58CBA">
      <w:pPr>
        <w:spacing w:line="360" w:lineRule="auto"/>
        <w:ind w:firstLine="960"/>
        <w:rPr>
          <w:rFonts w:hint="eastAsia" w:ascii="仿宋" w:hAnsi="仿宋" w:eastAsia="仿宋" w:cs="仿宋"/>
          <w:color w:val="auto"/>
          <w:szCs w:val="21"/>
          <w:highlight w:val="none"/>
          <w:u w:val="single"/>
          <w:lang w:val="en-US" w:eastAsia="zh-CN"/>
        </w:rPr>
      </w:pPr>
    </w:p>
    <w:p w14:paraId="5F0941BA">
      <w:pPr>
        <w:pStyle w:val="4"/>
        <w:jc w:val="both"/>
        <w:rPr>
          <w:rFonts w:hint="eastAsia" w:ascii="仿宋" w:hAnsi="仿宋" w:eastAsia="仿宋" w:cs="仿宋"/>
          <w:color w:val="auto"/>
          <w:sz w:val="24"/>
          <w:szCs w:val="24"/>
          <w:highlight w:val="none"/>
          <w:lang w:eastAsia="zh-CN"/>
        </w:rPr>
      </w:pPr>
      <w:bookmarkStart w:id="157" w:name="_Toc396911098"/>
      <w:bookmarkStart w:id="158" w:name="_Toc396911149"/>
      <w:bookmarkStart w:id="159" w:name="_Toc396911334"/>
      <w:bookmarkStart w:id="160" w:name="_Toc15898"/>
      <w:bookmarkStart w:id="161" w:name="_Toc29999"/>
      <w:r>
        <w:rPr>
          <w:rFonts w:hint="eastAsia" w:ascii="仿宋" w:hAnsi="仿宋" w:eastAsia="仿宋" w:cs="仿宋"/>
          <w:color w:val="auto"/>
          <w:sz w:val="24"/>
          <w:szCs w:val="24"/>
          <w:highlight w:val="none"/>
        </w:rPr>
        <w:t>附件</w:t>
      </w:r>
      <w:bookmarkEnd w:id="157"/>
      <w:bookmarkEnd w:id="158"/>
      <w:bookmarkEnd w:id="159"/>
      <w:r>
        <w:rPr>
          <w:rFonts w:hint="eastAsia" w:ascii="仿宋" w:hAnsi="仿宋" w:eastAsia="仿宋" w:cs="仿宋"/>
          <w:color w:val="auto"/>
          <w:sz w:val="24"/>
          <w:szCs w:val="24"/>
          <w:highlight w:val="none"/>
          <w:lang w:val="en-US" w:eastAsia="zh-CN"/>
        </w:rPr>
        <w:t>五</w:t>
      </w:r>
      <w:bookmarkEnd w:id="160"/>
      <w:bookmarkEnd w:id="161"/>
    </w:p>
    <w:p w14:paraId="455890B2">
      <w:pPr>
        <w:pStyle w:val="4"/>
        <w:rPr>
          <w:rFonts w:hint="eastAsia" w:ascii="仿宋" w:hAnsi="仿宋" w:eastAsia="仿宋" w:cs="仿宋"/>
          <w:color w:val="auto"/>
          <w:szCs w:val="30"/>
          <w:highlight w:val="none"/>
        </w:rPr>
      </w:pPr>
    </w:p>
    <w:p w14:paraId="419BE37E">
      <w:pPr>
        <w:pStyle w:val="4"/>
        <w:rPr>
          <w:rFonts w:hint="eastAsia" w:ascii="仿宋" w:hAnsi="仿宋" w:eastAsia="仿宋" w:cs="仿宋"/>
          <w:bCs/>
          <w:color w:val="auto"/>
          <w:sz w:val="32"/>
          <w:szCs w:val="32"/>
          <w:highlight w:val="none"/>
        </w:rPr>
      </w:pPr>
      <w:bookmarkStart w:id="162" w:name="_Toc396911335"/>
      <w:bookmarkStart w:id="163" w:name="_Toc1507"/>
      <w:bookmarkStart w:id="164" w:name="_Toc396911150"/>
      <w:bookmarkStart w:id="165" w:name="_Toc396911099"/>
      <w:bookmarkStart w:id="166" w:name="_Toc19832"/>
      <w:r>
        <w:rPr>
          <w:rFonts w:hint="eastAsia" w:ascii="仿宋" w:hAnsi="仿宋" w:eastAsia="仿宋" w:cs="仿宋"/>
          <w:bCs/>
          <w:color w:val="auto"/>
          <w:sz w:val="32"/>
          <w:szCs w:val="32"/>
          <w:highlight w:val="none"/>
          <w:lang w:eastAsia="zh-CN"/>
        </w:rPr>
        <w:t>投标人</w:t>
      </w:r>
      <w:r>
        <w:rPr>
          <w:rFonts w:hint="eastAsia" w:ascii="仿宋" w:hAnsi="仿宋" w:eastAsia="仿宋" w:cs="仿宋"/>
          <w:bCs/>
          <w:color w:val="auto"/>
          <w:sz w:val="32"/>
          <w:szCs w:val="32"/>
          <w:highlight w:val="none"/>
        </w:rPr>
        <w:t>一般情况表</w:t>
      </w:r>
      <w:bookmarkEnd w:id="162"/>
      <w:bookmarkEnd w:id="163"/>
      <w:bookmarkEnd w:id="164"/>
      <w:bookmarkEnd w:id="165"/>
      <w:bookmarkEnd w:id="166"/>
    </w:p>
    <w:p w14:paraId="1781F14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全称（电子签章或</w:t>
      </w:r>
      <w:r>
        <w:rPr>
          <w:rFonts w:hint="eastAsia" w:ascii="仿宋" w:hAnsi="仿宋" w:eastAsia="仿宋" w:cs="仿宋"/>
          <w:color w:val="auto"/>
          <w:szCs w:val="21"/>
          <w:highlight w:val="none"/>
          <w:lang w:val="en-US" w:eastAsia="zh-CN"/>
        </w:rPr>
        <w:t>盖章</w:t>
      </w:r>
      <w:r>
        <w:rPr>
          <w:rFonts w:hint="eastAsia" w:ascii="仿宋" w:hAnsi="仿宋" w:eastAsia="仿宋" w:cs="仿宋"/>
          <w:color w:val="auto"/>
          <w:szCs w:val="21"/>
          <w:highlight w:val="none"/>
        </w:rPr>
        <w:t>）：</w:t>
      </w:r>
    </w:p>
    <w:tbl>
      <w:tblPr>
        <w:tblStyle w:val="32"/>
        <w:tblpPr w:leftFromText="180" w:rightFromText="180" w:vertAnchor="text" w:horzAnchor="page" w:tblpX="1190" w:tblpY="272"/>
        <w:tblOverlap w:val="never"/>
        <w:tblW w:w="94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2"/>
        <w:gridCol w:w="1535"/>
        <w:gridCol w:w="1156"/>
        <w:gridCol w:w="1303"/>
        <w:gridCol w:w="1300"/>
        <w:gridCol w:w="1013"/>
        <w:gridCol w:w="1119"/>
      </w:tblGrid>
      <w:tr w14:paraId="0F08F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992" w:type="dxa"/>
            <w:vAlign w:val="center"/>
          </w:tcPr>
          <w:p w14:paraId="3B3D44D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名称</w:t>
            </w:r>
          </w:p>
        </w:tc>
        <w:tc>
          <w:tcPr>
            <w:tcW w:w="7426" w:type="dxa"/>
            <w:gridSpan w:val="6"/>
            <w:vAlign w:val="center"/>
          </w:tcPr>
          <w:p w14:paraId="34052E2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r>
      <w:tr w14:paraId="7BDB6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992" w:type="dxa"/>
            <w:vAlign w:val="center"/>
          </w:tcPr>
          <w:p w14:paraId="25F8106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注册地址</w:t>
            </w:r>
          </w:p>
        </w:tc>
        <w:tc>
          <w:tcPr>
            <w:tcW w:w="3994" w:type="dxa"/>
            <w:gridSpan w:val="3"/>
            <w:vAlign w:val="center"/>
          </w:tcPr>
          <w:p w14:paraId="125D90A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c>
          <w:tcPr>
            <w:tcW w:w="1300" w:type="dxa"/>
            <w:vAlign w:val="center"/>
          </w:tcPr>
          <w:p w14:paraId="798F7B0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邮政编码</w:t>
            </w:r>
          </w:p>
        </w:tc>
        <w:tc>
          <w:tcPr>
            <w:tcW w:w="2132" w:type="dxa"/>
            <w:gridSpan w:val="2"/>
            <w:vAlign w:val="center"/>
          </w:tcPr>
          <w:p w14:paraId="10BE281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r>
      <w:tr w14:paraId="2BF48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992" w:type="dxa"/>
            <w:vMerge w:val="restart"/>
            <w:vAlign w:val="center"/>
          </w:tcPr>
          <w:p w14:paraId="009E841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联系方式</w:t>
            </w:r>
          </w:p>
        </w:tc>
        <w:tc>
          <w:tcPr>
            <w:tcW w:w="1535" w:type="dxa"/>
            <w:vAlign w:val="center"/>
          </w:tcPr>
          <w:p w14:paraId="7FE33B4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联系人</w:t>
            </w:r>
          </w:p>
        </w:tc>
        <w:tc>
          <w:tcPr>
            <w:tcW w:w="2459" w:type="dxa"/>
            <w:gridSpan w:val="2"/>
            <w:vAlign w:val="center"/>
          </w:tcPr>
          <w:p w14:paraId="40018AF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c>
          <w:tcPr>
            <w:tcW w:w="1300" w:type="dxa"/>
            <w:vAlign w:val="center"/>
          </w:tcPr>
          <w:p w14:paraId="75041F2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    话</w:t>
            </w:r>
          </w:p>
        </w:tc>
        <w:tc>
          <w:tcPr>
            <w:tcW w:w="2132" w:type="dxa"/>
            <w:gridSpan w:val="2"/>
            <w:vAlign w:val="center"/>
          </w:tcPr>
          <w:p w14:paraId="6D0B3F2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r>
      <w:tr w14:paraId="7DB2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992" w:type="dxa"/>
            <w:vMerge w:val="continue"/>
            <w:vAlign w:val="center"/>
          </w:tcPr>
          <w:p w14:paraId="45642AD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c>
          <w:tcPr>
            <w:tcW w:w="1535" w:type="dxa"/>
            <w:vAlign w:val="center"/>
          </w:tcPr>
          <w:p w14:paraId="5DCF147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传  真</w:t>
            </w:r>
          </w:p>
        </w:tc>
        <w:tc>
          <w:tcPr>
            <w:tcW w:w="2459" w:type="dxa"/>
            <w:gridSpan w:val="2"/>
            <w:vAlign w:val="center"/>
          </w:tcPr>
          <w:p w14:paraId="5E53F66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c>
          <w:tcPr>
            <w:tcW w:w="1300" w:type="dxa"/>
            <w:vAlign w:val="center"/>
          </w:tcPr>
          <w:p w14:paraId="43B7688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电子邮件</w:t>
            </w:r>
          </w:p>
        </w:tc>
        <w:tc>
          <w:tcPr>
            <w:tcW w:w="2132" w:type="dxa"/>
            <w:gridSpan w:val="2"/>
            <w:vAlign w:val="center"/>
          </w:tcPr>
          <w:p w14:paraId="73F449F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r>
      <w:tr w14:paraId="0F95C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992" w:type="dxa"/>
            <w:vAlign w:val="center"/>
          </w:tcPr>
          <w:p w14:paraId="7275497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p>
        </w:tc>
        <w:tc>
          <w:tcPr>
            <w:tcW w:w="1535" w:type="dxa"/>
            <w:vAlign w:val="center"/>
          </w:tcPr>
          <w:p w14:paraId="75949E5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  名</w:t>
            </w:r>
          </w:p>
        </w:tc>
        <w:tc>
          <w:tcPr>
            <w:tcW w:w="1156" w:type="dxa"/>
            <w:vAlign w:val="center"/>
          </w:tcPr>
          <w:p w14:paraId="64F26BD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c>
          <w:tcPr>
            <w:tcW w:w="1303" w:type="dxa"/>
            <w:vAlign w:val="center"/>
          </w:tcPr>
          <w:p w14:paraId="16A6C4A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年龄</w:t>
            </w:r>
          </w:p>
        </w:tc>
        <w:tc>
          <w:tcPr>
            <w:tcW w:w="1300" w:type="dxa"/>
            <w:vAlign w:val="center"/>
          </w:tcPr>
          <w:p w14:paraId="3252FFE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c>
          <w:tcPr>
            <w:tcW w:w="1013" w:type="dxa"/>
            <w:vAlign w:val="center"/>
          </w:tcPr>
          <w:p w14:paraId="4034152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 话</w:t>
            </w:r>
          </w:p>
        </w:tc>
        <w:tc>
          <w:tcPr>
            <w:tcW w:w="1119" w:type="dxa"/>
            <w:vAlign w:val="center"/>
          </w:tcPr>
          <w:p w14:paraId="4281DD4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r>
      <w:tr w14:paraId="41D7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1992" w:type="dxa"/>
            <w:vAlign w:val="center"/>
          </w:tcPr>
          <w:p w14:paraId="15A5FD5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成立时间</w:t>
            </w:r>
          </w:p>
        </w:tc>
        <w:tc>
          <w:tcPr>
            <w:tcW w:w="7426" w:type="dxa"/>
            <w:gridSpan w:val="6"/>
            <w:vAlign w:val="center"/>
          </w:tcPr>
          <w:p w14:paraId="32C2BA0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仿宋" w:hAnsi="仿宋" w:eastAsia="仿宋" w:cs="仿宋"/>
                <w:color w:val="auto"/>
                <w:szCs w:val="21"/>
                <w:highlight w:val="none"/>
                <w:lang w:val="en-US" w:eastAsia="zh-CN"/>
              </w:rPr>
            </w:pPr>
          </w:p>
        </w:tc>
      </w:tr>
      <w:tr w14:paraId="219A4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992" w:type="dxa"/>
            <w:vAlign w:val="center"/>
          </w:tcPr>
          <w:p w14:paraId="7CEE307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营业执照号</w:t>
            </w:r>
          </w:p>
        </w:tc>
        <w:tc>
          <w:tcPr>
            <w:tcW w:w="7426" w:type="dxa"/>
            <w:gridSpan w:val="6"/>
            <w:vAlign w:val="center"/>
          </w:tcPr>
          <w:p w14:paraId="73FA4D7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r>
      <w:tr w14:paraId="69976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992" w:type="dxa"/>
            <w:vAlign w:val="center"/>
          </w:tcPr>
          <w:p w14:paraId="5A471B5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注册资金</w:t>
            </w:r>
          </w:p>
        </w:tc>
        <w:tc>
          <w:tcPr>
            <w:tcW w:w="7426" w:type="dxa"/>
            <w:gridSpan w:val="6"/>
            <w:vAlign w:val="center"/>
          </w:tcPr>
          <w:p w14:paraId="4EEA2D1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r>
      <w:tr w14:paraId="08D6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992" w:type="dxa"/>
            <w:vAlign w:val="center"/>
          </w:tcPr>
          <w:p w14:paraId="2733BC9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基本账户开户银行</w:t>
            </w:r>
          </w:p>
        </w:tc>
        <w:tc>
          <w:tcPr>
            <w:tcW w:w="7426" w:type="dxa"/>
            <w:gridSpan w:val="6"/>
            <w:vAlign w:val="center"/>
          </w:tcPr>
          <w:p w14:paraId="61FBEC6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r>
      <w:tr w14:paraId="69883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992" w:type="dxa"/>
            <w:vAlign w:val="center"/>
          </w:tcPr>
          <w:p w14:paraId="0D4569D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基本账户账号</w:t>
            </w:r>
          </w:p>
        </w:tc>
        <w:tc>
          <w:tcPr>
            <w:tcW w:w="7426" w:type="dxa"/>
            <w:gridSpan w:val="6"/>
            <w:vAlign w:val="center"/>
          </w:tcPr>
          <w:p w14:paraId="487A43D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r>
      <w:tr w14:paraId="35B88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3" w:hRule="atLeast"/>
        </w:trPr>
        <w:tc>
          <w:tcPr>
            <w:tcW w:w="1992" w:type="dxa"/>
            <w:vAlign w:val="center"/>
          </w:tcPr>
          <w:p w14:paraId="632A6B0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经营范围</w:t>
            </w:r>
          </w:p>
        </w:tc>
        <w:tc>
          <w:tcPr>
            <w:tcW w:w="7426" w:type="dxa"/>
            <w:gridSpan w:val="6"/>
            <w:vAlign w:val="center"/>
          </w:tcPr>
          <w:p w14:paraId="0ED9D1E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r>
      <w:tr w14:paraId="207D9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1992" w:type="dxa"/>
            <w:vAlign w:val="center"/>
          </w:tcPr>
          <w:p w14:paraId="6E81906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c>
          <w:tcPr>
            <w:tcW w:w="7426" w:type="dxa"/>
            <w:gridSpan w:val="6"/>
            <w:vAlign w:val="center"/>
          </w:tcPr>
          <w:p w14:paraId="04B9B91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Cs w:val="21"/>
                <w:highlight w:val="none"/>
              </w:rPr>
            </w:pPr>
          </w:p>
        </w:tc>
      </w:tr>
    </w:tbl>
    <w:p w14:paraId="7C7F1F18">
      <w:pPr>
        <w:spacing w:line="360" w:lineRule="auto"/>
        <w:rPr>
          <w:rFonts w:hint="eastAsia" w:ascii="仿宋" w:hAnsi="仿宋" w:eastAsia="仿宋" w:cs="仿宋"/>
          <w:color w:val="auto"/>
          <w:szCs w:val="21"/>
          <w:highlight w:val="none"/>
        </w:rPr>
      </w:pPr>
    </w:p>
    <w:p w14:paraId="30EC659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lang w:eastAsia="zh-CN"/>
        </w:rPr>
        <w:t>（电子签章或</w:t>
      </w:r>
      <w:r>
        <w:rPr>
          <w:rFonts w:hint="eastAsia" w:ascii="仿宋" w:hAnsi="仿宋" w:eastAsia="仿宋" w:cs="仿宋"/>
          <w:color w:val="auto"/>
          <w:szCs w:val="21"/>
          <w:highlight w:val="none"/>
          <w:lang w:val="en-US" w:eastAsia="zh-CN"/>
        </w:rPr>
        <w:t>签字</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                日   期：</w:t>
      </w:r>
    </w:p>
    <w:p w14:paraId="07B8543C">
      <w:pPr>
        <w:spacing w:line="360" w:lineRule="auto"/>
        <w:rPr>
          <w:rFonts w:hint="eastAsia" w:ascii="仿宋" w:hAnsi="仿宋" w:eastAsia="仿宋" w:cs="仿宋"/>
          <w:b/>
          <w:bCs/>
          <w:color w:val="auto"/>
          <w:szCs w:val="21"/>
          <w:highlight w:val="none"/>
        </w:rPr>
      </w:pPr>
      <w:r>
        <w:rPr>
          <w:rFonts w:hint="eastAsia" w:ascii="仿宋" w:hAnsi="仿宋" w:eastAsia="仿宋" w:cs="仿宋"/>
          <w:b/>
          <w:color w:val="auto"/>
          <w:szCs w:val="21"/>
          <w:highlight w:val="none"/>
        </w:rPr>
        <w:t>注：</w:t>
      </w:r>
      <w:r>
        <w:rPr>
          <w:rFonts w:hint="eastAsia" w:ascii="仿宋" w:hAnsi="仿宋" w:eastAsia="仿宋" w:cs="仿宋"/>
          <w:b/>
          <w:bCs/>
          <w:color w:val="auto"/>
          <w:szCs w:val="21"/>
          <w:highlight w:val="none"/>
        </w:rPr>
        <w:t>本表格中的具体内容</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可根据实际情况进行修改，但应包含上述内容。</w:t>
      </w:r>
    </w:p>
    <w:p w14:paraId="690737BF">
      <w:pPr>
        <w:pStyle w:val="2"/>
        <w:bidi w:val="0"/>
        <w:rPr>
          <w:rFonts w:hint="eastAsia" w:ascii="仿宋" w:hAnsi="仿宋" w:eastAsia="仿宋" w:cs="仿宋"/>
          <w:color w:val="auto"/>
          <w:highlight w:val="none"/>
        </w:rPr>
      </w:pPr>
    </w:p>
    <w:bookmarkEnd w:id="134"/>
    <w:bookmarkEnd w:id="135"/>
    <w:p w14:paraId="744003B1">
      <w:pPr>
        <w:pStyle w:val="4"/>
        <w:jc w:val="both"/>
        <w:rPr>
          <w:rFonts w:hint="eastAsia" w:ascii="仿宋" w:hAnsi="仿宋" w:eastAsia="仿宋" w:cs="仿宋"/>
          <w:color w:val="auto"/>
          <w:sz w:val="24"/>
          <w:szCs w:val="24"/>
          <w:highlight w:val="none"/>
          <w:lang w:eastAsia="zh-CN"/>
        </w:rPr>
      </w:pPr>
      <w:bookmarkStart w:id="167" w:name="_Toc396911336"/>
      <w:bookmarkStart w:id="168" w:name="_Toc396911100"/>
      <w:bookmarkStart w:id="169" w:name="_Toc396911151"/>
      <w:bookmarkStart w:id="170" w:name="_Toc30619"/>
      <w:bookmarkStart w:id="171" w:name="_Toc15548"/>
      <w:bookmarkStart w:id="172" w:name="_Toc283658873"/>
      <w:r>
        <w:rPr>
          <w:rFonts w:hint="eastAsia" w:ascii="仿宋" w:hAnsi="仿宋" w:eastAsia="仿宋" w:cs="仿宋"/>
          <w:color w:val="auto"/>
          <w:sz w:val="24"/>
          <w:szCs w:val="24"/>
          <w:highlight w:val="none"/>
        </w:rPr>
        <w:t>附件</w:t>
      </w:r>
      <w:bookmarkEnd w:id="167"/>
      <w:bookmarkEnd w:id="168"/>
      <w:bookmarkEnd w:id="169"/>
      <w:r>
        <w:rPr>
          <w:rFonts w:hint="eastAsia" w:ascii="仿宋" w:hAnsi="仿宋" w:eastAsia="仿宋" w:cs="仿宋"/>
          <w:color w:val="auto"/>
          <w:sz w:val="24"/>
          <w:szCs w:val="24"/>
          <w:highlight w:val="none"/>
          <w:lang w:val="en-US" w:eastAsia="zh-CN"/>
        </w:rPr>
        <w:t>六</w:t>
      </w:r>
      <w:bookmarkEnd w:id="170"/>
      <w:bookmarkEnd w:id="171"/>
    </w:p>
    <w:p w14:paraId="5B320C45">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2"/>
        <w:rPr>
          <w:rFonts w:hint="eastAsia" w:ascii="仿宋" w:hAnsi="仿宋" w:eastAsia="仿宋" w:cs="仿宋"/>
          <w:bCs/>
          <w:color w:val="auto"/>
          <w:sz w:val="32"/>
          <w:szCs w:val="32"/>
          <w:highlight w:val="none"/>
        </w:rPr>
      </w:pPr>
      <w:bookmarkStart w:id="173" w:name="_Toc31748"/>
      <w:bookmarkStart w:id="174" w:name="_Toc396911337"/>
      <w:bookmarkStart w:id="175" w:name="_Toc17961"/>
      <w:bookmarkStart w:id="176" w:name="_Toc396911152"/>
      <w:r>
        <w:rPr>
          <w:rFonts w:hint="eastAsia" w:ascii="仿宋" w:hAnsi="仿宋" w:eastAsia="仿宋" w:cs="仿宋"/>
          <w:b/>
          <w:bCs/>
          <w:color w:val="auto"/>
          <w:kern w:val="0"/>
          <w:sz w:val="32"/>
          <w:szCs w:val="32"/>
          <w:highlight w:val="none"/>
        </w:rPr>
        <w:t>资格证明文件</w:t>
      </w:r>
      <w:bookmarkEnd w:id="173"/>
      <w:bookmarkEnd w:id="174"/>
      <w:bookmarkEnd w:id="175"/>
      <w:bookmarkEnd w:id="176"/>
    </w:p>
    <w:bookmarkEnd w:id="172"/>
    <w:p w14:paraId="7F1B9265">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bookmarkStart w:id="177" w:name="_Toc396911344"/>
      <w:bookmarkStart w:id="178" w:name="_Toc396911159"/>
      <w:r>
        <w:rPr>
          <w:rFonts w:hint="eastAsia" w:ascii="仿宋" w:hAnsi="仿宋" w:eastAsia="仿宋" w:cs="仿宋"/>
          <w:color w:val="auto"/>
          <w:szCs w:val="21"/>
          <w:highlight w:val="none"/>
        </w:rPr>
        <w:t>①</w:t>
      </w:r>
      <w:r>
        <w:rPr>
          <w:rFonts w:hint="eastAsia" w:ascii="仿宋" w:hAnsi="仿宋" w:eastAsia="仿宋" w:cs="仿宋"/>
          <w:color w:val="auto"/>
          <w:szCs w:val="21"/>
          <w:highlight w:val="none"/>
          <w:lang w:val="en-US" w:eastAsia="zh-CN"/>
        </w:rPr>
        <w:t xml:space="preserve"> 具有独立承担民事责任的能力；</w:t>
      </w:r>
    </w:p>
    <w:p w14:paraId="5B02E608">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② 具有良好的商业信誉和健全的财务会计制度；</w:t>
      </w:r>
    </w:p>
    <w:p w14:paraId="1227EF36">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③ 具有履行合同所必需的设备和专业技术能力；</w:t>
      </w:r>
    </w:p>
    <w:p w14:paraId="12A1B6D3">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④ 有依法缴纳税收和社会保障资金的良好记录；</w:t>
      </w:r>
    </w:p>
    <w:p w14:paraId="353B6AEE">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⑤ 参加政府采购活动前三年内，在经营活动中没有重大违法记录；</w:t>
      </w:r>
    </w:p>
    <w:p w14:paraId="1323552F">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⑥ 法律、行政法规规定的其他条件；</w:t>
      </w:r>
    </w:p>
    <w:p w14:paraId="0FE32394">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⑦ 本项目的特定资格要求；</w:t>
      </w:r>
    </w:p>
    <w:p w14:paraId="702E4442">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⑧ 廉政承诺（格式详见附件A）；</w:t>
      </w:r>
    </w:p>
    <w:p w14:paraId="1B5F6643">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⑨ 投标保证金递交凭证；</w:t>
      </w:r>
    </w:p>
    <w:p w14:paraId="6654FE23">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⑩ 公共资源招标投标事前信用承诺书（附件B）；</w:t>
      </w:r>
    </w:p>
    <w:p w14:paraId="43E9CD48">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⑪ 投标人承诺书（附件C）；</w:t>
      </w:r>
    </w:p>
    <w:p w14:paraId="25A20D28">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⑫ 投标人提交的其他资格证明文件（如有）。</w:t>
      </w:r>
    </w:p>
    <w:p w14:paraId="4B82786A">
      <w:pPr>
        <w:pageBreakBefore w:val="0"/>
        <w:widowControl w:val="0"/>
        <w:kinsoku/>
        <w:wordWrap/>
        <w:overflowPunct/>
        <w:topLinePunct w:val="0"/>
        <w:autoSpaceDE/>
        <w:autoSpaceDN/>
        <w:bidi w:val="0"/>
        <w:adjustRightInd/>
        <w:snapToGrid/>
        <w:spacing w:line="460" w:lineRule="exact"/>
        <w:ind w:left="370" w:leftChars="176" w:firstLine="105" w:firstLineChars="50"/>
        <w:contextualSpacing/>
        <w:textAlignment w:val="auto"/>
        <w:rPr>
          <w:rFonts w:hint="eastAsia" w:ascii="仿宋" w:hAnsi="仿宋" w:eastAsia="仿宋" w:cs="仿宋"/>
          <w:color w:val="auto"/>
          <w:szCs w:val="21"/>
          <w:highlight w:val="none"/>
          <w:lang w:val="en-US" w:eastAsia="zh-CN"/>
        </w:rPr>
      </w:pPr>
    </w:p>
    <w:p w14:paraId="32AC04CE">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2"/>
        <w:rPr>
          <w:rFonts w:hint="eastAsia" w:ascii="仿宋" w:hAnsi="仿宋" w:eastAsia="仿宋" w:cs="仿宋"/>
          <w:b/>
          <w:color w:val="auto"/>
          <w:kern w:val="0"/>
          <w:szCs w:val="21"/>
          <w:highlight w:val="none"/>
        </w:rPr>
      </w:pPr>
    </w:p>
    <w:p w14:paraId="0E64BD88">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2"/>
        <w:rPr>
          <w:rFonts w:hint="eastAsia" w:ascii="仿宋" w:hAnsi="仿宋" w:eastAsia="仿宋" w:cs="仿宋"/>
          <w:bCs/>
          <w:color w:val="auto"/>
          <w:kern w:val="0"/>
          <w:szCs w:val="21"/>
          <w:highlight w:val="none"/>
        </w:rPr>
      </w:pPr>
    </w:p>
    <w:p w14:paraId="5508D762">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2"/>
        <w:rPr>
          <w:rFonts w:hint="eastAsia" w:ascii="仿宋" w:hAnsi="仿宋" w:eastAsia="仿宋" w:cs="仿宋"/>
          <w:bCs/>
          <w:color w:val="auto"/>
          <w:kern w:val="0"/>
          <w:szCs w:val="21"/>
          <w:highlight w:val="none"/>
        </w:rPr>
      </w:pPr>
    </w:p>
    <w:p w14:paraId="32FFFCF5">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2"/>
        <w:rPr>
          <w:rFonts w:hint="eastAsia" w:ascii="仿宋" w:hAnsi="仿宋" w:eastAsia="仿宋" w:cs="仿宋"/>
          <w:bCs/>
          <w:color w:val="auto"/>
          <w:kern w:val="0"/>
          <w:szCs w:val="21"/>
          <w:highlight w:val="none"/>
        </w:rPr>
      </w:pPr>
    </w:p>
    <w:p w14:paraId="56241562">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2"/>
        <w:rPr>
          <w:rFonts w:hint="eastAsia" w:ascii="仿宋" w:hAnsi="仿宋" w:eastAsia="仿宋" w:cs="仿宋"/>
          <w:bCs/>
          <w:color w:val="auto"/>
          <w:kern w:val="0"/>
          <w:szCs w:val="21"/>
          <w:highlight w:val="none"/>
          <w:lang w:val="en-US" w:eastAsia="zh-CN"/>
        </w:rPr>
      </w:pPr>
    </w:p>
    <w:p w14:paraId="61B75096">
      <w:pPr>
        <w:pStyle w:val="2"/>
        <w:bidi w:val="0"/>
        <w:rPr>
          <w:rFonts w:hint="eastAsia" w:ascii="仿宋" w:hAnsi="仿宋" w:eastAsia="仿宋" w:cs="仿宋"/>
          <w:color w:val="auto"/>
          <w:highlight w:val="none"/>
          <w:lang w:val="en-US" w:eastAsia="zh-CN"/>
        </w:rPr>
      </w:pPr>
    </w:p>
    <w:p w14:paraId="6C066696">
      <w:pPr>
        <w:pStyle w:val="16"/>
        <w:rPr>
          <w:rFonts w:hint="eastAsia" w:ascii="仿宋" w:hAnsi="仿宋" w:eastAsia="仿宋" w:cs="仿宋"/>
          <w:bCs/>
          <w:color w:val="auto"/>
          <w:kern w:val="0"/>
          <w:szCs w:val="21"/>
          <w:highlight w:val="none"/>
          <w:lang w:val="en-US" w:eastAsia="zh-CN"/>
        </w:rPr>
      </w:pPr>
    </w:p>
    <w:p w14:paraId="246944D5">
      <w:pPr>
        <w:pStyle w:val="16"/>
        <w:rPr>
          <w:rFonts w:hint="eastAsia" w:ascii="仿宋" w:hAnsi="仿宋" w:eastAsia="仿宋" w:cs="仿宋"/>
          <w:bCs/>
          <w:color w:val="auto"/>
          <w:kern w:val="0"/>
          <w:szCs w:val="21"/>
          <w:highlight w:val="none"/>
          <w:lang w:val="en-US" w:eastAsia="zh-CN"/>
        </w:rPr>
      </w:pPr>
    </w:p>
    <w:p w14:paraId="53C3C3CB">
      <w:pPr>
        <w:pStyle w:val="16"/>
        <w:rPr>
          <w:rFonts w:hint="eastAsia" w:ascii="仿宋" w:hAnsi="仿宋" w:eastAsia="仿宋" w:cs="仿宋"/>
          <w:bCs/>
          <w:color w:val="auto"/>
          <w:kern w:val="0"/>
          <w:szCs w:val="21"/>
          <w:highlight w:val="none"/>
          <w:lang w:val="en-US" w:eastAsia="zh-CN"/>
        </w:rPr>
      </w:pPr>
    </w:p>
    <w:p w14:paraId="49EE1950">
      <w:pPr>
        <w:pStyle w:val="16"/>
        <w:rPr>
          <w:rFonts w:hint="eastAsia" w:ascii="仿宋" w:hAnsi="仿宋" w:eastAsia="仿宋" w:cs="仿宋"/>
          <w:bCs/>
          <w:color w:val="auto"/>
          <w:kern w:val="0"/>
          <w:szCs w:val="21"/>
          <w:highlight w:val="none"/>
          <w:lang w:val="en-US" w:eastAsia="zh-CN"/>
        </w:rPr>
      </w:pPr>
    </w:p>
    <w:p w14:paraId="63F1FEFA">
      <w:pPr>
        <w:pStyle w:val="16"/>
        <w:rPr>
          <w:rFonts w:hint="eastAsia" w:ascii="仿宋" w:hAnsi="仿宋" w:eastAsia="仿宋" w:cs="仿宋"/>
          <w:bCs/>
          <w:color w:val="auto"/>
          <w:kern w:val="0"/>
          <w:szCs w:val="21"/>
          <w:highlight w:val="none"/>
          <w:lang w:val="en-US" w:eastAsia="zh-CN"/>
        </w:rPr>
      </w:pPr>
    </w:p>
    <w:p w14:paraId="11430C40">
      <w:pPr>
        <w:pStyle w:val="16"/>
        <w:rPr>
          <w:rFonts w:hint="eastAsia" w:ascii="仿宋" w:hAnsi="仿宋" w:eastAsia="仿宋" w:cs="仿宋"/>
          <w:bCs/>
          <w:color w:val="auto"/>
          <w:kern w:val="0"/>
          <w:szCs w:val="21"/>
          <w:highlight w:val="none"/>
          <w:lang w:val="en-US" w:eastAsia="zh-CN"/>
        </w:rPr>
      </w:pPr>
    </w:p>
    <w:p w14:paraId="36EF94B4">
      <w:pPr>
        <w:pStyle w:val="16"/>
        <w:rPr>
          <w:rFonts w:hint="eastAsia" w:ascii="仿宋" w:hAnsi="仿宋" w:eastAsia="仿宋" w:cs="仿宋"/>
          <w:bCs/>
          <w:color w:val="auto"/>
          <w:kern w:val="0"/>
          <w:szCs w:val="21"/>
          <w:highlight w:val="none"/>
          <w:lang w:val="en-US" w:eastAsia="zh-CN"/>
        </w:rPr>
      </w:pPr>
    </w:p>
    <w:bookmarkEnd w:id="177"/>
    <w:bookmarkEnd w:id="178"/>
    <w:p w14:paraId="5083CF33">
      <w:pPr>
        <w:pStyle w:val="6"/>
        <w:spacing w:line="360" w:lineRule="auto"/>
        <w:rPr>
          <w:rFonts w:hint="eastAsia" w:ascii="仿宋" w:hAnsi="仿宋" w:eastAsia="仿宋" w:cs="仿宋"/>
          <w:color w:val="auto"/>
          <w:sz w:val="24"/>
          <w:szCs w:val="24"/>
          <w:highlight w:val="none"/>
          <w:lang w:eastAsia="zh-CN"/>
        </w:rPr>
      </w:pPr>
      <w:bookmarkStart w:id="179" w:name="_Toc292983035"/>
      <w:bookmarkStart w:id="180" w:name="_Toc396911103"/>
      <w:bookmarkStart w:id="181" w:name="_Toc396911162"/>
      <w:bookmarkStart w:id="182" w:name="_Toc396911347"/>
      <w:r>
        <w:rPr>
          <w:rFonts w:hint="eastAsia" w:ascii="仿宋" w:hAnsi="仿宋" w:eastAsia="仿宋" w:cs="仿宋"/>
          <w:color w:val="auto"/>
          <w:sz w:val="24"/>
          <w:szCs w:val="24"/>
          <w:highlight w:val="none"/>
        </w:rPr>
        <w:t>附件</w:t>
      </w:r>
      <w:r>
        <w:rPr>
          <w:rFonts w:hint="eastAsia" w:ascii="仿宋" w:hAnsi="仿宋" w:eastAsia="仿宋" w:cs="仿宋"/>
          <w:color w:val="auto"/>
          <w:sz w:val="24"/>
          <w:szCs w:val="24"/>
          <w:highlight w:val="none"/>
          <w:lang w:val="en-US" w:eastAsia="zh-CN"/>
        </w:rPr>
        <w:t>A</w:t>
      </w:r>
    </w:p>
    <w:p w14:paraId="0C07561A">
      <w:pPr>
        <w:pStyle w:val="6"/>
        <w:spacing w:line="360" w:lineRule="auto"/>
        <w:jc w:val="center"/>
        <w:rPr>
          <w:rFonts w:hint="eastAsia" w:ascii="仿宋" w:hAnsi="仿宋" w:eastAsia="仿宋" w:cs="仿宋"/>
          <w:b/>
          <w:bCs/>
          <w:color w:val="auto"/>
          <w:spacing w:val="40"/>
          <w:szCs w:val="21"/>
          <w:highlight w:val="none"/>
        </w:rPr>
      </w:pPr>
      <w:r>
        <w:rPr>
          <w:rFonts w:hint="eastAsia" w:ascii="仿宋" w:hAnsi="仿宋" w:eastAsia="仿宋" w:cs="仿宋"/>
          <w:bCs w:val="0"/>
          <w:color w:val="auto"/>
          <w:sz w:val="30"/>
          <w:szCs w:val="30"/>
          <w:highlight w:val="none"/>
        </w:rPr>
        <w:t>廉政承诺</w:t>
      </w:r>
    </w:p>
    <w:p w14:paraId="13CCD6DF">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本企业参与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项目的投标，现作如下承诺：</w:t>
      </w:r>
    </w:p>
    <w:p w14:paraId="669A0147">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1、我公司参与此次投标活动所提交的所有资料都是合法、真实、有效的。</w:t>
      </w:r>
    </w:p>
    <w:p w14:paraId="7AFF3047">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2、不与其他</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串通投标、围标，依法、依规公平竞争，不损害</w:t>
      </w:r>
      <w:r>
        <w:rPr>
          <w:rFonts w:hint="eastAsia" w:ascii="仿宋" w:hAnsi="仿宋" w:eastAsia="仿宋" w:cs="仿宋"/>
          <w:color w:val="auto"/>
          <w:szCs w:val="21"/>
          <w:highlight w:val="none"/>
          <w:lang w:val="en-US" w:eastAsia="zh-CN"/>
        </w:rPr>
        <w:t>招标人</w:t>
      </w:r>
      <w:r>
        <w:rPr>
          <w:rFonts w:hint="eastAsia" w:ascii="仿宋" w:hAnsi="仿宋" w:eastAsia="仿宋" w:cs="仿宋"/>
          <w:color w:val="auto"/>
          <w:szCs w:val="21"/>
          <w:highlight w:val="none"/>
        </w:rPr>
        <w:t>或其他</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的合法权益。</w:t>
      </w:r>
    </w:p>
    <w:p w14:paraId="684C8ACC">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3、不转让、出租、出借资质证书、人员岗位证书，不以法律、法规禁止的方式投标。</w:t>
      </w:r>
    </w:p>
    <w:p w14:paraId="23DFA293">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4、不与</w:t>
      </w:r>
      <w:r>
        <w:rPr>
          <w:rFonts w:hint="eastAsia" w:ascii="仿宋" w:hAnsi="仿宋" w:eastAsia="仿宋" w:cs="仿宋"/>
          <w:color w:val="auto"/>
          <w:szCs w:val="21"/>
          <w:highlight w:val="none"/>
          <w:lang w:val="en-US" w:eastAsia="zh-CN"/>
        </w:rPr>
        <w:t>招标人</w:t>
      </w:r>
      <w:r>
        <w:rPr>
          <w:rFonts w:hint="eastAsia" w:ascii="仿宋" w:hAnsi="仿宋" w:eastAsia="仿宋" w:cs="仿宋"/>
          <w:color w:val="auto"/>
          <w:szCs w:val="21"/>
          <w:highlight w:val="none"/>
        </w:rPr>
        <w:t>或</w:t>
      </w:r>
      <w:r>
        <w:rPr>
          <w:rFonts w:hint="eastAsia" w:ascii="仿宋" w:hAnsi="仿宋" w:eastAsia="仿宋" w:cs="仿宋"/>
          <w:color w:val="auto"/>
          <w:szCs w:val="21"/>
          <w:highlight w:val="none"/>
          <w:lang w:val="en-US" w:eastAsia="zh-CN"/>
        </w:rPr>
        <w:t>招标</w:t>
      </w:r>
      <w:r>
        <w:rPr>
          <w:rFonts w:hint="eastAsia" w:ascii="仿宋" w:hAnsi="仿宋" w:eastAsia="仿宋" w:cs="仿宋"/>
          <w:color w:val="auto"/>
          <w:szCs w:val="21"/>
          <w:highlight w:val="none"/>
        </w:rPr>
        <w:t>代理机构串通投标，不损害国家利益、社会公共利益或其他当事人的合法权益。</w:t>
      </w:r>
    </w:p>
    <w:p w14:paraId="537EDCFA">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5、不向</w:t>
      </w:r>
      <w:r>
        <w:rPr>
          <w:rFonts w:hint="eastAsia" w:ascii="仿宋" w:hAnsi="仿宋" w:eastAsia="仿宋" w:cs="仿宋"/>
          <w:color w:val="auto"/>
          <w:szCs w:val="21"/>
          <w:highlight w:val="none"/>
          <w:lang w:val="en-US" w:eastAsia="zh-CN"/>
        </w:rPr>
        <w:t>招标人</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评标委员会</w:t>
      </w:r>
      <w:r>
        <w:rPr>
          <w:rFonts w:hint="eastAsia" w:ascii="仿宋" w:hAnsi="仿宋" w:eastAsia="仿宋" w:cs="仿宋"/>
          <w:color w:val="auto"/>
          <w:szCs w:val="21"/>
          <w:highlight w:val="none"/>
        </w:rPr>
        <w:t>成员、监督人员行贿。</w:t>
      </w:r>
    </w:p>
    <w:p w14:paraId="1D012694">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6、不扰乱昆明市公共资源交易活动正常秩序。</w:t>
      </w:r>
    </w:p>
    <w:p w14:paraId="734950F7">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7、不进行虚假恶意投诉。</w:t>
      </w:r>
    </w:p>
    <w:p w14:paraId="5B5549D7">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8、因违反法律、法规或相关规定被查处的，不干预案件查处。</w:t>
      </w:r>
    </w:p>
    <w:p w14:paraId="4228367F">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如违反以上承诺，</w:t>
      </w:r>
      <w:r>
        <w:rPr>
          <w:rFonts w:hint="eastAsia" w:ascii="仿宋" w:hAnsi="仿宋" w:eastAsia="仿宋" w:cs="仿宋"/>
          <w:color w:val="auto"/>
          <w:szCs w:val="21"/>
          <w:highlight w:val="none"/>
          <w:lang w:eastAsia="zh-CN"/>
        </w:rPr>
        <w:t>涉嫌违纪违法、犯罪的，由纪检监察机关、行政监</w:t>
      </w:r>
      <w:r>
        <w:rPr>
          <w:rFonts w:hint="eastAsia" w:ascii="仿宋" w:hAnsi="仿宋" w:eastAsia="仿宋" w:cs="仿宋"/>
          <w:color w:val="auto"/>
          <w:szCs w:val="21"/>
          <w:highlight w:val="none"/>
          <w:lang w:val="en-US" w:eastAsia="zh-CN"/>
        </w:rPr>
        <w:t>管</w:t>
      </w:r>
      <w:r>
        <w:rPr>
          <w:rFonts w:hint="eastAsia" w:ascii="仿宋" w:hAnsi="仿宋" w:eastAsia="仿宋" w:cs="仿宋"/>
          <w:color w:val="auto"/>
          <w:szCs w:val="21"/>
          <w:highlight w:val="none"/>
          <w:lang w:eastAsia="zh-CN"/>
        </w:rPr>
        <w:t>部门、公安机关依法调查处理</w:t>
      </w:r>
      <w:r>
        <w:rPr>
          <w:rFonts w:hint="eastAsia" w:ascii="仿宋" w:hAnsi="仿宋" w:eastAsia="仿宋" w:cs="仿宋"/>
          <w:color w:val="auto"/>
          <w:szCs w:val="21"/>
          <w:highlight w:val="none"/>
        </w:rPr>
        <w:t>。违法、违规或不良行为事实成立的，本</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不再要求退还投标时所提交的廉政保证金，并承担相关责任。给</w:t>
      </w:r>
      <w:r>
        <w:rPr>
          <w:rFonts w:hint="eastAsia" w:ascii="仿宋" w:hAnsi="仿宋" w:eastAsia="仿宋" w:cs="仿宋"/>
          <w:color w:val="auto"/>
          <w:szCs w:val="21"/>
          <w:highlight w:val="none"/>
          <w:lang w:val="en-US" w:eastAsia="zh-CN"/>
        </w:rPr>
        <w:t>招标人</w:t>
      </w:r>
      <w:r>
        <w:rPr>
          <w:rFonts w:hint="eastAsia" w:ascii="仿宋" w:hAnsi="仿宋" w:eastAsia="仿宋" w:cs="仿宋"/>
          <w:color w:val="auto"/>
          <w:szCs w:val="21"/>
          <w:highlight w:val="none"/>
        </w:rPr>
        <w:t>造成损失的，依法承担赔偿责任。</w:t>
      </w:r>
    </w:p>
    <w:p w14:paraId="66AD26F9">
      <w:pPr>
        <w:spacing w:line="360" w:lineRule="auto"/>
        <w:ind w:firstLine="420" w:firstLineChars="200"/>
        <w:rPr>
          <w:rFonts w:hint="eastAsia" w:ascii="仿宋" w:hAnsi="仿宋" w:eastAsia="仿宋" w:cs="仿宋"/>
          <w:color w:val="auto"/>
          <w:szCs w:val="21"/>
          <w:highlight w:val="none"/>
        </w:rPr>
      </w:pPr>
    </w:p>
    <w:p w14:paraId="2889BA6D">
      <w:pPr>
        <w:spacing w:line="360" w:lineRule="auto"/>
        <w:ind w:firstLine="718" w:firstLineChars="342"/>
        <w:rPr>
          <w:rFonts w:hint="eastAsia" w:ascii="仿宋" w:hAnsi="仿宋" w:eastAsia="仿宋" w:cs="仿宋"/>
          <w:color w:val="auto"/>
          <w:szCs w:val="21"/>
          <w:highlight w:val="none"/>
          <w:u w:val="none"/>
          <w:lang w:val="en-US" w:eastAsia="zh-CN"/>
        </w:rPr>
      </w:pPr>
      <w:r>
        <w:rPr>
          <w:rFonts w:hint="eastAsia" w:ascii="仿宋" w:hAnsi="仿宋" w:eastAsia="仿宋" w:cs="仿宋"/>
          <w:color w:val="auto"/>
          <w:szCs w:val="21"/>
          <w:highlight w:val="none"/>
        </w:rPr>
        <w:t>投标人（电子签章或</w:t>
      </w:r>
      <w:r>
        <w:rPr>
          <w:rFonts w:hint="eastAsia" w:ascii="仿宋" w:hAnsi="仿宋" w:eastAsia="仿宋" w:cs="仿宋"/>
          <w:color w:val="auto"/>
          <w:szCs w:val="21"/>
          <w:highlight w:val="none"/>
          <w:lang w:eastAsia="zh-CN"/>
        </w:rPr>
        <w:t>盖章</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none"/>
          <w:lang w:val="en-US" w:eastAsia="zh-CN"/>
        </w:rPr>
        <w:t xml:space="preserve">   </w:t>
      </w:r>
    </w:p>
    <w:p w14:paraId="2C32276D">
      <w:pPr>
        <w:spacing w:line="360" w:lineRule="auto"/>
        <w:ind w:right="640" w:firstLine="718" w:firstLineChars="342"/>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法定代表人或授权委托人（电子签章或签字）：</w:t>
      </w:r>
      <w:r>
        <w:rPr>
          <w:rFonts w:hint="eastAsia" w:ascii="仿宋" w:hAnsi="仿宋" w:eastAsia="仿宋" w:cs="仿宋"/>
          <w:color w:val="auto"/>
          <w:szCs w:val="21"/>
          <w:highlight w:val="none"/>
          <w:u w:val="single"/>
        </w:rPr>
        <w:t xml:space="preserve">                  </w:t>
      </w:r>
    </w:p>
    <w:p w14:paraId="1FDE3F85">
      <w:pPr>
        <w:spacing w:line="360" w:lineRule="auto"/>
        <w:ind w:firstLine="3465" w:firstLineChars="165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年   月   日  </w:t>
      </w:r>
    </w:p>
    <w:p w14:paraId="05347D76">
      <w:pPr>
        <w:pStyle w:val="6"/>
        <w:spacing w:line="360" w:lineRule="auto"/>
        <w:rPr>
          <w:rFonts w:hint="eastAsia" w:ascii="仿宋" w:hAnsi="仿宋" w:eastAsia="仿宋" w:cs="仿宋"/>
          <w:b/>
          <w:bCs/>
          <w:color w:val="auto"/>
          <w:sz w:val="28"/>
          <w:szCs w:val="22"/>
          <w:highlight w:val="none"/>
          <w:lang w:eastAsia="zh-CN"/>
        </w:rPr>
      </w:pPr>
      <w:r>
        <w:rPr>
          <w:rFonts w:hint="eastAsia" w:ascii="仿宋" w:hAnsi="仿宋" w:eastAsia="仿宋" w:cs="仿宋"/>
          <w:color w:val="auto"/>
          <w:szCs w:val="21"/>
          <w:highlight w:val="none"/>
        </w:rPr>
        <w:br w:type="page"/>
      </w:r>
      <w:r>
        <w:rPr>
          <w:rFonts w:hint="eastAsia" w:ascii="仿宋" w:hAnsi="仿宋" w:eastAsia="仿宋" w:cs="仿宋"/>
          <w:color w:val="auto"/>
          <w:sz w:val="24"/>
          <w:szCs w:val="24"/>
          <w:highlight w:val="none"/>
        </w:rPr>
        <w:t>附件</w:t>
      </w:r>
      <w:r>
        <w:rPr>
          <w:rFonts w:hint="eastAsia" w:ascii="仿宋" w:hAnsi="仿宋" w:eastAsia="仿宋" w:cs="仿宋"/>
          <w:color w:val="auto"/>
          <w:sz w:val="24"/>
          <w:szCs w:val="24"/>
          <w:highlight w:val="none"/>
          <w:lang w:val="en-US" w:eastAsia="zh-CN"/>
        </w:rPr>
        <w:t>B</w:t>
      </w:r>
    </w:p>
    <w:p w14:paraId="2D62E743">
      <w:pPr>
        <w:spacing w:line="560" w:lineRule="exact"/>
        <w:ind w:right="640"/>
        <w:jc w:val="center"/>
        <w:rPr>
          <w:rFonts w:hint="eastAsia" w:ascii="仿宋" w:hAnsi="仿宋" w:eastAsia="仿宋" w:cs="仿宋"/>
          <w:b/>
          <w:bCs w:val="0"/>
          <w:color w:val="auto"/>
          <w:kern w:val="2"/>
          <w:sz w:val="30"/>
          <w:szCs w:val="30"/>
          <w:highlight w:val="none"/>
          <w:lang w:val="en-US" w:eastAsia="zh-CN" w:bidi="ar-SA"/>
        </w:rPr>
      </w:pPr>
      <w:r>
        <w:rPr>
          <w:rFonts w:hint="eastAsia" w:ascii="仿宋" w:hAnsi="仿宋" w:eastAsia="仿宋" w:cs="仿宋"/>
          <w:b/>
          <w:bCs w:val="0"/>
          <w:color w:val="auto"/>
          <w:kern w:val="2"/>
          <w:sz w:val="30"/>
          <w:szCs w:val="30"/>
          <w:highlight w:val="none"/>
          <w:lang w:val="en-US" w:eastAsia="zh-CN" w:bidi="ar-SA"/>
        </w:rPr>
        <w:t>公共资源招标投标事前信用承诺书</w:t>
      </w:r>
    </w:p>
    <w:p w14:paraId="25153FA2">
      <w:pPr>
        <w:spacing w:line="560" w:lineRule="exact"/>
        <w:ind w:firstLine="411" w:firstLineChars="19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为营造我市公开、公平、公正、诚实守信的公共资源交易环境，树立诚信守法的投标人形象，本人代表本单位作出以下承诺：</w:t>
      </w:r>
    </w:p>
    <w:p w14:paraId="1BABFE97">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482F961">
      <w:pPr>
        <w:spacing w:line="5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（二）严格依照国家和省、市关于招标投标的法律、法规、规章、规范性文件，开展公共资源招标投标活动；积极履行社会责任，促进廉政建设；</w:t>
      </w:r>
    </w:p>
    <w:p w14:paraId="4D0E6057">
      <w:pPr>
        <w:spacing w:line="5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（三）严格遵守即时信息公示规定，及时维护和更新公共资源交易中心电子交易网网员库中信息；</w:t>
      </w:r>
    </w:p>
    <w:p w14:paraId="102C7FDC">
      <w:pPr>
        <w:spacing w:line="5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（四）自我约束、自我管理，守合同、重信用，不参与围标串标、弄虚作假、骗取中标、干扰评标、违约毁约等行为，自觉维护公共资源招标投标的良好秩序；</w:t>
      </w:r>
    </w:p>
    <w:p w14:paraId="40F0B73C">
      <w:pPr>
        <w:spacing w:line="5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（五）自觉接受政府、行业组织、社会公众、新闻舆论的监督；</w:t>
      </w:r>
    </w:p>
    <w:p w14:paraId="7753C26D">
      <w:pPr>
        <w:spacing w:line="5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六）本单位自愿接受招标投标综合监督管理机构和有关行政监督部门的依法检查。如发生违法违规或不良行为，自愿接受招标投标综合监督管理机构和有关行政监督部门依法给予的行政处罚（处理），并依法承担赔偿责任和刑事责任；</w:t>
      </w:r>
    </w:p>
    <w:p w14:paraId="7E5C8BF4">
      <w:pPr>
        <w:spacing w:line="5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（七）本人已认真阅读了上述承诺，并向本单位员工作了宣传教育。</w:t>
      </w:r>
    </w:p>
    <w:p w14:paraId="48AA6609">
      <w:pPr>
        <w:spacing w:line="560" w:lineRule="exact"/>
        <w:ind w:left="0" w:leftChars="0" w:firstLine="638" w:firstLineChars="304"/>
        <w:rPr>
          <w:rFonts w:hint="eastAsia" w:ascii="仿宋" w:hAnsi="仿宋" w:eastAsia="仿宋" w:cs="仿宋"/>
          <w:color w:val="auto"/>
          <w:sz w:val="21"/>
          <w:szCs w:val="21"/>
          <w:highlight w:val="none"/>
        </w:rPr>
      </w:pPr>
    </w:p>
    <w:p w14:paraId="7A11C56E">
      <w:pPr>
        <w:spacing w:line="360" w:lineRule="auto"/>
        <w:ind w:firstLine="718" w:firstLineChars="342"/>
        <w:rPr>
          <w:rFonts w:hint="eastAsia" w:ascii="仿宋" w:hAnsi="仿宋" w:eastAsia="仿宋" w:cs="仿宋"/>
          <w:color w:val="auto"/>
          <w:szCs w:val="21"/>
          <w:highlight w:val="none"/>
          <w:u w:val="none"/>
          <w:lang w:val="en-US" w:eastAsia="zh-CN"/>
        </w:rPr>
      </w:pPr>
      <w:r>
        <w:rPr>
          <w:rFonts w:hint="eastAsia" w:ascii="仿宋" w:hAnsi="仿宋" w:eastAsia="仿宋" w:cs="仿宋"/>
          <w:color w:val="auto"/>
          <w:szCs w:val="21"/>
          <w:highlight w:val="none"/>
        </w:rPr>
        <w:t>投标人（电子签章或</w:t>
      </w:r>
      <w:r>
        <w:rPr>
          <w:rFonts w:hint="eastAsia" w:ascii="仿宋" w:hAnsi="仿宋" w:eastAsia="仿宋" w:cs="仿宋"/>
          <w:color w:val="auto"/>
          <w:szCs w:val="21"/>
          <w:highlight w:val="none"/>
          <w:lang w:eastAsia="zh-CN"/>
        </w:rPr>
        <w:t>盖章</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none"/>
          <w:lang w:val="en-US" w:eastAsia="zh-CN"/>
        </w:rPr>
        <w:t xml:space="preserve">   </w:t>
      </w:r>
    </w:p>
    <w:p w14:paraId="55FD8683">
      <w:pPr>
        <w:spacing w:line="360" w:lineRule="auto"/>
        <w:ind w:right="640" w:firstLine="718" w:firstLineChars="342"/>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法定代表人或授权委托人（电子签章或签字）：</w:t>
      </w:r>
      <w:r>
        <w:rPr>
          <w:rFonts w:hint="eastAsia" w:ascii="仿宋" w:hAnsi="仿宋" w:eastAsia="仿宋" w:cs="仿宋"/>
          <w:color w:val="auto"/>
          <w:szCs w:val="21"/>
          <w:highlight w:val="none"/>
          <w:u w:val="single"/>
        </w:rPr>
        <w:t xml:space="preserve">                  </w:t>
      </w:r>
    </w:p>
    <w:p w14:paraId="53522CB9">
      <w:pPr>
        <w:spacing w:line="360" w:lineRule="auto"/>
        <w:ind w:firstLine="3465" w:firstLineChars="165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年   月   日  </w:t>
      </w:r>
    </w:p>
    <w:p w14:paraId="7D66951F">
      <w:pPr>
        <w:pStyle w:val="6"/>
        <w:spacing w:line="360" w:lineRule="auto"/>
        <w:ind w:firstLine="723" w:firstLineChars="300"/>
        <w:rPr>
          <w:rFonts w:hint="eastAsia" w:ascii="仿宋" w:hAnsi="仿宋" w:eastAsia="仿宋" w:cs="仿宋"/>
          <w:b/>
          <w:bCs/>
          <w:color w:val="auto"/>
          <w:sz w:val="28"/>
          <w:szCs w:val="22"/>
          <w:highlight w:val="none"/>
          <w:lang w:eastAsia="zh-CN"/>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附件</w:t>
      </w:r>
      <w:r>
        <w:rPr>
          <w:rFonts w:hint="eastAsia" w:ascii="仿宋" w:hAnsi="仿宋" w:eastAsia="仿宋" w:cs="仿宋"/>
          <w:color w:val="auto"/>
          <w:sz w:val="24"/>
          <w:szCs w:val="24"/>
          <w:highlight w:val="none"/>
          <w:lang w:val="en-US" w:eastAsia="zh-CN"/>
        </w:rPr>
        <w:t>C</w:t>
      </w:r>
    </w:p>
    <w:p w14:paraId="40D7AB20">
      <w:pPr>
        <w:spacing w:line="560" w:lineRule="exact"/>
        <w:ind w:right="640"/>
        <w:jc w:val="center"/>
        <w:rPr>
          <w:rFonts w:hint="eastAsia" w:ascii="仿宋" w:hAnsi="仿宋" w:eastAsia="仿宋" w:cs="仿宋"/>
          <w:b/>
          <w:bCs w:val="0"/>
          <w:color w:val="auto"/>
          <w:kern w:val="2"/>
          <w:sz w:val="30"/>
          <w:szCs w:val="30"/>
          <w:highlight w:val="none"/>
          <w:lang w:val="en-US" w:eastAsia="zh-CN" w:bidi="ar-SA"/>
        </w:rPr>
      </w:pPr>
      <w:r>
        <w:rPr>
          <w:rFonts w:hint="eastAsia" w:ascii="仿宋" w:hAnsi="仿宋" w:eastAsia="仿宋" w:cs="仿宋"/>
          <w:b/>
          <w:bCs w:val="0"/>
          <w:color w:val="auto"/>
          <w:kern w:val="2"/>
          <w:sz w:val="30"/>
          <w:szCs w:val="30"/>
          <w:highlight w:val="none"/>
          <w:lang w:val="en-US" w:eastAsia="zh-CN" w:bidi="ar-SA"/>
        </w:rPr>
        <w:t>投标人承诺书</w:t>
      </w:r>
    </w:p>
    <w:p w14:paraId="2E550CB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 w:val="21"/>
          <w:szCs w:val="21"/>
          <w:highlight w:val="none"/>
        </w:rPr>
      </w:pPr>
    </w:p>
    <w:p w14:paraId="736A3693">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本企业参与</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项目的投标，现作如下承诺：</w:t>
      </w:r>
    </w:p>
    <w:p w14:paraId="1DF074F3">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1、我公司参与此次投标活动所提交的所有资料都是合法、真实、有效的。</w:t>
      </w:r>
    </w:p>
    <w:p w14:paraId="14ABD71F">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2、不与其他投标人串通投标、围标，依法、依规公平竞争，不损害</w:t>
      </w:r>
      <w:r>
        <w:rPr>
          <w:rFonts w:hint="eastAsia" w:ascii="仿宋" w:hAnsi="仿宋" w:eastAsia="仿宋" w:cs="仿宋"/>
          <w:color w:val="auto"/>
          <w:sz w:val="21"/>
          <w:szCs w:val="21"/>
          <w:highlight w:val="none"/>
          <w:lang w:eastAsia="zh-CN"/>
        </w:rPr>
        <w:t>招标人</w:t>
      </w:r>
      <w:r>
        <w:rPr>
          <w:rFonts w:hint="eastAsia" w:ascii="仿宋" w:hAnsi="仿宋" w:eastAsia="仿宋" w:cs="仿宋"/>
          <w:color w:val="auto"/>
          <w:sz w:val="21"/>
          <w:szCs w:val="21"/>
          <w:highlight w:val="none"/>
        </w:rPr>
        <w:t>或其他投标人的合法权益。</w:t>
      </w:r>
    </w:p>
    <w:p w14:paraId="02569B9A">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3、不转让、出租、出借资质证书、人员岗位证书，不以法律、法规禁止的方式投标。</w:t>
      </w:r>
    </w:p>
    <w:p w14:paraId="6A5FE58B">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4、不与</w:t>
      </w:r>
      <w:r>
        <w:rPr>
          <w:rFonts w:hint="eastAsia" w:ascii="仿宋" w:hAnsi="仿宋" w:eastAsia="仿宋" w:cs="仿宋"/>
          <w:color w:val="auto"/>
          <w:sz w:val="21"/>
          <w:szCs w:val="21"/>
          <w:highlight w:val="none"/>
          <w:lang w:eastAsia="zh-CN"/>
        </w:rPr>
        <w:t>招标人</w:t>
      </w:r>
      <w:r>
        <w:rPr>
          <w:rFonts w:hint="eastAsia" w:ascii="仿宋" w:hAnsi="仿宋" w:eastAsia="仿宋" w:cs="仿宋"/>
          <w:color w:val="auto"/>
          <w:sz w:val="21"/>
          <w:szCs w:val="21"/>
          <w:highlight w:val="none"/>
        </w:rPr>
        <w:t>或招标代理机构串通投标，不损害国家利益、社会公共利益或其他当事人的合法权益。</w:t>
      </w:r>
    </w:p>
    <w:p w14:paraId="161B0F77">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5、不向</w:t>
      </w:r>
      <w:r>
        <w:rPr>
          <w:rFonts w:hint="eastAsia" w:ascii="仿宋" w:hAnsi="仿宋" w:eastAsia="仿宋" w:cs="仿宋"/>
          <w:color w:val="auto"/>
          <w:sz w:val="21"/>
          <w:szCs w:val="21"/>
          <w:highlight w:val="none"/>
          <w:lang w:eastAsia="zh-CN"/>
        </w:rPr>
        <w:t>招标人</w:t>
      </w:r>
      <w:r>
        <w:rPr>
          <w:rFonts w:hint="eastAsia" w:ascii="仿宋" w:hAnsi="仿宋" w:eastAsia="仿宋" w:cs="仿宋"/>
          <w:color w:val="auto"/>
          <w:sz w:val="21"/>
          <w:szCs w:val="21"/>
          <w:highlight w:val="none"/>
        </w:rPr>
        <w:t>、评标委员会成员、监督人员行贿。</w:t>
      </w:r>
    </w:p>
    <w:p w14:paraId="1E4D8F4C">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6、不扰乱</w:t>
      </w:r>
      <w:r>
        <w:rPr>
          <w:rFonts w:hint="eastAsia" w:ascii="仿宋" w:hAnsi="仿宋" w:eastAsia="仿宋" w:cs="仿宋"/>
          <w:color w:val="auto"/>
          <w:sz w:val="21"/>
          <w:szCs w:val="21"/>
          <w:highlight w:val="none"/>
          <w:lang w:val="en-US" w:eastAsia="zh-CN"/>
        </w:rPr>
        <w:t>公共资源交易</w:t>
      </w:r>
      <w:r>
        <w:rPr>
          <w:rFonts w:hint="eastAsia" w:ascii="仿宋" w:hAnsi="仿宋" w:eastAsia="仿宋" w:cs="仿宋"/>
          <w:color w:val="auto"/>
          <w:sz w:val="21"/>
          <w:szCs w:val="21"/>
          <w:highlight w:val="none"/>
        </w:rPr>
        <w:t>正常秩序。</w:t>
      </w:r>
    </w:p>
    <w:p w14:paraId="0D62478D">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7、不进行虚假恶意投诉。</w:t>
      </w:r>
    </w:p>
    <w:p w14:paraId="5CF0CEC8">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8、因违反法律、法规或相关规定被查处的，不干预案件查处。</w:t>
      </w:r>
    </w:p>
    <w:p w14:paraId="077EAC38">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如违反以上承诺，</w:t>
      </w:r>
      <w:r>
        <w:rPr>
          <w:rFonts w:hint="eastAsia" w:ascii="仿宋" w:hAnsi="仿宋" w:eastAsia="仿宋" w:cs="仿宋"/>
          <w:color w:val="auto"/>
          <w:sz w:val="21"/>
          <w:szCs w:val="21"/>
          <w:highlight w:val="none"/>
          <w:lang w:eastAsia="zh-CN"/>
        </w:rPr>
        <w:t>涉嫌违纪违法、犯罪的，由纪检监察机关、行政监</w:t>
      </w:r>
      <w:r>
        <w:rPr>
          <w:rFonts w:hint="eastAsia" w:ascii="仿宋" w:hAnsi="仿宋" w:eastAsia="仿宋" w:cs="仿宋"/>
          <w:color w:val="auto"/>
          <w:sz w:val="21"/>
          <w:szCs w:val="21"/>
          <w:highlight w:val="none"/>
          <w:lang w:val="en-US" w:eastAsia="zh-CN"/>
        </w:rPr>
        <w:t>管</w:t>
      </w:r>
      <w:r>
        <w:rPr>
          <w:rFonts w:hint="eastAsia" w:ascii="仿宋" w:hAnsi="仿宋" w:eastAsia="仿宋" w:cs="仿宋"/>
          <w:color w:val="auto"/>
          <w:sz w:val="21"/>
          <w:szCs w:val="21"/>
          <w:highlight w:val="none"/>
          <w:lang w:eastAsia="zh-CN"/>
        </w:rPr>
        <w:t>部门、公安机关依法调查处理</w:t>
      </w:r>
      <w:r>
        <w:rPr>
          <w:rFonts w:hint="eastAsia" w:ascii="仿宋" w:hAnsi="仿宋" w:eastAsia="仿宋" w:cs="仿宋"/>
          <w:color w:val="auto"/>
          <w:sz w:val="21"/>
          <w:szCs w:val="21"/>
          <w:highlight w:val="none"/>
        </w:rPr>
        <w:t>。违法、违规或不良行为事实成立的，本投标人不再要求退还投标时所提交的投标保证金和廉政保证金，并承担相关责任。给</w:t>
      </w:r>
      <w:r>
        <w:rPr>
          <w:rFonts w:hint="eastAsia" w:ascii="仿宋" w:hAnsi="仿宋" w:eastAsia="仿宋" w:cs="仿宋"/>
          <w:color w:val="auto"/>
          <w:sz w:val="21"/>
          <w:szCs w:val="21"/>
          <w:highlight w:val="none"/>
          <w:lang w:eastAsia="zh-CN"/>
        </w:rPr>
        <w:t>招标人</w:t>
      </w:r>
      <w:r>
        <w:rPr>
          <w:rFonts w:hint="eastAsia" w:ascii="仿宋" w:hAnsi="仿宋" w:eastAsia="仿宋" w:cs="仿宋"/>
          <w:color w:val="auto"/>
          <w:sz w:val="21"/>
          <w:szCs w:val="21"/>
          <w:highlight w:val="none"/>
        </w:rPr>
        <w:t>造成损失的，依法承担赔偿责任。</w:t>
      </w:r>
    </w:p>
    <w:p w14:paraId="4B1BB78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 w:val="21"/>
          <w:szCs w:val="21"/>
          <w:highlight w:val="none"/>
        </w:rPr>
      </w:pPr>
    </w:p>
    <w:p w14:paraId="7C96F3C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 w:val="21"/>
          <w:szCs w:val="21"/>
          <w:highlight w:val="none"/>
        </w:rPr>
      </w:pPr>
    </w:p>
    <w:p w14:paraId="1D445CA8">
      <w:pPr>
        <w:spacing w:line="360" w:lineRule="auto"/>
        <w:ind w:firstLine="718" w:firstLineChars="342"/>
        <w:rPr>
          <w:rFonts w:hint="eastAsia" w:ascii="仿宋" w:hAnsi="仿宋" w:eastAsia="仿宋" w:cs="仿宋"/>
          <w:color w:val="auto"/>
          <w:szCs w:val="21"/>
          <w:highlight w:val="none"/>
          <w:u w:val="none"/>
          <w:lang w:val="en-US" w:eastAsia="zh-CN"/>
        </w:rPr>
      </w:pPr>
      <w:r>
        <w:rPr>
          <w:rFonts w:hint="eastAsia" w:ascii="仿宋" w:hAnsi="仿宋" w:eastAsia="仿宋" w:cs="仿宋"/>
          <w:color w:val="auto"/>
          <w:szCs w:val="21"/>
          <w:highlight w:val="none"/>
        </w:rPr>
        <w:t>投标人（电子签章或</w:t>
      </w:r>
      <w:r>
        <w:rPr>
          <w:rFonts w:hint="eastAsia" w:ascii="仿宋" w:hAnsi="仿宋" w:eastAsia="仿宋" w:cs="仿宋"/>
          <w:color w:val="auto"/>
          <w:szCs w:val="21"/>
          <w:highlight w:val="none"/>
          <w:lang w:eastAsia="zh-CN"/>
        </w:rPr>
        <w:t>盖章</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none"/>
          <w:lang w:val="en-US" w:eastAsia="zh-CN"/>
        </w:rPr>
        <w:t xml:space="preserve">   </w:t>
      </w:r>
    </w:p>
    <w:p w14:paraId="40461F98">
      <w:pPr>
        <w:spacing w:line="360" w:lineRule="auto"/>
        <w:ind w:right="640" w:firstLine="718" w:firstLineChars="342"/>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法定代表人或授权委托人（电子签章或签字）：</w:t>
      </w:r>
      <w:r>
        <w:rPr>
          <w:rFonts w:hint="eastAsia" w:ascii="仿宋" w:hAnsi="仿宋" w:eastAsia="仿宋" w:cs="仿宋"/>
          <w:color w:val="auto"/>
          <w:szCs w:val="21"/>
          <w:highlight w:val="none"/>
          <w:u w:val="single"/>
        </w:rPr>
        <w:t xml:space="preserve">                  </w:t>
      </w:r>
    </w:p>
    <w:p w14:paraId="51417461">
      <w:pPr>
        <w:spacing w:line="360" w:lineRule="auto"/>
        <w:ind w:firstLine="3465" w:firstLineChars="165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年   月   日  </w:t>
      </w:r>
    </w:p>
    <w:p w14:paraId="16DCFC6E">
      <w:pPr>
        <w:spacing w:line="360" w:lineRule="auto"/>
        <w:ind w:firstLine="3465" w:firstLineChars="1650"/>
        <w:rPr>
          <w:rFonts w:hint="eastAsia" w:ascii="仿宋" w:hAnsi="仿宋" w:eastAsia="仿宋" w:cs="仿宋"/>
          <w:color w:val="auto"/>
          <w:szCs w:val="21"/>
          <w:highlight w:val="none"/>
        </w:rPr>
      </w:pPr>
    </w:p>
    <w:p w14:paraId="236D6B18">
      <w:pPr>
        <w:tabs>
          <w:tab w:val="left" w:pos="2937"/>
        </w:tabs>
        <w:spacing w:line="360" w:lineRule="auto"/>
        <w:ind w:firstLine="1050" w:firstLineChars="50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eastAsia="zh-CN"/>
        </w:rPr>
        <w:tab/>
      </w:r>
    </w:p>
    <w:p w14:paraId="296801B5">
      <w:pPr>
        <w:spacing w:line="360" w:lineRule="auto"/>
        <w:ind w:firstLine="1050" w:firstLineChars="500"/>
        <w:rPr>
          <w:rFonts w:hint="eastAsia" w:ascii="仿宋" w:hAnsi="仿宋" w:eastAsia="仿宋" w:cs="仿宋"/>
          <w:color w:val="auto"/>
          <w:szCs w:val="21"/>
          <w:highlight w:val="none"/>
          <w:lang w:val="en-US" w:eastAsia="zh-CN"/>
        </w:rPr>
      </w:pPr>
    </w:p>
    <w:bookmarkEnd w:id="179"/>
    <w:bookmarkEnd w:id="180"/>
    <w:bookmarkEnd w:id="181"/>
    <w:bookmarkEnd w:id="182"/>
    <w:p w14:paraId="0300113A">
      <w:pPr>
        <w:pStyle w:val="4"/>
        <w:keepNext/>
        <w:keepLines/>
        <w:pageBreakBefore w:val="0"/>
        <w:widowControl/>
        <w:kinsoku/>
        <w:wordWrap/>
        <w:overflowPunct/>
        <w:topLinePunct w:val="0"/>
        <w:autoSpaceDE/>
        <w:autoSpaceDN/>
        <w:bidi w:val="0"/>
        <w:adjustRightInd/>
        <w:snapToGrid/>
        <w:spacing w:before="0" w:after="0" w:line="360" w:lineRule="auto"/>
        <w:jc w:val="both"/>
        <w:textAlignment w:val="auto"/>
        <w:rPr>
          <w:rFonts w:hint="default" w:ascii="仿宋" w:hAnsi="仿宋" w:eastAsia="仿宋" w:cs="仿宋"/>
          <w:color w:val="auto"/>
          <w:sz w:val="28"/>
          <w:szCs w:val="28"/>
          <w:highlight w:val="none"/>
          <w:lang w:val="en-US" w:eastAsia="zh-CN"/>
        </w:rPr>
      </w:pPr>
      <w:bookmarkStart w:id="183" w:name="_Toc12939"/>
      <w:bookmarkStart w:id="184" w:name="_Toc30367"/>
      <w:bookmarkStart w:id="185" w:name="_Toc31603098"/>
      <w:bookmarkStart w:id="186" w:name="_Toc38173197"/>
      <w:r>
        <w:rPr>
          <w:rFonts w:hint="eastAsia" w:ascii="仿宋" w:hAnsi="仿宋" w:eastAsia="仿宋" w:cs="仿宋"/>
          <w:color w:val="auto"/>
          <w:sz w:val="24"/>
          <w:szCs w:val="24"/>
          <w:highlight w:val="none"/>
          <w:lang w:val="en-US" w:eastAsia="zh-CN"/>
        </w:rPr>
        <w:t>附件七</w:t>
      </w:r>
      <w:bookmarkEnd w:id="183"/>
      <w:bookmarkEnd w:id="184"/>
    </w:p>
    <w:p w14:paraId="2CF9E86F">
      <w:pPr>
        <w:pStyle w:val="4"/>
        <w:spacing w:line="360" w:lineRule="auto"/>
        <w:rPr>
          <w:rFonts w:hint="eastAsia" w:ascii="仿宋" w:hAnsi="仿宋" w:eastAsia="仿宋" w:cs="仿宋"/>
          <w:color w:val="auto"/>
          <w:szCs w:val="30"/>
          <w:highlight w:val="none"/>
        </w:rPr>
      </w:pPr>
      <w:bookmarkStart w:id="187" w:name="_Toc32356"/>
      <w:r>
        <w:rPr>
          <w:rFonts w:hint="eastAsia" w:ascii="仿宋" w:hAnsi="仿宋" w:eastAsia="仿宋" w:cs="仿宋"/>
          <w:color w:val="auto"/>
          <w:sz w:val="32"/>
          <w:szCs w:val="32"/>
          <w:highlight w:val="none"/>
        </w:rPr>
        <w:t>项目服务方案</w:t>
      </w:r>
      <w:bookmarkEnd w:id="187"/>
    </w:p>
    <w:p w14:paraId="6E26CF9A">
      <w:pPr>
        <w:spacing w:line="360" w:lineRule="auto"/>
        <w:ind w:firstLine="480" w:firstLineChars="200"/>
        <w:rPr>
          <w:rFonts w:hint="eastAsia" w:ascii="仿宋" w:hAnsi="仿宋" w:eastAsia="仿宋" w:cs="仿宋"/>
          <w:color w:val="auto"/>
          <w:sz w:val="24"/>
          <w:szCs w:val="24"/>
          <w:highlight w:val="none"/>
        </w:rPr>
      </w:pPr>
    </w:p>
    <w:p w14:paraId="238BA16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注：格式自拟。</w:t>
      </w:r>
    </w:p>
    <w:p w14:paraId="4EE8FEB0">
      <w:pPr>
        <w:pStyle w:val="105"/>
        <w:rPr>
          <w:rFonts w:hint="eastAsia"/>
          <w:color w:val="auto"/>
          <w:highlight w:val="none"/>
        </w:rPr>
      </w:pPr>
    </w:p>
    <w:p w14:paraId="7FB22D9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color w:val="auto"/>
          <w:sz w:val="21"/>
          <w:szCs w:val="21"/>
          <w:highlight w:val="none"/>
        </w:rPr>
      </w:pPr>
    </w:p>
    <w:p w14:paraId="18FEF2DD">
      <w:pPr>
        <w:pStyle w:val="4"/>
        <w:spacing w:line="360" w:lineRule="auto"/>
        <w:jc w:val="left"/>
        <w:rPr>
          <w:rFonts w:hint="eastAsia" w:ascii="仿宋" w:hAnsi="仿宋" w:eastAsia="仿宋" w:cs="仿宋"/>
          <w:color w:val="auto"/>
          <w:sz w:val="28"/>
          <w:szCs w:val="28"/>
          <w:highlight w:val="none"/>
        </w:rPr>
      </w:pPr>
      <w:bookmarkStart w:id="188" w:name="_Toc9576"/>
      <w:bookmarkStart w:id="189" w:name="_Toc29182"/>
    </w:p>
    <w:p w14:paraId="75F3487F">
      <w:pPr>
        <w:pStyle w:val="4"/>
        <w:spacing w:line="360" w:lineRule="auto"/>
        <w:jc w:val="left"/>
        <w:rPr>
          <w:rFonts w:hint="eastAsia" w:ascii="仿宋" w:hAnsi="仿宋" w:eastAsia="仿宋" w:cs="仿宋"/>
          <w:color w:val="auto"/>
          <w:sz w:val="28"/>
          <w:szCs w:val="28"/>
          <w:highlight w:val="none"/>
        </w:rPr>
      </w:pPr>
    </w:p>
    <w:p w14:paraId="418C630B">
      <w:pPr>
        <w:pStyle w:val="4"/>
        <w:spacing w:line="360" w:lineRule="auto"/>
        <w:jc w:val="left"/>
        <w:rPr>
          <w:rFonts w:hint="eastAsia" w:ascii="仿宋" w:hAnsi="仿宋" w:eastAsia="仿宋" w:cs="仿宋"/>
          <w:color w:val="auto"/>
          <w:sz w:val="24"/>
          <w:szCs w:val="24"/>
          <w:highlight w:val="none"/>
        </w:rPr>
      </w:pPr>
    </w:p>
    <w:p w14:paraId="055622EF">
      <w:pPr>
        <w:pStyle w:val="4"/>
        <w:spacing w:line="360" w:lineRule="auto"/>
        <w:jc w:val="left"/>
        <w:rPr>
          <w:rFonts w:hint="eastAsia" w:ascii="仿宋" w:hAnsi="仿宋" w:eastAsia="仿宋" w:cs="仿宋"/>
          <w:color w:val="auto"/>
          <w:szCs w:val="30"/>
          <w:highlight w:val="none"/>
          <w:lang w:val="en-US" w:eastAsia="zh-CN"/>
        </w:rPr>
      </w:pPr>
      <w:bookmarkStart w:id="190" w:name="_Toc23941"/>
      <w:r>
        <w:rPr>
          <w:rFonts w:hint="eastAsia" w:ascii="仿宋" w:hAnsi="仿宋" w:eastAsia="仿宋" w:cs="仿宋"/>
          <w:color w:val="auto"/>
          <w:sz w:val="24"/>
          <w:szCs w:val="24"/>
          <w:highlight w:val="none"/>
        </w:rPr>
        <w:t>附件</w:t>
      </w:r>
      <w:bookmarkEnd w:id="188"/>
      <w:r>
        <w:rPr>
          <w:rFonts w:hint="eastAsia" w:ascii="仿宋" w:hAnsi="仿宋" w:eastAsia="仿宋" w:cs="仿宋"/>
          <w:color w:val="auto"/>
          <w:sz w:val="24"/>
          <w:szCs w:val="24"/>
          <w:highlight w:val="none"/>
          <w:lang w:val="en-US" w:eastAsia="zh-CN"/>
        </w:rPr>
        <w:t>八</w:t>
      </w:r>
      <w:bookmarkEnd w:id="189"/>
      <w:bookmarkEnd w:id="190"/>
    </w:p>
    <w:p w14:paraId="04239D60">
      <w:pPr>
        <w:pStyle w:val="4"/>
        <w:spacing w:line="360" w:lineRule="auto"/>
        <w:rPr>
          <w:rFonts w:hint="eastAsia" w:ascii="仿宋" w:hAnsi="仿宋" w:eastAsia="仿宋" w:cs="仿宋"/>
          <w:color w:val="auto"/>
          <w:szCs w:val="30"/>
          <w:highlight w:val="none"/>
        </w:rPr>
      </w:pPr>
      <w:bookmarkStart w:id="191" w:name="_Toc9160"/>
      <w:bookmarkStart w:id="192" w:name="_Toc24157"/>
      <w:bookmarkStart w:id="193" w:name="_Toc1348"/>
      <w:r>
        <w:rPr>
          <w:rFonts w:hint="eastAsia" w:ascii="仿宋" w:hAnsi="仿宋" w:eastAsia="仿宋" w:cs="仿宋"/>
          <w:color w:val="auto"/>
          <w:sz w:val="32"/>
          <w:szCs w:val="32"/>
          <w:highlight w:val="none"/>
        </w:rPr>
        <w:t>服务质量承诺及保证措施</w:t>
      </w:r>
      <w:bookmarkEnd w:id="191"/>
      <w:bookmarkEnd w:id="192"/>
      <w:bookmarkEnd w:id="193"/>
    </w:p>
    <w:p w14:paraId="796F8BA7">
      <w:pPr>
        <w:spacing w:line="360" w:lineRule="auto"/>
        <w:ind w:firstLine="480" w:firstLineChars="200"/>
        <w:rPr>
          <w:rFonts w:hint="eastAsia" w:ascii="仿宋" w:hAnsi="仿宋" w:eastAsia="仿宋" w:cs="仿宋"/>
          <w:color w:val="auto"/>
          <w:sz w:val="24"/>
          <w:szCs w:val="24"/>
          <w:highlight w:val="none"/>
        </w:rPr>
      </w:pPr>
    </w:p>
    <w:p w14:paraId="04E366F6">
      <w:pPr>
        <w:spacing w:line="360" w:lineRule="auto"/>
        <w:ind w:firstLine="420" w:firstLineChars="2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注：格式自拟。</w:t>
      </w:r>
    </w:p>
    <w:p w14:paraId="769B8ADE">
      <w:pPr>
        <w:pStyle w:val="2"/>
        <w:ind w:firstLine="0"/>
        <w:rPr>
          <w:rFonts w:hint="eastAsia" w:ascii="仿宋" w:hAnsi="仿宋" w:eastAsia="仿宋" w:cs="仿宋"/>
          <w:b/>
          <w:color w:val="auto"/>
          <w:sz w:val="24"/>
          <w:szCs w:val="24"/>
          <w:highlight w:val="none"/>
        </w:rPr>
      </w:pPr>
    </w:p>
    <w:p w14:paraId="73275C9A">
      <w:pPr>
        <w:pStyle w:val="2"/>
        <w:spacing w:line="360" w:lineRule="auto"/>
        <w:ind w:firstLine="0"/>
        <w:rPr>
          <w:rFonts w:hint="eastAsia" w:ascii="仿宋" w:hAnsi="仿宋" w:eastAsia="仿宋" w:cs="仿宋"/>
          <w:b/>
          <w:color w:val="auto"/>
          <w:sz w:val="24"/>
          <w:szCs w:val="24"/>
          <w:highlight w:val="none"/>
        </w:rPr>
      </w:pPr>
    </w:p>
    <w:p w14:paraId="2D1C8B98">
      <w:pPr>
        <w:pStyle w:val="2"/>
        <w:spacing w:line="360" w:lineRule="auto"/>
        <w:ind w:firstLine="0"/>
        <w:rPr>
          <w:rFonts w:hint="eastAsia" w:ascii="仿宋" w:hAnsi="仿宋" w:eastAsia="仿宋" w:cs="仿宋"/>
          <w:b/>
          <w:color w:val="auto"/>
          <w:sz w:val="24"/>
          <w:szCs w:val="24"/>
          <w:highlight w:val="none"/>
        </w:rPr>
      </w:pPr>
    </w:p>
    <w:p w14:paraId="6FDB51DB">
      <w:pPr>
        <w:pStyle w:val="2"/>
        <w:ind w:firstLine="0"/>
        <w:rPr>
          <w:rFonts w:hint="eastAsia" w:ascii="仿宋" w:hAnsi="仿宋" w:eastAsia="仿宋" w:cs="仿宋"/>
          <w:b/>
          <w:color w:val="auto"/>
          <w:sz w:val="24"/>
          <w:szCs w:val="24"/>
          <w:highlight w:val="none"/>
        </w:rPr>
      </w:pPr>
    </w:p>
    <w:p w14:paraId="28833F28">
      <w:pPr>
        <w:pStyle w:val="2"/>
        <w:ind w:firstLine="0"/>
        <w:rPr>
          <w:rFonts w:hint="eastAsia" w:ascii="仿宋" w:hAnsi="仿宋" w:eastAsia="仿宋" w:cs="仿宋"/>
          <w:b/>
          <w:color w:val="auto"/>
          <w:sz w:val="24"/>
          <w:szCs w:val="24"/>
          <w:highlight w:val="none"/>
        </w:rPr>
      </w:pPr>
    </w:p>
    <w:p w14:paraId="76104BE5">
      <w:pPr>
        <w:pStyle w:val="2"/>
        <w:ind w:firstLine="0"/>
        <w:rPr>
          <w:rFonts w:hint="eastAsia" w:ascii="仿宋" w:hAnsi="仿宋" w:eastAsia="仿宋" w:cs="仿宋"/>
          <w:b/>
          <w:color w:val="auto"/>
          <w:sz w:val="24"/>
          <w:szCs w:val="24"/>
          <w:highlight w:val="none"/>
        </w:rPr>
      </w:pPr>
    </w:p>
    <w:p w14:paraId="61F8B01D">
      <w:pPr>
        <w:pStyle w:val="2"/>
        <w:ind w:firstLine="0"/>
        <w:rPr>
          <w:rFonts w:hint="eastAsia" w:ascii="仿宋" w:hAnsi="仿宋" w:eastAsia="仿宋" w:cs="仿宋"/>
          <w:b/>
          <w:color w:val="auto"/>
          <w:sz w:val="24"/>
          <w:szCs w:val="24"/>
          <w:highlight w:val="none"/>
        </w:rPr>
      </w:pPr>
    </w:p>
    <w:p w14:paraId="43A6EC95">
      <w:pPr>
        <w:pStyle w:val="2"/>
        <w:ind w:firstLine="0"/>
        <w:rPr>
          <w:rFonts w:hint="eastAsia" w:ascii="仿宋" w:hAnsi="仿宋" w:eastAsia="仿宋" w:cs="仿宋"/>
          <w:b/>
          <w:color w:val="auto"/>
          <w:sz w:val="24"/>
          <w:szCs w:val="24"/>
          <w:highlight w:val="none"/>
        </w:rPr>
      </w:pPr>
    </w:p>
    <w:p w14:paraId="1FB4E0C0">
      <w:pPr>
        <w:pStyle w:val="2"/>
        <w:ind w:firstLine="0"/>
        <w:rPr>
          <w:rFonts w:hint="eastAsia" w:ascii="仿宋" w:hAnsi="仿宋" w:eastAsia="仿宋" w:cs="仿宋"/>
          <w:b/>
          <w:color w:val="auto"/>
          <w:sz w:val="24"/>
          <w:szCs w:val="24"/>
          <w:highlight w:val="none"/>
        </w:rPr>
      </w:pPr>
    </w:p>
    <w:p w14:paraId="4B7A20D9">
      <w:pPr>
        <w:pStyle w:val="2"/>
        <w:ind w:firstLine="0"/>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附件</w:t>
      </w:r>
      <w:r>
        <w:rPr>
          <w:rFonts w:hint="eastAsia" w:ascii="仿宋" w:hAnsi="仿宋" w:eastAsia="仿宋" w:cs="仿宋"/>
          <w:b/>
          <w:color w:val="auto"/>
          <w:sz w:val="24"/>
          <w:szCs w:val="24"/>
          <w:highlight w:val="none"/>
          <w:lang w:val="en-US" w:eastAsia="zh-CN"/>
        </w:rPr>
        <w:t>九</w:t>
      </w:r>
    </w:p>
    <w:p w14:paraId="1AD26BE3">
      <w:pPr>
        <w:pStyle w:val="2"/>
        <w:ind w:firstLine="0"/>
        <w:rPr>
          <w:rFonts w:hint="eastAsia" w:ascii="仿宋" w:hAnsi="仿宋" w:eastAsia="仿宋" w:cs="仿宋"/>
          <w:b/>
          <w:color w:val="auto"/>
          <w:sz w:val="24"/>
          <w:szCs w:val="24"/>
          <w:highlight w:val="none"/>
        </w:rPr>
      </w:pPr>
    </w:p>
    <w:p w14:paraId="6D451B55">
      <w:pPr>
        <w:pStyle w:val="4"/>
        <w:spacing w:line="360" w:lineRule="auto"/>
        <w:rPr>
          <w:rFonts w:hint="eastAsia" w:ascii="仿宋" w:hAnsi="仿宋" w:eastAsia="仿宋" w:cs="仿宋"/>
          <w:color w:val="auto"/>
          <w:szCs w:val="30"/>
          <w:highlight w:val="none"/>
        </w:rPr>
      </w:pPr>
      <w:bookmarkStart w:id="194" w:name="_Toc29336"/>
      <w:bookmarkStart w:id="195" w:name="_Toc1363"/>
      <w:bookmarkStart w:id="196" w:name="_Toc17260"/>
      <w:r>
        <w:rPr>
          <w:rFonts w:hint="eastAsia" w:ascii="仿宋" w:hAnsi="仿宋" w:eastAsia="仿宋" w:cs="仿宋"/>
          <w:color w:val="auto"/>
          <w:sz w:val="32"/>
          <w:szCs w:val="32"/>
          <w:highlight w:val="none"/>
        </w:rPr>
        <w:t>应急预案及保障措施</w:t>
      </w:r>
      <w:bookmarkEnd w:id="194"/>
      <w:bookmarkEnd w:id="195"/>
      <w:bookmarkEnd w:id="196"/>
    </w:p>
    <w:p w14:paraId="34C6C9FA">
      <w:pPr>
        <w:spacing w:line="360" w:lineRule="auto"/>
        <w:ind w:firstLine="480" w:firstLineChars="200"/>
        <w:rPr>
          <w:rFonts w:hint="eastAsia" w:ascii="仿宋" w:hAnsi="仿宋" w:eastAsia="仿宋" w:cs="仿宋"/>
          <w:color w:val="auto"/>
          <w:sz w:val="24"/>
          <w:szCs w:val="24"/>
          <w:highlight w:val="none"/>
        </w:rPr>
      </w:pPr>
    </w:p>
    <w:p w14:paraId="4DCF6DD7">
      <w:pPr>
        <w:spacing w:line="360" w:lineRule="auto"/>
        <w:ind w:firstLine="420" w:firstLineChars="2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注：格式自拟。</w:t>
      </w:r>
    </w:p>
    <w:p w14:paraId="6498BBDC">
      <w:pPr>
        <w:pStyle w:val="2"/>
        <w:spacing w:line="360" w:lineRule="auto"/>
        <w:ind w:firstLine="0"/>
        <w:rPr>
          <w:rFonts w:hint="eastAsia" w:ascii="仿宋" w:hAnsi="仿宋" w:eastAsia="仿宋" w:cs="仿宋"/>
          <w:b/>
          <w:color w:val="auto"/>
          <w:sz w:val="24"/>
          <w:szCs w:val="24"/>
          <w:highlight w:val="none"/>
        </w:rPr>
      </w:pPr>
    </w:p>
    <w:p w14:paraId="47E3BC92">
      <w:pPr>
        <w:pStyle w:val="2"/>
        <w:ind w:firstLine="0"/>
        <w:rPr>
          <w:rFonts w:hint="eastAsia" w:ascii="仿宋" w:hAnsi="仿宋" w:eastAsia="仿宋" w:cs="仿宋"/>
          <w:b/>
          <w:color w:val="auto"/>
          <w:sz w:val="24"/>
          <w:szCs w:val="24"/>
          <w:highlight w:val="none"/>
        </w:rPr>
      </w:pPr>
    </w:p>
    <w:p w14:paraId="06261731">
      <w:pPr>
        <w:pStyle w:val="2"/>
        <w:ind w:firstLine="0"/>
        <w:rPr>
          <w:rFonts w:hint="eastAsia" w:ascii="仿宋" w:hAnsi="仿宋" w:eastAsia="仿宋" w:cs="仿宋"/>
          <w:b/>
          <w:color w:val="auto"/>
          <w:sz w:val="24"/>
          <w:szCs w:val="24"/>
          <w:highlight w:val="none"/>
        </w:rPr>
      </w:pPr>
    </w:p>
    <w:p w14:paraId="5851DD83">
      <w:pPr>
        <w:pStyle w:val="2"/>
        <w:ind w:firstLine="0"/>
        <w:rPr>
          <w:rFonts w:hint="eastAsia" w:ascii="仿宋" w:hAnsi="仿宋" w:eastAsia="仿宋" w:cs="仿宋"/>
          <w:b/>
          <w:color w:val="auto"/>
          <w:sz w:val="24"/>
          <w:szCs w:val="24"/>
          <w:highlight w:val="none"/>
        </w:rPr>
      </w:pPr>
    </w:p>
    <w:p w14:paraId="215D0427">
      <w:pPr>
        <w:pStyle w:val="2"/>
        <w:ind w:firstLine="0"/>
        <w:rPr>
          <w:rFonts w:hint="eastAsia" w:ascii="仿宋" w:hAnsi="仿宋" w:eastAsia="仿宋" w:cs="仿宋"/>
          <w:b/>
          <w:color w:val="auto"/>
          <w:sz w:val="24"/>
          <w:szCs w:val="24"/>
          <w:highlight w:val="none"/>
        </w:rPr>
      </w:pPr>
    </w:p>
    <w:p w14:paraId="5DC31881">
      <w:pPr>
        <w:pStyle w:val="2"/>
        <w:ind w:firstLine="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附件十</w:t>
      </w:r>
    </w:p>
    <w:p w14:paraId="4649ADB7">
      <w:pPr>
        <w:pStyle w:val="2"/>
        <w:ind w:firstLine="0"/>
        <w:rPr>
          <w:rFonts w:hint="eastAsia" w:ascii="仿宋" w:hAnsi="仿宋" w:eastAsia="仿宋" w:cs="仿宋"/>
          <w:b/>
          <w:color w:val="auto"/>
          <w:sz w:val="24"/>
          <w:szCs w:val="24"/>
          <w:highlight w:val="none"/>
        </w:rPr>
      </w:pPr>
    </w:p>
    <w:p w14:paraId="636EEA40">
      <w:pPr>
        <w:pStyle w:val="4"/>
        <w:spacing w:line="360" w:lineRule="auto"/>
        <w:rPr>
          <w:rFonts w:ascii="仿宋" w:hAnsi="仿宋" w:eastAsia="仿宋" w:cs="仿宋"/>
          <w:color w:val="auto"/>
          <w:szCs w:val="30"/>
          <w:highlight w:val="none"/>
        </w:rPr>
      </w:pPr>
      <w:bookmarkStart w:id="197" w:name="_Toc8617"/>
      <w:bookmarkStart w:id="198" w:name="_Toc21259"/>
      <w:bookmarkStart w:id="199" w:name="_Toc2871"/>
      <w:r>
        <w:rPr>
          <w:rFonts w:hint="eastAsia" w:ascii="仿宋" w:hAnsi="仿宋" w:eastAsia="仿宋" w:cs="仿宋"/>
          <w:color w:val="auto"/>
          <w:sz w:val="32"/>
          <w:szCs w:val="32"/>
          <w:highlight w:val="none"/>
        </w:rPr>
        <w:t>售后服务</w:t>
      </w:r>
      <w:bookmarkEnd w:id="197"/>
      <w:bookmarkEnd w:id="198"/>
      <w:bookmarkEnd w:id="199"/>
    </w:p>
    <w:p w14:paraId="7D09EB8C">
      <w:pPr>
        <w:spacing w:line="360" w:lineRule="auto"/>
        <w:ind w:firstLine="480" w:firstLineChars="200"/>
        <w:rPr>
          <w:rFonts w:hint="eastAsia" w:ascii="仿宋" w:hAnsi="仿宋" w:eastAsia="仿宋" w:cs="仿宋"/>
          <w:color w:val="auto"/>
          <w:sz w:val="24"/>
          <w:szCs w:val="24"/>
          <w:highlight w:val="none"/>
        </w:rPr>
      </w:pPr>
    </w:p>
    <w:p w14:paraId="1559E364">
      <w:pPr>
        <w:spacing w:line="360" w:lineRule="auto"/>
        <w:ind w:firstLine="420" w:firstLineChars="2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注：格式自拟。</w:t>
      </w:r>
    </w:p>
    <w:p w14:paraId="24814D62">
      <w:pPr>
        <w:pStyle w:val="2"/>
        <w:ind w:firstLine="0"/>
        <w:rPr>
          <w:rFonts w:hint="eastAsia" w:ascii="仿宋" w:hAnsi="仿宋" w:eastAsia="仿宋" w:cs="仿宋"/>
          <w:b/>
          <w:color w:val="auto"/>
          <w:sz w:val="24"/>
          <w:szCs w:val="24"/>
          <w:highlight w:val="none"/>
        </w:rPr>
      </w:pPr>
    </w:p>
    <w:p w14:paraId="661F2BB6">
      <w:pPr>
        <w:pStyle w:val="2"/>
        <w:ind w:firstLine="0"/>
        <w:rPr>
          <w:rFonts w:hint="eastAsia" w:ascii="仿宋" w:hAnsi="仿宋" w:eastAsia="仿宋" w:cs="仿宋"/>
          <w:b/>
          <w:color w:val="auto"/>
          <w:sz w:val="24"/>
          <w:szCs w:val="24"/>
          <w:highlight w:val="none"/>
        </w:rPr>
      </w:pPr>
    </w:p>
    <w:p w14:paraId="6164FAA6">
      <w:pPr>
        <w:pStyle w:val="2"/>
        <w:ind w:firstLine="0"/>
        <w:rPr>
          <w:rFonts w:hint="eastAsia" w:ascii="仿宋" w:hAnsi="仿宋" w:eastAsia="仿宋" w:cs="仿宋"/>
          <w:b/>
          <w:color w:val="auto"/>
          <w:sz w:val="24"/>
          <w:szCs w:val="24"/>
          <w:highlight w:val="none"/>
        </w:rPr>
      </w:pPr>
    </w:p>
    <w:p w14:paraId="59E21184">
      <w:pPr>
        <w:pStyle w:val="2"/>
        <w:ind w:firstLine="0"/>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4"/>
          <w:szCs w:val="24"/>
          <w:highlight w:val="none"/>
        </w:rPr>
        <w:t>附件十</w:t>
      </w:r>
      <w:r>
        <w:rPr>
          <w:rFonts w:hint="eastAsia" w:ascii="仿宋" w:hAnsi="仿宋" w:eastAsia="仿宋" w:cs="仿宋"/>
          <w:b/>
          <w:color w:val="auto"/>
          <w:sz w:val="24"/>
          <w:szCs w:val="24"/>
          <w:highlight w:val="none"/>
          <w:lang w:val="en-US" w:eastAsia="zh-CN"/>
        </w:rPr>
        <w:t>一</w:t>
      </w:r>
    </w:p>
    <w:p w14:paraId="2AB8A1A4">
      <w:pPr>
        <w:pStyle w:val="4"/>
        <w:spacing w:line="360" w:lineRule="auto"/>
        <w:rPr>
          <w:rFonts w:hint="eastAsia" w:ascii="仿宋" w:hAnsi="仿宋" w:eastAsia="仿宋" w:cs="仿宋"/>
          <w:color w:val="auto"/>
          <w:szCs w:val="30"/>
          <w:highlight w:val="none"/>
          <w:lang w:eastAsia="zh-Hans"/>
        </w:rPr>
      </w:pPr>
      <w:bookmarkStart w:id="200" w:name="_Toc25477"/>
      <w:r>
        <w:rPr>
          <w:rFonts w:hint="eastAsia" w:ascii="仿宋" w:hAnsi="仿宋" w:eastAsia="仿宋" w:cs="仿宋"/>
          <w:color w:val="auto"/>
          <w:sz w:val="32"/>
          <w:szCs w:val="32"/>
          <w:highlight w:val="none"/>
          <w:lang w:eastAsia="zh-Hans"/>
        </w:rPr>
        <w:t>项目管理机构配置</w:t>
      </w:r>
      <w:bookmarkEnd w:id="200"/>
    </w:p>
    <w:p w14:paraId="258F3F2E">
      <w:pPr>
        <w:spacing w:line="360" w:lineRule="auto"/>
        <w:ind w:firstLine="420" w:firstLineChars="20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Cs w:val="21"/>
          <w:highlight w:val="none"/>
        </w:rPr>
        <w:t>注：格式自拟。</w:t>
      </w:r>
      <w:r>
        <w:rPr>
          <w:rFonts w:hint="eastAsia" w:ascii="仿宋" w:hAnsi="仿宋" w:eastAsia="仿宋" w:cs="仿宋"/>
          <w:color w:val="auto"/>
          <w:szCs w:val="21"/>
          <w:highlight w:val="none"/>
          <w:lang w:val="en-US" w:eastAsia="zh-CN"/>
        </w:rPr>
        <w:t>此表可参考使用。</w:t>
      </w:r>
    </w:p>
    <w:tbl>
      <w:tblPr>
        <w:tblStyle w:val="32"/>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902"/>
        <w:gridCol w:w="760"/>
        <w:gridCol w:w="767"/>
        <w:gridCol w:w="1167"/>
        <w:gridCol w:w="1890"/>
        <w:gridCol w:w="1061"/>
        <w:gridCol w:w="1361"/>
        <w:gridCol w:w="652"/>
      </w:tblGrid>
      <w:tr w14:paraId="1E36C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0" w:type="dxa"/>
            <w:noWrap w:val="0"/>
            <w:vAlign w:val="center"/>
          </w:tcPr>
          <w:p w14:paraId="75B34DD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902" w:type="dxa"/>
            <w:noWrap w:val="0"/>
            <w:vAlign w:val="center"/>
          </w:tcPr>
          <w:p w14:paraId="613D6D58">
            <w:pPr>
              <w:jc w:val="center"/>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姓 名</w:t>
            </w:r>
          </w:p>
        </w:tc>
        <w:tc>
          <w:tcPr>
            <w:tcW w:w="760" w:type="dxa"/>
            <w:noWrap w:val="0"/>
            <w:vAlign w:val="center"/>
          </w:tcPr>
          <w:p w14:paraId="08BFF684">
            <w:pPr>
              <w:jc w:val="center"/>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年 龄</w:t>
            </w:r>
          </w:p>
        </w:tc>
        <w:tc>
          <w:tcPr>
            <w:tcW w:w="767" w:type="dxa"/>
            <w:noWrap w:val="0"/>
            <w:vAlign w:val="center"/>
          </w:tcPr>
          <w:p w14:paraId="2C13219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学 历</w:t>
            </w:r>
          </w:p>
        </w:tc>
        <w:tc>
          <w:tcPr>
            <w:tcW w:w="1167" w:type="dxa"/>
            <w:noWrap w:val="0"/>
            <w:vAlign w:val="center"/>
          </w:tcPr>
          <w:p w14:paraId="3DFB643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身份证号</w:t>
            </w:r>
          </w:p>
        </w:tc>
        <w:tc>
          <w:tcPr>
            <w:tcW w:w="1890" w:type="dxa"/>
            <w:noWrap w:val="0"/>
            <w:vAlign w:val="center"/>
          </w:tcPr>
          <w:p w14:paraId="58788FE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主要（岗位）职责</w:t>
            </w:r>
          </w:p>
        </w:tc>
        <w:tc>
          <w:tcPr>
            <w:tcW w:w="1061" w:type="dxa"/>
            <w:noWrap w:val="0"/>
            <w:vAlign w:val="center"/>
          </w:tcPr>
          <w:p w14:paraId="4A9DE7B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工作年限</w:t>
            </w:r>
          </w:p>
        </w:tc>
        <w:tc>
          <w:tcPr>
            <w:tcW w:w="1361" w:type="dxa"/>
            <w:noWrap w:val="0"/>
            <w:vAlign w:val="center"/>
          </w:tcPr>
          <w:p w14:paraId="06CC0D5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职业（从业）证名称</w:t>
            </w:r>
          </w:p>
        </w:tc>
        <w:tc>
          <w:tcPr>
            <w:tcW w:w="652" w:type="dxa"/>
            <w:noWrap w:val="0"/>
            <w:vAlign w:val="center"/>
          </w:tcPr>
          <w:p w14:paraId="0F3BE7D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5157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740" w:type="dxa"/>
            <w:noWrap w:val="0"/>
            <w:vAlign w:val="center"/>
          </w:tcPr>
          <w:p w14:paraId="6E530F8D">
            <w:pPr>
              <w:ind w:left="420"/>
              <w:jc w:val="center"/>
              <w:rPr>
                <w:rFonts w:hint="eastAsia" w:ascii="仿宋" w:hAnsi="仿宋" w:eastAsia="仿宋" w:cs="仿宋"/>
                <w:color w:val="auto"/>
                <w:szCs w:val="21"/>
                <w:highlight w:val="none"/>
              </w:rPr>
            </w:pPr>
          </w:p>
        </w:tc>
        <w:tc>
          <w:tcPr>
            <w:tcW w:w="902" w:type="dxa"/>
            <w:noWrap w:val="0"/>
            <w:vAlign w:val="center"/>
          </w:tcPr>
          <w:p w14:paraId="0F2C7D1B">
            <w:pPr>
              <w:ind w:left="420"/>
              <w:jc w:val="center"/>
              <w:rPr>
                <w:rFonts w:hint="eastAsia" w:ascii="仿宋" w:hAnsi="仿宋" w:eastAsia="仿宋" w:cs="仿宋"/>
                <w:color w:val="auto"/>
                <w:szCs w:val="21"/>
                <w:highlight w:val="none"/>
              </w:rPr>
            </w:pPr>
          </w:p>
        </w:tc>
        <w:tc>
          <w:tcPr>
            <w:tcW w:w="760" w:type="dxa"/>
            <w:noWrap w:val="0"/>
            <w:vAlign w:val="center"/>
          </w:tcPr>
          <w:p w14:paraId="3E0DC576">
            <w:pPr>
              <w:ind w:left="420"/>
              <w:jc w:val="center"/>
              <w:rPr>
                <w:rFonts w:hint="eastAsia" w:ascii="仿宋" w:hAnsi="仿宋" w:eastAsia="仿宋" w:cs="仿宋"/>
                <w:color w:val="auto"/>
                <w:szCs w:val="21"/>
                <w:highlight w:val="none"/>
              </w:rPr>
            </w:pPr>
          </w:p>
        </w:tc>
        <w:tc>
          <w:tcPr>
            <w:tcW w:w="767" w:type="dxa"/>
            <w:noWrap w:val="0"/>
            <w:vAlign w:val="center"/>
          </w:tcPr>
          <w:p w14:paraId="44B0F19C">
            <w:pPr>
              <w:ind w:left="420"/>
              <w:jc w:val="center"/>
              <w:rPr>
                <w:rFonts w:hint="eastAsia" w:ascii="仿宋" w:hAnsi="仿宋" w:eastAsia="仿宋" w:cs="仿宋"/>
                <w:color w:val="auto"/>
                <w:szCs w:val="21"/>
                <w:highlight w:val="none"/>
              </w:rPr>
            </w:pPr>
          </w:p>
        </w:tc>
        <w:tc>
          <w:tcPr>
            <w:tcW w:w="1167" w:type="dxa"/>
            <w:noWrap w:val="0"/>
            <w:vAlign w:val="center"/>
          </w:tcPr>
          <w:p w14:paraId="0466CA16">
            <w:pPr>
              <w:ind w:left="420"/>
              <w:jc w:val="center"/>
              <w:rPr>
                <w:rFonts w:hint="eastAsia" w:ascii="仿宋" w:hAnsi="仿宋" w:eastAsia="仿宋" w:cs="仿宋"/>
                <w:color w:val="auto"/>
                <w:szCs w:val="21"/>
                <w:highlight w:val="none"/>
              </w:rPr>
            </w:pPr>
          </w:p>
        </w:tc>
        <w:tc>
          <w:tcPr>
            <w:tcW w:w="1890" w:type="dxa"/>
            <w:noWrap w:val="0"/>
            <w:vAlign w:val="center"/>
          </w:tcPr>
          <w:p w14:paraId="7557F48F">
            <w:pPr>
              <w:ind w:left="420"/>
              <w:jc w:val="center"/>
              <w:rPr>
                <w:rFonts w:hint="eastAsia" w:ascii="仿宋" w:hAnsi="仿宋" w:eastAsia="仿宋" w:cs="仿宋"/>
                <w:color w:val="auto"/>
                <w:szCs w:val="21"/>
                <w:highlight w:val="none"/>
              </w:rPr>
            </w:pPr>
          </w:p>
        </w:tc>
        <w:tc>
          <w:tcPr>
            <w:tcW w:w="1061" w:type="dxa"/>
            <w:noWrap w:val="0"/>
            <w:vAlign w:val="center"/>
          </w:tcPr>
          <w:p w14:paraId="0E692C7B">
            <w:pPr>
              <w:ind w:left="420"/>
              <w:jc w:val="center"/>
              <w:rPr>
                <w:rFonts w:hint="eastAsia" w:ascii="仿宋" w:hAnsi="仿宋" w:eastAsia="仿宋" w:cs="仿宋"/>
                <w:color w:val="auto"/>
                <w:szCs w:val="21"/>
                <w:highlight w:val="none"/>
              </w:rPr>
            </w:pPr>
          </w:p>
        </w:tc>
        <w:tc>
          <w:tcPr>
            <w:tcW w:w="1361" w:type="dxa"/>
            <w:noWrap w:val="0"/>
            <w:vAlign w:val="center"/>
          </w:tcPr>
          <w:p w14:paraId="07CB1938">
            <w:pPr>
              <w:ind w:left="420"/>
              <w:jc w:val="center"/>
              <w:rPr>
                <w:rFonts w:hint="eastAsia" w:ascii="仿宋" w:hAnsi="仿宋" w:eastAsia="仿宋" w:cs="仿宋"/>
                <w:color w:val="auto"/>
                <w:szCs w:val="21"/>
                <w:highlight w:val="none"/>
              </w:rPr>
            </w:pPr>
          </w:p>
        </w:tc>
        <w:tc>
          <w:tcPr>
            <w:tcW w:w="652" w:type="dxa"/>
            <w:noWrap w:val="0"/>
            <w:vAlign w:val="center"/>
          </w:tcPr>
          <w:p w14:paraId="12EB7BBA">
            <w:pPr>
              <w:ind w:left="420"/>
              <w:jc w:val="center"/>
              <w:rPr>
                <w:rFonts w:hint="eastAsia" w:ascii="仿宋" w:hAnsi="仿宋" w:eastAsia="仿宋" w:cs="仿宋"/>
                <w:color w:val="auto"/>
                <w:szCs w:val="21"/>
                <w:highlight w:val="none"/>
              </w:rPr>
            </w:pPr>
          </w:p>
        </w:tc>
      </w:tr>
      <w:tr w14:paraId="0FF8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740" w:type="dxa"/>
            <w:noWrap w:val="0"/>
            <w:vAlign w:val="center"/>
          </w:tcPr>
          <w:p w14:paraId="564B80D0">
            <w:pPr>
              <w:ind w:left="420"/>
              <w:jc w:val="center"/>
              <w:rPr>
                <w:rFonts w:hint="eastAsia" w:ascii="仿宋" w:hAnsi="仿宋" w:eastAsia="仿宋" w:cs="仿宋"/>
                <w:color w:val="auto"/>
                <w:szCs w:val="21"/>
                <w:highlight w:val="none"/>
              </w:rPr>
            </w:pPr>
          </w:p>
        </w:tc>
        <w:tc>
          <w:tcPr>
            <w:tcW w:w="902" w:type="dxa"/>
            <w:noWrap w:val="0"/>
            <w:vAlign w:val="center"/>
          </w:tcPr>
          <w:p w14:paraId="43161BB6">
            <w:pPr>
              <w:ind w:left="420"/>
              <w:jc w:val="center"/>
              <w:rPr>
                <w:rFonts w:hint="eastAsia" w:ascii="仿宋" w:hAnsi="仿宋" w:eastAsia="仿宋" w:cs="仿宋"/>
                <w:color w:val="auto"/>
                <w:szCs w:val="21"/>
                <w:highlight w:val="none"/>
              </w:rPr>
            </w:pPr>
          </w:p>
        </w:tc>
        <w:tc>
          <w:tcPr>
            <w:tcW w:w="760" w:type="dxa"/>
            <w:noWrap w:val="0"/>
            <w:vAlign w:val="center"/>
          </w:tcPr>
          <w:p w14:paraId="3EB21EDD">
            <w:pPr>
              <w:ind w:left="420"/>
              <w:jc w:val="center"/>
              <w:rPr>
                <w:rFonts w:hint="eastAsia" w:ascii="仿宋" w:hAnsi="仿宋" w:eastAsia="仿宋" w:cs="仿宋"/>
                <w:color w:val="auto"/>
                <w:szCs w:val="21"/>
                <w:highlight w:val="none"/>
              </w:rPr>
            </w:pPr>
          </w:p>
        </w:tc>
        <w:tc>
          <w:tcPr>
            <w:tcW w:w="767" w:type="dxa"/>
            <w:noWrap w:val="0"/>
            <w:vAlign w:val="center"/>
          </w:tcPr>
          <w:p w14:paraId="5F0FFB5E">
            <w:pPr>
              <w:ind w:left="420"/>
              <w:jc w:val="center"/>
              <w:rPr>
                <w:rFonts w:hint="eastAsia" w:ascii="仿宋" w:hAnsi="仿宋" w:eastAsia="仿宋" w:cs="仿宋"/>
                <w:color w:val="auto"/>
                <w:szCs w:val="21"/>
                <w:highlight w:val="none"/>
              </w:rPr>
            </w:pPr>
          </w:p>
        </w:tc>
        <w:tc>
          <w:tcPr>
            <w:tcW w:w="1167" w:type="dxa"/>
            <w:noWrap w:val="0"/>
            <w:vAlign w:val="center"/>
          </w:tcPr>
          <w:p w14:paraId="78E50568">
            <w:pPr>
              <w:ind w:left="420"/>
              <w:jc w:val="center"/>
              <w:rPr>
                <w:rFonts w:hint="eastAsia" w:ascii="仿宋" w:hAnsi="仿宋" w:eastAsia="仿宋" w:cs="仿宋"/>
                <w:color w:val="auto"/>
                <w:szCs w:val="21"/>
                <w:highlight w:val="none"/>
              </w:rPr>
            </w:pPr>
          </w:p>
        </w:tc>
        <w:tc>
          <w:tcPr>
            <w:tcW w:w="1890" w:type="dxa"/>
            <w:noWrap w:val="0"/>
            <w:vAlign w:val="center"/>
          </w:tcPr>
          <w:p w14:paraId="24F84919">
            <w:pPr>
              <w:ind w:left="420"/>
              <w:jc w:val="center"/>
              <w:rPr>
                <w:rFonts w:hint="eastAsia" w:ascii="仿宋" w:hAnsi="仿宋" w:eastAsia="仿宋" w:cs="仿宋"/>
                <w:color w:val="auto"/>
                <w:szCs w:val="21"/>
                <w:highlight w:val="none"/>
              </w:rPr>
            </w:pPr>
          </w:p>
        </w:tc>
        <w:tc>
          <w:tcPr>
            <w:tcW w:w="1061" w:type="dxa"/>
            <w:noWrap w:val="0"/>
            <w:vAlign w:val="center"/>
          </w:tcPr>
          <w:p w14:paraId="4E11C58E">
            <w:pPr>
              <w:ind w:left="420"/>
              <w:jc w:val="center"/>
              <w:rPr>
                <w:rFonts w:hint="eastAsia" w:ascii="仿宋" w:hAnsi="仿宋" w:eastAsia="仿宋" w:cs="仿宋"/>
                <w:color w:val="auto"/>
                <w:szCs w:val="21"/>
                <w:highlight w:val="none"/>
              </w:rPr>
            </w:pPr>
          </w:p>
        </w:tc>
        <w:tc>
          <w:tcPr>
            <w:tcW w:w="1361" w:type="dxa"/>
            <w:noWrap w:val="0"/>
            <w:vAlign w:val="center"/>
          </w:tcPr>
          <w:p w14:paraId="093C4390">
            <w:pPr>
              <w:ind w:left="420"/>
              <w:jc w:val="center"/>
              <w:rPr>
                <w:rFonts w:hint="eastAsia" w:ascii="仿宋" w:hAnsi="仿宋" w:eastAsia="仿宋" w:cs="仿宋"/>
                <w:color w:val="auto"/>
                <w:szCs w:val="21"/>
                <w:highlight w:val="none"/>
              </w:rPr>
            </w:pPr>
          </w:p>
        </w:tc>
        <w:tc>
          <w:tcPr>
            <w:tcW w:w="652" w:type="dxa"/>
            <w:noWrap w:val="0"/>
            <w:vAlign w:val="center"/>
          </w:tcPr>
          <w:p w14:paraId="47EF8B0F">
            <w:pPr>
              <w:ind w:left="420"/>
              <w:jc w:val="center"/>
              <w:rPr>
                <w:rFonts w:hint="eastAsia" w:ascii="仿宋" w:hAnsi="仿宋" w:eastAsia="仿宋" w:cs="仿宋"/>
                <w:color w:val="auto"/>
                <w:szCs w:val="21"/>
                <w:highlight w:val="none"/>
              </w:rPr>
            </w:pPr>
          </w:p>
        </w:tc>
      </w:tr>
      <w:tr w14:paraId="529F8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740" w:type="dxa"/>
            <w:noWrap w:val="0"/>
            <w:vAlign w:val="center"/>
          </w:tcPr>
          <w:p w14:paraId="089F5A19">
            <w:pPr>
              <w:ind w:left="420"/>
              <w:jc w:val="center"/>
              <w:rPr>
                <w:rFonts w:hint="eastAsia" w:ascii="仿宋" w:hAnsi="仿宋" w:eastAsia="仿宋" w:cs="仿宋"/>
                <w:color w:val="auto"/>
                <w:szCs w:val="21"/>
                <w:highlight w:val="none"/>
              </w:rPr>
            </w:pPr>
          </w:p>
        </w:tc>
        <w:tc>
          <w:tcPr>
            <w:tcW w:w="902" w:type="dxa"/>
            <w:noWrap w:val="0"/>
            <w:vAlign w:val="center"/>
          </w:tcPr>
          <w:p w14:paraId="2747E0B6">
            <w:pPr>
              <w:ind w:left="420"/>
              <w:jc w:val="center"/>
              <w:rPr>
                <w:rFonts w:hint="eastAsia" w:ascii="仿宋" w:hAnsi="仿宋" w:eastAsia="仿宋" w:cs="仿宋"/>
                <w:color w:val="auto"/>
                <w:szCs w:val="21"/>
                <w:highlight w:val="none"/>
              </w:rPr>
            </w:pPr>
          </w:p>
        </w:tc>
        <w:tc>
          <w:tcPr>
            <w:tcW w:w="760" w:type="dxa"/>
            <w:noWrap w:val="0"/>
            <w:vAlign w:val="center"/>
          </w:tcPr>
          <w:p w14:paraId="71F83DFB">
            <w:pPr>
              <w:ind w:left="420"/>
              <w:jc w:val="center"/>
              <w:rPr>
                <w:rFonts w:hint="eastAsia" w:ascii="仿宋" w:hAnsi="仿宋" w:eastAsia="仿宋" w:cs="仿宋"/>
                <w:color w:val="auto"/>
                <w:szCs w:val="21"/>
                <w:highlight w:val="none"/>
              </w:rPr>
            </w:pPr>
          </w:p>
        </w:tc>
        <w:tc>
          <w:tcPr>
            <w:tcW w:w="767" w:type="dxa"/>
            <w:noWrap w:val="0"/>
            <w:vAlign w:val="center"/>
          </w:tcPr>
          <w:p w14:paraId="014C622B">
            <w:pPr>
              <w:ind w:left="420"/>
              <w:jc w:val="center"/>
              <w:rPr>
                <w:rFonts w:hint="eastAsia" w:ascii="仿宋" w:hAnsi="仿宋" w:eastAsia="仿宋" w:cs="仿宋"/>
                <w:color w:val="auto"/>
                <w:szCs w:val="21"/>
                <w:highlight w:val="none"/>
              </w:rPr>
            </w:pPr>
          </w:p>
        </w:tc>
        <w:tc>
          <w:tcPr>
            <w:tcW w:w="1167" w:type="dxa"/>
            <w:noWrap w:val="0"/>
            <w:vAlign w:val="center"/>
          </w:tcPr>
          <w:p w14:paraId="0F7778FC">
            <w:pPr>
              <w:ind w:left="420"/>
              <w:jc w:val="center"/>
              <w:rPr>
                <w:rFonts w:hint="eastAsia" w:ascii="仿宋" w:hAnsi="仿宋" w:eastAsia="仿宋" w:cs="仿宋"/>
                <w:color w:val="auto"/>
                <w:szCs w:val="21"/>
                <w:highlight w:val="none"/>
              </w:rPr>
            </w:pPr>
          </w:p>
        </w:tc>
        <w:tc>
          <w:tcPr>
            <w:tcW w:w="1890" w:type="dxa"/>
            <w:noWrap w:val="0"/>
            <w:vAlign w:val="center"/>
          </w:tcPr>
          <w:p w14:paraId="055936DB">
            <w:pPr>
              <w:ind w:left="420"/>
              <w:jc w:val="center"/>
              <w:rPr>
                <w:rFonts w:hint="eastAsia" w:ascii="仿宋" w:hAnsi="仿宋" w:eastAsia="仿宋" w:cs="仿宋"/>
                <w:color w:val="auto"/>
                <w:szCs w:val="21"/>
                <w:highlight w:val="none"/>
              </w:rPr>
            </w:pPr>
          </w:p>
        </w:tc>
        <w:tc>
          <w:tcPr>
            <w:tcW w:w="1061" w:type="dxa"/>
            <w:noWrap w:val="0"/>
            <w:vAlign w:val="center"/>
          </w:tcPr>
          <w:p w14:paraId="3D0FE280">
            <w:pPr>
              <w:ind w:left="420"/>
              <w:jc w:val="center"/>
              <w:rPr>
                <w:rFonts w:hint="eastAsia" w:ascii="仿宋" w:hAnsi="仿宋" w:eastAsia="仿宋" w:cs="仿宋"/>
                <w:color w:val="auto"/>
                <w:szCs w:val="21"/>
                <w:highlight w:val="none"/>
              </w:rPr>
            </w:pPr>
          </w:p>
        </w:tc>
        <w:tc>
          <w:tcPr>
            <w:tcW w:w="1361" w:type="dxa"/>
            <w:noWrap w:val="0"/>
            <w:vAlign w:val="center"/>
          </w:tcPr>
          <w:p w14:paraId="3EB96D32">
            <w:pPr>
              <w:ind w:left="420"/>
              <w:jc w:val="center"/>
              <w:rPr>
                <w:rFonts w:hint="eastAsia" w:ascii="仿宋" w:hAnsi="仿宋" w:eastAsia="仿宋" w:cs="仿宋"/>
                <w:color w:val="auto"/>
                <w:szCs w:val="21"/>
                <w:highlight w:val="none"/>
              </w:rPr>
            </w:pPr>
          </w:p>
        </w:tc>
        <w:tc>
          <w:tcPr>
            <w:tcW w:w="652" w:type="dxa"/>
            <w:noWrap w:val="0"/>
            <w:vAlign w:val="center"/>
          </w:tcPr>
          <w:p w14:paraId="22E323C9">
            <w:pPr>
              <w:ind w:left="420"/>
              <w:jc w:val="center"/>
              <w:rPr>
                <w:rFonts w:hint="eastAsia" w:ascii="仿宋" w:hAnsi="仿宋" w:eastAsia="仿宋" w:cs="仿宋"/>
                <w:color w:val="auto"/>
                <w:szCs w:val="21"/>
                <w:highlight w:val="none"/>
              </w:rPr>
            </w:pPr>
          </w:p>
        </w:tc>
      </w:tr>
      <w:tr w14:paraId="13E0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40" w:type="dxa"/>
            <w:noWrap w:val="0"/>
            <w:vAlign w:val="center"/>
          </w:tcPr>
          <w:p w14:paraId="1F35901A">
            <w:pPr>
              <w:ind w:left="420"/>
              <w:jc w:val="center"/>
              <w:rPr>
                <w:rFonts w:hint="eastAsia" w:ascii="仿宋" w:hAnsi="仿宋" w:eastAsia="仿宋" w:cs="仿宋"/>
                <w:color w:val="auto"/>
                <w:szCs w:val="21"/>
                <w:highlight w:val="none"/>
              </w:rPr>
            </w:pPr>
          </w:p>
        </w:tc>
        <w:tc>
          <w:tcPr>
            <w:tcW w:w="902" w:type="dxa"/>
            <w:noWrap w:val="0"/>
            <w:vAlign w:val="center"/>
          </w:tcPr>
          <w:p w14:paraId="5ACF97D0">
            <w:pPr>
              <w:ind w:left="420"/>
              <w:jc w:val="center"/>
              <w:rPr>
                <w:rFonts w:hint="eastAsia" w:ascii="仿宋" w:hAnsi="仿宋" w:eastAsia="仿宋" w:cs="仿宋"/>
                <w:color w:val="auto"/>
                <w:szCs w:val="21"/>
                <w:highlight w:val="none"/>
              </w:rPr>
            </w:pPr>
          </w:p>
        </w:tc>
        <w:tc>
          <w:tcPr>
            <w:tcW w:w="760" w:type="dxa"/>
            <w:noWrap w:val="0"/>
            <w:vAlign w:val="center"/>
          </w:tcPr>
          <w:p w14:paraId="7353C45E">
            <w:pPr>
              <w:ind w:left="420"/>
              <w:jc w:val="center"/>
              <w:rPr>
                <w:rFonts w:hint="eastAsia" w:ascii="仿宋" w:hAnsi="仿宋" w:eastAsia="仿宋" w:cs="仿宋"/>
                <w:color w:val="auto"/>
                <w:szCs w:val="21"/>
                <w:highlight w:val="none"/>
              </w:rPr>
            </w:pPr>
          </w:p>
        </w:tc>
        <w:tc>
          <w:tcPr>
            <w:tcW w:w="767" w:type="dxa"/>
            <w:noWrap w:val="0"/>
            <w:vAlign w:val="center"/>
          </w:tcPr>
          <w:p w14:paraId="50881750">
            <w:pPr>
              <w:ind w:left="420"/>
              <w:jc w:val="center"/>
              <w:rPr>
                <w:rFonts w:hint="eastAsia" w:ascii="仿宋" w:hAnsi="仿宋" w:eastAsia="仿宋" w:cs="仿宋"/>
                <w:color w:val="auto"/>
                <w:szCs w:val="21"/>
                <w:highlight w:val="none"/>
              </w:rPr>
            </w:pPr>
          </w:p>
        </w:tc>
        <w:tc>
          <w:tcPr>
            <w:tcW w:w="1167" w:type="dxa"/>
            <w:noWrap w:val="0"/>
            <w:vAlign w:val="center"/>
          </w:tcPr>
          <w:p w14:paraId="7E39879B">
            <w:pPr>
              <w:ind w:left="420"/>
              <w:jc w:val="center"/>
              <w:rPr>
                <w:rFonts w:hint="eastAsia" w:ascii="仿宋" w:hAnsi="仿宋" w:eastAsia="仿宋" w:cs="仿宋"/>
                <w:color w:val="auto"/>
                <w:szCs w:val="21"/>
                <w:highlight w:val="none"/>
              </w:rPr>
            </w:pPr>
          </w:p>
        </w:tc>
        <w:tc>
          <w:tcPr>
            <w:tcW w:w="1890" w:type="dxa"/>
            <w:noWrap w:val="0"/>
            <w:vAlign w:val="center"/>
          </w:tcPr>
          <w:p w14:paraId="29891E55">
            <w:pPr>
              <w:ind w:left="420"/>
              <w:jc w:val="center"/>
              <w:rPr>
                <w:rFonts w:hint="eastAsia" w:ascii="仿宋" w:hAnsi="仿宋" w:eastAsia="仿宋" w:cs="仿宋"/>
                <w:color w:val="auto"/>
                <w:szCs w:val="21"/>
                <w:highlight w:val="none"/>
              </w:rPr>
            </w:pPr>
          </w:p>
        </w:tc>
        <w:tc>
          <w:tcPr>
            <w:tcW w:w="1061" w:type="dxa"/>
            <w:noWrap w:val="0"/>
            <w:vAlign w:val="center"/>
          </w:tcPr>
          <w:p w14:paraId="11F8A5ED">
            <w:pPr>
              <w:ind w:left="420"/>
              <w:jc w:val="center"/>
              <w:rPr>
                <w:rFonts w:hint="eastAsia" w:ascii="仿宋" w:hAnsi="仿宋" w:eastAsia="仿宋" w:cs="仿宋"/>
                <w:color w:val="auto"/>
                <w:szCs w:val="21"/>
                <w:highlight w:val="none"/>
              </w:rPr>
            </w:pPr>
          </w:p>
        </w:tc>
        <w:tc>
          <w:tcPr>
            <w:tcW w:w="1361" w:type="dxa"/>
            <w:noWrap w:val="0"/>
            <w:vAlign w:val="center"/>
          </w:tcPr>
          <w:p w14:paraId="2D520C6A">
            <w:pPr>
              <w:ind w:left="420"/>
              <w:jc w:val="center"/>
              <w:rPr>
                <w:rFonts w:hint="eastAsia" w:ascii="仿宋" w:hAnsi="仿宋" w:eastAsia="仿宋" w:cs="仿宋"/>
                <w:color w:val="auto"/>
                <w:szCs w:val="21"/>
                <w:highlight w:val="none"/>
              </w:rPr>
            </w:pPr>
          </w:p>
        </w:tc>
        <w:tc>
          <w:tcPr>
            <w:tcW w:w="652" w:type="dxa"/>
            <w:noWrap w:val="0"/>
            <w:vAlign w:val="center"/>
          </w:tcPr>
          <w:p w14:paraId="4C4AFD7E">
            <w:pPr>
              <w:ind w:left="420"/>
              <w:jc w:val="center"/>
              <w:rPr>
                <w:rFonts w:hint="eastAsia" w:ascii="仿宋" w:hAnsi="仿宋" w:eastAsia="仿宋" w:cs="仿宋"/>
                <w:color w:val="auto"/>
                <w:szCs w:val="21"/>
                <w:highlight w:val="none"/>
              </w:rPr>
            </w:pPr>
          </w:p>
        </w:tc>
      </w:tr>
      <w:tr w14:paraId="01BB2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40" w:type="dxa"/>
            <w:noWrap w:val="0"/>
            <w:vAlign w:val="center"/>
          </w:tcPr>
          <w:p w14:paraId="0D6C17E8">
            <w:pPr>
              <w:ind w:left="420"/>
              <w:jc w:val="center"/>
              <w:rPr>
                <w:rFonts w:hint="eastAsia" w:ascii="仿宋" w:hAnsi="仿宋" w:eastAsia="仿宋" w:cs="仿宋"/>
                <w:color w:val="auto"/>
                <w:szCs w:val="21"/>
                <w:highlight w:val="none"/>
              </w:rPr>
            </w:pPr>
          </w:p>
        </w:tc>
        <w:tc>
          <w:tcPr>
            <w:tcW w:w="902" w:type="dxa"/>
            <w:noWrap w:val="0"/>
            <w:vAlign w:val="center"/>
          </w:tcPr>
          <w:p w14:paraId="1AF7D479">
            <w:pPr>
              <w:ind w:left="420"/>
              <w:jc w:val="center"/>
              <w:rPr>
                <w:rFonts w:hint="eastAsia" w:ascii="仿宋" w:hAnsi="仿宋" w:eastAsia="仿宋" w:cs="仿宋"/>
                <w:color w:val="auto"/>
                <w:szCs w:val="21"/>
                <w:highlight w:val="none"/>
              </w:rPr>
            </w:pPr>
          </w:p>
        </w:tc>
        <w:tc>
          <w:tcPr>
            <w:tcW w:w="760" w:type="dxa"/>
            <w:noWrap w:val="0"/>
            <w:vAlign w:val="center"/>
          </w:tcPr>
          <w:p w14:paraId="16477280">
            <w:pPr>
              <w:ind w:left="420"/>
              <w:jc w:val="center"/>
              <w:rPr>
                <w:rFonts w:hint="eastAsia" w:ascii="仿宋" w:hAnsi="仿宋" w:eastAsia="仿宋" w:cs="仿宋"/>
                <w:color w:val="auto"/>
                <w:szCs w:val="21"/>
                <w:highlight w:val="none"/>
              </w:rPr>
            </w:pPr>
          </w:p>
        </w:tc>
        <w:tc>
          <w:tcPr>
            <w:tcW w:w="767" w:type="dxa"/>
            <w:noWrap w:val="0"/>
            <w:vAlign w:val="center"/>
          </w:tcPr>
          <w:p w14:paraId="6ED10A37">
            <w:pPr>
              <w:ind w:left="420"/>
              <w:jc w:val="center"/>
              <w:rPr>
                <w:rFonts w:hint="eastAsia" w:ascii="仿宋" w:hAnsi="仿宋" w:eastAsia="仿宋" w:cs="仿宋"/>
                <w:color w:val="auto"/>
                <w:szCs w:val="21"/>
                <w:highlight w:val="none"/>
              </w:rPr>
            </w:pPr>
          </w:p>
        </w:tc>
        <w:tc>
          <w:tcPr>
            <w:tcW w:w="1167" w:type="dxa"/>
            <w:noWrap w:val="0"/>
            <w:vAlign w:val="center"/>
          </w:tcPr>
          <w:p w14:paraId="16F232E4">
            <w:pPr>
              <w:ind w:left="420"/>
              <w:jc w:val="center"/>
              <w:rPr>
                <w:rFonts w:hint="eastAsia" w:ascii="仿宋" w:hAnsi="仿宋" w:eastAsia="仿宋" w:cs="仿宋"/>
                <w:color w:val="auto"/>
                <w:szCs w:val="21"/>
                <w:highlight w:val="none"/>
              </w:rPr>
            </w:pPr>
          </w:p>
        </w:tc>
        <w:tc>
          <w:tcPr>
            <w:tcW w:w="1890" w:type="dxa"/>
            <w:noWrap w:val="0"/>
            <w:vAlign w:val="center"/>
          </w:tcPr>
          <w:p w14:paraId="0569C6D7">
            <w:pPr>
              <w:ind w:left="420"/>
              <w:jc w:val="center"/>
              <w:rPr>
                <w:rFonts w:hint="eastAsia" w:ascii="仿宋" w:hAnsi="仿宋" w:eastAsia="仿宋" w:cs="仿宋"/>
                <w:color w:val="auto"/>
                <w:szCs w:val="21"/>
                <w:highlight w:val="none"/>
              </w:rPr>
            </w:pPr>
          </w:p>
        </w:tc>
        <w:tc>
          <w:tcPr>
            <w:tcW w:w="1061" w:type="dxa"/>
            <w:noWrap w:val="0"/>
            <w:vAlign w:val="center"/>
          </w:tcPr>
          <w:p w14:paraId="72BE6361">
            <w:pPr>
              <w:ind w:left="420"/>
              <w:jc w:val="center"/>
              <w:rPr>
                <w:rFonts w:hint="eastAsia" w:ascii="仿宋" w:hAnsi="仿宋" w:eastAsia="仿宋" w:cs="仿宋"/>
                <w:color w:val="auto"/>
                <w:szCs w:val="21"/>
                <w:highlight w:val="none"/>
              </w:rPr>
            </w:pPr>
          </w:p>
        </w:tc>
        <w:tc>
          <w:tcPr>
            <w:tcW w:w="1361" w:type="dxa"/>
            <w:noWrap w:val="0"/>
            <w:vAlign w:val="center"/>
          </w:tcPr>
          <w:p w14:paraId="2A7ADC12">
            <w:pPr>
              <w:ind w:left="420"/>
              <w:jc w:val="center"/>
              <w:rPr>
                <w:rFonts w:hint="eastAsia" w:ascii="仿宋" w:hAnsi="仿宋" w:eastAsia="仿宋" w:cs="仿宋"/>
                <w:color w:val="auto"/>
                <w:szCs w:val="21"/>
                <w:highlight w:val="none"/>
              </w:rPr>
            </w:pPr>
          </w:p>
        </w:tc>
        <w:tc>
          <w:tcPr>
            <w:tcW w:w="652" w:type="dxa"/>
            <w:noWrap w:val="0"/>
            <w:vAlign w:val="center"/>
          </w:tcPr>
          <w:p w14:paraId="177AC0D5">
            <w:pPr>
              <w:ind w:left="420"/>
              <w:jc w:val="center"/>
              <w:rPr>
                <w:rFonts w:hint="eastAsia" w:ascii="仿宋" w:hAnsi="仿宋" w:eastAsia="仿宋" w:cs="仿宋"/>
                <w:color w:val="auto"/>
                <w:szCs w:val="21"/>
                <w:highlight w:val="none"/>
              </w:rPr>
            </w:pPr>
          </w:p>
        </w:tc>
      </w:tr>
      <w:tr w14:paraId="0FF16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40" w:type="dxa"/>
            <w:noWrap w:val="0"/>
            <w:vAlign w:val="center"/>
          </w:tcPr>
          <w:p w14:paraId="62818352">
            <w:pPr>
              <w:ind w:left="420"/>
              <w:jc w:val="center"/>
              <w:rPr>
                <w:rFonts w:hint="eastAsia" w:ascii="仿宋" w:hAnsi="仿宋" w:eastAsia="仿宋" w:cs="仿宋"/>
                <w:color w:val="auto"/>
                <w:szCs w:val="21"/>
                <w:highlight w:val="none"/>
              </w:rPr>
            </w:pPr>
          </w:p>
        </w:tc>
        <w:tc>
          <w:tcPr>
            <w:tcW w:w="902" w:type="dxa"/>
            <w:noWrap w:val="0"/>
            <w:vAlign w:val="center"/>
          </w:tcPr>
          <w:p w14:paraId="25801A26">
            <w:pPr>
              <w:ind w:left="420"/>
              <w:jc w:val="center"/>
              <w:rPr>
                <w:rFonts w:hint="eastAsia" w:ascii="仿宋" w:hAnsi="仿宋" w:eastAsia="仿宋" w:cs="仿宋"/>
                <w:color w:val="auto"/>
                <w:szCs w:val="21"/>
                <w:highlight w:val="none"/>
              </w:rPr>
            </w:pPr>
          </w:p>
        </w:tc>
        <w:tc>
          <w:tcPr>
            <w:tcW w:w="760" w:type="dxa"/>
            <w:noWrap w:val="0"/>
            <w:vAlign w:val="center"/>
          </w:tcPr>
          <w:p w14:paraId="7551EE13">
            <w:pPr>
              <w:ind w:left="420"/>
              <w:jc w:val="center"/>
              <w:rPr>
                <w:rFonts w:hint="eastAsia" w:ascii="仿宋" w:hAnsi="仿宋" w:eastAsia="仿宋" w:cs="仿宋"/>
                <w:color w:val="auto"/>
                <w:szCs w:val="21"/>
                <w:highlight w:val="none"/>
              </w:rPr>
            </w:pPr>
          </w:p>
        </w:tc>
        <w:tc>
          <w:tcPr>
            <w:tcW w:w="767" w:type="dxa"/>
            <w:noWrap w:val="0"/>
            <w:vAlign w:val="center"/>
          </w:tcPr>
          <w:p w14:paraId="5CD94E4D">
            <w:pPr>
              <w:ind w:left="420"/>
              <w:jc w:val="center"/>
              <w:rPr>
                <w:rFonts w:hint="eastAsia" w:ascii="仿宋" w:hAnsi="仿宋" w:eastAsia="仿宋" w:cs="仿宋"/>
                <w:color w:val="auto"/>
                <w:szCs w:val="21"/>
                <w:highlight w:val="none"/>
              </w:rPr>
            </w:pPr>
          </w:p>
        </w:tc>
        <w:tc>
          <w:tcPr>
            <w:tcW w:w="1167" w:type="dxa"/>
            <w:noWrap w:val="0"/>
            <w:vAlign w:val="center"/>
          </w:tcPr>
          <w:p w14:paraId="71E2F961">
            <w:pPr>
              <w:ind w:left="420"/>
              <w:jc w:val="center"/>
              <w:rPr>
                <w:rFonts w:hint="eastAsia" w:ascii="仿宋" w:hAnsi="仿宋" w:eastAsia="仿宋" w:cs="仿宋"/>
                <w:color w:val="auto"/>
                <w:szCs w:val="21"/>
                <w:highlight w:val="none"/>
              </w:rPr>
            </w:pPr>
          </w:p>
        </w:tc>
        <w:tc>
          <w:tcPr>
            <w:tcW w:w="1890" w:type="dxa"/>
            <w:noWrap w:val="0"/>
            <w:vAlign w:val="center"/>
          </w:tcPr>
          <w:p w14:paraId="375633F8">
            <w:pPr>
              <w:ind w:left="420"/>
              <w:jc w:val="center"/>
              <w:rPr>
                <w:rFonts w:hint="eastAsia" w:ascii="仿宋" w:hAnsi="仿宋" w:eastAsia="仿宋" w:cs="仿宋"/>
                <w:color w:val="auto"/>
                <w:szCs w:val="21"/>
                <w:highlight w:val="none"/>
              </w:rPr>
            </w:pPr>
          </w:p>
        </w:tc>
        <w:tc>
          <w:tcPr>
            <w:tcW w:w="1061" w:type="dxa"/>
            <w:noWrap w:val="0"/>
            <w:vAlign w:val="center"/>
          </w:tcPr>
          <w:p w14:paraId="002ED5BC">
            <w:pPr>
              <w:ind w:left="420"/>
              <w:jc w:val="center"/>
              <w:rPr>
                <w:rFonts w:hint="eastAsia" w:ascii="仿宋" w:hAnsi="仿宋" w:eastAsia="仿宋" w:cs="仿宋"/>
                <w:color w:val="auto"/>
                <w:szCs w:val="21"/>
                <w:highlight w:val="none"/>
              </w:rPr>
            </w:pPr>
          </w:p>
        </w:tc>
        <w:tc>
          <w:tcPr>
            <w:tcW w:w="1361" w:type="dxa"/>
            <w:noWrap w:val="0"/>
            <w:vAlign w:val="center"/>
          </w:tcPr>
          <w:p w14:paraId="646F15E5">
            <w:pPr>
              <w:ind w:left="420"/>
              <w:jc w:val="center"/>
              <w:rPr>
                <w:rFonts w:hint="eastAsia" w:ascii="仿宋" w:hAnsi="仿宋" w:eastAsia="仿宋" w:cs="仿宋"/>
                <w:color w:val="auto"/>
                <w:szCs w:val="21"/>
                <w:highlight w:val="none"/>
              </w:rPr>
            </w:pPr>
          </w:p>
        </w:tc>
        <w:tc>
          <w:tcPr>
            <w:tcW w:w="652" w:type="dxa"/>
            <w:noWrap w:val="0"/>
            <w:vAlign w:val="center"/>
          </w:tcPr>
          <w:p w14:paraId="2D875B66">
            <w:pPr>
              <w:ind w:left="420"/>
              <w:jc w:val="center"/>
              <w:rPr>
                <w:rFonts w:hint="eastAsia" w:ascii="仿宋" w:hAnsi="仿宋" w:eastAsia="仿宋" w:cs="仿宋"/>
                <w:color w:val="auto"/>
                <w:szCs w:val="21"/>
                <w:highlight w:val="none"/>
              </w:rPr>
            </w:pPr>
          </w:p>
        </w:tc>
      </w:tr>
      <w:tr w14:paraId="6853C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40" w:type="dxa"/>
            <w:noWrap w:val="0"/>
            <w:vAlign w:val="center"/>
          </w:tcPr>
          <w:p w14:paraId="3A7CA4C6">
            <w:pPr>
              <w:ind w:left="420"/>
              <w:jc w:val="center"/>
              <w:rPr>
                <w:rFonts w:hint="eastAsia" w:ascii="仿宋" w:hAnsi="仿宋" w:eastAsia="仿宋" w:cs="仿宋"/>
                <w:color w:val="auto"/>
                <w:szCs w:val="21"/>
                <w:highlight w:val="none"/>
              </w:rPr>
            </w:pPr>
          </w:p>
        </w:tc>
        <w:tc>
          <w:tcPr>
            <w:tcW w:w="902" w:type="dxa"/>
            <w:noWrap w:val="0"/>
            <w:vAlign w:val="center"/>
          </w:tcPr>
          <w:p w14:paraId="52CBD089">
            <w:pPr>
              <w:ind w:left="420"/>
              <w:jc w:val="center"/>
              <w:rPr>
                <w:rFonts w:hint="eastAsia" w:ascii="仿宋" w:hAnsi="仿宋" w:eastAsia="仿宋" w:cs="仿宋"/>
                <w:color w:val="auto"/>
                <w:szCs w:val="21"/>
                <w:highlight w:val="none"/>
              </w:rPr>
            </w:pPr>
          </w:p>
        </w:tc>
        <w:tc>
          <w:tcPr>
            <w:tcW w:w="760" w:type="dxa"/>
            <w:noWrap w:val="0"/>
            <w:vAlign w:val="center"/>
          </w:tcPr>
          <w:p w14:paraId="6371D2D9">
            <w:pPr>
              <w:ind w:left="420"/>
              <w:jc w:val="center"/>
              <w:rPr>
                <w:rFonts w:hint="eastAsia" w:ascii="仿宋" w:hAnsi="仿宋" w:eastAsia="仿宋" w:cs="仿宋"/>
                <w:color w:val="auto"/>
                <w:szCs w:val="21"/>
                <w:highlight w:val="none"/>
              </w:rPr>
            </w:pPr>
          </w:p>
        </w:tc>
        <w:tc>
          <w:tcPr>
            <w:tcW w:w="767" w:type="dxa"/>
            <w:noWrap w:val="0"/>
            <w:vAlign w:val="center"/>
          </w:tcPr>
          <w:p w14:paraId="0FB755F2">
            <w:pPr>
              <w:ind w:left="420"/>
              <w:jc w:val="center"/>
              <w:rPr>
                <w:rFonts w:hint="eastAsia" w:ascii="仿宋" w:hAnsi="仿宋" w:eastAsia="仿宋" w:cs="仿宋"/>
                <w:color w:val="auto"/>
                <w:szCs w:val="21"/>
                <w:highlight w:val="none"/>
              </w:rPr>
            </w:pPr>
          </w:p>
        </w:tc>
        <w:tc>
          <w:tcPr>
            <w:tcW w:w="1167" w:type="dxa"/>
            <w:noWrap w:val="0"/>
            <w:vAlign w:val="center"/>
          </w:tcPr>
          <w:p w14:paraId="633BD86B">
            <w:pPr>
              <w:ind w:left="420"/>
              <w:jc w:val="center"/>
              <w:rPr>
                <w:rFonts w:hint="eastAsia" w:ascii="仿宋" w:hAnsi="仿宋" w:eastAsia="仿宋" w:cs="仿宋"/>
                <w:color w:val="auto"/>
                <w:szCs w:val="21"/>
                <w:highlight w:val="none"/>
              </w:rPr>
            </w:pPr>
          </w:p>
        </w:tc>
        <w:tc>
          <w:tcPr>
            <w:tcW w:w="1890" w:type="dxa"/>
            <w:noWrap w:val="0"/>
            <w:vAlign w:val="center"/>
          </w:tcPr>
          <w:p w14:paraId="43B33A92">
            <w:pPr>
              <w:ind w:left="420"/>
              <w:jc w:val="center"/>
              <w:rPr>
                <w:rFonts w:hint="eastAsia" w:ascii="仿宋" w:hAnsi="仿宋" w:eastAsia="仿宋" w:cs="仿宋"/>
                <w:color w:val="auto"/>
                <w:szCs w:val="21"/>
                <w:highlight w:val="none"/>
              </w:rPr>
            </w:pPr>
          </w:p>
        </w:tc>
        <w:tc>
          <w:tcPr>
            <w:tcW w:w="1061" w:type="dxa"/>
            <w:noWrap w:val="0"/>
            <w:vAlign w:val="center"/>
          </w:tcPr>
          <w:p w14:paraId="2EC07AA2">
            <w:pPr>
              <w:ind w:left="420"/>
              <w:jc w:val="center"/>
              <w:rPr>
                <w:rFonts w:hint="eastAsia" w:ascii="仿宋" w:hAnsi="仿宋" w:eastAsia="仿宋" w:cs="仿宋"/>
                <w:color w:val="auto"/>
                <w:szCs w:val="21"/>
                <w:highlight w:val="none"/>
              </w:rPr>
            </w:pPr>
          </w:p>
        </w:tc>
        <w:tc>
          <w:tcPr>
            <w:tcW w:w="1361" w:type="dxa"/>
            <w:noWrap w:val="0"/>
            <w:vAlign w:val="center"/>
          </w:tcPr>
          <w:p w14:paraId="743D4125">
            <w:pPr>
              <w:ind w:left="420"/>
              <w:jc w:val="center"/>
              <w:rPr>
                <w:rFonts w:hint="eastAsia" w:ascii="仿宋" w:hAnsi="仿宋" w:eastAsia="仿宋" w:cs="仿宋"/>
                <w:color w:val="auto"/>
                <w:szCs w:val="21"/>
                <w:highlight w:val="none"/>
              </w:rPr>
            </w:pPr>
          </w:p>
        </w:tc>
        <w:tc>
          <w:tcPr>
            <w:tcW w:w="652" w:type="dxa"/>
            <w:noWrap w:val="0"/>
            <w:vAlign w:val="center"/>
          </w:tcPr>
          <w:p w14:paraId="7CC527A6">
            <w:pPr>
              <w:ind w:left="420"/>
              <w:jc w:val="center"/>
              <w:rPr>
                <w:rFonts w:hint="eastAsia" w:ascii="仿宋" w:hAnsi="仿宋" w:eastAsia="仿宋" w:cs="仿宋"/>
                <w:color w:val="auto"/>
                <w:szCs w:val="21"/>
                <w:highlight w:val="none"/>
              </w:rPr>
            </w:pPr>
          </w:p>
        </w:tc>
      </w:tr>
      <w:tr w14:paraId="0A501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40" w:type="dxa"/>
            <w:noWrap w:val="0"/>
            <w:vAlign w:val="center"/>
          </w:tcPr>
          <w:p w14:paraId="49D6757A">
            <w:pPr>
              <w:ind w:left="420"/>
              <w:jc w:val="center"/>
              <w:rPr>
                <w:rFonts w:hint="eastAsia" w:ascii="仿宋" w:hAnsi="仿宋" w:eastAsia="仿宋" w:cs="仿宋"/>
                <w:color w:val="auto"/>
                <w:szCs w:val="21"/>
                <w:highlight w:val="none"/>
              </w:rPr>
            </w:pPr>
          </w:p>
        </w:tc>
        <w:tc>
          <w:tcPr>
            <w:tcW w:w="902" w:type="dxa"/>
            <w:noWrap w:val="0"/>
            <w:vAlign w:val="center"/>
          </w:tcPr>
          <w:p w14:paraId="0D96C383">
            <w:pPr>
              <w:ind w:left="420"/>
              <w:jc w:val="center"/>
              <w:rPr>
                <w:rFonts w:hint="eastAsia" w:ascii="仿宋" w:hAnsi="仿宋" w:eastAsia="仿宋" w:cs="仿宋"/>
                <w:color w:val="auto"/>
                <w:szCs w:val="21"/>
                <w:highlight w:val="none"/>
              </w:rPr>
            </w:pPr>
          </w:p>
        </w:tc>
        <w:tc>
          <w:tcPr>
            <w:tcW w:w="760" w:type="dxa"/>
            <w:noWrap w:val="0"/>
            <w:vAlign w:val="center"/>
          </w:tcPr>
          <w:p w14:paraId="077E6BF2">
            <w:pPr>
              <w:ind w:left="420"/>
              <w:jc w:val="center"/>
              <w:rPr>
                <w:rFonts w:hint="eastAsia" w:ascii="仿宋" w:hAnsi="仿宋" w:eastAsia="仿宋" w:cs="仿宋"/>
                <w:color w:val="auto"/>
                <w:szCs w:val="21"/>
                <w:highlight w:val="none"/>
              </w:rPr>
            </w:pPr>
          </w:p>
        </w:tc>
        <w:tc>
          <w:tcPr>
            <w:tcW w:w="767" w:type="dxa"/>
            <w:noWrap w:val="0"/>
            <w:vAlign w:val="center"/>
          </w:tcPr>
          <w:p w14:paraId="6982094A">
            <w:pPr>
              <w:ind w:left="420"/>
              <w:jc w:val="center"/>
              <w:rPr>
                <w:rFonts w:hint="eastAsia" w:ascii="仿宋" w:hAnsi="仿宋" w:eastAsia="仿宋" w:cs="仿宋"/>
                <w:color w:val="auto"/>
                <w:szCs w:val="21"/>
                <w:highlight w:val="none"/>
              </w:rPr>
            </w:pPr>
          </w:p>
        </w:tc>
        <w:tc>
          <w:tcPr>
            <w:tcW w:w="1167" w:type="dxa"/>
            <w:noWrap w:val="0"/>
            <w:vAlign w:val="center"/>
          </w:tcPr>
          <w:p w14:paraId="68E5F47C">
            <w:pPr>
              <w:ind w:left="420"/>
              <w:jc w:val="center"/>
              <w:rPr>
                <w:rFonts w:hint="eastAsia" w:ascii="仿宋" w:hAnsi="仿宋" w:eastAsia="仿宋" w:cs="仿宋"/>
                <w:color w:val="auto"/>
                <w:szCs w:val="21"/>
                <w:highlight w:val="none"/>
              </w:rPr>
            </w:pPr>
          </w:p>
        </w:tc>
        <w:tc>
          <w:tcPr>
            <w:tcW w:w="1890" w:type="dxa"/>
            <w:noWrap w:val="0"/>
            <w:vAlign w:val="center"/>
          </w:tcPr>
          <w:p w14:paraId="0B377006">
            <w:pPr>
              <w:ind w:left="420"/>
              <w:jc w:val="center"/>
              <w:rPr>
                <w:rFonts w:hint="eastAsia" w:ascii="仿宋" w:hAnsi="仿宋" w:eastAsia="仿宋" w:cs="仿宋"/>
                <w:color w:val="auto"/>
                <w:szCs w:val="21"/>
                <w:highlight w:val="none"/>
              </w:rPr>
            </w:pPr>
          </w:p>
        </w:tc>
        <w:tc>
          <w:tcPr>
            <w:tcW w:w="1061" w:type="dxa"/>
            <w:noWrap w:val="0"/>
            <w:vAlign w:val="center"/>
          </w:tcPr>
          <w:p w14:paraId="39109794">
            <w:pPr>
              <w:ind w:left="420"/>
              <w:jc w:val="center"/>
              <w:rPr>
                <w:rFonts w:hint="eastAsia" w:ascii="仿宋" w:hAnsi="仿宋" w:eastAsia="仿宋" w:cs="仿宋"/>
                <w:color w:val="auto"/>
                <w:szCs w:val="21"/>
                <w:highlight w:val="none"/>
              </w:rPr>
            </w:pPr>
          </w:p>
        </w:tc>
        <w:tc>
          <w:tcPr>
            <w:tcW w:w="1361" w:type="dxa"/>
            <w:noWrap w:val="0"/>
            <w:vAlign w:val="center"/>
          </w:tcPr>
          <w:p w14:paraId="7A3091B6">
            <w:pPr>
              <w:ind w:left="420"/>
              <w:jc w:val="center"/>
              <w:rPr>
                <w:rFonts w:hint="eastAsia" w:ascii="仿宋" w:hAnsi="仿宋" w:eastAsia="仿宋" w:cs="仿宋"/>
                <w:color w:val="auto"/>
                <w:szCs w:val="21"/>
                <w:highlight w:val="none"/>
              </w:rPr>
            </w:pPr>
          </w:p>
        </w:tc>
        <w:tc>
          <w:tcPr>
            <w:tcW w:w="652" w:type="dxa"/>
            <w:noWrap w:val="0"/>
            <w:vAlign w:val="center"/>
          </w:tcPr>
          <w:p w14:paraId="061B511C">
            <w:pPr>
              <w:ind w:left="420"/>
              <w:jc w:val="center"/>
              <w:rPr>
                <w:rFonts w:hint="eastAsia" w:ascii="仿宋" w:hAnsi="仿宋" w:eastAsia="仿宋" w:cs="仿宋"/>
                <w:color w:val="auto"/>
                <w:szCs w:val="21"/>
                <w:highlight w:val="none"/>
              </w:rPr>
            </w:pPr>
          </w:p>
        </w:tc>
      </w:tr>
      <w:tr w14:paraId="2D935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40" w:type="dxa"/>
            <w:noWrap w:val="0"/>
            <w:vAlign w:val="center"/>
          </w:tcPr>
          <w:p w14:paraId="39FF304B">
            <w:pPr>
              <w:ind w:left="420"/>
              <w:jc w:val="center"/>
              <w:rPr>
                <w:rFonts w:hint="eastAsia" w:ascii="仿宋" w:hAnsi="仿宋" w:eastAsia="仿宋" w:cs="仿宋"/>
                <w:color w:val="auto"/>
                <w:szCs w:val="21"/>
                <w:highlight w:val="none"/>
              </w:rPr>
            </w:pPr>
          </w:p>
        </w:tc>
        <w:tc>
          <w:tcPr>
            <w:tcW w:w="902" w:type="dxa"/>
            <w:noWrap w:val="0"/>
            <w:vAlign w:val="center"/>
          </w:tcPr>
          <w:p w14:paraId="5040B731">
            <w:pPr>
              <w:ind w:left="420"/>
              <w:jc w:val="center"/>
              <w:rPr>
                <w:rFonts w:hint="eastAsia" w:ascii="仿宋" w:hAnsi="仿宋" w:eastAsia="仿宋" w:cs="仿宋"/>
                <w:color w:val="auto"/>
                <w:szCs w:val="21"/>
                <w:highlight w:val="none"/>
              </w:rPr>
            </w:pPr>
          </w:p>
        </w:tc>
        <w:tc>
          <w:tcPr>
            <w:tcW w:w="760" w:type="dxa"/>
            <w:noWrap w:val="0"/>
            <w:vAlign w:val="center"/>
          </w:tcPr>
          <w:p w14:paraId="15BC3B80">
            <w:pPr>
              <w:ind w:left="420"/>
              <w:jc w:val="center"/>
              <w:rPr>
                <w:rFonts w:hint="eastAsia" w:ascii="仿宋" w:hAnsi="仿宋" w:eastAsia="仿宋" w:cs="仿宋"/>
                <w:color w:val="auto"/>
                <w:szCs w:val="21"/>
                <w:highlight w:val="none"/>
              </w:rPr>
            </w:pPr>
          </w:p>
        </w:tc>
        <w:tc>
          <w:tcPr>
            <w:tcW w:w="767" w:type="dxa"/>
            <w:noWrap w:val="0"/>
            <w:vAlign w:val="center"/>
          </w:tcPr>
          <w:p w14:paraId="1D5D48B8">
            <w:pPr>
              <w:ind w:left="420"/>
              <w:jc w:val="center"/>
              <w:rPr>
                <w:rFonts w:hint="eastAsia" w:ascii="仿宋" w:hAnsi="仿宋" w:eastAsia="仿宋" w:cs="仿宋"/>
                <w:color w:val="auto"/>
                <w:szCs w:val="21"/>
                <w:highlight w:val="none"/>
              </w:rPr>
            </w:pPr>
          </w:p>
        </w:tc>
        <w:tc>
          <w:tcPr>
            <w:tcW w:w="1167" w:type="dxa"/>
            <w:noWrap w:val="0"/>
            <w:vAlign w:val="center"/>
          </w:tcPr>
          <w:p w14:paraId="4EBE301C">
            <w:pPr>
              <w:ind w:left="420"/>
              <w:jc w:val="center"/>
              <w:rPr>
                <w:rFonts w:hint="eastAsia" w:ascii="仿宋" w:hAnsi="仿宋" w:eastAsia="仿宋" w:cs="仿宋"/>
                <w:color w:val="auto"/>
                <w:szCs w:val="21"/>
                <w:highlight w:val="none"/>
              </w:rPr>
            </w:pPr>
          </w:p>
        </w:tc>
        <w:tc>
          <w:tcPr>
            <w:tcW w:w="1890" w:type="dxa"/>
            <w:noWrap w:val="0"/>
            <w:vAlign w:val="center"/>
          </w:tcPr>
          <w:p w14:paraId="428131F3">
            <w:pPr>
              <w:ind w:left="420"/>
              <w:jc w:val="center"/>
              <w:rPr>
                <w:rFonts w:hint="eastAsia" w:ascii="仿宋" w:hAnsi="仿宋" w:eastAsia="仿宋" w:cs="仿宋"/>
                <w:color w:val="auto"/>
                <w:szCs w:val="21"/>
                <w:highlight w:val="none"/>
              </w:rPr>
            </w:pPr>
          </w:p>
        </w:tc>
        <w:tc>
          <w:tcPr>
            <w:tcW w:w="1061" w:type="dxa"/>
            <w:noWrap w:val="0"/>
            <w:vAlign w:val="center"/>
          </w:tcPr>
          <w:p w14:paraId="45938F16">
            <w:pPr>
              <w:ind w:left="420"/>
              <w:jc w:val="center"/>
              <w:rPr>
                <w:rFonts w:hint="eastAsia" w:ascii="仿宋" w:hAnsi="仿宋" w:eastAsia="仿宋" w:cs="仿宋"/>
                <w:color w:val="auto"/>
                <w:szCs w:val="21"/>
                <w:highlight w:val="none"/>
              </w:rPr>
            </w:pPr>
          </w:p>
        </w:tc>
        <w:tc>
          <w:tcPr>
            <w:tcW w:w="1361" w:type="dxa"/>
            <w:noWrap w:val="0"/>
            <w:vAlign w:val="center"/>
          </w:tcPr>
          <w:p w14:paraId="5AB6B02D">
            <w:pPr>
              <w:ind w:left="420"/>
              <w:jc w:val="center"/>
              <w:rPr>
                <w:rFonts w:hint="eastAsia" w:ascii="仿宋" w:hAnsi="仿宋" w:eastAsia="仿宋" w:cs="仿宋"/>
                <w:color w:val="auto"/>
                <w:szCs w:val="21"/>
                <w:highlight w:val="none"/>
              </w:rPr>
            </w:pPr>
          </w:p>
        </w:tc>
        <w:tc>
          <w:tcPr>
            <w:tcW w:w="652" w:type="dxa"/>
            <w:noWrap w:val="0"/>
            <w:vAlign w:val="center"/>
          </w:tcPr>
          <w:p w14:paraId="33B23291">
            <w:pPr>
              <w:ind w:left="420"/>
              <w:jc w:val="center"/>
              <w:rPr>
                <w:rFonts w:hint="eastAsia" w:ascii="仿宋" w:hAnsi="仿宋" w:eastAsia="仿宋" w:cs="仿宋"/>
                <w:color w:val="auto"/>
                <w:szCs w:val="21"/>
                <w:highlight w:val="none"/>
              </w:rPr>
            </w:pPr>
          </w:p>
        </w:tc>
      </w:tr>
      <w:tr w14:paraId="72450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40" w:type="dxa"/>
            <w:noWrap w:val="0"/>
            <w:vAlign w:val="center"/>
          </w:tcPr>
          <w:p w14:paraId="6D1D6969">
            <w:pPr>
              <w:ind w:left="420"/>
              <w:jc w:val="center"/>
              <w:rPr>
                <w:rFonts w:hint="eastAsia" w:ascii="仿宋" w:hAnsi="仿宋" w:eastAsia="仿宋" w:cs="仿宋"/>
                <w:color w:val="auto"/>
                <w:szCs w:val="21"/>
                <w:highlight w:val="none"/>
              </w:rPr>
            </w:pPr>
          </w:p>
        </w:tc>
        <w:tc>
          <w:tcPr>
            <w:tcW w:w="902" w:type="dxa"/>
            <w:noWrap w:val="0"/>
            <w:vAlign w:val="center"/>
          </w:tcPr>
          <w:p w14:paraId="4E9C8CC4">
            <w:pPr>
              <w:ind w:left="420"/>
              <w:jc w:val="center"/>
              <w:rPr>
                <w:rFonts w:hint="eastAsia" w:ascii="仿宋" w:hAnsi="仿宋" w:eastAsia="仿宋" w:cs="仿宋"/>
                <w:color w:val="auto"/>
                <w:szCs w:val="21"/>
                <w:highlight w:val="none"/>
              </w:rPr>
            </w:pPr>
          </w:p>
        </w:tc>
        <w:tc>
          <w:tcPr>
            <w:tcW w:w="760" w:type="dxa"/>
            <w:noWrap w:val="0"/>
            <w:vAlign w:val="center"/>
          </w:tcPr>
          <w:p w14:paraId="129282A4">
            <w:pPr>
              <w:ind w:left="420"/>
              <w:jc w:val="center"/>
              <w:rPr>
                <w:rFonts w:hint="eastAsia" w:ascii="仿宋" w:hAnsi="仿宋" w:eastAsia="仿宋" w:cs="仿宋"/>
                <w:color w:val="auto"/>
                <w:szCs w:val="21"/>
                <w:highlight w:val="none"/>
              </w:rPr>
            </w:pPr>
          </w:p>
        </w:tc>
        <w:tc>
          <w:tcPr>
            <w:tcW w:w="767" w:type="dxa"/>
            <w:noWrap w:val="0"/>
            <w:vAlign w:val="center"/>
          </w:tcPr>
          <w:p w14:paraId="3C21C0FD">
            <w:pPr>
              <w:ind w:left="420"/>
              <w:jc w:val="center"/>
              <w:rPr>
                <w:rFonts w:hint="eastAsia" w:ascii="仿宋" w:hAnsi="仿宋" w:eastAsia="仿宋" w:cs="仿宋"/>
                <w:color w:val="auto"/>
                <w:szCs w:val="21"/>
                <w:highlight w:val="none"/>
              </w:rPr>
            </w:pPr>
          </w:p>
        </w:tc>
        <w:tc>
          <w:tcPr>
            <w:tcW w:w="1167" w:type="dxa"/>
            <w:noWrap w:val="0"/>
            <w:vAlign w:val="center"/>
          </w:tcPr>
          <w:p w14:paraId="75786597">
            <w:pPr>
              <w:ind w:left="420"/>
              <w:jc w:val="center"/>
              <w:rPr>
                <w:rFonts w:hint="eastAsia" w:ascii="仿宋" w:hAnsi="仿宋" w:eastAsia="仿宋" w:cs="仿宋"/>
                <w:color w:val="auto"/>
                <w:szCs w:val="21"/>
                <w:highlight w:val="none"/>
              </w:rPr>
            </w:pPr>
          </w:p>
        </w:tc>
        <w:tc>
          <w:tcPr>
            <w:tcW w:w="1890" w:type="dxa"/>
            <w:noWrap w:val="0"/>
            <w:vAlign w:val="center"/>
          </w:tcPr>
          <w:p w14:paraId="6C87FA45">
            <w:pPr>
              <w:ind w:left="420"/>
              <w:jc w:val="center"/>
              <w:rPr>
                <w:rFonts w:hint="eastAsia" w:ascii="仿宋" w:hAnsi="仿宋" w:eastAsia="仿宋" w:cs="仿宋"/>
                <w:color w:val="auto"/>
                <w:szCs w:val="21"/>
                <w:highlight w:val="none"/>
              </w:rPr>
            </w:pPr>
          </w:p>
        </w:tc>
        <w:tc>
          <w:tcPr>
            <w:tcW w:w="1061" w:type="dxa"/>
            <w:noWrap w:val="0"/>
            <w:vAlign w:val="center"/>
          </w:tcPr>
          <w:p w14:paraId="65CD583F">
            <w:pPr>
              <w:ind w:left="420"/>
              <w:jc w:val="center"/>
              <w:rPr>
                <w:rFonts w:hint="eastAsia" w:ascii="仿宋" w:hAnsi="仿宋" w:eastAsia="仿宋" w:cs="仿宋"/>
                <w:color w:val="auto"/>
                <w:szCs w:val="21"/>
                <w:highlight w:val="none"/>
              </w:rPr>
            </w:pPr>
          </w:p>
        </w:tc>
        <w:tc>
          <w:tcPr>
            <w:tcW w:w="1361" w:type="dxa"/>
            <w:noWrap w:val="0"/>
            <w:vAlign w:val="center"/>
          </w:tcPr>
          <w:p w14:paraId="2386A306">
            <w:pPr>
              <w:ind w:left="420"/>
              <w:jc w:val="center"/>
              <w:rPr>
                <w:rFonts w:hint="eastAsia" w:ascii="仿宋" w:hAnsi="仿宋" w:eastAsia="仿宋" w:cs="仿宋"/>
                <w:color w:val="auto"/>
                <w:szCs w:val="21"/>
                <w:highlight w:val="none"/>
              </w:rPr>
            </w:pPr>
          </w:p>
        </w:tc>
        <w:tc>
          <w:tcPr>
            <w:tcW w:w="652" w:type="dxa"/>
            <w:noWrap w:val="0"/>
            <w:vAlign w:val="center"/>
          </w:tcPr>
          <w:p w14:paraId="29B6F8AC">
            <w:pPr>
              <w:ind w:left="420"/>
              <w:jc w:val="center"/>
              <w:rPr>
                <w:rFonts w:hint="eastAsia" w:ascii="仿宋" w:hAnsi="仿宋" w:eastAsia="仿宋" w:cs="仿宋"/>
                <w:color w:val="auto"/>
                <w:szCs w:val="21"/>
                <w:highlight w:val="none"/>
              </w:rPr>
            </w:pPr>
          </w:p>
        </w:tc>
      </w:tr>
      <w:tr w14:paraId="31596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40" w:type="dxa"/>
            <w:noWrap w:val="0"/>
            <w:vAlign w:val="center"/>
          </w:tcPr>
          <w:p w14:paraId="65314E8D">
            <w:pPr>
              <w:ind w:left="420"/>
              <w:jc w:val="center"/>
              <w:rPr>
                <w:rFonts w:hint="eastAsia" w:ascii="仿宋" w:hAnsi="仿宋" w:eastAsia="仿宋" w:cs="仿宋"/>
                <w:color w:val="auto"/>
                <w:szCs w:val="21"/>
                <w:highlight w:val="none"/>
              </w:rPr>
            </w:pPr>
          </w:p>
        </w:tc>
        <w:tc>
          <w:tcPr>
            <w:tcW w:w="902" w:type="dxa"/>
            <w:noWrap w:val="0"/>
            <w:vAlign w:val="center"/>
          </w:tcPr>
          <w:p w14:paraId="42CAD076">
            <w:pPr>
              <w:ind w:left="420"/>
              <w:jc w:val="center"/>
              <w:rPr>
                <w:rFonts w:hint="eastAsia" w:ascii="仿宋" w:hAnsi="仿宋" w:eastAsia="仿宋" w:cs="仿宋"/>
                <w:color w:val="auto"/>
                <w:szCs w:val="21"/>
                <w:highlight w:val="none"/>
              </w:rPr>
            </w:pPr>
          </w:p>
        </w:tc>
        <w:tc>
          <w:tcPr>
            <w:tcW w:w="760" w:type="dxa"/>
            <w:noWrap w:val="0"/>
            <w:vAlign w:val="center"/>
          </w:tcPr>
          <w:p w14:paraId="663A75C2">
            <w:pPr>
              <w:ind w:left="420"/>
              <w:jc w:val="center"/>
              <w:rPr>
                <w:rFonts w:hint="eastAsia" w:ascii="仿宋" w:hAnsi="仿宋" w:eastAsia="仿宋" w:cs="仿宋"/>
                <w:color w:val="auto"/>
                <w:szCs w:val="21"/>
                <w:highlight w:val="none"/>
              </w:rPr>
            </w:pPr>
          </w:p>
        </w:tc>
        <w:tc>
          <w:tcPr>
            <w:tcW w:w="767" w:type="dxa"/>
            <w:noWrap w:val="0"/>
            <w:vAlign w:val="center"/>
          </w:tcPr>
          <w:p w14:paraId="01186E78">
            <w:pPr>
              <w:ind w:left="420"/>
              <w:jc w:val="center"/>
              <w:rPr>
                <w:rFonts w:hint="eastAsia" w:ascii="仿宋" w:hAnsi="仿宋" w:eastAsia="仿宋" w:cs="仿宋"/>
                <w:color w:val="auto"/>
                <w:szCs w:val="21"/>
                <w:highlight w:val="none"/>
              </w:rPr>
            </w:pPr>
          </w:p>
        </w:tc>
        <w:tc>
          <w:tcPr>
            <w:tcW w:w="1167" w:type="dxa"/>
            <w:noWrap w:val="0"/>
            <w:vAlign w:val="center"/>
          </w:tcPr>
          <w:p w14:paraId="3185B805">
            <w:pPr>
              <w:ind w:left="420"/>
              <w:jc w:val="center"/>
              <w:rPr>
                <w:rFonts w:hint="eastAsia" w:ascii="仿宋" w:hAnsi="仿宋" w:eastAsia="仿宋" w:cs="仿宋"/>
                <w:color w:val="auto"/>
                <w:szCs w:val="21"/>
                <w:highlight w:val="none"/>
              </w:rPr>
            </w:pPr>
          </w:p>
        </w:tc>
        <w:tc>
          <w:tcPr>
            <w:tcW w:w="1890" w:type="dxa"/>
            <w:noWrap w:val="0"/>
            <w:vAlign w:val="center"/>
          </w:tcPr>
          <w:p w14:paraId="6B7A9008">
            <w:pPr>
              <w:ind w:left="420"/>
              <w:jc w:val="center"/>
              <w:rPr>
                <w:rFonts w:hint="eastAsia" w:ascii="仿宋" w:hAnsi="仿宋" w:eastAsia="仿宋" w:cs="仿宋"/>
                <w:color w:val="auto"/>
                <w:szCs w:val="21"/>
                <w:highlight w:val="none"/>
              </w:rPr>
            </w:pPr>
          </w:p>
        </w:tc>
        <w:tc>
          <w:tcPr>
            <w:tcW w:w="1061" w:type="dxa"/>
            <w:noWrap w:val="0"/>
            <w:vAlign w:val="center"/>
          </w:tcPr>
          <w:p w14:paraId="7BF10FB7">
            <w:pPr>
              <w:ind w:left="420"/>
              <w:jc w:val="center"/>
              <w:rPr>
                <w:rFonts w:hint="eastAsia" w:ascii="仿宋" w:hAnsi="仿宋" w:eastAsia="仿宋" w:cs="仿宋"/>
                <w:color w:val="auto"/>
                <w:szCs w:val="21"/>
                <w:highlight w:val="none"/>
              </w:rPr>
            </w:pPr>
          </w:p>
        </w:tc>
        <w:tc>
          <w:tcPr>
            <w:tcW w:w="1361" w:type="dxa"/>
            <w:noWrap w:val="0"/>
            <w:vAlign w:val="center"/>
          </w:tcPr>
          <w:p w14:paraId="0FD544D4">
            <w:pPr>
              <w:ind w:left="420"/>
              <w:jc w:val="center"/>
              <w:rPr>
                <w:rFonts w:hint="eastAsia" w:ascii="仿宋" w:hAnsi="仿宋" w:eastAsia="仿宋" w:cs="仿宋"/>
                <w:color w:val="auto"/>
                <w:szCs w:val="21"/>
                <w:highlight w:val="none"/>
              </w:rPr>
            </w:pPr>
          </w:p>
        </w:tc>
        <w:tc>
          <w:tcPr>
            <w:tcW w:w="652" w:type="dxa"/>
            <w:noWrap w:val="0"/>
            <w:vAlign w:val="center"/>
          </w:tcPr>
          <w:p w14:paraId="1B88D5EA">
            <w:pPr>
              <w:ind w:left="420"/>
              <w:jc w:val="center"/>
              <w:rPr>
                <w:rFonts w:hint="eastAsia" w:ascii="仿宋" w:hAnsi="仿宋" w:eastAsia="仿宋" w:cs="仿宋"/>
                <w:color w:val="auto"/>
                <w:szCs w:val="21"/>
                <w:highlight w:val="none"/>
              </w:rPr>
            </w:pPr>
          </w:p>
        </w:tc>
      </w:tr>
    </w:tbl>
    <w:p w14:paraId="403DEE90">
      <w:pPr>
        <w:pStyle w:val="4"/>
        <w:jc w:val="left"/>
        <w:rPr>
          <w:rFonts w:hint="default"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rPr>
        <w:br w:type="page"/>
      </w:r>
      <w:bookmarkStart w:id="201" w:name="_Toc26647"/>
      <w:r>
        <w:rPr>
          <w:rFonts w:hint="eastAsia" w:ascii="仿宋" w:hAnsi="仿宋" w:eastAsia="仿宋" w:cs="仿宋"/>
          <w:color w:val="auto"/>
          <w:sz w:val="24"/>
          <w:szCs w:val="24"/>
          <w:highlight w:val="none"/>
        </w:rPr>
        <w:t>附件</w:t>
      </w:r>
      <w:r>
        <w:rPr>
          <w:rFonts w:hint="eastAsia" w:ascii="仿宋" w:hAnsi="仿宋" w:eastAsia="仿宋" w:cs="仿宋"/>
          <w:color w:val="auto"/>
          <w:sz w:val="24"/>
          <w:szCs w:val="24"/>
          <w:highlight w:val="none"/>
          <w:lang w:val="en-US" w:eastAsia="zh-CN"/>
        </w:rPr>
        <w:t>十二</w:t>
      </w:r>
      <w:bookmarkEnd w:id="201"/>
    </w:p>
    <w:p w14:paraId="10CF7FF4">
      <w:pPr>
        <w:rPr>
          <w:rFonts w:hint="eastAsia" w:ascii="仿宋" w:hAnsi="仿宋" w:eastAsia="仿宋" w:cs="仿宋"/>
          <w:color w:val="auto"/>
          <w:highlight w:val="none"/>
        </w:rPr>
      </w:pPr>
    </w:p>
    <w:p w14:paraId="290018C1">
      <w:pPr>
        <w:pStyle w:val="4"/>
        <w:rPr>
          <w:rFonts w:hint="eastAsia" w:ascii="仿宋" w:hAnsi="仿宋" w:eastAsia="仿宋" w:cs="仿宋"/>
          <w:color w:val="auto"/>
          <w:szCs w:val="30"/>
          <w:highlight w:val="none"/>
        </w:rPr>
      </w:pPr>
      <w:bookmarkStart w:id="202" w:name="_Toc493515443"/>
      <w:bookmarkStart w:id="203" w:name="_Toc493515571"/>
    </w:p>
    <w:bookmarkEnd w:id="202"/>
    <w:bookmarkEnd w:id="203"/>
    <w:p w14:paraId="38670764">
      <w:pPr>
        <w:pStyle w:val="4"/>
        <w:rPr>
          <w:rFonts w:hint="eastAsia" w:ascii="仿宋" w:hAnsi="仿宋" w:eastAsia="仿宋" w:cs="仿宋"/>
          <w:color w:val="auto"/>
          <w:szCs w:val="30"/>
          <w:highlight w:val="none"/>
        </w:rPr>
      </w:pPr>
      <w:bookmarkStart w:id="204" w:name="_Toc6576"/>
      <w:bookmarkStart w:id="205" w:name="_Toc3999"/>
      <w:r>
        <w:rPr>
          <w:rFonts w:hint="eastAsia" w:ascii="仿宋" w:hAnsi="仿宋" w:eastAsia="仿宋" w:cs="仿宋"/>
          <w:color w:val="auto"/>
          <w:sz w:val="32"/>
          <w:szCs w:val="32"/>
          <w:highlight w:val="none"/>
        </w:rPr>
        <w:t>投标人近</w:t>
      </w:r>
      <w:r>
        <w:rPr>
          <w:rFonts w:hint="eastAsia" w:ascii="仿宋" w:hAnsi="仿宋" w:eastAsia="仿宋" w:cs="仿宋"/>
          <w:color w:val="auto"/>
          <w:sz w:val="32"/>
          <w:szCs w:val="32"/>
          <w:highlight w:val="none"/>
          <w:lang w:val="en-US" w:eastAsia="zh-CN"/>
        </w:rPr>
        <w:t>三</w:t>
      </w:r>
      <w:r>
        <w:rPr>
          <w:rFonts w:hint="eastAsia" w:ascii="仿宋" w:hAnsi="仿宋" w:eastAsia="仿宋" w:cs="仿宋"/>
          <w:color w:val="auto"/>
          <w:sz w:val="32"/>
          <w:szCs w:val="32"/>
          <w:highlight w:val="none"/>
        </w:rPr>
        <w:t>年（20</w:t>
      </w:r>
      <w:r>
        <w:rPr>
          <w:rFonts w:hint="eastAsia" w:ascii="仿宋" w:hAnsi="仿宋" w:eastAsia="仿宋" w:cs="仿宋"/>
          <w:color w:val="auto"/>
          <w:sz w:val="32"/>
          <w:szCs w:val="32"/>
          <w:highlight w:val="none"/>
          <w:lang w:val="en-US" w:eastAsia="zh-CN"/>
        </w:rPr>
        <w:t>23</w:t>
      </w:r>
      <w:r>
        <w:rPr>
          <w:rFonts w:hint="eastAsia" w:ascii="仿宋" w:hAnsi="仿宋" w:eastAsia="仿宋" w:cs="仿宋"/>
          <w:color w:val="auto"/>
          <w:sz w:val="32"/>
          <w:szCs w:val="32"/>
          <w:highlight w:val="none"/>
        </w:rPr>
        <w:t>年1月1日至今）完成的类似项目业绩</w:t>
      </w:r>
      <w:bookmarkEnd w:id="204"/>
      <w:bookmarkEnd w:id="205"/>
    </w:p>
    <w:p w14:paraId="57B2C4A0">
      <w:pPr>
        <w:rPr>
          <w:rFonts w:hint="eastAsia" w:ascii="仿宋" w:hAnsi="仿宋" w:eastAsia="仿宋" w:cs="仿宋"/>
          <w:color w:val="auto"/>
          <w:highlight w:val="none"/>
        </w:rPr>
      </w:pPr>
    </w:p>
    <w:p w14:paraId="508C4FA9">
      <w:pPr>
        <w:pStyle w:val="4"/>
        <w:spacing w:line="360" w:lineRule="auto"/>
        <w:jc w:val="both"/>
        <w:rPr>
          <w:rFonts w:hint="eastAsia" w:ascii="仿宋" w:hAnsi="仿宋" w:eastAsia="仿宋" w:cs="仿宋"/>
          <w:b w:val="0"/>
          <w:color w:val="auto"/>
          <w:sz w:val="24"/>
          <w:szCs w:val="24"/>
          <w:highlight w:val="none"/>
        </w:rPr>
      </w:pPr>
      <w:bookmarkStart w:id="206" w:name="_Toc493515572"/>
      <w:bookmarkStart w:id="207" w:name="_Toc493515444"/>
      <w:bookmarkStart w:id="208" w:name="_Toc381796435"/>
    </w:p>
    <w:bookmarkEnd w:id="206"/>
    <w:bookmarkEnd w:id="207"/>
    <w:bookmarkEnd w:id="208"/>
    <w:tbl>
      <w:tblPr>
        <w:tblStyle w:val="32"/>
        <w:tblW w:w="0" w:type="auto"/>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2025"/>
        <w:gridCol w:w="2326"/>
        <w:gridCol w:w="2099"/>
        <w:gridCol w:w="1650"/>
      </w:tblGrid>
      <w:tr w14:paraId="4EF8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200" w:type="dxa"/>
            <w:noWrap w:val="0"/>
            <w:vAlign w:val="center"/>
          </w:tcPr>
          <w:p w14:paraId="467445DC">
            <w:pPr>
              <w:autoSpaceDE w:val="0"/>
              <w:autoSpaceDN w:val="0"/>
              <w:adjustRightInd w:val="0"/>
              <w:spacing w:line="360" w:lineRule="auto"/>
              <w:ind w:right="306"/>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lang w:val="en-US" w:eastAsia="zh-CN"/>
              </w:rPr>
              <w:t xml:space="preserve">  </w:t>
            </w:r>
            <w:r>
              <w:rPr>
                <w:rFonts w:hint="eastAsia" w:ascii="仿宋" w:hAnsi="仿宋" w:eastAsia="仿宋" w:cs="仿宋"/>
                <w:b/>
                <w:color w:val="auto"/>
                <w:szCs w:val="21"/>
                <w:highlight w:val="none"/>
              </w:rPr>
              <w:t>序号</w:t>
            </w:r>
          </w:p>
        </w:tc>
        <w:tc>
          <w:tcPr>
            <w:tcW w:w="2025" w:type="dxa"/>
            <w:noWrap w:val="0"/>
            <w:vAlign w:val="center"/>
          </w:tcPr>
          <w:p w14:paraId="00F9D2B2">
            <w:pPr>
              <w:autoSpaceDE w:val="0"/>
              <w:autoSpaceDN w:val="0"/>
              <w:adjustRightInd w:val="0"/>
              <w:spacing w:line="360" w:lineRule="auto"/>
              <w:ind w:right="306"/>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项目名称</w:t>
            </w:r>
          </w:p>
        </w:tc>
        <w:tc>
          <w:tcPr>
            <w:tcW w:w="2326" w:type="dxa"/>
            <w:noWrap w:val="0"/>
            <w:vAlign w:val="center"/>
          </w:tcPr>
          <w:p w14:paraId="4145A2C0">
            <w:pPr>
              <w:autoSpaceDE w:val="0"/>
              <w:autoSpaceDN w:val="0"/>
              <w:adjustRightInd w:val="0"/>
              <w:spacing w:line="360" w:lineRule="auto"/>
              <w:ind w:right="306"/>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lang w:val="en-US" w:eastAsia="zh-CN"/>
              </w:rPr>
              <w:t>采购</w:t>
            </w:r>
            <w:r>
              <w:rPr>
                <w:rFonts w:hint="eastAsia" w:ascii="仿宋" w:hAnsi="仿宋" w:eastAsia="仿宋" w:cs="仿宋"/>
                <w:b/>
                <w:color w:val="auto"/>
                <w:szCs w:val="21"/>
                <w:highlight w:val="none"/>
              </w:rPr>
              <w:t>单位</w:t>
            </w:r>
          </w:p>
        </w:tc>
        <w:tc>
          <w:tcPr>
            <w:tcW w:w="2099" w:type="dxa"/>
            <w:noWrap w:val="0"/>
            <w:vAlign w:val="center"/>
          </w:tcPr>
          <w:p w14:paraId="0E215A7E">
            <w:pPr>
              <w:autoSpaceDE w:val="0"/>
              <w:autoSpaceDN w:val="0"/>
              <w:adjustRightInd w:val="0"/>
              <w:spacing w:line="360" w:lineRule="auto"/>
              <w:ind w:right="306"/>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lang w:val="en-US" w:eastAsia="zh-CN"/>
              </w:rPr>
              <w:t>合同</w:t>
            </w:r>
            <w:r>
              <w:rPr>
                <w:rFonts w:hint="eastAsia" w:ascii="仿宋" w:hAnsi="仿宋" w:eastAsia="仿宋" w:cs="仿宋"/>
                <w:b/>
                <w:color w:val="auto"/>
                <w:szCs w:val="21"/>
                <w:highlight w:val="none"/>
              </w:rPr>
              <w:t>金额</w:t>
            </w:r>
          </w:p>
        </w:tc>
        <w:tc>
          <w:tcPr>
            <w:tcW w:w="1650" w:type="dxa"/>
            <w:noWrap w:val="0"/>
            <w:vAlign w:val="center"/>
          </w:tcPr>
          <w:p w14:paraId="581F3245">
            <w:pPr>
              <w:autoSpaceDE w:val="0"/>
              <w:autoSpaceDN w:val="0"/>
              <w:adjustRightInd w:val="0"/>
              <w:spacing w:line="360" w:lineRule="auto"/>
              <w:ind w:right="306"/>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lang w:val="en-US" w:eastAsia="zh-CN"/>
              </w:rPr>
              <w:t>采购</w:t>
            </w:r>
            <w:r>
              <w:rPr>
                <w:rFonts w:hint="eastAsia" w:ascii="仿宋" w:hAnsi="仿宋" w:eastAsia="仿宋" w:cs="仿宋"/>
                <w:b/>
                <w:color w:val="auto"/>
                <w:szCs w:val="21"/>
                <w:highlight w:val="none"/>
              </w:rPr>
              <w:t>时间</w:t>
            </w:r>
          </w:p>
        </w:tc>
      </w:tr>
      <w:tr w14:paraId="199CE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00" w:type="dxa"/>
            <w:noWrap w:val="0"/>
            <w:vAlign w:val="center"/>
          </w:tcPr>
          <w:p w14:paraId="3B9BF563">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25" w:type="dxa"/>
            <w:noWrap w:val="0"/>
            <w:vAlign w:val="center"/>
          </w:tcPr>
          <w:p w14:paraId="6F0B9255">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326" w:type="dxa"/>
            <w:noWrap w:val="0"/>
            <w:vAlign w:val="center"/>
          </w:tcPr>
          <w:p w14:paraId="446AEB4F">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99" w:type="dxa"/>
            <w:noWrap w:val="0"/>
            <w:vAlign w:val="center"/>
          </w:tcPr>
          <w:p w14:paraId="77A7C26B">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1650" w:type="dxa"/>
            <w:noWrap w:val="0"/>
            <w:vAlign w:val="center"/>
          </w:tcPr>
          <w:p w14:paraId="5914240A">
            <w:pPr>
              <w:autoSpaceDE w:val="0"/>
              <w:autoSpaceDN w:val="0"/>
              <w:adjustRightInd w:val="0"/>
              <w:spacing w:line="360" w:lineRule="auto"/>
              <w:ind w:right="306"/>
              <w:jc w:val="center"/>
              <w:rPr>
                <w:rFonts w:hint="eastAsia" w:ascii="仿宋" w:hAnsi="仿宋" w:eastAsia="仿宋" w:cs="仿宋"/>
                <w:color w:val="auto"/>
                <w:szCs w:val="21"/>
                <w:highlight w:val="none"/>
              </w:rPr>
            </w:pPr>
          </w:p>
        </w:tc>
      </w:tr>
      <w:tr w14:paraId="0DB7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00" w:type="dxa"/>
            <w:noWrap w:val="0"/>
            <w:vAlign w:val="center"/>
          </w:tcPr>
          <w:p w14:paraId="0972D826">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25" w:type="dxa"/>
            <w:noWrap w:val="0"/>
            <w:vAlign w:val="center"/>
          </w:tcPr>
          <w:p w14:paraId="2C278D45">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326" w:type="dxa"/>
            <w:noWrap w:val="0"/>
            <w:vAlign w:val="center"/>
          </w:tcPr>
          <w:p w14:paraId="56A73367">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99" w:type="dxa"/>
            <w:noWrap w:val="0"/>
            <w:vAlign w:val="center"/>
          </w:tcPr>
          <w:p w14:paraId="4A455B8A">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1650" w:type="dxa"/>
            <w:noWrap w:val="0"/>
            <w:vAlign w:val="center"/>
          </w:tcPr>
          <w:p w14:paraId="09FCC443">
            <w:pPr>
              <w:autoSpaceDE w:val="0"/>
              <w:autoSpaceDN w:val="0"/>
              <w:adjustRightInd w:val="0"/>
              <w:spacing w:line="360" w:lineRule="auto"/>
              <w:ind w:right="306"/>
              <w:jc w:val="center"/>
              <w:rPr>
                <w:rFonts w:hint="eastAsia" w:ascii="仿宋" w:hAnsi="仿宋" w:eastAsia="仿宋" w:cs="仿宋"/>
                <w:color w:val="auto"/>
                <w:szCs w:val="21"/>
                <w:highlight w:val="none"/>
              </w:rPr>
            </w:pPr>
          </w:p>
        </w:tc>
      </w:tr>
      <w:tr w14:paraId="3071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00" w:type="dxa"/>
            <w:noWrap w:val="0"/>
            <w:vAlign w:val="center"/>
          </w:tcPr>
          <w:p w14:paraId="2498E957">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25" w:type="dxa"/>
            <w:noWrap w:val="0"/>
            <w:vAlign w:val="center"/>
          </w:tcPr>
          <w:p w14:paraId="2149CDD6">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326" w:type="dxa"/>
            <w:noWrap w:val="0"/>
            <w:vAlign w:val="center"/>
          </w:tcPr>
          <w:p w14:paraId="339F4090">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99" w:type="dxa"/>
            <w:noWrap w:val="0"/>
            <w:vAlign w:val="center"/>
          </w:tcPr>
          <w:p w14:paraId="1C22F14E">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1650" w:type="dxa"/>
            <w:noWrap w:val="0"/>
            <w:vAlign w:val="center"/>
          </w:tcPr>
          <w:p w14:paraId="6F33F378">
            <w:pPr>
              <w:autoSpaceDE w:val="0"/>
              <w:autoSpaceDN w:val="0"/>
              <w:adjustRightInd w:val="0"/>
              <w:spacing w:line="360" w:lineRule="auto"/>
              <w:ind w:right="306"/>
              <w:jc w:val="center"/>
              <w:rPr>
                <w:rFonts w:hint="eastAsia" w:ascii="仿宋" w:hAnsi="仿宋" w:eastAsia="仿宋" w:cs="仿宋"/>
                <w:color w:val="auto"/>
                <w:szCs w:val="21"/>
                <w:highlight w:val="none"/>
              </w:rPr>
            </w:pPr>
          </w:p>
        </w:tc>
      </w:tr>
      <w:tr w14:paraId="5FE8E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00" w:type="dxa"/>
            <w:noWrap w:val="0"/>
            <w:vAlign w:val="center"/>
          </w:tcPr>
          <w:p w14:paraId="2187AB00">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25" w:type="dxa"/>
            <w:noWrap w:val="0"/>
            <w:vAlign w:val="center"/>
          </w:tcPr>
          <w:p w14:paraId="788BDBC5">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326" w:type="dxa"/>
            <w:noWrap w:val="0"/>
            <w:vAlign w:val="center"/>
          </w:tcPr>
          <w:p w14:paraId="461E62EC">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99" w:type="dxa"/>
            <w:noWrap w:val="0"/>
            <w:vAlign w:val="center"/>
          </w:tcPr>
          <w:p w14:paraId="5977F17F">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1650" w:type="dxa"/>
            <w:noWrap w:val="0"/>
            <w:vAlign w:val="center"/>
          </w:tcPr>
          <w:p w14:paraId="7DD6B713">
            <w:pPr>
              <w:autoSpaceDE w:val="0"/>
              <w:autoSpaceDN w:val="0"/>
              <w:adjustRightInd w:val="0"/>
              <w:spacing w:line="360" w:lineRule="auto"/>
              <w:ind w:right="306"/>
              <w:jc w:val="center"/>
              <w:rPr>
                <w:rFonts w:hint="eastAsia" w:ascii="仿宋" w:hAnsi="仿宋" w:eastAsia="仿宋" w:cs="仿宋"/>
                <w:color w:val="auto"/>
                <w:szCs w:val="21"/>
                <w:highlight w:val="none"/>
              </w:rPr>
            </w:pPr>
          </w:p>
        </w:tc>
      </w:tr>
      <w:tr w14:paraId="3AE42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00" w:type="dxa"/>
            <w:noWrap w:val="0"/>
            <w:vAlign w:val="center"/>
          </w:tcPr>
          <w:p w14:paraId="15A6521E">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25" w:type="dxa"/>
            <w:noWrap w:val="0"/>
            <w:vAlign w:val="center"/>
          </w:tcPr>
          <w:p w14:paraId="3999F053">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326" w:type="dxa"/>
            <w:noWrap w:val="0"/>
            <w:vAlign w:val="center"/>
          </w:tcPr>
          <w:p w14:paraId="26A5612E">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99" w:type="dxa"/>
            <w:noWrap w:val="0"/>
            <w:vAlign w:val="center"/>
          </w:tcPr>
          <w:p w14:paraId="6EEBA36C">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1650" w:type="dxa"/>
            <w:noWrap w:val="0"/>
            <w:vAlign w:val="center"/>
          </w:tcPr>
          <w:p w14:paraId="304226EB">
            <w:pPr>
              <w:autoSpaceDE w:val="0"/>
              <w:autoSpaceDN w:val="0"/>
              <w:adjustRightInd w:val="0"/>
              <w:spacing w:line="360" w:lineRule="auto"/>
              <w:ind w:right="306"/>
              <w:jc w:val="center"/>
              <w:rPr>
                <w:rFonts w:hint="eastAsia" w:ascii="仿宋" w:hAnsi="仿宋" w:eastAsia="仿宋" w:cs="仿宋"/>
                <w:color w:val="auto"/>
                <w:szCs w:val="21"/>
                <w:highlight w:val="none"/>
              </w:rPr>
            </w:pPr>
          </w:p>
        </w:tc>
      </w:tr>
      <w:tr w14:paraId="7D27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00" w:type="dxa"/>
            <w:noWrap w:val="0"/>
            <w:vAlign w:val="center"/>
          </w:tcPr>
          <w:p w14:paraId="40EDFD67">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25" w:type="dxa"/>
            <w:noWrap w:val="0"/>
            <w:vAlign w:val="center"/>
          </w:tcPr>
          <w:p w14:paraId="2D535AA4">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326" w:type="dxa"/>
            <w:noWrap w:val="0"/>
            <w:vAlign w:val="center"/>
          </w:tcPr>
          <w:p w14:paraId="06E542D1">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99" w:type="dxa"/>
            <w:noWrap w:val="0"/>
            <w:vAlign w:val="center"/>
          </w:tcPr>
          <w:p w14:paraId="29DE7D86">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1650" w:type="dxa"/>
            <w:noWrap w:val="0"/>
            <w:vAlign w:val="center"/>
          </w:tcPr>
          <w:p w14:paraId="3C21021C">
            <w:pPr>
              <w:autoSpaceDE w:val="0"/>
              <w:autoSpaceDN w:val="0"/>
              <w:adjustRightInd w:val="0"/>
              <w:spacing w:line="360" w:lineRule="auto"/>
              <w:ind w:right="306"/>
              <w:jc w:val="center"/>
              <w:rPr>
                <w:rFonts w:hint="eastAsia" w:ascii="仿宋" w:hAnsi="仿宋" w:eastAsia="仿宋" w:cs="仿宋"/>
                <w:color w:val="auto"/>
                <w:szCs w:val="21"/>
                <w:highlight w:val="none"/>
              </w:rPr>
            </w:pPr>
          </w:p>
        </w:tc>
      </w:tr>
      <w:tr w14:paraId="62E1E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00" w:type="dxa"/>
            <w:noWrap w:val="0"/>
            <w:vAlign w:val="center"/>
          </w:tcPr>
          <w:p w14:paraId="1BC03CE7">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25" w:type="dxa"/>
            <w:noWrap w:val="0"/>
            <w:vAlign w:val="center"/>
          </w:tcPr>
          <w:p w14:paraId="323F535E">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326" w:type="dxa"/>
            <w:noWrap w:val="0"/>
            <w:vAlign w:val="center"/>
          </w:tcPr>
          <w:p w14:paraId="06D988F9">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99" w:type="dxa"/>
            <w:noWrap w:val="0"/>
            <w:vAlign w:val="center"/>
          </w:tcPr>
          <w:p w14:paraId="6E155297">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1650" w:type="dxa"/>
            <w:noWrap w:val="0"/>
            <w:vAlign w:val="center"/>
          </w:tcPr>
          <w:p w14:paraId="28DD5859">
            <w:pPr>
              <w:autoSpaceDE w:val="0"/>
              <w:autoSpaceDN w:val="0"/>
              <w:adjustRightInd w:val="0"/>
              <w:spacing w:line="360" w:lineRule="auto"/>
              <w:ind w:right="306"/>
              <w:jc w:val="center"/>
              <w:rPr>
                <w:rFonts w:hint="eastAsia" w:ascii="仿宋" w:hAnsi="仿宋" w:eastAsia="仿宋" w:cs="仿宋"/>
                <w:color w:val="auto"/>
                <w:szCs w:val="21"/>
                <w:highlight w:val="none"/>
              </w:rPr>
            </w:pPr>
          </w:p>
        </w:tc>
      </w:tr>
      <w:tr w14:paraId="684D3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00" w:type="dxa"/>
            <w:noWrap w:val="0"/>
            <w:vAlign w:val="center"/>
          </w:tcPr>
          <w:p w14:paraId="3CF61271">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25" w:type="dxa"/>
            <w:noWrap w:val="0"/>
            <w:vAlign w:val="center"/>
          </w:tcPr>
          <w:p w14:paraId="3688C1EB">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326" w:type="dxa"/>
            <w:noWrap w:val="0"/>
            <w:vAlign w:val="center"/>
          </w:tcPr>
          <w:p w14:paraId="3EFD1652">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99" w:type="dxa"/>
            <w:noWrap w:val="0"/>
            <w:vAlign w:val="center"/>
          </w:tcPr>
          <w:p w14:paraId="5433D1F0">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1650" w:type="dxa"/>
            <w:noWrap w:val="0"/>
            <w:vAlign w:val="center"/>
          </w:tcPr>
          <w:p w14:paraId="7AC29372">
            <w:pPr>
              <w:autoSpaceDE w:val="0"/>
              <w:autoSpaceDN w:val="0"/>
              <w:adjustRightInd w:val="0"/>
              <w:spacing w:line="360" w:lineRule="auto"/>
              <w:ind w:right="306"/>
              <w:jc w:val="center"/>
              <w:rPr>
                <w:rFonts w:hint="eastAsia" w:ascii="仿宋" w:hAnsi="仿宋" w:eastAsia="仿宋" w:cs="仿宋"/>
                <w:color w:val="auto"/>
                <w:szCs w:val="21"/>
                <w:highlight w:val="none"/>
              </w:rPr>
            </w:pPr>
          </w:p>
        </w:tc>
      </w:tr>
      <w:tr w14:paraId="6C562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00" w:type="dxa"/>
            <w:noWrap w:val="0"/>
            <w:vAlign w:val="center"/>
          </w:tcPr>
          <w:p w14:paraId="0A50E70C">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25" w:type="dxa"/>
            <w:noWrap w:val="0"/>
            <w:vAlign w:val="center"/>
          </w:tcPr>
          <w:p w14:paraId="15CF702E">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326" w:type="dxa"/>
            <w:noWrap w:val="0"/>
            <w:vAlign w:val="center"/>
          </w:tcPr>
          <w:p w14:paraId="0951B7B2">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99" w:type="dxa"/>
            <w:noWrap w:val="0"/>
            <w:vAlign w:val="center"/>
          </w:tcPr>
          <w:p w14:paraId="05CBDB2B">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1650" w:type="dxa"/>
            <w:noWrap w:val="0"/>
            <w:vAlign w:val="center"/>
          </w:tcPr>
          <w:p w14:paraId="7607BD03">
            <w:pPr>
              <w:autoSpaceDE w:val="0"/>
              <w:autoSpaceDN w:val="0"/>
              <w:adjustRightInd w:val="0"/>
              <w:spacing w:line="360" w:lineRule="auto"/>
              <w:ind w:right="306"/>
              <w:jc w:val="center"/>
              <w:rPr>
                <w:rFonts w:hint="eastAsia" w:ascii="仿宋" w:hAnsi="仿宋" w:eastAsia="仿宋" w:cs="仿宋"/>
                <w:color w:val="auto"/>
                <w:szCs w:val="21"/>
                <w:highlight w:val="none"/>
              </w:rPr>
            </w:pPr>
          </w:p>
        </w:tc>
      </w:tr>
      <w:tr w14:paraId="243AB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00" w:type="dxa"/>
            <w:noWrap w:val="0"/>
            <w:vAlign w:val="center"/>
          </w:tcPr>
          <w:p w14:paraId="4BCF232C">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25" w:type="dxa"/>
            <w:noWrap w:val="0"/>
            <w:vAlign w:val="center"/>
          </w:tcPr>
          <w:p w14:paraId="52A38EEE">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326" w:type="dxa"/>
            <w:noWrap w:val="0"/>
            <w:vAlign w:val="center"/>
          </w:tcPr>
          <w:p w14:paraId="6F62FF2D">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99" w:type="dxa"/>
            <w:noWrap w:val="0"/>
            <w:vAlign w:val="center"/>
          </w:tcPr>
          <w:p w14:paraId="4B1A2F46">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1650" w:type="dxa"/>
            <w:noWrap w:val="0"/>
            <w:vAlign w:val="center"/>
          </w:tcPr>
          <w:p w14:paraId="320F0777">
            <w:pPr>
              <w:autoSpaceDE w:val="0"/>
              <w:autoSpaceDN w:val="0"/>
              <w:adjustRightInd w:val="0"/>
              <w:spacing w:line="360" w:lineRule="auto"/>
              <w:ind w:right="306"/>
              <w:jc w:val="center"/>
              <w:rPr>
                <w:rFonts w:hint="eastAsia" w:ascii="仿宋" w:hAnsi="仿宋" w:eastAsia="仿宋" w:cs="仿宋"/>
                <w:color w:val="auto"/>
                <w:szCs w:val="21"/>
                <w:highlight w:val="none"/>
              </w:rPr>
            </w:pPr>
          </w:p>
        </w:tc>
      </w:tr>
      <w:tr w14:paraId="0B11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00" w:type="dxa"/>
            <w:noWrap w:val="0"/>
            <w:vAlign w:val="center"/>
          </w:tcPr>
          <w:p w14:paraId="390332A5">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25" w:type="dxa"/>
            <w:noWrap w:val="0"/>
            <w:vAlign w:val="center"/>
          </w:tcPr>
          <w:p w14:paraId="54F50DA9">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326" w:type="dxa"/>
            <w:noWrap w:val="0"/>
            <w:vAlign w:val="center"/>
          </w:tcPr>
          <w:p w14:paraId="6A5E3815">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2099" w:type="dxa"/>
            <w:noWrap w:val="0"/>
            <w:vAlign w:val="center"/>
          </w:tcPr>
          <w:p w14:paraId="17ECD3AE">
            <w:pPr>
              <w:autoSpaceDE w:val="0"/>
              <w:autoSpaceDN w:val="0"/>
              <w:adjustRightInd w:val="0"/>
              <w:spacing w:line="360" w:lineRule="auto"/>
              <w:ind w:right="306"/>
              <w:jc w:val="center"/>
              <w:rPr>
                <w:rFonts w:hint="eastAsia" w:ascii="仿宋" w:hAnsi="仿宋" w:eastAsia="仿宋" w:cs="仿宋"/>
                <w:color w:val="auto"/>
                <w:szCs w:val="21"/>
                <w:highlight w:val="none"/>
              </w:rPr>
            </w:pPr>
          </w:p>
        </w:tc>
        <w:tc>
          <w:tcPr>
            <w:tcW w:w="1650" w:type="dxa"/>
            <w:noWrap w:val="0"/>
            <w:vAlign w:val="center"/>
          </w:tcPr>
          <w:p w14:paraId="2026F1E4">
            <w:pPr>
              <w:autoSpaceDE w:val="0"/>
              <w:autoSpaceDN w:val="0"/>
              <w:adjustRightInd w:val="0"/>
              <w:spacing w:line="360" w:lineRule="auto"/>
              <w:ind w:right="306"/>
              <w:jc w:val="center"/>
              <w:rPr>
                <w:rFonts w:hint="eastAsia" w:ascii="仿宋" w:hAnsi="仿宋" w:eastAsia="仿宋" w:cs="仿宋"/>
                <w:color w:val="auto"/>
                <w:szCs w:val="21"/>
                <w:highlight w:val="none"/>
              </w:rPr>
            </w:pPr>
          </w:p>
        </w:tc>
      </w:tr>
    </w:tbl>
    <w:p w14:paraId="4B05E03B">
      <w:pPr>
        <w:pStyle w:val="2"/>
        <w:ind w:firstLine="0"/>
        <w:rPr>
          <w:rFonts w:hint="eastAsia" w:ascii="仿宋" w:hAnsi="仿宋" w:eastAsia="仿宋" w:cs="仿宋"/>
          <w:b/>
          <w:color w:val="auto"/>
          <w:sz w:val="24"/>
          <w:szCs w:val="24"/>
          <w:highlight w:val="none"/>
        </w:rPr>
      </w:pPr>
    </w:p>
    <w:p w14:paraId="51E60D4D">
      <w:pPr>
        <w:pStyle w:val="2"/>
        <w:spacing w:line="360" w:lineRule="auto"/>
        <w:ind w:firstLine="0"/>
        <w:rPr>
          <w:rFonts w:hint="eastAsia" w:ascii="仿宋" w:hAnsi="仿宋" w:eastAsia="仿宋" w:cs="仿宋"/>
          <w:b/>
          <w:color w:val="auto"/>
          <w:sz w:val="24"/>
          <w:szCs w:val="24"/>
          <w:highlight w:val="none"/>
        </w:rPr>
      </w:pPr>
      <w:r>
        <w:rPr>
          <w:rFonts w:hint="eastAsia" w:ascii="仿宋" w:hAnsi="仿宋" w:eastAsia="仿宋" w:cs="仿宋"/>
          <w:color w:val="auto"/>
          <w:kern w:val="0"/>
          <w:szCs w:val="21"/>
          <w:highlight w:val="none"/>
        </w:rPr>
        <w:t>注：1.表格后附证明资料，近三年为20</w:t>
      </w:r>
      <w:r>
        <w:rPr>
          <w:rFonts w:hint="eastAsia" w:ascii="仿宋" w:hAnsi="仿宋" w:eastAsia="仿宋" w:cs="仿宋"/>
          <w:color w:val="auto"/>
          <w:kern w:val="0"/>
          <w:szCs w:val="21"/>
          <w:highlight w:val="none"/>
          <w:lang w:val="en-US" w:eastAsia="zh-CN"/>
        </w:rPr>
        <w:t>23</w:t>
      </w:r>
      <w:r>
        <w:rPr>
          <w:rFonts w:hint="eastAsia" w:ascii="仿宋" w:hAnsi="仿宋" w:eastAsia="仿宋" w:cs="仿宋"/>
          <w:color w:val="auto"/>
          <w:kern w:val="0"/>
          <w:szCs w:val="21"/>
          <w:highlight w:val="none"/>
        </w:rPr>
        <w:t>年1月1日-至今（以签订时间为准）；2.业绩证明材料为中标通知书</w:t>
      </w:r>
      <w:r>
        <w:rPr>
          <w:rFonts w:hint="eastAsia" w:ascii="仿宋" w:hAnsi="仿宋" w:eastAsia="仿宋" w:cs="仿宋"/>
          <w:color w:val="auto"/>
          <w:kern w:val="0"/>
          <w:szCs w:val="21"/>
          <w:highlight w:val="none"/>
          <w:lang w:val="en-US" w:eastAsia="zh-CN"/>
        </w:rPr>
        <w:t>或</w:t>
      </w:r>
      <w:r>
        <w:rPr>
          <w:rFonts w:hint="eastAsia" w:ascii="仿宋" w:hAnsi="仿宋" w:eastAsia="仿宋" w:cs="仿宋"/>
          <w:color w:val="auto"/>
          <w:kern w:val="0"/>
          <w:szCs w:val="21"/>
          <w:highlight w:val="none"/>
        </w:rPr>
        <w:t>合同</w:t>
      </w:r>
      <w:r>
        <w:rPr>
          <w:rFonts w:hint="eastAsia" w:ascii="仿宋" w:hAnsi="仿宋" w:eastAsia="仿宋" w:cs="仿宋"/>
          <w:color w:val="auto"/>
          <w:kern w:val="0"/>
          <w:szCs w:val="21"/>
          <w:highlight w:val="none"/>
          <w:lang w:val="en-US" w:eastAsia="zh-CN"/>
        </w:rPr>
        <w:t>书，</w:t>
      </w:r>
      <w:r>
        <w:rPr>
          <w:rFonts w:hint="eastAsia" w:ascii="仿宋" w:hAnsi="仿宋" w:eastAsia="仿宋" w:cs="仿宋"/>
          <w:color w:val="auto"/>
          <w:kern w:val="0"/>
          <w:szCs w:val="21"/>
          <w:highlight w:val="none"/>
        </w:rPr>
        <w:t>分包、转包合同无效；3.</w:t>
      </w:r>
      <w:r>
        <w:rPr>
          <w:rFonts w:hint="eastAsia" w:ascii="仿宋" w:hAnsi="仿宋" w:eastAsia="仿宋" w:cs="仿宋"/>
          <w:color w:val="auto"/>
          <w:kern w:val="0"/>
          <w:szCs w:val="21"/>
          <w:highlight w:val="none"/>
          <w:lang w:val="en-US" w:eastAsia="zh-CN"/>
        </w:rPr>
        <w:t>投标人</w:t>
      </w:r>
      <w:r>
        <w:rPr>
          <w:rFonts w:hint="eastAsia" w:ascii="仿宋" w:hAnsi="仿宋" w:eastAsia="仿宋" w:cs="仿宋"/>
          <w:color w:val="auto"/>
          <w:kern w:val="0"/>
          <w:szCs w:val="21"/>
          <w:highlight w:val="none"/>
        </w:rPr>
        <w:t>在中标后提供中标通知书</w:t>
      </w:r>
      <w:r>
        <w:rPr>
          <w:rFonts w:hint="eastAsia" w:ascii="仿宋" w:hAnsi="仿宋" w:eastAsia="仿宋" w:cs="仿宋"/>
          <w:color w:val="auto"/>
          <w:kern w:val="0"/>
          <w:szCs w:val="21"/>
          <w:highlight w:val="none"/>
          <w:lang w:val="en-US" w:eastAsia="zh-CN"/>
        </w:rPr>
        <w:t>或</w:t>
      </w:r>
      <w:r>
        <w:rPr>
          <w:rFonts w:hint="eastAsia" w:ascii="仿宋" w:hAnsi="仿宋" w:eastAsia="仿宋" w:cs="仿宋"/>
          <w:color w:val="auto"/>
          <w:kern w:val="0"/>
          <w:szCs w:val="21"/>
          <w:highlight w:val="none"/>
        </w:rPr>
        <w:t>合同原件交由招标人备查，若出现与投标时不一致，将取消其中标资格。</w:t>
      </w:r>
    </w:p>
    <w:p w14:paraId="34AE3053">
      <w:pPr>
        <w:pStyle w:val="2"/>
        <w:spacing w:line="360" w:lineRule="auto"/>
        <w:ind w:firstLine="0"/>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4"/>
          <w:szCs w:val="24"/>
          <w:highlight w:val="none"/>
        </w:rPr>
        <w:br w:type="page"/>
      </w:r>
      <w:r>
        <w:rPr>
          <w:rFonts w:hint="eastAsia" w:ascii="仿宋" w:hAnsi="仿宋" w:eastAsia="仿宋" w:cs="仿宋"/>
          <w:b/>
          <w:color w:val="auto"/>
          <w:sz w:val="24"/>
          <w:szCs w:val="24"/>
          <w:highlight w:val="none"/>
        </w:rPr>
        <w:t>附件十</w:t>
      </w:r>
      <w:r>
        <w:rPr>
          <w:rFonts w:hint="eastAsia" w:ascii="仿宋" w:hAnsi="仿宋" w:eastAsia="仿宋" w:cs="仿宋"/>
          <w:b/>
          <w:color w:val="auto"/>
          <w:sz w:val="24"/>
          <w:szCs w:val="24"/>
          <w:highlight w:val="none"/>
          <w:lang w:val="en-US" w:eastAsia="zh-CN"/>
        </w:rPr>
        <w:t>三</w:t>
      </w:r>
    </w:p>
    <w:p w14:paraId="66FA9E62">
      <w:pPr>
        <w:pStyle w:val="2"/>
        <w:ind w:firstLine="0"/>
        <w:rPr>
          <w:rFonts w:hint="eastAsia" w:ascii="仿宋" w:hAnsi="仿宋" w:eastAsia="仿宋" w:cs="仿宋"/>
          <w:b/>
          <w:color w:val="auto"/>
          <w:sz w:val="28"/>
          <w:szCs w:val="28"/>
          <w:highlight w:val="none"/>
        </w:rPr>
      </w:pPr>
    </w:p>
    <w:p w14:paraId="03623F8D">
      <w:pPr>
        <w:pStyle w:val="2"/>
        <w:ind w:firstLine="0"/>
        <w:jc w:val="center"/>
        <w:rPr>
          <w:rFonts w:hint="eastAsia" w:ascii="仿宋" w:hAnsi="仿宋" w:eastAsia="仿宋" w:cs="仿宋"/>
          <w:b/>
          <w:color w:val="auto"/>
          <w:sz w:val="30"/>
          <w:szCs w:val="30"/>
          <w:highlight w:val="none"/>
        </w:rPr>
      </w:pPr>
      <w:r>
        <w:rPr>
          <w:rFonts w:hint="eastAsia" w:ascii="仿宋" w:hAnsi="仿宋" w:eastAsia="仿宋" w:cs="仿宋"/>
          <w:b/>
          <w:color w:val="auto"/>
          <w:sz w:val="32"/>
          <w:szCs w:val="32"/>
          <w:highlight w:val="none"/>
          <w:lang w:eastAsia="zh-CN"/>
        </w:rPr>
        <w:t>招标文件</w:t>
      </w:r>
      <w:r>
        <w:rPr>
          <w:rFonts w:hint="eastAsia" w:ascii="仿宋" w:hAnsi="仿宋" w:eastAsia="仿宋" w:cs="仿宋"/>
          <w:b/>
          <w:color w:val="auto"/>
          <w:sz w:val="32"/>
          <w:szCs w:val="32"/>
          <w:highlight w:val="none"/>
        </w:rPr>
        <w:t>要求</w:t>
      </w:r>
      <w:r>
        <w:rPr>
          <w:rFonts w:hint="eastAsia" w:ascii="仿宋" w:hAnsi="仿宋" w:eastAsia="仿宋" w:cs="仿宋"/>
          <w:b/>
          <w:color w:val="auto"/>
          <w:sz w:val="32"/>
          <w:szCs w:val="32"/>
          <w:highlight w:val="none"/>
          <w:lang w:val="en-US" w:eastAsia="zh-CN"/>
        </w:rPr>
        <w:t>投标人</w:t>
      </w:r>
      <w:r>
        <w:rPr>
          <w:rFonts w:hint="eastAsia" w:ascii="仿宋" w:hAnsi="仿宋" w:eastAsia="仿宋" w:cs="仿宋"/>
          <w:b/>
          <w:color w:val="auto"/>
          <w:sz w:val="32"/>
          <w:szCs w:val="32"/>
          <w:highlight w:val="none"/>
        </w:rPr>
        <w:t>提交的其他投标资料</w:t>
      </w:r>
    </w:p>
    <w:p w14:paraId="57F7EC1B">
      <w:pPr>
        <w:spacing w:line="360" w:lineRule="auto"/>
        <w:ind w:firstLine="480" w:firstLineChars="200"/>
        <w:rPr>
          <w:rFonts w:hint="eastAsia" w:ascii="仿宋" w:hAnsi="仿宋" w:eastAsia="仿宋" w:cs="仿宋"/>
          <w:color w:val="auto"/>
          <w:sz w:val="24"/>
          <w:highlight w:val="none"/>
        </w:rPr>
      </w:pPr>
    </w:p>
    <w:p w14:paraId="3E532F91">
      <w:pP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认为需要其他材料。</w:t>
      </w:r>
    </w:p>
    <w:p w14:paraId="011D7583">
      <w:pPr>
        <w:pStyle w:val="2"/>
        <w:rPr>
          <w:rFonts w:hint="eastAsia" w:ascii="仿宋" w:hAnsi="仿宋" w:eastAsia="仿宋" w:cs="仿宋"/>
          <w:color w:val="auto"/>
          <w:highlight w:val="none"/>
        </w:rPr>
      </w:pPr>
    </w:p>
    <w:p w14:paraId="382D4802">
      <w:pPr>
        <w:pStyle w:val="2"/>
        <w:rPr>
          <w:rFonts w:hint="eastAsia" w:ascii="仿宋" w:hAnsi="仿宋" w:eastAsia="仿宋" w:cs="仿宋"/>
          <w:color w:val="auto"/>
          <w:highlight w:val="none"/>
        </w:rPr>
      </w:pPr>
    </w:p>
    <w:bookmarkEnd w:id="185"/>
    <w:bookmarkEnd w:id="186"/>
    <w:p w14:paraId="3429AE35">
      <w:pPr>
        <w:spacing w:line="360" w:lineRule="auto"/>
        <w:ind w:firstLine="600"/>
        <w:contextualSpacing/>
        <w:jc w:val="center"/>
        <w:rPr>
          <w:rFonts w:hint="eastAsia" w:ascii="仿宋" w:hAnsi="仿宋" w:eastAsia="仿宋" w:cs="仿宋"/>
          <w:b/>
          <w:color w:val="auto"/>
          <w:sz w:val="44"/>
          <w:szCs w:val="44"/>
          <w:highlight w:val="none"/>
        </w:rPr>
      </w:pPr>
      <w:bookmarkStart w:id="209" w:name="_Toc396911174"/>
      <w:bookmarkStart w:id="210" w:name="_Toc396911115"/>
    </w:p>
    <w:p w14:paraId="77BC3FF0">
      <w:pPr>
        <w:keepNext w:val="0"/>
        <w:keepLines w:val="0"/>
        <w:pageBreakBefore w:val="0"/>
        <w:widowControl w:val="0"/>
        <w:kinsoku/>
        <w:wordWrap/>
        <w:overflowPunct/>
        <w:topLinePunct w:val="0"/>
        <w:autoSpaceDE/>
        <w:autoSpaceDN/>
        <w:bidi w:val="0"/>
        <w:adjustRightInd/>
        <w:snapToGrid/>
        <w:spacing w:line="336" w:lineRule="auto"/>
        <w:ind w:firstLine="600"/>
        <w:contextualSpacing/>
        <w:jc w:val="center"/>
        <w:textAlignment w:val="auto"/>
        <w:rPr>
          <w:rFonts w:hint="eastAsia" w:ascii="仿宋" w:hAnsi="仿宋" w:eastAsia="仿宋" w:cs="仿宋"/>
          <w:b/>
          <w:color w:val="auto"/>
          <w:sz w:val="44"/>
          <w:szCs w:val="44"/>
          <w:highlight w:val="none"/>
        </w:rPr>
      </w:pPr>
    </w:p>
    <w:p w14:paraId="03821C82">
      <w:pPr>
        <w:keepNext w:val="0"/>
        <w:keepLines w:val="0"/>
        <w:pageBreakBefore w:val="0"/>
        <w:widowControl w:val="0"/>
        <w:kinsoku/>
        <w:wordWrap/>
        <w:overflowPunct/>
        <w:topLinePunct w:val="0"/>
        <w:autoSpaceDE/>
        <w:autoSpaceDN/>
        <w:bidi w:val="0"/>
        <w:adjustRightInd/>
        <w:snapToGrid/>
        <w:spacing w:line="336" w:lineRule="auto"/>
        <w:ind w:firstLine="600"/>
        <w:contextualSpacing/>
        <w:jc w:val="center"/>
        <w:textAlignment w:val="auto"/>
        <w:rPr>
          <w:rFonts w:hint="eastAsia" w:ascii="仿宋" w:hAnsi="仿宋" w:eastAsia="仿宋" w:cs="仿宋"/>
          <w:b/>
          <w:color w:val="auto"/>
          <w:sz w:val="44"/>
          <w:szCs w:val="44"/>
          <w:highlight w:val="none"/>
        </w:rPr>
      </w:pPr>
    </w:p>
    <w:p w14:paraId="6B004496">
      <w:pPr>
        <w:bidi w:val="0"/>
        <w:rPr>
          <w:rFonts w:hint="eastAsia" w:ascii="仿宋" w:hAnsi="仿宋" w:eastAsia="仿宋" w:cs="仿宋"/>
          <w:color w:val="auto"/>
          <w:highlight w:val="none"/>
        </w:rPr>
      </w:pPr>
    </w:p>
    <w:p w14:paraId="70CBA927">
      <w:pPr>
        <w:pStyle w:val="3"/>
        <w:bidi w:val="0"/>
        <w:rPr>
          <w:rFonts w:hint="eastAsia" w:ascii="仿宋" w:hAnsi="仿宋" w:eastAsia="仿宋" w:cs="仿宋"/>
          <w:b/>
          <w:color w:val="auto"/>
          <w:szCs w:val="44"/>
          <w:highlight w:val="none"/>
        </w:rPr>
      </w:pPr>
      <w:r>
        <w:rPr>
          <w:rFonts w:hint="eastAsia" w:ascii="仿宋" w:hAnsi="仿宋" w:eastAsia="仿宋" w:cs="仿宋"/>
          <w:color w:val="auto"/>
          <w:highlight w:val="none"/>
        </w:rPr>
        <w:br w:type="page"/>
      </w:r>
      <w:bookmarkEnd w:id="209"/>
      <w:bookmarkEnd w:id="210"/>
      <w:bookmarkStart w:id="211" w:name="_Toc8257"/>
      <w:r>
        <w:rPr>
          <w:rFonts w:hint="eastAsia" w:ascii="仿宋" w:hAnsi="仿宋" w:eastAsia="仿宋" w:cs="仿宋"/>
          <w:color w:val="auto"/>
          <w:sz w:val="44"/>
          <w:szCs w:val="44"/>
          <w:highlight w:val="none"/>
        </w:rPr>
        <w:t>第六章  评标办法（综合评分法）</w:t>
      </w:r>
      <w:bookmarkEnd w:id="211"/>
    </w:p>
    <w:p w14:paraId="2193375D">
      <w:pPr>
        <w:pStyle w:val="90"/>
        <w:ind w:firstLine="0" w:firstLineChars="0"/>
        <w:jc w:val="center"/>
        <w:outlineLvl w:val="0"/>
        <w:rPr>
          <w:rFonts w:hint="eastAsia" w:ascii="仿宋" w:hAnsi="仿宋" w:eastAsia="仿宋" w:cs="仿宋"/>
          <w:color w:val="auto"/>
          <w:kern w:val="2"/>
          <w:sz w:val="32"/>
          <w:szCs w:val="32"/>
          <w:highlight w:val="none"/>
        </w:rPr>
      </w:pPr>
      <w:bookmarkStart w:id="212" w:name="_Toc25285"/>
      <w:bookmarkStart w:id="213" w:name="_Toc9182"/>
      <w:r>
        <w:rPr>
          <w:rFonts w:hint="eastAsia" w:ascii="仿宋" w:hAnsi="仿宋" w:eastAsia="仿宋" w:cs="仿宋"/>
          <w:color w:val="auto"/>
          <w:kern w:val="2"/>
          <w:sz w:val="32"/>
          <w:szCs w:val="32"/>
          <w:highlight w:val="none"/>
        </w:rPr>
        <w:t>评标办法前附表</w:t>
      </w:r>
      <w:bookmarkEnd w:id="212"/>
      <w:bookmarkEnd w:id="213"/>
    </w:p>
    <w:tbl>
      <w:tblPr>
        <w:tblStyle w:val="32"/>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0"/>
        <w:gridCol w:w="1440"/>
        <w:gridCol w:w="1727"/>
        <w:gridCol w:w="5959"/>
      </w:tblGrid>
      <w:tr w14:paraId="1B855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340" w:type="dxa"/>
            <w:gridSpan w:val="2"/>
            <w:noWrap w:val="0"/>
            <w:vAlign w:val="center"/>
          </w:tcPr>
          <w:p w14:paraId="6D071B6A">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条款号</w:t>
            </w:r>
          </w:p>
        </w:tc>
        <w:tc>
          <w:tcPr>
            <w:tcW w:w="7686" w:type="dxa"/>
            <w:gridSpan w:val="2"/>
            <w:noWrap w:val="0"/>
            <w:vAlign w:val="center"/>
          </w:tcPr>
          <w:p w14:paraId="79D47DE9">
            <w:pPr>
              <w:keepNext w:val="0"/>
              <w:keepLines w:val="0"/>
              <w:suppressLineNumbers w:val="0"/>
              <w:autoSpaceDE w:val="0"/>
              <w:autoSpaceDN w:val="0"/>
              <w:spacing w:before="60" w:beforeAutospacing="0" w:after="60" w:afterAutospacing="0" w:line="360" w:lineRule="auto"/>
              <w:ind w:left="2" w:leftChars="-7" w:right="0" w:hanging="17" w:hangingChars="8"/>
              <w:contextualSpacing/>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评审因素与评审标准</w:t>
            </w:r>
          </w:p>
        </w:tc>
      </w:tr>
      <w:tr w14:paraId="5A753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restart"/>
            <w:noWrap w:val="0"/>
            <w:vAlign w:val="center"/>
          </w:tcPr>
          <w:p w14:paraId="44265CB4">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w:t>
            </w:r>
          </w:p>
        </w:tc>
        <w:tc>
          <w:tcPr>
            <w:tcW w:w="1440" w:type="dxa"/>
            <w:vMerge w:val="restart"/>
            <w:noWrap w:val="0"/>
            <w:vAlign w:val="center"/>
          </w:tcPr>
          <w:p w14:paraId="3F0B0A4F">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资格审查</w:t>
            </w:r>
          </w:p>
        </w:tc>
        <w:tc>
          <w:tcPr>
            <w:tcW w:w="1727" w:type="dxa"/>
            <w:noWrap w:val="0"/>
            <w:vAlign w:val="center"/>
          </w:tcPr>
          <w:p w14:paraId="74B7FC82">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具有独立承担民事责任的能力</w:t>
            </w:r>
          </w:p>
        </w:tc>
        <w:tc>
          <w:tcPr>
            <w:tcW w:w="5959" w:type="dxa"/>
            <w:noWrap w:val="0"/>
            <w:vAlign w:val="center"/>
          </w:tcPr>
          <w:p w14:paraId="25DC486F">
            <w:pPr>
              <w:keepNext w:val="0"/>
              <w:keepLines w:val="0"/>
              <w:suppressLineNumbers w:val="0"/>
              <w:autoSpaceDE w:val="0"/>
              <w:autoSpaceDN w:val="0"/>
              <w:spacing w:before="0" w:beforeAutospacing="0" w:after="0" w:afterAutospacing="0" w:line="360" w:lineRule="auto"/>
              <w:ind w:left="0" w:leftChars="0" w:right="0" w:rightChars="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具有独立承担民事责任的能力：投标人应为中华人民共和国境内合法注册，提供有效的法人或者其他组织的营业执照等证明文件，或自然人身份证明。</w:t>
            </w:r>
          </w:p>
        </w:tc>
      </w:tr>
      <w:tr w14:paraId="47249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256C227C">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208D3672">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29F30F7C">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bCs/>
                <w:color w:val="auto"/>
                <w:kern w:val="0"/>
                <w:sz w:val="21"/>
                <w:szCs w:val="21"/>
                <w:highlight w:val="none"/>
              </w:rPr>
            </w:pPr>
            <w:r>
              <w:rPr>
                <w:rFonts w:hint="eastAsia" w:ascii="仿宋" w:hAnsi="仿宋" w:eastAsia="仿宋" w:cs="仿宋"/>
                <w:bCs/>
                <w:color w:val="auto"/>
                <w:kern w:val="0"/>
                <w:sz w:val="21"/>
                <w:szCs w:val="21"/>
                <w:highlight w:val="none"/>
              </w:rPr>
              <w:t>具有良好的商业信誉和健全的财务会计制度</w:t>
            </w:r>
          </w:p>
        </w:tc>
        <w:tc>
          <w:tcPr>
            <w:tcW w:w="5959" w:type="dxa"/>
            <w:noWrap w:val="0"/>
            <w:vAlign w:val="center"/>
          </w:tcPr>
          <w:p w14:paraId="181A5981">
            <w:pPr>
              <w:keepNext w:val="0"/>
              <w:keepLines w:val="0"/>
              <w:suppressLineNumbers w:val="0"/>
              <w:autoSpaceDE w:val="0"/>
              <w:autoSpaceDN w:val="0"/>
              <w:spacing w:before="0" w:beforeAutospacing="0" w:after="0" w:afterAutospacing="0" w:line="360" w:lineRule="auto"/>
              <w:ind w:left="0" w:leftChars="0" w:right="0" w:rightChars="0"/>
              <w:contextualSpacing/>
              <w:rPr>
                <w:rFonts w:hint="eastAsia" w:ascii="仿宋" w:hAnsi="仿宋" w:eastAsia="仿宋" w:cs="仿宋"/>
                <w:bCs/>
                <w:color w:val="auto"/>
                <w:kern w:val="0"/>
                <w:sz w:val="21"/>
                <w:szCs w:val="21"/>
                <w:highlight w:val="none"/>
              </w:rPr>
            </w:pPr>
            <w:r>
              <w:rPr>
                <w:rFonts w:hint="eastAsia" w:ascii="仿宋" w:hAnsi="仿宋" w:eastAsia="仿宋" w:cs="仿宋"/>
                <w:bCs/>
                <w:color w:val="auto"/>
                <w:kern w:val="0"/>
                <w:sz w:val="21"/>
                <w:szCs w:val="21"/>
                <w:highlight w:val="none"/>
              </w:rPr>
              <w:t>提供良好的商业信誉承诺书或声明函，提供近三年（2023年-2025年）任意一年经非本单位专业审计机构审计的财务报表及审计报告；成立不满一年的，提供成立后的财务报表或资信（或资金）证明；事业单位提供会计报表。</w:t>
            </w:r>
          </w:p>
        </w:tc>
      </w:tr>
      <w:tr w14:paraId="795B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77F86F5A">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6E90EC5F">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42928178">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bCs/>
                <w:color w:val="auto"/>
                <w:kern w:val="0"/>
                <w:sz w:val="21"/>
                <w:szCs w:val="21"/>
                <w:highlight w:val="none"/>
              </w:rPr>
            </w:pPr>
            <w:r>
              <w:rPr>
                <w:rFonts w:hint="eastAsia" w:ascii="仿宋" w:hAnsi="仿宋" w:eastAsia="仿宋" w:cs="仿宋"/>
                <w:bCs/>
                <w:color w:val="auto"/>
                <w:kern w:val="0"/>
                <w:sz w:val="21"/>
                <w:szCs w:val="21"/>
                <w:highlight w:val="none"/>
              </w:rPr>
              <w:t>具有履行合同所必需的设备和专业技术能力</w:t>
            </w:r>
          </w:p>
        </w:tc>
        <w:tc>
          <w:tcPr>
            <w:tcW w:w="5959" w:type="dxa"/>
            <w:noWrap w:val="0"/>
            <w:vAlign w:val="center"/>
          </w:tcPr>
          <w:p w14:paraId="7DCB512B">
            <w:pPr>
              <w:keepNext w:val="0"/>
              <w:keepLines w:val="0"/>
              <w:suppressLineNumbers w:val="0"/>
              <w:autoSpaceDE w:val="0"/>
              <w:autoSpaceDN w:val="0"/>
              <w:spacing w:before="0" w:beforeAutospacing="0" w:after="0" w:afterAutospacing="0" w:line="360" w:lineRule="auto"/>
              <w:ind w:left="0" w:leftChars="0" w:right="0" w:rightChars="0"/>
              <w:contextualSpacing/>
              <w:rPr>
                <w:rFonts w:hint="eastAsia" w:ascii="仿宋" w:hAnsi="仿宋" w:eastAsia="仿宋" w:cs="仿宋"/>
                <w:bCs/>
                <w:color w:val="auto"/>
                <w:kern w:val="0"/>
                <w:sz w:val="21"/>
                <w:szCs w:val="21"/>
                <w:highlight w:val="none"/>
              </w:rPr>
            </w:pPr>
            <w:r>
              <w:rPr>
                <w:rFonts w:hint="eastAsia" w:ascii="仿宋" w:hAnsi="仿宋" w:eastAsia="仿宋" w:cs="仿宋"/>
                <w:bCs/>
                <w:color w:val="auto"/>
                <w:kern w:val="0"/>
                <w:sz w:val="21"/>
                <w:szCs w:val="21"/>
                <w:highlight w:val="none"/>
                <w:lang w:val="en-US" w:eastAsia="zh-CN"/>
              </w:rPr>
              <w:t>提供</w:t>
            </w:r>
            <w:r>
              <w:rPr>
                <w:rFonts w:hint="eastAsia" w:ascii="仿宋" w:hAnsi="仿宋" w:eastAsia="仿宋" w:cs="仿宋"/>
                <w:bCs/>
                <w:color w:val="auto"/>
                <w:kern w:val="0"/>
                <w:sz w:val="21"/>
                <w:szCs w:val="21"/>
                <w:highlight w:val="none"/>
              </w:rPr>
              <w:t>具有履行合同所必需的设备和专业技术能力</w:t>
            </w:r>
            <w:r>
              <w:rPr>
                <w:rFonts w:hint="eastAsia" w:ascii="仿宋" w:hAnsi="仿宋" w:eastAsia="仿宋" w:cs="仿宋"/>
                <w:bCs/>
                <w:color w:val="auto"/>
                <w:kern w:val="0"/>
                <w:sz w:val="21"/>
                <w:szCs w:val="21"/>
                <w:highlight w:val="none"/>
                <w:lang w:val="en-US" w:eastAsia="zh-CN"/>
              </w:rPr>
              <w:t>的</w:t>
            </w:r>
            <w:r>
              <w:rPr>
                <w:rFonts w:hint="eastAsia" w:ascii="仿宋" w:hAnsi="仿宋" w:eastAsia="仿宋" w:cs="仿宋"/>
                <w:bCs/>
                <w:color w:val="auto"/>
                <w:kern w:val="0"/>
                <w:sz w:val="21"/>
                <w:szCs w:val="21"/>
                <w:highlight w:val="none"/>
              </w:rPr>
              <w:t>证明材料（声明函或承诺书或相关证明材料）</w:t>
            </w:r>
          </w:p>
        </w:tc>
      </w:tr>
      <w:tr w14:paraId="04234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2BFD50A8">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0C1915D7">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422EFDB0">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bCs/>
                <w:color w:val="auto"/>
                <w:kern w:val="0"/>
                <w:sz w:val="21"/>
                <w:szCs w:val="21"/>
                <w:highlight w:val="none"/>
              </w:rPr>
            </w:pPr>
            <w:r>
              <w:rPr>
                <w:rFonts w:hint="eastAsia" w:ascii="仿宋" w:hAnsi="仿宋" w:eastAsia="仿宋" w:cs="仿宋"/>
                <w:bCs/>
                <w:color w:val="auto"/>
                <w:kern w:val="0"/>
                <w:sz w:val="21"/>
                <w:szCs w:val="21"/>
                <w:highlight w:val="none"/>
              </w:rPr>
              <w:t>有依法缴纳税收和社会保障资金的良好记录</w:t>
            </w:r>
          </w:p>
        </w:tc>
        <w:tc>
          <w:tcPr>
            <w:tcW w:w="5959" w:type="dxa"/>
            <w:noWrap w:val="0"/>
            <w:vAlign w:val="center"/>
          </w:tcPr>
          <w:p w14:paraId="548C66C9">
            <w:pPr>
              <w:keepNext w:val="0"/>
              <w:keepLines w:val="0"/>
              <w:suppressLineNumbers w:val="0"/>
              <w:autoSpaceDE w:val="0"/>
              <w:autoSpaceDN w:val="0"/>
              <w:spacing w:before="0" w:beforeAutospacing="0" w:after="0" w:afterAutospacing="0" w:line="360" w:lineRule="auto"/>
              <w:ind w:left="0" w:leftChars="0" w:right="0" w:rightChars="0"/>
              <w:contextualSpacing/>
              <w:rPr>
                <w:rFonts w:hint="eastAsia" w:ascii="仿宋" w:hAnsi="仿宋" w:eastAsia="仿宋" w:cs="仿宋"/>
                <w:bCs/>
                <w:color w:val="auto"/>
                <w:kern w:val="0"/>
                <w:sz w:val="21"/>
                <w:szCs w:val="21"/>
                <w:highlight w:val="none"/>
                <w:lang w:eastAsia="zh-CN"/>
              </w:rPr>
            </w:pPr>
            <w:r>
              <w:rPr>
                <w:rFonts w:hint="eastAsia" w:ascii="仿宋" w:hAnsi="仿宋" w:eastAsia="仿宋" w:cs="仿宋"/>
                <w:bCs/>
                <w:color w:val="auto"/>
                <w:kern w:val="0"/>
                <w:sz w:val="21"/>
                <w:szCs w:val="21"/>
                <w:highlight w:val="none"/>
                <w:lang w:eastAsia="zh-CN"/>
              </w:rPr>
              <w:t>提供2026年度任意一个月已缴纳税收和缴纳社会保障资金的证明材料（公司成立不足一个月的投标人无需提供上述材料。依法免税或不需要缴纳社会保障资金的投标人应提供依法免税或免缴的相关证明文件）。</w:t>
            </w:r>
          </w:p>
        </w:tc>
      </w:tr>
      <w:tr w14:paraId="4EE0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1FC45C09">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5DA2664B">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0BC25372">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bCs/>
                <w:color w:val="auto"/>
                <w:kern w:val="0"/>
                <w:sz w:val="21"/>
                <w:szCs w:val="21"/>
                <w:highlight w:val="none"/>
              </w:rPr>
            </w:pPr>
            <w:r>
              <w:rPr>
                <w:rFonts w:hint="eastAsia" w:ascii="仿宋" w:hAnsi="仿宋" w:eastAsia="仿宋" w:cs="仿宋"/>
                <w:bCs/>
                <w:color w:val="auto"/>
                <w:kern w:val="0"/>
                <w:sz w:val="21"/>
                <w:szCs w:val="21"/>
                <w:highlight w:val="none"/>
              </w:rPr>
              <w:t>参加政府采购活动前三年内，在经营活动中没有重大违法记录</w:t>
            </w:r>
          </w:p>
        </w:tc>
        <w:tc>
          <w:tcPr>
            <w:tcW w:w="5959" w:type="dxa"/>
            <w:noWrap w:val="0"/>
            <w:vAlign w:val="center"/>
          </w:tcPr>
          <w:p w14:paraId="66D8D08E">
            <w:pPr>
              <w:keepNext w:val="0"/>
              <w:keepLines w:val="0"/>
              <w:suppressLineNumbers w:val="0"/>
              <w:autoSpaceDE w:val="0"/>
              <w:autoSpaceDN w:val="0"/>
              <w:spacing w:before="0" w:beforeAutospacing="0" w:after="0" w:afterAutospacing="0" w:line="360" w:lineRule="auto"/>
              <w:ind w:left="0" w:leftChars="0" w:right="0" w:rightChars="0"/>
              <w:contextualSpacing/>
              <w:rPr>
                <w:rFonts w:hint="eastAsia" w:ascii="仿宋" w:hAnsi="仿宋" w:eastAsia="仿宋" w:cs="仿宋"/>
                <w:bCs/>
                <w:color w:val="auto"/>
                <w:kern w:val="0"/>
                <w:sz w:val="21"/>
                <w:szCs w:val="21"/>
                <w:highlight w:val="none"/>
              </w:rPr>
            </w:pPr>
            <w:r>
              <w:rPr>
                <w:rFonts w:hint="eastAsia" w:ascii="仿宋" w:hAnsi="仿宋" w:eastAsia="仿宋" w:cs="仿宋"/>
                <w:bCs/>
                <w:color w:val="auto"/>
                <w:kern w:val="0"/>
                <w:sz w:val="21"/>
                <w:szCs w:val="21"/>
                <w:highlight w:val="none"/>
                <w:lang w:val="en-US" w:eastAsia="zh-CN"/>
              </w:rPr>
              <w:t>提供</w:t>
            </w:r>
            <w:r>
              <w:rPr>
                <w:rFonts w:hint="eastAsia" w:ascii="仿宋" w:hAnsi="仿宋" w:eastAsia="仿宋" w:cs="仿宋"/>
                <w:bCs/>
                <w:color w:val="auto"/>
                <w:kern w:val="0"/>
                <w:sz w:val="21"/>
                <w:szCs w:val="21"/>
                <w:highlight w:val="none"/>
              </w:rPr>
              <w:t>参加政府采购活动前三年内，在经营活动中没有重大违法记录</w:t>
            </w:r>
            <w:r>
              <w:rPr>
                <w:rFonts w:hint="eastAsia" w:ascii="仿宋" w:hAnsi="仿宋" w:eastAsia="仿宋" w:cs="仿宋"/>
                <w:bCs/>
                <w:color w:val="auto"/>
                <w:kern w:val="0"/>
                <w:sz w:val="21"/>
                <w:szCs w:val="21"/>
                <w:highlight w:val="none"/>
                <w:lang w:val="en-US" w:eastAsia="zh-CN"/>
              </w:rPr>
              <w:t>的</w:t>
            </w:r>
            <w:r>
              <w:rPr>
                <w:rFonts w:hint="eastAsia" w:ascii="仿宋" w:hAnsi="仿宋" w:eastAsia="仿宋" w:cs="仿宋"/>
                <w:bCs/>
                <w:color w:val="auto"/>
                <w:kern w:val="0"/>
                <w:sz w:val="21"/>
                <w:szCs w:val="21"/>
                <w:highlight w:val="none"/>
              </w:rPr>
              <w:t>证明材料（声明函或承诺书或相关证明材料）</w:t>
            </w:r>
          </w:p>
        </w:tc>
      </w:tr>
      <w:tr w14:paraId="60DFB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79D7757D">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118EB099">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37215588">
            <w:pPr>
              <w:keepNext w:val="0"/>
              <w:keepLines w:val="0"/>
              <w:suppressLineNumbers w:val="0"/>
              <w:autoSpaceDE w:val="0"/>
              <w:autoSpaceDN w:val="0"/>
              <w:spacing w:before="0" w:beforeAutospacing="0" w:after="0" w:afterAutospacing="0" w:line="360" w:lineRule="auto"/>
              <w:ind w:left="0" w:leftChars="0" w:right="0" w:rightChars="0"/>
              <w:contextualSpacing/>
              <w:jc w:val="center"/>
              <w:rPr>
                <w:rFonts w:hint="eastAsia" w:ascii="仿宋" w:hAnsi="仿宋" w:eastAsia="仿宋" w:cs="仿宋"/>
                <w:bCs/>
                <w:color w:val="auto"/>
                <w:kern w:val="0"/>
                <w:sz w:val="21"/>
                <w:szCs w:val="21"/>
                <w:highlight w:val="none"/>
              </w:rPr>
            </w:pPr>
            <w:r>
              <w:rPr>
                <w:rFonts w:hint="eastAsia" w:ascii="仿宋" w:hAnsi="仿宋" w:eastAsia="仿宋" w:cs="仿宋"/>
                <w:bCs/>
                <w:color w:val="auto"/>
                <w:kern w:val="0"/>
                <w:sz w:val="21"/>
                <w:szCs w:val="21"/>
                <w:highlight w:val="none"/>
              </w:rPr>
              <w:t>法律、行政法规规定的其他条件</w:t>
            </w:r>
          </w:p>
        </w:tc>
        <w:tc>
          <w:tcPr>
            <w:tcW w:w="5959" w:type="dxa"/>
            <w:noWrap w:val="0"/>
            <w:vAlign w:val="center"/>
          </w:tcPr>
          <w:p w14:paraId="4A0A1CE7">
            <w:pPr>
              <w:keepNext w:val="0"/>
              <w:keepLines w:val="0"/>
              <w:suppressLineNumbers w:val="0"/>
              <w:autoSpaceDE w:val="0"/>
              <w:autoSpaceDN w:val="0"/>
              <w:spacing w:before="0" w:beforeAutospacing="0" w:after="0" w:afterAutospacing="0" w:line="360" w:lineRule="auto"/>
              <w:ind w:left="0" w:leftChars="0" w:right="0" w:rightChars="0"/>
              <w:contextualSpacing/>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Cs/>
                <w:color w:val="auto"/>
                <w:kern w:val="0"/>
                <w:sz w:val="21"/>
                <w:szCs w:val="21"/>
                <w:highlight w:val="none"/>
                <w:lang w:val="en-US" w:eastAsia="zh-CN"/>
              </w:rPr>
              <w:t>未被列入信用中国网站（www.creditchina.gov.cn）“失信被执行人、重大税收违法失信主体名单、严重失信主体名单”及云南省政府采购网（www.ccgp.gov.cn）“政府采购严重违法失信行为信息记录”(被禁止在一定期限内参加政府采购活动但期限届满的除外)。以招标人或招标代理机构的网页查询截图为准，查询截止时点：本项目公告发布之日起至投标文件递交截止时间。</w:t>
            </w:r>
          </w:p>
        </w:tc>
      </w:tr>
      <w:tr w14:paraId="603AA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0" w:hRule="atLeast"/>
          <w:jc w:val="center"/>
        </w:trPr>
        <w:tc>
          <w:tcPr>
            <w:tcW w:w="900" w:type="dxa"/>
            <w:vMerge w:val="continue"/>
            <w:noWrap w:val="0"/>
            <w:vAlign w:val="center"/>
          </w:tcPr>
          <w:p w14:paraId="7C30AC86">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05AC3274">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4B3D88CB">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bCs/>
                <w:color w:val="auto"/>
                <w:kern w:val="0"/>
                <w:sz w:val="21"/>
                <w:szCs w:val="21"/>
                <w:highlight w:val="none"/>
              </w:rPr>
            </w:pPr>
            <w:r>
              <w:rPr>
                <w:rFonts w:hint="eastAsia" w:ascii="仿宋" w:hAnsi="仿宋" w:eastAsia="仿宋" w:cs="仿宋"/>
                <w:bCs/>
                <w:color w:val="auto"/>
                <w:kern w:val="0"/>
                <w:sz w:val="21"/>
                <w:szCs w:val="21"/>
                <w:highlight w:val="none"/>
              </w:rPr>
              <w:t>本项目的特定资格要求</w:t>
            </w:r>
          </w:p>
        </w:tc>
        <w:tc>
          <w:tcPr>
            <w:tcW w:w="5959" w:type="dxa"/>
            <w:noWrap w:val="0"/>
            <w:vAlign w:val="center"/>
          </w:tcPr>
          <w:p w14:paraId="4B7845FE">
            <w:pPr>
              <w:keepNext w:val="0"/>
              <w:keepLines w:val="0"/>
              <w:suppressLineNumbers w:val="0"/>
              <w:autoSpaceDE w:val="0"/>
              <w:autoSpaceDN w:val="0"/>
              <w:spacing w:before="0" w:beforeAutospacing="0" w:after="0" w:afterAutospacing="0" w:line="360" w:lineRule="auto"/>
              <w:ind w:left="0" w:leftChars="0" w:right="0" w:rightChars="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（1）投标人若为代理商或经销商，须提供有效的《药品经营许可证》；投标人若为生产商，须提供有效的《药品生产许可证》。</w:t>
            </w:r>
          </w:p>
          <w:p w14:paraId="6C4A720E">
            <w:pPr>
              <w:keepNext w:val="0"/>
              <w:keepLines w:val="0"/>
              <w:suppressLineNumbers w:val="0"/>
              <w:autoSpaceDE w:val="0"/>
              <w:autoSpaceDN w:val="0"/>
              <w:spacing w:before="0" w:beforeAutospacing="0" w:after="0" w:afterAutospacing="0" w:line="360" w:lineRule="auto"/>
              <w:ind w:left="0" w:leftChars="0" w:right="0" w:rightChars="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符合《中华人民共和国政府采购法实施条例》第十八条的要求：法定代表人或单位负责人为同一人或者存在直接控股、管理关系的不同投标人，不得同时参加本项目的投标，提供证明材料（声明函或承诺书或相关证明材料）。</w:t>
            </w:r>
          </w:p>
          <w:p w14:paraId="3A2ADF20">
            <w:pPr>
              <w:keepNext w:val="0"/>
              <w:keepLines w:val="0"/>
              <w:suppressLineNumbers w:val="0"/>
              <w:autoSpaceDE w:val="0"/>
              <w:autoSpaceDN w:val="0"/>
              <w:spacing w:before="0" w:beforeAutospacing="0" w:after="0" w:afterAutospacing="0" w:line="360" w:lineRule="auto"/>
              <w:ind w:left="0" w:leftChars="0" w:right="0" w:rightChars="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（3）本项目不接受进口产品（进口产品是指通过中国海关报关验放进入中国境内且产自关境外的产品），提供承诺书或声明函或相关证明材料。</w:t>
            </w:r>
          </w:p>
        </w:tc>
      </w:tr>
      <w:tr w14:paraId="01224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7" w:hRule="atLeast"/>
          <w:jc w:val="center"/>
        </w:trPr>
        <w:tc>
          <w:tcPr>
            <w:tcW w:w="900" w:type="dxa"/>
            <w:vMerge w:val="continue"/>
            <w:noWrap w:val="0"/>
            <w:vAlign w:val="center"/>
          </w:tcPr>
          <w:p w14:paraId="4BCFDE01">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0DB9DFD5">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6B801DE0">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Cs/>
                <w:color w:val="auto"/>
                <w:kern w:val="0"/>
                <w:sz w:val="21"/>
                <w:szCs w:val="21"/>
                <w:highlight w:val="none"/>
                <w:lang w:val="en-US" w:eastAsia="zh-CN"/>
              </w:rPr>
              <w:t>其他</w:t>
            </w:r>
          </w:p>
        </w:tc>
        <w:tc>
          <w:tcPr>
            <w:tcW w:w="5959" w:type="dxa"/>
            <w:noWrap w:val="0"/>
            <w:vAlign w:val="center"/>
          </w:tcPr>
          <w:p w14:paraId="1E650894">
            <w:pPr>
              <w:keepNext w:val="0"/>
              <w:keepLines w:val="0"/>
              <w:suppressLineNumbers w:val="0"/>
              <w:autoSpaceDE w:val="0"/>
              <w:autoSpaceDN w:val="0"/>
              <w:spacing w:before="0" w:beforeAutospacing="0" w:after="0" w:afterAutospacing="0" w:line="360" w:lineRule="auto"/>
              <w:ind w:left="0" w:leftChars="0" w:right="0" w:rightChars="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符合招标文件中需要投标人提交的其他资格证明文件</w:t>
            </w:r>
          </w:p>
        </w:tc>
      </w:tr>
      <w:tr w14:paraId="34254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restart"/>
            <w:noWrap w:val="0"/>
            <w:vAlign w:val="center"/>
          </w:tcPr>
          <w:p w14:paraId="31DC054A">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w:t>
            </w:r>
          </w:p>
        </w:tc>
        <w:tc>
          <w:tcPr>
            <w:tcW w:w="1440" w:type="dxa"/>
            <w:vMerge w:val="restart"/>
            <w:noWrap w:val="0"/>
            <w:vAlign w:val="center"/>
          </w:tcPr>
          <w:p w14:paraId="19DBDF96">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符合性评审</w:t>
            </w:r>
          </w:p>
        </w:tc>
        <w:tc>
          <w:tcPr>
            <w:tcW w:w="1727" w:type="dxa"/>
            <w:noWrap w:val="0"/>
            <w:vAlign w:val="center"/>
          </w:tcPr>
          <w:p w14:paraId="3E9C2EAD">
            <w:pPr>
              <w:keepNext w:val="0"/>
              <w:keepLines w:val="0"/>
              <w:suppressLineNumbers w:val="0"/>
              <w:spacing w:before="0" w:beforeAutospacing="0" w:after="0" w:afterAutospacing="0" w:line="360" w:lineRule="auto"/>
              <w:ind w:left="0" w:leftChars="0" w:right="0" w:rightChars="0"/>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投标文件的签署</w:t>
            </w:r>
          </w:p>
        </w:tc>
        <w:tc>
          <w:tcPr>
            <w:tcW w:w="5959" w:type="dxa"/>
            <w:noWrap w:val="0"/>
            <w:vAlign w:val="center"/>
          </w:tcPr>
          <w:p w14:paraId="3EC9DCC7">
            <w:pPr>
              <w:keepNext w:val="0"/>
              <w:keepLines w:val="0"/>
              <w:suppressLineNumbers w:val="0"/>
              <w:spacing w:before="0" w:beforeAutospacing="0" w:after="0" w:afterAutospacing="0" w:line="360" w:lineRule="auto"/>
              <w:ind w:left="0" w:leftChars="0" w:right="0" w:rightChars="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投标文件按招标文件要求加盖投标人公章，有法定代表人或委托代理人的签章或签字</w:t>
            </w:r>
          </w:p>
        </w:tc>
      </w:tr>
      <w:tr w14:paraId="27830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59F2A702">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4158BE28">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7EE2E66F">
            <w:pPr>
              <w:keepNext w:val="0"/>
              <w:keepLines w:val="0"/>
              <w:suppressLineNumbers w:val="0"/>
              <w:spacing w:before="0" w:beforeAutospacing="0" w:after="0" w:afterAutospacing="0" w:line="360" w:lineRule="auto"/>
              <w:ind w:left="0" w:leftChars="0" w:right="0" w:rightChars="0"/>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投标保证金</w:t>
            </w:r>
          </w:p>
        </w:tc>
        <w:tc>
          <w:tcPr>
            <w:tcW w:w="5959" w:type="dxa"/>
            <w:noWrap w:val="0"/>
            <w:vAlign w:val="center"/>
          </w:tcPr>
          <w:p w14:paraId="577EBB8C">
            <w:pPr>
              <w:keepNext w:val="0"/>
              <w:keepLines w:val="0"/>
              <w:suppressLineNumbers w:val="0"/>
              <w:spacing w:before="0" w:beforeAutospacing="0" w:after="0" w:afterAutospacing="0" w:line="360" w:lineRule="auto"/>
              <w:ind w:left="0" w:leftChars="0" w:right="0" w:rightChars="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按要求提交了</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保证金</w:t>
            </w:r>
          </w:p>
        </w:tc>
      </w:tr>
      <w:tr w14:paraId="0796E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5ECC475F">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0257E171">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4C7BEEAB">
            <w:pPr>
              <w:keepNext w:val="0"/>
              <w:keepLines w:val="0"/>
              <w:suppressLineNumbers w:val="0"/>
              <w:spacing w:before="0" w:beforeAutospacing="0" w:after="0" w:afterAutospacing="0" w:line="360" w:lineRule="auto"/>
              <w:ind w:left="0" w:leftChars="0" w:right="0" w:rightChars="0"/>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投标文件的格式</w:t>
            </w:r>
          </w:p>
        </w:tc>
        <w:tc>
          <w:tcPr>
            <w:tcW w:w="5959" w:type="dxa"/>
            <w:noWrap w:val="0"/>
            <w:vAlign w:val="center"/>
          </w:tcPr>
          <w:p w14:paraId="3824017E">
            <w:pPr>
              <w:keepNext w:val="0"/>
              <w:keepLines w:val="0"/>
              <w:suppressLineNumbers w:val="0"/>
              <w:spacing w:before="0" w:beforeAutospacing="0" w:after="0" w:afterAutospacing="0" w:line="360" w:lineRule="auto"/>
              <w:ind w:left="0" w:leftChars="0" w:right="0" w:rightChars="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投标文件按规定的格式、内容和要求填写</w:t>
            </w:r>
          </w:p>
        </w:tc>
      </w:tr>
      <w:tr w14:paraId="3F333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0AE94D7D">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40C5F05B">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06A70379">
            <w:pPr>
              <w:keepNext w:val="0"/>
              <w:keepLines w:val="0"/>
              <w:suppressLineNumbers w:val="0"/>
              <w:autoSpaceDE w:val="0"/>
              <w:autoSpaceDN w:val="0"/>
              <w:spacing w:before="60" w:beforeAutospacing="0" w:after="60" w:afterAutospacing="0" w:line="360" w:lineRule="auto"/>
              <w:ind w:left="-15" w:leftChars="0" w:right="0" w:rightChars="0"/>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投标文件及报价的唯一性</w:t>
            </w:r>
          </w:p>
        </w:tc>
        <w:tc>
          <w:tcPr>
            <w:tcW w:w="5959" w:type="dxa"/>
            <w:noWrap w:val="0"/>
            <w:vAlign w:val="center"/>
          </w:tcPr>
          <w:p w14:paraId="59EE8506">
            <w:pPr>
              <w:keepNext w:val="0"/>
              <w:keepLines w:val="0"/>
              <w:suppressLineNumbers w:val="0"/>
              <w:autoSpaceDE w:val="0"/>
              <w:autoSpaceDN w:val="0"/>
              <w:spacing w:before="60" w:beforeAutospacing="0" w:after="60" w:afterAutospacing="0" w:line="360" w:lineRule="auto"/>
              <w:ind w:left="-15" w:leftChars="0" w:right="0" w:rightChars="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投标文件中，投标人没有投报两个或多个标书、方案或有两个或多个报价，又未书面声明其中哪一个有效的</w:t>
            </w:r>
          </w:p>
        </w:tc>
      </w:tr>
      <w:tr w14:paraId="775F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6F8B8E99">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78820444">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72002271">
            <w:pPr>
              <w:keepNext w:val="0"/>
              <w:keepLines w:val="0"/>
              <w:suppressLineNumbers w:val="0"/>
              <w:spacing w:before="0" w:beforeAutospacing="0" w:after="0" w:afterAutospacing="0" w:line="360" w:lineRule="auto"/>
              <w:ind w:left="0" w:leftChars="0" w:right="0" w:rightChars="0"/>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违法行为</w:t>
            </w:r>
          </w:p>
        </w:tc>
        <w:tc>
          <w:tcPr>
            <w:tcW w:w="5959" w:type="dxa"/>
            <w:noWrap w:val="0"/>
            <w:vAlign w:val="center"/>
          </w:tcPr>
          <w:p w14:paraId="4687334B">
            <w:pPr>
              <w:keepNext w:val="0"/>
              <w:keepLines w:val="0"/>
              <w:suppressLineNumbers w:val="0"/>
              <w:spacing w:before="0" w:beforeAutospacing="0" w:after="0" w:afterAutospacing="0" w:line="360" w:lineRule="auto"/>
              <w:ind w:left="0" w:leftChars="0" w:right="0" w:rightChars="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没有串通投标、弄虚作假、行贿等违法行为的</w:t>
            </w:r>
          </w:p>
        </w:tc>
      </w:tr>
      <w:tr w14:paraId="1EB4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5F06AF72">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4443C538">
            <w:pPr>
              <w:keepNext w:val="0"/>
              <w:keepLines w:val="0"/>
              <w:suppressLineNumbers w:val="0"/>
              <w:autoSpaceDE w:val="0"/>
              <w:autoSpaceDN w:val="0"/>
              <w:spacing w:before="0" w:beforeAutospacing="0" w:after="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2F2B2229">
            <w:pPr>
              <w:keepNext w:val="0"/>
              <w:keepLines w:val="0"/>
              <w:suppressLineNumbers w:val="0"/>
              <w:spacing w:before="0" w:beforeAutospacing="0" w:after="0" w:afterAutospacing="0" w:line="360" w:lineRule="auto"/>
              <w:ind w:left="0" w:leftChars="0" w:right="0" w:rightChars="0"/>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投标报价</w:t>
            </w:r>
          </w:p>
        </w:tc>
        <w:tc>
          <w:tcPr>
            <w:tcW w:w="5959" w:type="dxa"/>
            <w:noWrap w:val="0"/>
            <w:vAlign w:val="center"/>
          </w:tcPr>
          <w:p w14:paraId="79B05AF8">
            <w:pPr>
              <w:keepNext w:val="0"/>
              <w:keepLines w:val="0"/>
              <w:suppressLineNumbers w:val="0"/>
              <w:spacing w:before="0" w:beforeAutospacing="0" w:after="0" w:afterAutospacing="0" w:line="360" w:lineRule="auto"/>
              <w:ind w:left="0" w:leftChars="0" w:right="0" w:rightChars="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在</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文件中，</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按要求填报报价</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且未超过最高限价</w:t>
            </w:r>
          </w:p>
        </w:tc>
      </w:tr>
      <w:tr w14:paraId="2699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559EBC7C">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rPr>
            </w:pPr>
          </w:p>
        </w:tc>
        <w:tc>
          <w:tcPr>
            <w:tcW w:w="1440" w:type="dxa"/>
            <w:vMerge w:val="continue"/>
            <w:noWrap w:val="0"/>
            <w:vAlign w:val="center"/>
          </w:tcPr>
          <w:p w14:paraId="063AA635">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rPr>
            </w:pPr>
          </w:p>
        </w:tc>
        <w:tc>
          <w:tcPr>
            <w:tcW w:w="1727" w:type="dxa"/>
            <w:noWrap w:val="0"/>
            <w:vAlign w:val="center"/>
          </w:tcPr>
          <w:p w14:paraId="0AEC6A35">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其他</w:t>
            </w:r>
          </w:p>
        </w:tc>
        <w:tc>
          <w:tcPr>
            <w:tcW w:w="5959" w:type="dxa"/>
            <w:noWrap w:val="0"/>
            <w:vAlign w:val="center"/>
          </w:tcPr>
          <w:p w14:paraId="471F787C">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符合法律、法规和招标文件</w:t>
            </w:r>
            <w:r>
              <w:rPr>
                <w:rFonts w:hint="eastAsia" w:ascii="仿宋" w:hAnsi="仿宋" w:eastAsia="仿宋" w:cs="仿宋"/>
                <w:color w:val="auto"/>
                <w:sz w:val="21"/>
                <w:szCs w:val="21"/>
                <w:highlight w:val="none"/>
                <w:lang w:val="en-US" w:eastAsia="zh-CN"/>
              </w:rPr>
              <w:t>第二章投标人须知前附表27.1</w:t>
            </w:r>
            <w:r>
              <w:rPr>
                <w:rFonts w:hint="eastAsia" w:ascii="仿宋" w:hAnsi="仿宋" w:eastAsia="仿宋" w:cs="仿宋"/>
                <w:color w:val="auto"/>
                <w:sz w:val="21"/>
                <w:szCs w:val="21"/>
                <w:highlight w:val="none"/>
              </w:rPr>
              <w:t>中</w:t>
            </w:r>
            <w:r>
              <w:rPr>
                <w:rFonts w:hint="eastAsia" w:ascii="仿宋" w:hAnsi="仿宋" w:eastAsia="仿宋" w:cs="仿宋"/>
                <w:color w:val="auto"/>
                <w:sz w:val="21"/>
                <w:szCs w:val="21"/>
                <w:highlight w:val="none"/>
                <w:lang w:val="en-US" w:eastAsia="zh-CN"/>
              </w:rPr>
              <w:t>的</w:t>
            </w:r>
            <w:r>
              <w:rPr>
                <w:rFonts w:hint="eastAsia" w:ascii="仿宋" w:hAnsi="仿宋" w:eastAsia="仿宋" w:cs="仿宋"/>
                <w:color w:val="auto"/>
                <w:sz w:val="21"/>
                <w:szCs w:val="21"/>
                <w:highlight w:val="none"/>
              </w:rPr>
              <w:t>规定</w:t>
            </w:r>
            <w:r>
              <w:rPr>
                <w:rFonts w:hint="eastAsia" w:ascii="仿宋" w:hAnsi="仿宋" w:eastAsia="仿宋" w:cs="仿宋"/>
                <w:color w:val="auto"/>
                <w:sz w:val="21"/>
                <w:szCs w:val="21"/>
                <w:highlight w:val="none"/>
                <w:lang w:val="en-US" w:eastAsia="zh-CN"/>
              </w:rPr>
              <w:t>及</w:t>
            </w:r>
            <w:r>
              <w:rPr>
                <w:rFonts w:hint="eastAsia" w:ascii="仿宋" w:hAnsi="仿宋" w:eastAsia="仿宋" w:cs="仿宋"/>
                <w:color w:val="auto"/>
                <w:sz w:val="21"/>
                <w:szCs w:val="21"/>
                <w:highlight w:val="none"/>
              </w:rPr>
              <w:t>其他实质性要求的</w:t>
            </w:r>
          </w:p>
        </w:tc>
      </w:tr>
      <w:tr w14:paraId="527A2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restart"/>
            <w:noWrap w:val="0"/>
            <w:vAlign w:val="center"/>
          </w:tcPr>
          <w:p w14:paraId="2D0A8534">
            <w:pPr>
              <w:keepNext w:val="0"/>
              <w:keepLines w:val="0"/>
              <w:suppressLineNumbers w:val="0"/>
              <w:autoSpaceDE w:val="0"/>
              <w:autoSpaceDN w:val="0"/>
              <w:spacing w:before="60" w:beforeAutospacing="0" w:after="60" w:afterAutospacing="0" w:line="360" w:lineRule="auto"/>
              <w:ind w:left="0" w:right="0"/>
              <w:contextualSpacing/>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2.3</w:t>
            </w:r>
          </w:p>
        </w:tc>
        <w:tc>
          <w:tcPr>
            <w:tcW w:w="1440" w:type="dxa"/>
            <w:vMerge w:val="restart"/>
            <w:noWrap w:val="0"/>
            <w:vAlign w:val="center"/>
          </w:tcPr>
          <w:p w14:paraId="6F5F9CE0">
            <w:pPr>
              <w:keepNext w:val="0"/>
              <w:keepLines w:val="0"/>
              <w:suppressLineNumbers w:val="0"/>
              <w:autoSpaceDE w:val="0"/>
              <w:autoSpaceDN w:val="0"/>
              <w:spacing w:before="60" w:beforeAutospacing="0" w:after="60" w:afterAutospacing="0" w:line="360" w:lineRule="auto"/>
              <w:ind w:left="0" w:right="0"/>
              <w:contextualSpacing/>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详细评审</w:t>
            </w:r>
          </w:p>
        </w:tc>
        <w:tc>
          <w:tcPr>
            <w:tcW w:w="7686" w:type="dxa"/>
            <w:gridSpan w:val="2"/>
            <w:noWrap w:val="0"/>
            <w:vAlign w:val="center"/>
          </w:tcPr>
          <w:p w14:paraId="107615F9">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投标人的详细评审得分满分为100分；</w:t>
            </w:r>
          </w:p>
          <w:p w14:paraId="52AB610B">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投标人的详细评审得分=</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价格部分得分+技术及商务部分得分；</w:t>
            </w:r>
          </w:p>
          <w:p w14:paraId="68EE3996">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其中：</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价格部分满分为</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分；技术及商务部分满分为</w:t>
            </w:r>
            <w:r>
              <w:rPr>
                <w:rFonts w:hint="eastAsia" w:ascii="仿宋" w:hAnsi="仿宋" w:eastAsia="仿宋" w:cs="仿宋"/>
                <w:color w:val="auto"/>
                <w:sz w:val="21"/>
                <w:szCs w:val="21"/>
                <w:highlight w:val="none"/>
                <w:lang w:val="en-US" w:eastAsia="zh-CN"/>
              </w:rPr>
              <w:t>90</w:t>
            </w:r>
            <w:r>
              <w:rPr>
                <w:rFonts w:hint="eastAsia" w:ascii="仿宋" w:hAnsi="仿宋" w:eastAsia="仿宋" w:cs="仿宋"/>
                <w:color w:val="auto"/>
                <w:sz w:val="21"/>
                <w:szCs w:val="21"/>
                <w:highlight w:val="none"/>
              </w:rPr>
              <w:t>分。</w:t>
            </w:r>
          </w:p>
        </w:tc>
      </w:tr>
      <w:tr w14:paraId="6FE85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8" w:hRule="atLeast"/>
          <w:jc w:val="center"/>
        </w:trPr>
        <w:tc>
          <w:tcPr>
            <w:tcW w:w="900" w:type="dxa"/>
            <w:vMerge w:val="continue"/>
            <w:noWrap w:val="0"/>
            <w:vAlign w:val="center"/>
          </w:tcPr>
          <w:p w14:paraId="2FDF6B8D">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440" w:type="dxa"/>
            <w:vMerge w:val="continue"/>
            <w:noWrap w:val="0"/>
            <w:vAlign w:val="center"/>
          </w:tcPr>
          <w:p w14:paraId="4F2A4EB5">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7686" w:type="dxa"/>
            <w:gridSpan w:val="2"/>
            <w:noWrap w:val="0"/>
            <w:vAlign w:val="center"/>
          </w:tcPr>
          <w:p w14:paraId="6FAE929D">
            <w:pPr>
              <w:keepNext w:val="0"/>
              <w:keepLines w:val="0"/>
              <w:suppressLineNumbers w:val="0"/>
              <w:autoSpaceDE w:val="0"/>
              <w:autoSpaceDN w:val="0"/>
              <w:spacing w:before="60" w:beforeAutospacing="0" w:after="60" w:afterAutospacing="0" w:line="360" w:lineRule="auto"/>
              <w:ind w:left="2" w:leftChars="-7" w:right="0" w:rightChars="0" w:hanging="17" w:hangingChars="8"/>
              <w:contextualSpacing/>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rPr>
              <w:t>投标价格部分</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满分10分</w:t>
            </w:r>
            <w:r>
              <w:rPr>
                <w:rFonts w:hint="eastAsia" w:ascii="仿宋" w:hAnsi="仿宋" w:eastAsia="仿宋" w:cs="仿宋"/>
                <w:b/>
                <w:bCs/>
                <w:color w:val="auto"/>
                <w:sz w:val="21"/>
                <w:szCs w:val="21"/>
                <w:highlight w:val="none"/>
                <w:lang w:eastAsia="zh-CN"/>
              </w:rPr>
              <w:t>）</w:t>
            </w:r>
          </w:p>
        </w:tc>
      </w:tr>
      <w:tr w14:paraId="16907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22FF4AA6">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440" w:type="dxa"/>
            <w:vMerge w:val="continue"/>
            <w:noWrap w:val="0"/>
            <w:vAlign w:val="center"/>
          </w:tcPr>
          <w:p w14:paraId="4DFE82E8">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727" w:type="dxa"/>
            <w:noWrap w:val="0"/>
            <w:vAlign w:val="center"/>
          </w:tcPr>
          <w:p w14:paraId="6DFE2936">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投标报价</w:t>
            </w:r>
          </w:p>
        </w:tc>
        <w:tc>
          <w:tcPr>
            <w:tcW w:w="5959" w:type="dxa"/>
            <w:noWrap w:val="0"/>
            <w:vAlign w:val="center"/>
          </w:tcPr>
          <w:p w14:paraId="3067AE99">
            <w:pPr>
              <w:keepNext w:val="0"/>
              <w:keepLines w:val="0"/>
              <w:suppressLineNumbers w:val="0"/>
              <w:autoSpaceDE w:val="0"/>
              <w:autoSpaceDN w:val="0"/>
              <w:spacing w:before="60" w:beforeAutospacing="0" w:after="60" w:afterAutospacing="0" w:line="288" w:lineRule="auto"/>
              <w:ind w:left="1" w:leftChars="-7" w:right="0" w:hanging="16" w:hangingChars="8"/>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ab/>
            </w:r>
            <w:r>
              <w:rPr>
                <w:rFonts w:hint="eastAsia" w:ascii="仿宋" w:hAnsi="仿宋" w:eastAsia="仿宋" w:cs="仿宋"/>
                <w:color w:val="auto"/>
                <w:sz w:val="21"/>
                <w:szCs w:val="21"/>
                <w:highlight w:val="none"/>
              </w:rPr>
              <w:t>投标报价得分=（评标基准价/</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投标报价）×</w:t>
            </w:r>
            <w:r>
              <w:rPr>
                <w:rFonts w:hint="eastAsia" w:ascii="仿宋" w:hAnsi="仿宋" w:eastAsia="仿宋" w:cs="仿宋"/>
                <w:color w:val="auto"/>
                <w:sz w:val="21"/>
                <w:szCs w:val="21"/>
                <w:highlight w:val="none"/>
                <w:lang w:val="en-US" w:eastAsia="zh-CN"/>
              </w:rPr>
              <w:t>10</w:t>
            </w:r>
          </w:p>
          <w:p w14:paraId="512739F2">
            <w:pPr>
              <w:keepNext w:val="0"/>
              <w:keepLines w:val="0"/>
              <w:suppressLineNumbers w:val="0"/>
              <w:tabs>
                <w:tab w:val="left" w:pos="1322"/>
              </w:tabs>
              <w:autoSpaceDE w:val="0"/>
              <w:autoSpaceDN w:val="0"/>
              <w:spacing w:before="60" w:beforeAutospacing="0" w:after="60" w:afterAutospacing="0" w:line="360" w:lineRule="auto"/>
              <w:ind w:left="1" w:leftChars="-7" w:right="0" w:rightChars="0" w:hanging="16" w:hangingChars="8"/>
              <w:contextualSpacing/>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评标基准价：满足招标文件符合性评审要求且投标价格最低的投标报价。</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即下浮率最高报价为</w:t>
            </w:r>
            <w:r>
              <w:rPr>
                <w:rFonts w:hint="eastAsia" w:ascii="仿宋" w:hAnsi="仿宋" w:eastAsia="仿宋" w:cs="仿宋"/>
                <w:color w:val="auto"/>
                <w:sz w:val="21"/>
                <w:szCs w:val="21"/>
                <w:highlight w:val="none"/>
              </w:rPr>
              <w:t>评标</w:t>
            </w:r>
            <w:r>
              <w:rPr>
                <w:rFonts w:hint="eastAsia" w:ascii="仿宋" w:hAnsi="仿宋" w:eastAsia="仿宋" w:cs="仿宋"/>
                <w:color w:val="auto"/>
                <w:sz w:val="21"/>
                <w:szCs w:val="21"/>
                <w:highlight w:val="none"/>
                <w:lang w:val="en-US" w:eastAsia="zh-CN"/>
              </w:rPr>
              <w:t>基准价</w:t>
            </w:r>
            <w:r>
              <w:rPr>
                <w:rFonts w:hint="eastAsia" w:ascii="仿宋" w:hAnsi="仿宋" w:eastAsia="仿宋" w:cs="仿宋"/>
                <w:color w:val="auto"/>
                <w:sz w:val="21"/>
                <w:szCs w:val="21"/>
                <w:highlight w:val="none"/>
                <w:lang w:eastAsia="zh-CN"/>
              </w:rPr>
              <w:t>）</w:t>
            </w:r>
          </w:p>
          <w:p w14:paraId="76762C50">
            <w:pPr>
              <w:keepNext w:val="0"/>
              <w:keepLines w:val="0"/>
              <w:suppressLineNumbers w:val="0"/>
              <w:tabs>
                <w:tab w:val="left" w:pos="1322"/>
              </w:tabs>
              <w:autoSpaceDE w:val="0"/>
              <w:autoSpaceDN w:val="0"/>
              <w:spacing w:before="60" w:beforeAutospacing="0" w:after="60" w:afterAutospacing="0" w:line="360" w:lineRule="auto"/>
              <w:ind w:left="1" w:leftChars="-7" w:right="0" w:rightChars="0" w:hanging="16" w:hangingChars="8"/>
              <w:contextualSpacing/>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注：投标仅能获得以下三种政策中的其中一种政策的价格扣除（最终价格给予10%的扣除），不重复享受。</w:t>
            </w:r>
          </w:p>
          <w:p w14:paraId="40A3D821">
            <w:pPr>
              <w:keepNext w:val="0"/>
              <w:keepLines w:val="0"/>
              <w:suppressLineNumbers w:val="0"/>
              <w:tabs>
                <w:tab w:val="left" w:pos="1322"/>
              </w:tabs>
              <w:autoSpaceDE w:val="0"/>
              <w:autoSpaceDN w:val="0"/>
              <w:spacing w:before="60" w:beforeAutospacing="0" w:after="60" w:afterAutospacing="0" w:line="360" w:lineRule="auto"/>
              <w:ind w:left="1" w:leftChars="-7" w:right="0" w:rightChars="0" w:hanging="16" w:hangingChars="8"/>
              <w:contextualSpacing/>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对小型和微型企业产品的最终价格给予10%的扣除，用扣除后的价格参与评审（如所投产品为小型或微型企业产品，须提供《中小企业声明函》，因所提供材料不全导致评标委员会无法评定时，评标价格不予扣除。</w:t>
            </w:r>
          </w:p>
          <w:p w14:paraId="48749F3D">
            <w:pPr>
              <w:keepNext w:val="0"/>
              <w:keepLines w:val="0"/>
              <w:suppressLineNumbers w:val="0"/>
              <w:tabs>
                <w:tab w:val="left" w:pos="1322"/>
              </w:tabs>
              <w:autoSpaceDE w:val="0"/>
              <w:autoSpaceDN w:val="0"/>
              <w:spacing w:before="60" w:beforeAutospacing="0" w:after="60" w:afterAutospacing="0" w:line="360" w:lineRule="auto"/>
              <w:ind w:left="1" w:leftChars="-7" w:right="0" w:rightChars="0" w:hanging="16" w:hangingChars="8"/>
              <w:contextualSpacing/>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根据《关于促进残疾人就业政府采购政策的通知》(财库[2017]141号)的规定，残疾人福利性单位优惠政策，残疾人福利性单位参与本项目投标时，提供《残疾人福利性单位声明函》(参照财库[2017]141号中相关格式)并对声明的真实性负责，视同小型、微型企业享受价格扣除等优惠政策。</w:t>
            </w:r>
          </w:p>
          <w:p w14:paraId="53FCD8FE">
            <w:pPr>
              <w:keepNext w:val="0"/>
              <w:keepLines w:val="0"/>
              <w:suppressLineNumbers w:val="0"/>
              <w:tabs>
                <w:tab w:val="left" w:pos="1322"/>
              </w:tabs>
              <w:autoSpaceDE w:val="0"/>
              <w:autoSpaceDN w:val="0"/>
              <w:spacing w:before="60" w:beforeAutospacing="0" w:after="60" w:afterAutospacing="0" w:line="360" w:lineRule="auto"/>
              <w:ind w:left="1" w:leftChars="-7" w:right="0" w:rightChars="0" w:hanging="16" w:hangingChars="8"/>
              <w:contextualSpacing/>
              <w:rPr>
                <w:rFonts w:hint="eastAsia"/>
                <w:color w:val="auto"/>
                <w:sz w:val="21"/>
                <w:szCs w:val="21"/>
                <w:highlight w:val="none"/>
                <w:lang w:eastAsia="zh-CN"/>
              </w:rPr>
            </w:pPr>
            <w:r>
              <w:rPr>
                <w:rFonts w:hint="eastAsia" w:ascii="仿宋" w:hAnsi="仿宋" w:eastAsia="仿宋" w:cs="仿宋"/>
                <w:color w:val="auto"/>
                <w:sz w:val="21"/>
                <w:szCs w:val="21"/>
                <w:highlight w:val="none"/>
                <w:lang w:eastAsia="zh-CN"/>
              </w:rPr>
              <w:t>3）根据《关于政府采购支持监狱企业发展有关问题的通知》（财库〔2014〕68号）的规定，监狱企业视同小型、微型企业，享受评审中价格扣除等政策。监狱企业参加政府采购活动时，应当提供由省级以上监狱管理局、戒毒管理局（含新疆生产建设兵团）出具的属于监狱企业的证明文件。</w:t>
            </w:r>
          </w:p>
        </w:tc>
      </w:tr>
      <w:tr w14:paraId="6BA67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jc w:val="center"/>
        </w:trPr>
        <w:tc>
          <w:tcPr>
            <w:tcW w:w="900" w:type="dxa"/>
            <w:vMerge w:val="continue"/>
            <w:noWrap w:val="0"/>
            <w:vAlign w:val="center"/>
          </w:tcPr>
          <w:p w14:paraId="6F1DB7A2">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440" w:type="dxa"/>
            <w:vMerge w:val="continue"/>
            <w:noWrap w:val="0"/>
            <w:vAlign w:val="center"/>
          </w:tcPr>
          <w:p w14:paraId="20CD7120">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7686" w:type="dxa"/>
            <w:gridSpan w:val="2"/>
            <w:noWrap w:val="0"/>
            <w:vAlign w:val="center"/>
          </w:tcPr>
          <w:p w14:paraId="3D5685E4">
            <w:pPr>
              <w:keepNext w:val="0"/>
              <w:keepLines w:val="0"/>
              <w:suppressLineNumbers w:val="0"/>
              <w:autoSpaceDE w:val="0"/>
              <w:autoSpaceDN w:val="0"/>
              <w:spacing w:before="60" w:beforeAutospacing="0" w:after="60" w:afterAutospacing="0" w:line="360" w:lineRule="auto"/>
              <w:ind w:left="2" w:leftChars="-7" w:right="0" w:rightChars="0" w:hanging="17" w:hangingChars="8"/>
              <w:contextualSpacing/>
              <w:jc w:val="center"/>
              <w:rPr>
                <w:rFonts w:hint="default"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技术及商务部分（满分90分）</w:t>
            </w:r>
          </w:p>
        </w:tc>
      </w:tr>
      <w:tr w14:paraId="2D6EE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1A346F47">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440" w:type="dxa"/>
            <w:vMerge w:val="continue"/>
            <w:noWrap w:val="0"/>
            <w:vAlign w:val="center"/>
          </w:tcPr>
          <w:p w14:paraId="3C24089A">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727" w:type="dxa"/>
            <w:noWrap w:val="0"/>
            <w:vAlign w:val="center"/>
          </w:tcPr>
          <w:p w14:paraId="293FFE43">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项目服务方案评审（满分30分）</w:t>
            </w:r>
          </w:p>
        </w:tc>
        <w:tc>
          <w:tcPr>
            <w:tcW w:w="5959" w:type="dxa"/>
            <w:noWrap w:val="0"/>
            <w:vAlign w:val="center"/>
          </w:tcPr>
          <w:p w14:paraId="17447980">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ab/>
            </w:r>
            <w:r>
              <w:rPr>
                <w:rFonts w:hint="eastAsia" w:ascii="仿宋" w:hAnsi="仿宋" w:eastAsia="仿宋" w:cs="仿宋"/>
                <w:color w:val="auto"/>
                <w:sz w:val="21"/>
                <w:szCs w:val="21"/>
                <w:highlight w:val="none"/>
                <w:lang w:val="en-US" w:eastAsia="zh-CN"/>
              </w:rPr>
              <w:t>根据投标文件中提供的项目服务方案进行评分，服务方案至少包括：（1）供货渠道；（2）库存管理；（3）供货计划及保障措施；（4）购进、储存、运输等配送全过程的业务流程分析；（5）实施过程中的重难点；</w:t>
            </w:r>
          </w:p>
          <w:p w14:paraId="3EFDCB18">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left"/>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上述5项内容，每项均有完整且合理具体的描述的，得满分</w:t>
            </w:r>
            <w:r>
              <w:rPr>
                <w:rFonts w:hint="eastAsia" w:ascii="仿宋" w:hAnsi="仿宋" w:eastAsia="仿宋" w:cs="仿宋"/>
                <w:color w:val="auto"/>
                <w:sz w:val="21"/>
                <w:szCs w:val="21"/>
                <w:highlight w:val="none"/>
                <w:lang w:val="en-US" w:eastAsia="zh-CN"/>
              </w:rPr>
              <w:t>30</w:t>
            </w:r>
            <w:r>
              <w:rPr>
                <w:rFonts w:hint="default" w:ascii="仿宋" w:hAnsi="仿宋" w:eastAsia="仿宋" w:cs="仿宋"/>
                <w:color w:val="auto"/>
                <w:sz w:val="21"/>
                <w:szCs w:val="21"/>
                <w:highlight w:val="none"/>
                <w:lang w:val="en-US" w:eastAsia="zh-CN"/>
              </w:rPr>
              <w:t>分。每一项最高得</w:t>
            </w:r>
            <w:r>
              <w:rPr>
                <w:rFonts w:hint="eastAsia" w:ascii="仿宋" w:hAnsi="仿宋" w:eastAsia="仿宋" w:cs="仿宋"/>
                <w:color w:val="auto"/>
                <w:sz w:val="21"/>
                <w:szCs w:val="21"/>
                <w:highlight w:val="none"/>
                <w:lang w:val="en-US" w:eastAsia="zh-CN"/>
              </w:rPr>
              <w:t>6</w:t>
            </w:r>
            <w:r>
              <w:rPr>
                <w:rFonts w:hint="default" w:ascii="仿宋" w:hAnsi="仿宋" w:eastAsia="仿宋" w:cs="仿宋"/>
                <w:color w:val="auto"/>
                <w:sz w:val="21"/>
                <w:szCs w:val="21"/>
                <w:highlight w:val="none"/>
                <w:lang w:val="en-US" w:eastAsia="zh-CN"/>
              </w:rPr>
              <w:t>分，其中：存在瑕疵，错误描述的每项扣</w:t>
            </w:r>
            <w:r>
              <w:rPr>
                <w:rFonts w:hint="eastAsia" w:ascii="仿宋" w:hAnsi="仿宋" w:eastAsia="仿宋" w:cs="仿宋"/>
                <w:color w:val="auto"/>
                <w:sz w:val="21"/>
                <w:szCs w:val="21"/>
                <w:highlight w:val="none"/>
                <w:lang w:val="en-US" w:eastAsia="zh-CN"/>
              </w:rPr>
              <w:t>1</w:t>
            </w:r>
            <w:r>
              <w:rPr>
                <w:rFonts w:hint="default" w:ascii="仿宋" w:hAnsi="仿宋" w:eastAsia="仿宋" w:cs="仿宋"/>
                <w:color w:val="auto"/>
                <w:sz w:val="21"/>
                <w:szCs w:val="21"/>
                <w:highlight w:val="none"/>
                <w:lang w:val="en-US" w:eastAsia="zh-CN"/>
              </w:rPr>
              <w:t>分；缺乏完整性的每项扣</w:t>
            </w:r>
            <w:r>
              <w:rPr>
                <w:rFonts w:hint="eastAsia" w:ascii="仿宋" w:hAnsi="仿宋" w:eastAsia="仿宋" w:cs="仿宋"/>
                <w:color w:val="auto"/>
                <w:sz w:val="21"/>
                <w:szCs w:val="21"/>
                <w:highlight w:val="none"/>
                <w:lang w:val="en-US" w:eastAsia="zh-CN"/>
              </w:rPr>
              <w:t>2</w:t>
            </w:r>
            <w:r>
              <w:rPr>
                <w:rFonts w:hint="default" w:ascii="仿宋" w:hAnsi="仿宋" w:eastAsia="仿宋" w:cs="仿宋"/>
                <w:color w:val="auto"/>
                <w:sz w:val="21"/>
                <w:szCs w:val="21"/>
                <w:highlight w:val="none"/>
                <w:lang w:val="en-US" w:eastAsia="zh-CN"/>
              </w:rPr>
              <w:t>分；缺乏合理可行性的每项扣</w:t>
            </w:r>
            <w:r>
              <w:rPr>
                <w:rFonts w:hint="eastAsia" w:ascii="仿宋" w:hAnsi="仿宋" w:eastAsia="仿宋" w:cs="仿宋"/>
                <w:color w:val="auto"/>
                <w:sz w:val="21"/>
                <w:szCs w:val="21"/>
                <w:highlight w:val="none"/>
                <w:lang w:val="en-US" w:eastAsia="zh-CN"/>
              </w:rPr>
              <w:t>4</w:t>
            </w:r>
            <w:r>
              <w:rPr>
                <w:rFonts w:hint="default" w:ascii="仿宋" w:hAnsi="仿宋" w:eastAsia="仿宋" w:cs="仿宋"/>
                <w:color w:val="auto"/>
                <w:sz w:val="21"/>
                <w:szCs w:val="21"/>
                <w:highlight w:val="none"/>
                <w:lang w:val="en-US" w:eastAsia="zh-CN"/>
              </w:rPr>
              <w:t>分；未响应（或缺项）的每项扣</w:t>
            </w:r>
            <w:r>
              <w:rPr>
                <w:rFonts w:hint="eastAsia" w:ascii="仿宋" w:hAnsi="仿宋" w:eastAsia="仿宋" w:cs="仿宋"/>
                <w:color w:val="auto"/>
                <w:sz w:val="21"/>
                <w:szCs w:val="21"/>
                <w:highlight w:val="none"/>
                <w:lang w:val="en-US" w:eastAsia="zh-CN"/>
              </w:rPr>
              <w:t>6</w:t>
            </w:r>
            <w:r>
              <w:rPr>
                <w:rFonts w:hint="default" w:ascii="仿宋" w:hAnsi="仿宋" w:eastAsia="仿宋" w:cs="仿宋"/>
                <w:color w:val="auto"/>
                <w:sz w:val="21"/>
                <w:szCs w:val="21"/>
                <w:highlight w:val="none"/>
                <w:lang w:val="en-US" w:eastAsia="zh-CN"/>
              </w:rPr>
              <w:t>分，扣完为止。</w:t>
            </w:r>
          </w:p>
        </w:tc>
      </w:tr>
      <w:tr w14:paraId="27EC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34AA7E40">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440" w:type="dxa"/>
            <w:vMerge w:val="continue"/>
            <w:noWrap w:val="0"/>
            <w:vAlign w:val="center"/>
          </w:tcPr>
          <w:p w14:paraId="14D80977">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727" w:type="dxa"/>
            <w:noWrap w:val="0"/>
            <w:vAlign w:val="center"/>
          </w:tcPr>
          <w:p w14:paraId="1A9460FA">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服务质量承诺及保证措施评审（满分15分）</w:t>
            </w:r>
          </w:p>
        </w:tc>
        <w:tc>
          <w:tcPr>
            <w:tcW w:w="5959" w:type="dxa"/>
            <w:noWrap w:val="0"/>
            <w:vAlign w:val="center"/>
          </w:tcPr>
          <w:p w14:paraId="1C5A5E75">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ab/>
            </w:r>
            <w:r>
              <w:rPr>
                <w:rFonts w:hint="eastAsia" w:ascii="仿宋" w:hAnsi="仿宋" w:eastAsia="仿宋" w:cs="仿宋"/>
                <w:color w:val="auto"/>
                <w:sz w:val="21"/>
                <w:szCs w:val="21"/>
                <w:highlight w:val="none"/>
                <w:lang w:val="en-US" w:eastAsia="zh-CN"/>
              </w:rPr>
              <w:t>根据投标文件中提供的服务质量承诺及保障措施内容进行评分，内容至少包括：（1）服务效率时限及保障措施；（2）药品质量把控及保障措施；（3）服务质量承诺及保证措施；</w:t>
            </w:r>
          </w:p>
          <w:p w14:paraId="73F5B522">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left"/>
              <w:rPr>
                <w:rFonts w:hint="eastAsia"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上述</w:t>
            </w:r>
            <w:r>
              <w:rPr>
                <w:rFonts w:hint="eastAsia" w:ascii="仿宋" w:hAnsi="仿宋" w:eastAsia="仿宋" w:cs="仿宋"/>
                <w:color w:val="auto"/>
                <w:sz w:val="21"/>
                <w:szCs w:val="21"/>
                <w:highlight w:val="none"/>
                <w:lang w:val="en-US" w:eastAsia="zh-CN"/>
              </w:rPr>
              <w:t>3</w:t>
            </w:r>
            <w:r>
              <w:rPr>
                <w:rFonts w:hint="default" w:ascii="仿宋" w:hAnsi="仿宋" w:eastAsia="仿宋" w:cs="仿宋"/>
                <w:color w:val="auto"/>
                <w:sz w:val="21"/>
                <w:szCs w:val="21"/>
                <w:highlight w:val="none"/>
                <w:lang w:val="en-US" w:eastAsia="zh-CN"/>
              </w:rPr>
              <w:t>项内容，每项均有完整且合理具体的描述的，得满分</w:t>
            </w:r>
            <w:r>
              <w:rPr>
                <w:rFonts w:hint="eastAsia" w:ascii="仿宋" w:hAnsi="仿宋" w:eastAsia="仿宋" w:cs="仿宋"/>
                <w:color w:val="auto"/>
                <w:sz w:val="21"/>
                <w:szCs w:val="21"/>
                <w:highlight w:val="none"/>
                <w:lang w:val="en-US" w:eastAsia="zh-CN"/>
              </w:rPr>
              <w:t>15</w:t>
            </w:r>
            <w:r>
              <w:rPr>
                <w:rFonts w:hint="default" w:ascii="仿宋" w:hAnsi="仿宋" w:eastAsia="仿宋" w:cs="仿宋"/>
                <w:color w:val="auto"/>
                <w:sz w:val="21"/>
                <w:szCs w:val="21"/>
                <w:highlight w:val="none"/>
                <w:lang w:val="en-US" w:eastAsia="zh-CN"/>
              </w:rPr>
              <w:t>分。每一项最高得</w:t>
            </w:r>
            <w:r>
              <w:rPr>
                <w:rFonts w:hint="eastAsia" w:ascii="仿宋" w:hAnsi="仿宋" w:eastAsia="仿宋" w:cs="仿宋"/>
                <w:color w:val="auto"/>
                <w:sz w:val="21"/>
                <w:szCs w:val="21"/>
                <w:highlight w:val="none"/>
                <w:lang w:val="en-US" w:eastAsia="zh-CN"/>
              </w:rPr>
              <w:t>5</w:t>
            </w:r>
            <w:r>
              <w:rPr>
                <w:rFonts w:hint="default" w:ascii="仿宋" w:hAnsi="仿宋" w:eastAsia="仿宋" w:cs="仿宋"/>
                <w:color w:val="auto"/>
                <w:sz w:val="21"/>
                <w:szCs w:val="21"/>
                <w:highlight w:val="none"/>
                <w:lang w:val="en-US" w:eastAsia="zh-CN"/>
              </w:rPr>
              <w:t>分，其中：存在瑕疵，错误描述的每项扣</w:t>
            </w:r>
            <w:r>
              <w:rPr>
                <w:rFonts w:hint="eastAsia" w:ascii="仿宋" w:hAnsi="仿宋" w:eastAsia="仿宋" w:cs="仿宋"/>
                <w:color w:val="auto"/>
                <w:sz w:val="21"/>
                <w:szCs w:val="21"/>
                <w:highlight w:val="none"/>
                <w:lang w:val="en-US" w:eastAsia="zh-CN"/>
              </w:rPr>
              <w:t>1</w:t>
            </w:r>
            <w:r>
              <w:rPr>
                <w:rFonts w:hint="default" w:ascii="仿宋" w:hAnsi="仿宋" w:eastAsia="仿宋" w:cs="仿宋"/>
                <w:color w:val="auto"/>
                <w:sz w:val="21"/>
                <w:szCs w:val="21"/>
                <w:highlight w:val="none"/>
                <w:lang w:val="en-US" w:eastAsia="zh-CN"/>
              </w:rPr>
              <w:t>分；缺乏完整性的每项扣</w:t>
            </w:r>
            <w:r>
              <w:rPr>
                <w:rFonts w:hint="eastAsia" w:ascii="仿宋" w:hAnsi="仿宋" w:eastAsia="仿宋" w:cs="仿宋"/>
                <w:color w:val="auto"/>
                <w:sz w:val="21"/>
                <w:szCs w:val="21"/>
                <w:highlight w:val="none"/>
                <w:lang w:val="en-US" w:eastAsia="zh-CN"/>
              </w:rPr>
              <w:t>2</w:t>
            </w:r>
            <w:r>
              <w:rPr>
                <w:rFonts w:hint="default" w:ascii="仿宋" w:hAnsi="仿宋" w:eastAsia="仿宋" w:cs="仿宋"/>
                <w:color w:val="auto"/>
                <w:sz w:val="21"/>
                <w:szCs w:val="21"/>
                <w:highlight w:val="none"/>
                <w:lang w:val="en-US" w:eastAsia="zh-CN"/>
              </w:rPr>
              <w:t>分；缺乏合理可行性的每项扣</w:t>
            </w:r>
            <w:r>
              <w:rPr>
                <w:rFonts w:hint="eastAsia" w:ascii="仿宋" w:hAnsi="仿宋" w:eastAsia="仿宋" w:cs="仿宋"/>
                <w:color w:val="auto"/>
                <w:sz w:val="21"/>
                <w:szCs w:val="21"/>
                <w:highlight w:val="none"/>
                <w:lang w:val="en-US" w:eastAsia="zh-CN"/>
              </w:rPr>
              <w:t>3</w:t>
            </w:r>
            <w:r>
              <w:rPr>
                <w:rFonts w:hint="default" w:ascii="仿宋" w:hAnsi="仿宋" w:eastAsia="仿宋" w:cs="仿宋"/>
                <w:color w:val="auto"/>
                <w:sz w:val="21"/>
                <w:szCs w:val="21"/>
                <w:highlight w:val="none"/>
                <w:lang w:val="en-US" w:eastAsia="zh-CN"/>
              </w:rPr>
              <w:t>分；未响应（或缺项）的每项扣</w:t>
            </w:r>
            <w:r>
              <w:rPr>
                <w:rFonts w:hint="eastAsia" w:ascii="仿宋" w:hAnsi="仿宋" w:eastAsia="仿宋" w:cs="仿宋"/>
                <w:color w:val="auto"/>
                <w:sz w:val="21"/>
                <w:szCs w:val="21"/>
                <w:highlight w:val="none"/>
                <w:lang w:val="en-US" w:eastAsia="zh-CN"/>
              </w:rPr>
              <w:t>5</w:t>
            </w:r>
            <w:r>
              <w:rPr>
                <w:rFonts w:hint="default" w:ascii="仿宋" w:hAnsi="仿宋" w:eastAsia="仿宋" w:cs="仿宋"/>
                <w:color w:val="auto"/>
                <w:sz w:val="21"/>
                <w:szCs w:val="21"/>
                <w:highlight w:val="none"/>
                <w:lang w:val="en-US" w:eastAsia="zh-CN"/>
              </w:rPr>
              <w:t>分，扣完为止。</w:t>
            </w:r>
          </w:p>
        </w:tc>
      </w:tr>
      <w:tr w14:paraId="5E5F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40ACDDFC">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440" w:type="dxa"/>
            <w:vMerge w:val="continue"/>
            <w:noWrap w:val="0"/>
            <w:vAlign w:val="center"/>
          </w:tcPr>
          <w:p w14:paraId="1A6EE99A">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727" w:type="dxa"/>
            <w:noWrap w:val="0"/>
            <w:vAlign w:val="center"/>
          </w:tcPr>
          <w:p w14:paraId="21198588">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应急预案及保障措施评审（满分12分）</w:t>
            </w:r>
          </w:p>
        </w:tc>
        <w:tc>
          <w:tcPr>
            <w:tcW w:w="5959" w:type="dxa"/>
            <w:noWrap w:val="0"/>
            <w:vAlign w:val="center"/>
          </w:tcPr>
          <w:p w14:paraId="6AB200D0">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left"/>
              <w:rPr>
                <w:rFonts w:hint="eastAsia"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根据投标文件中提供的应急预案及保障措施内容进行评分，内容至少包括：</w:t>
            </w:r>
            <w:r>
              <w:rPr>
                <w:rFonts w:hint="eastAsia" w:ascii="仿宋" w:hAnsi="仿宋" w:eastAsia="仿宋" w:cs="仿宋"/>
                <w:color w:val="auto"/>
                <w:sz w:val="21"/>
                <w:szCs w:val="21"/>
                <w:highlight w:val="none"/>
                <w:lang w:val="en-US" w:eastAsia="zh-CN"/>
              </w:rPr>
              <w:t>（1）预防与预警机制；（2）应急响应处置流程；（3）应急供货承诺及保障措施；</w:t>
            </w:r>
          </w:p>
          <w:p w14:paraId="4609236D">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left"/>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上述</w:t>
            </w:r>
            <w:r>
              <w:rPr>
                <w:rFonts w:hint="eastAsia" w:ascii="仿宋" w:hAnsi="仿宋" w:eastAsia="仿宋" w:cs="仿宋"/>
                <w:color w:val="auto"/>
                <w:sz w:val="21"/>
                <w:szCs w:val="21"/>
                <w:highlight w:val="none"/>
                <w:lang w:val="en-US" w:eastAsia="zh-CN"/>
              </w:rPr>
              <w:t>3</w:t>
            </w:r>
            <w:r>
              <w:rPr>
                <w:rFonts w:hint="default" w:ascii="仿宋" w:hAnsi="仿宋" w:eastAsia="仿宋" w:cs="仿宋"/>
                <w:color w:val="auto"/>
                <w:sz w:val="21"/>
                <w:szCs w:val="21"/>
                <w:highlight w:val="none"/>
                <w:lang w:val="en-US" w:eastAsia="zh-CN"/>
              </w:rPr>
              <w:t>项内容，每项均有完整且合理具体的描述的，得满分</w:t>
            </w:r>
            <w:r>
              <w:rPr>
                <w:rFonts w:hint="eastAsia" w:ascii="仿宋" w:hAnsi="仿宋" w:eastAsia="仿宋" w:cs="仿宋"/>
                <w:color w:val="auto"/>
                <w:sz w:val="21"/>
                <w:szCs w:val="21"/>
                <w:highlight w:val="none"/>
                <w:lang w:val="en-US" w:eastAsia="zh-CN"/>
              </w:rPr>
              <w:t>12</w:t>
            </w:r>
            <w:r>
              <w:rPr>
                <w:rFonts w:hint="default" w:ascii="仿宋" w:hAnsi="仿宋" w:eastAsia="仿宋" w:cs="仿宋"/>
                <w:color w:val="auto"/>
                <w:sz w:val="21"/>
                <w:szCs w:val="21"/>
                <w:highlight w:val="none"/>
                <w:lang w:val="en-US" w:eastAsia="zh-CN"/>
              </w:rPr>
              <w:t>分。每一项最高得</w:t>
            </w:r>
            <w:r>
              <w:rPr>
                <w:rFonts w:hint="eastAsia" w:ascii="仿宋" w:hAnsi="仿宋" w:eastAsia="仿宋" w:cs="仿宋"/>
                <w:color w:val="auto"/>
                <w:sz w:val="21"/>
                <w:szCs w:val="21"/>
                <w:highlight w:val="none"/>
                <w:lang w:val="en-US" w:eastAsia="zh-CN"/>
              </w:rPr>
              <w:t>4</w:t>
            </w:r>
            <w:r>
              <w:rPr>
                <w:rFonts w:hint="default" w:ascii="仿宋" w:hAnsi="仿宋" w:eastAsia="仿宋" w:cs="仿宋"/>
                <w:color w:val="auto"/>
                <w:sz w:val="21"/>
                <w:szCs w:val="21"/>
                <w:highlight w:val="none"/>
                <w:lang w:val="en-US" w:eastAsia="zh-CN"/>
              </w:rPr>
              <w:t>分，其中：存在瑕疵，错误描述的每项扣</w:t>
            </w:r>
            <w:r>
              <w:rPr>
                <w:rFonts w:hint="eastAsia" w:ascii="仿宋" w:hAnsi="仿宋" w:eastAsia="仿宋" w:cs="仿宋"/>
                <w:color w:val="auto"/>
                <w:sz w:val="21"/>
                <w:szCs w:val="21"/>
                <w:highlight w:val="none"/>
                <w:lang w:val="en-US" w:eastAsia="zh-CN"/>
              </w:rPr>
              <w:t>1</w:t>
            </w:r>
            <w:r>
              <w:rPr>
                <w:rFonts w:hint="default" w:ascii="仿宋" w:hAnsi="仿宋" w:eastAsia="仿宋" w:cs="仿宋"/>
                <w:color w:val="auto"/>
                <w:sz w:val="21"/>
                <w:szCs w:val="21"/>
                <w:highlight w:val="none"/>
                <w:lang w:val="en-US" w:eastAsia="zh-CN"/>
              </w:rPr>
              <w:t>分；缺乏完整性的每项扣</w:t>
            </w:r>
            <w:r>
              <w:rPr>
                <w:rFonts w:hint="eastAsia" w:ascii="仿宋" w:hAnsi="仿宋" w:eastAsia="仿宋" w:cs="仿宋"/>
                <w:color w:val="auto"/>
                <w:sz w:val="21"/>
                <w:szCs w:val="21"/>
                <w:highlight w:val="none"/>
                <w:lang w:val="en-US" w:eastAsia="zh-CN"/>
              </w:rPr>
              <w:t>2</w:t>
            </w:r>
            <w:r>
              <w:rPr>
                <w:rFonts w:hint="default" w:ascii="仿宋" w:hAnsi="仿宋" w:eastAsia="仿宋" w:cs="仿宋"/>
                <w:color w:val="auto"/>
                <w:sz w:val="21"/>
                <w:szCs w:val="21"/>
                <w:highlight w:val="none"/>
                <w:lang w:val="en-US" w:eastAsia="zh-CN"/>
              </w:rPr>
              <w:t>分；缺乏合理可行性的每项扣</w:t>
            </w:r>
            <w:r>
              <w:rPr>
                <w:rFonts w:hint="eastAsia" w:ascii="仿宋" w:hAnsi="仿宋" w:eastAsia="仿宋" w:cs="仿宋"/>
                <w:color w:val="auto"/>
                <w:sz w:val="21"/>
                <w:szCs w:val="21"/>
                <w:highlight w:val="none"/>
                <w:lang w:val="en-US" w:eastAsia="zh-CN"/>
              </w:rPr>
              <w:t>3</w:t>
            </w:r>
            <w:r>
              <w:rPr>
                <w:rFonts w:hint="default" w:ascii="仿宋" w:hAnsi="仿宋" w:eastAsia="仿宋" w:cs="仿宋"/>
                <w:color w:val="auto"/>
                <w:sz w:val="21"/>
                <w:szCs w:val="21"/>
                <w:highlight w:val="none"/>
                <w:lang w:val="en-US" w:eastAsia="zh-CN"/>
              </w:rPr>
              <w:t>分；未响应（或缺项）的每项扣</w:t>
            </w:r>
            <w:r>
              <w:rPr>
                <w:rFonts w:hint="eastAsia" w:ascii="仿宋" w:hAnsi="仿宋" w:eastAsia="仿宋" w:cs="仿宋"/>
                <w:color w:val="auto"/>
                <w:sz w:val="21"/>
                <w:szCs w:val="21"/>
                <w:highlight w:val="none"/>
                <w:lang w:val="en-US" w:eastAsia="zh-CN"/>
              </w:rPr>
              <w:t>4</w:t>
            </w:r>
            <w:r>
              <w:rPr>
                <w:rFonts w:hint="default" w:ascii="仿宋" w:hAnsi="仿宋" w:eastAsia="仿宋" w:cs="仿宋"/>
                <w:color w:val="auto"/>
                <w:sz w:val="21"/>
                <w:szCs w:val="21"/>
                <w:highlight w:val="none"/>
                <w:lang w:val="en-US" w:eastAsia="zh-CN"/>
              </w:rPr>
              <w:t>分，扣完为止。</w:t>
            </w:r>
          </w:p>
        </w:tc>
      </w:tr>
      <w:tr w14:paraId="71393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72747A9C">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440" w:type="dxa"/>
            <w:vMerge w:val="continue"/>
            <w:noWrap w:val="0"/>
            <w:vAlign w:val="center"/>
          </w:tcPr>
          <w:p w14:paraId="7661BE2D">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727" w:type="dxa"/>
            <w:noWrap w:val="0"/>
            <w:vAlign w:val="center"/>
          </w:tcPr>
          <w:p w14:paraId="173D3AA8">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售后服务评审（满分16分）</w:t>
            </w:r>
          </w:p>
        </w:tc>
        <w:tc>
          <w:tcPr>
            <w:tcW w:w="5959" w:type="dxa"/>
            <w:noWrap w:val="0"/>
            <w:vAlign w:val="center"/>
          </w:tcPr>
          <w:p w14:paraId="336619E3">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left"/>
              <w:rPr>
                <w:rFonts w:hint="eastAsia"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根据投标文件中提供的售后服务内容进行评分，内容至少包括：</w:t>
            </w:r>
            <w:r>
              <w:rPr>
                <w:rFonts w:hint="eastAsia" w:ascii="仿宋" w:hAnsi="仿宋" w:eastAsia="仿宋" w:cs="仿宋"/>
                <w:color w:val="auto"/>
                <w:sz w:val="21"/>
                <w:szCs w:val="21"/>
                <w:highlight w:val="none"/>
                <w:lang w:val="en-US" w:eastAsia="zh-CN"/>
              </w:rPr>
              <w:t>（1）</w:t>
            </w:r>
            <w:r>
              <w:rPr>
                <w:rFonts w:hint="default" w:ascii="仿宋" w:hAnsi="仿宋" w:eastAsia="仿宋" w:cs="仿宋"/>
                <w:color w:val="auto"/>
                <w:sz w:val="21"/>
                <w:szCs w:val="21"/>
                <w:highlight w:val="none"/>
                <w:lang w:val="en-US" w:eastAsia="zh-CN"/>
              </w:rPr>
              <w:t>退换货机制及内容</w:t>
            </w:r>
            <w:r>
              <w:rPr>
                <w:rFonts w:hint="eastAsia" w:ascii="仿宋" w:hAnsi="仿宋" w:eastAsia="仿宋" w:cs="仿宋"/>
                <w:color w:val="auto"/>
                <w:sz w:val="21"/>
                <w:szCs w:val="21"/>
                <w:highlight w:val="none"/>
                <w:lang w:val="en-US" w:eastAsia="zh-CN"/>
              </w:rPr>
              <w:t>；（2）</w:t>
            </w:r>
            <w:r>
              <w:rPr>
                <w:rFonts w:hint="default" w:ascii="仿宋" w:hAnsi="仿宋" w:eastAsia="仿宋" w:cs="仿宋"/>
                <w:color w:val="auto"/>
                <w:sz w:val="21"/>
                <w:szCs w:val="21"/>
                <w:highlight w:val="none"/>
                <w:lang w:val="en-US" w:eastAsia="zh-CN"/>
              </w:rPr>
              <w:t>售后响应时限及承诺</w:t>
            </w:r>
            <w:r>
              <w:rPr>
                <w:rFonts w:hint="eastAsia" w:ascii="仿宋" w:hAnsi="仿宋" w:eastAsia="仿宋" w:cs="仿宋"/>
                <w:color w:val="auto"/>
                <w:sz w:val="21"/>
                <w:szCs w:val="21"/>
                <w:highlight w:val="none"/>
                <w:lang w:val="en-US" w:eastAsia="zh-CN"/>
              </w:rPr>
              <w:t>；（3）</w:t>
            </w:r>
            <w:r>
              <w:rPr>
                <w:rFonts w:hint="default" w:ascii="仿宋" w:hAnsi="仿宋" w:eastAsia="仿宋" w:cs="仿宋"/>
                <w:color w:val="auto"/>
                <w:sz w:val="21"/>
                <w:szCs w:val="21"/>
                <w:highlight w:val="none"/>
                <w:lang w:val="en-US" w:eastAsia="zh-CN"/>
              </w:rPr>
              <w:t>售后违约处罚措施及承诺</w:t>
            </w:r>
            <w:r>
              <w:rPr>
                <w:rFonts w:hint="eastAsia" w:ascii="仿宋" w:hAnsi="仿宋" w:eastAsia="仿宋" w:cs="仿宋"/>
                <w:color w:val="auto"/>
                <w:sz w:val="21"/>
                <w:szCs w:val="21"/>
                <w:highlight w:val="none"/>
                <w:lang w:val="en-US" w:eastAsia="zh-CN"/>
              </w:rPr>
              <w:t>；（4）</w:t>
            </w:r>
            <w:r>
              <w:rPr>
                <w:rFonts w:hint="default" w:ascii="仿宋" w:hAnsi="仿宋" w:eastAsia="仿宋" w:cs="仿宋"/>
                <w:color w:val="auto"/>
                <w:sz w:val="21"/>
                <w:szCs w:val="21"/>
                <w:highlight w:val="none"/>
                <w:lang w:val="en-US" w:eastAsia="zh-CN"/>
              </w:rPr>
              <w:t>针对药</w:t>
            </w:r>
            <w:r>
              <w:rPr>
                <w:rFonts w:hint="eastAsia" w:ascii="仿宋" w:hAnsi="仿宋" w:eastAsia="仿宋" w:cs="仿宋"/>
                <w:color w:val="auto"/>
                <w:sz w:val="21"/>
                <w:szCs w:val="21"/>
                <w:highlight w:val="none"/>
                <w:lang w:val="en-US" w:eastAsia="zh-CN"/>
              </w:rPr>
              <w:t>品</w:t>
            </w:r>
            <w:r>
              <w:rPr>
                <w:rFonts w:hint="default" w:ascii="仿宋" w:hAnsi="仿宋" w:eastAsia="仿宋" w:cs="仿宋"/>
                <w:color w:val="auto"/>
                <w:sz w:val="21"/>
                <w:szCs w:val="21"/>
                <w:highlight w:val="none"/>
                <w:lang w:val="en-US" w:eastAsia="zh-CN"/>
              </w:rPr>
              <w:t>质量问题、</w:t>
            </w:r>
            <w:r>
              <w:rPr>
                <w:rFonts w:hint="eastAsia" w:ascii="仿宋" w:hAnsi="仿宋" w:eastAsia="仿宋" w:cs="仿宋"/>
                <w:color w:val="auto"/>
                <w:sz w:val="21"/>
                <w:szCs w:val="21"/>
                <w:highlight w:val="none"/>
                <w:lang w:val="en-US" w:eastAsia="zh-CN"/>
              </w:rPr>
              <w:t>纠纷处理方案；</w:t>
            </w:r>
          </w:p>
          <w:p w14:paraId="2528FCC8">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left"/>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上述</w:t>
            </w:r>
            <w:r>
              <w:rPr>
                <w:rFonts w:hint="eastAsia" w:ascii="仿宋" w:hAnsi="仿宋" w:eastAsia="仿宋" w:cs="仿宋"/>
                <w:color w:val="auto"/>
                <w:sz w:val="21"/>
                <w:szCs w:val="21"/>
                <w:highlight w:val="none"/>
                <w:lang w:val="en-US" w:eastAsia="zh-CN"/>
              </w:rPr>
              <w:t>4</w:t>
            </w:r>
            <w:r>
              <w:rPr>
                <w:rFonts w:hint="default" w:ascii="仿宋" w:hAnsi="仿宋" w:eastAsia="仿宋" w:cs="仿宋"/>
                <w:color w:val="auto"/>
                <w:sz w:val="21"/>
                <w:szCs w:val="21"/>
                <w:highlight w:val="none"/>
                <w:lang w:val="en-US" w:eastAsia="zh-CN"/>
              </w:rPr>
              <w:t>项内容，每项均有完整且合理具体的描述的，得满分</w:t>
            </w:r>
            <w:r>
              <w:rPr>
                <w:rFonts w:hint="eastAsia" w:ascii="仿宋" w:hAnsi="仿宋" w:eastAsia="仿宋" w:cs="仿宋"/>
                <w:color w:val="auto"/>
                <w:sz w:val="21"/>
                <w:szCs w:val="21"/>
                <w:highlight w:val="none"/>
                <w:lang w:val="en-US" w:eastAsia="zh-CN"/>
              </w:rPr>
              <w:t>16</w:t>
            </w:r>
            <w:r>
              <w:rPr>
                <w:rFonts w:hint="default" w:ascii="仿宋" w:hAnsi="仿宋" w:eastAsia="仿宋" w:cs="仿宋"/>
                <w:color w:val="auto"/>
                <w:sz w:val="21"/>
                <w:szCs w:val="21"/>
                <w:highlight w:val="none"/>
                <w:lang w:val="en-US" w:eastAsia="zh-CN"/>
              </w:rPr>
              <w:t>分。每一项最高得</w:t>
            </w:r>
            <w:r>
              <w:rPr>
                <w:rFonts w:hint="eastAsia" w:ascii="仿宋" w:hAnsi="仿宋" w:eastAsia="仿宋" w:cs="仿宋"/>
                <w:color w:val="auto"/>
                <w:sz w:val="21"/>
                <w:szCs w:val="21"/>
                <w:highlight w:val="none"/>
                <w:lang w:val="en-US" w:eastAsia="zh-CN"/>
              </w:rPr>
              <w:t>4</w:t>
            </w:r>
            <w:r>
              <w:rPr>
                <w:rFonts w:hint="default" w:ascii="仿宋" w:hAnsi="仿宋" w:eastAsia="仿宋" w:cs="仿宋"/>
                <w:color w:val="auto"/>
                <w:sz w:val="21"/>
                <w:szCs w:val="21"/>
                <w:highlight w:val="none"/>
                <w:lang w:val="en-US" w:eastAsia="zh-CN"/>
              </w:rPr>
              <w:t>分，其中：存在瑕疵，错误描述的每项扣</w:t>
            </w:r>
            <w:r>
              <w:rPr>
                <w:rFonts w:hint="eastAsia" w:ascii="仿宋" w:hAnsi="仿宋" w:eastAsia="仿宋" w:cs="仿宋"/>
                <w:color w:val="auto"/>
                <w:sz w:val="21"/>
                <w:szCs w:val="21"/>
                <w:highlight w:val="none"/>
                <w:lang w:val="en-US" w:eastAsia="zh-CN"/>
              </w:rPr>
              <w:t>1</w:t>
            </w:r>
            <w:r>
              <w:rPr>
                <w:rFonts w:hint="default" w:ascii="仿宋" w:hAnsi="仿宋" w:eastAsia="仿宋" w:cs="仿宋"/>
                <w:color w:val="auto"/>
                <w:sz w:val="21"/>
                <w:szCs w:val="21"/>
                <w:highlight w:val="none"/>
                <w:lang w:val="en-US" w:eastAsia="zh-CN"/>
              </w:rPr>
              <w:t>分；缺乏完整性的每项扣</w:t>
            </w:r>
            <w:r>
              <w:rPr>
                <w:rFonts w:hint="eastAsia" w:ascii="仿宋" w:hAnsi="仿宋" w:eastAsia="仿宋" w:cs="仿宋"/>
                <w:color w:val="auto"/>
                <w:sz w:val="21"/>
                <w:szCs w:val="21"/>
                <w:highlight w:val="none"/>
                <w:lang w:val="en-US" w:eastAsia="zh-CN"/>
              </w:rPr>
              <w:t>2</w:t>
            </w:r>
            <w:r>
              <w:rPr>
                <w:rFonts w:hint="default" w:ascii="仿宋" w:hAnsi="仿宋" w:eastAsia="仿宋" w:cs="仿宋"/>
                <w:color w:val="auto"/>
                <w:sz w:val="21"/>
                <w:szCs w:val="21"/>
                <w:highlight w:val="none"/>
                <w:lang w:val="en-US" w:eastAsia="zh-CN"/>
              </w:rPr>
              <w:t>分；缺乏合理可行性的每项扣</w:t>
            </w:r>
            <w:r>
              <w:rPr>
                <w:rFonts w:hint="eastAsia" w:ascii="仿宋" w:hAnsi="仿宋" w:eastAsia="仿宋" w:cs="仿宋"/>
                <w:color w:val="auto"/>
                <w:sz w:val="21"/>
                <w:szCs w:val="21"/>
                <w:highlight w:val="none"/>
                <w:lang w:val="en-US" w:eastAsia="zh-CN"/>
              </w:rPr>
              <w:t>3</w:t>
            </w:r>
            <w:r>
              <w:rPr>
                <w:rFonts w:hint="default" w:ascii="仿宋" w:hAnsi="仿宋" w:eastAsia="仿宋" w:cs="仿宋"/>
                <w:color w:val="auto"/>
                <w:sz w:val="21"/>
                <w:szCs w:val="21"/>
                <w:highlight w:val="none"/>
                <w:lang w:val="en-US" w:eastAsia="zh-CN"/>
              </w:rPr>
              <w:t>分；未响应（或缺项）的每项扣</w:t>
            </w:r>
            <w:r>
              <w:rPr>
                <w:rFonts w:hint="eastAsia" w:ascii="仿宋" w:hAnsi="仿宋" w:eastAsia="仿宋" w:cs="仿宋"/>
                <w:color w:val="auto"/>
                <w:sz w:val="21"/>
                <w:szCs w:val="21"/>
                <w:highlight w:val="none"/>
                <w:lang w:val="en-US" w:eastAsia="zh-CN"/>
              </w:rPr>
              <w:t>4</w:t>
            </w:r>
            <w:r>
              <w:rPr>
                <w:rFonts w:hint="default" w:ascii="仿宋" w:hAnsi="仿宋" w:eastAsia="仿宋" w:cs="仿宋"/>
                <w:color w:val="auto"/>
                <w:sz w:val="21"/>
                <w:szCs w:val="21"/>
                <w:highlight w:val="none"/>
                <w:lang w:val="en-US" w:eastAsia="zh-CN"/>
              </w:rPr>
              <w:t>分，扣完为止。</w:t>
            </w:r>
          </w:p>
        </w:tc>
      </w:tr>
      <w:tr w14:paraId="6E9C2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0B57DECA">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440" w:type="dxa"/>
            <w:vMerge w:val="continue"/>
            <w:noWrap w:val="0"/>
            <w:vAlign w:val="center"/>
          </w:tcPr>
          <w:p w14:paraId="4CC59666">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727" w:type="dxa"/>
            <w:noWrap w:val="0"/>
            <w:vAlign w:val="center"/>
          </w:tcPr>
          <w:p w14:paraId="040485CF">
            <w:pPr>
              <w:spacing w:line="336" w:lineRule="auto"/>
              <w:jc w:val="center"/>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项目管理机构配置</w:t>
            </w:r>
            <w:r>
              <w:rPr>
                <w:rFonts w:hint="eastAsia" w:ascii="仿宋" w:hAnsi="仿宋" w:eastAsia="仿宋" w:cs="仿宋"/>
                <w:color w:val="auto"/>
                <w:sz w:val="21"/>
                <w:szCs w:val="21"/>
                <w:highlight w:val="none"/>
                <w:lang w:val="en-US"/>
              </w:rPr>
              <w:t>评审</w:t>
            </w:r>
          </w:p>
          <w:p w14:paraId="3912ECB0">
            <w:pPr>
              <w:spacing w:line="336" w:lineRule="auto"/>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（满分：12分）</w:t>
            </w:r>
          </w:p>
        </w:tc>
        <w:tc>
          <w:tcPr>
            <w:tcW w:w="5959" w:type="dxa"/>
            <w:noWrap w:val="0"/>
            <w:vAlign w:val="center"/>
          </w:tcPr>
          <w:p w14:paraId="2F28F553">
            <w:pPr>
              <w:spacing w:line="336" w:lineRule="auto"/>
              <w:rPr>
                <w:rStyle w:val="49"/>
                <w:rFonts w:hint="default" w:ascii="仿宋" w:hAnsi="仿宋" w:eastAsia="仿宋" w:cs="仿宋"/>
                <w:color w:val="auto"/>
                <w:sz w:val="21"/>
                <w:szCs w:val="21"/>
                <w:highlight w:val="none"/>
                <w:lang w:val="en-US" w:eastAsia="zh-CN"/>
              </w:rPr>
            </w:pPr>
            <w:r>
              <w:rPr>
                <w:rStyle w:val="49"/>
                <w:rFonts w:hint="eastAsia" w:ascii="仿宋" w:hAnsi="仿宋" w:eastAsia="仿宋" w:cs="仿宋"/>
                <w:color w:val="auto"/>
                <w:sz w:val="21"/>
                <w:szCs w:val="21"/>
                <w:highlight w:val="none"/>
                <w:lang w:val="en-US" w:eastAsia="zh-CN"/>
              </w:rPr>
              <w:t>根据供应商提供的响应文件进行评审，至少包括（1）人员管理方案；（2）人员配置方案；（3）人员岗位职责；</w:t>
            </w:r>
          </w:p>
          <w:p w14:paraId="563C7A16">
            <w:pPr>
              <w:spacing w:line="336" w:lineRule="auto"/>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上述3项内容，每项均有完整且合理具体的描述的，得满分</w:t>
            </w:r>
            <w:r>
              <w:rPr>
                <w:rFonts w:hint="eastAsia" w:ascii="仿宋" w:hAnsi="仿宋" w:eastAsia="仿宋" w:cs="仿宋"/>
                <w:color w:val="auto"/>
                <w:sz w:val="21"/>
                <w:szCs w:val="21"/>
                <w:highlight w:val="none"/>
                <w:lang w:val="en-US" w:eastAsia="zh-CN"/>
              </w:rPr>
              <w:t>12</w:t>
            </w:r>
            <w:r>
              <w:rPr>
                <w:rFonts w:hint="default" w:ascii="仿宋" w:hAnsi="仿宋" w:eastAsia="仿宋" w:cs="仿宋"/>
                <w:color w:val="auto"/>
                <w:sz w:val="21"/>
                <w:szCs w:val="21"/>
                <w:highlight w:val="none"/>
                <w:lang w:val="en-US" w:eastAsia="zh-CN"/>
              </w:rPr>
              <w:t>分。每一项最高得4分，其中：存在瑕疵，错误描述的每项扣1分；缺乏完整性的每项扣2分；缺乏合理可行性的每项扣3分；未响应（或缺项）的每项扣4分，扣完为止。</w:t>
            </w:r>
          </w:p>
        </w:tc>
      </w:tr>
      <w:tr w14:paraId="081BA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00" w:type="dxa"/>
            <w:vMerge w:val="continue"/>
            <w:noWrap w:val="0"/>
            <w:vAlign w:val="center"/>
          </w:tcPr>
          <w:p w14:paraId="4D87C5DF">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440" w:type="dxa"/>
            <w:vMerge w:val="continue"/>
            <w:noWrap w:val="0"/>
            <w:vAlign w:val="center"/>
          </w:tcPr>
          <w:p w14:paraId="5034AAC6">
            <w:pPr>
              <w:keepNext w:val="0"/>
              <w:keepLines w:val="0"/>
              <w:suppressLineNumbers w:val="0"/>
              <w:autoSpaceDE w:val="0"/>
              <w:autoSpaceDN w:val="0"/>
              <w:spacing w:before="60" w:beforeAutospacing="0" w:after="60" w:afterAutospacing="0" w:line="360" w:lineRule="auto"/>
              <w:ind w:left="0" w:right="0"/>
              <w:contextualSpacing/>
              <w:jc w:val="center"/>
              <w:rPr>
                <w:rFonts w:hint="eastAsia" w:ascii="仿宋" w:hAnsi="仿宋" w:eastAsia="仿宋" w:cs="仿宋"/>
                <w:color w:val="auto"/>
                <w:sz w:val="21"/>
                <w:szCs w:val="21"/>
                <w:highlight w:val="none"/>
                <w:lang w:val="en-US" w:eastAsia="zh-CN"/>
              </w:rPr>
            </w:pPr>
          </w:p>
        </w:tc>
        <w:tc>
          <w:tcPr>
            <w:tcW w:w="1727" w:type="dxa"/>
            <w:noWrap w:val="0"/>
            <w:vAlign w:val="center"/>
          </w:tcPr>
          <w:p w14:paraId="7FEC554D">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类似项目业绩评审（满分5分）</w:t>
            </w:r>
          </w:p>
        </w:tc>
        <w:tc>
          <w:tcPr>
            <w:tcW w:w="5959" w:type="dxa"/>
            <w:noWrap w:val="0"/>
            <w:vAlign w:val="center"/>
          </w:tcPr>
          <w:p w14:paraId="7DD21AED">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近三年（2023年1月1日-至今）每提供一个类似项目业绩得1分，加到满分为止。</w:t>
            </w:r>
          </w:p>
          <w:p w14:paraId="6082C6BF">
            <w:pPr>
              <w:keepNext w:val="0"/>
              <w:keepLines w:val="0"/>
              <w:suppressLineNumbers w:val="0"/>
              <w:autoSpaceDE w:val="0"/>
              <w:autoSpaceDN w:val="0"/>
              <w:spacing w:before="60" w:beforeAutospacing="0" w:after="60" w:afterAutospacing="0" w:line="360" w:lineRule="auto"/>
              <w:ind w:left="1" w:leftChars="-7" w:right="0" w:rightChars="0" w:hanging="16" w:hangingChars="8"/>
              <w:contextualSpacing/>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评标委员会根据投标人提供的业绩证明材料（中标通知书或合同书）为评审依据。</w:t>
            </w:r>
          </w:p>
        </w:tc>
      </w:tr>
    </w:tbl>
    <w:p w14:paraId="29A68588">
      <w:pPr>
        <w:pStyle w:val="2"/>
        <w:ind w:firstLine="0"/>
        <w:rPr>
          <w:rFonts w:hint="eastAsia" w:ascii="仿宋" w:hAnsi="仿宋" w:eastAsia="仿宋" w:cs="仿宋"/>
          <w:color w:val="auto"/>
          <w:sz w:val="21"/>
          <w:szCs w:val="21"/>
          <w:highlight w:val="none"/>
        </w:rPr>
      </w:pPr>
      <w:r>
        <w:rPr>
          <w:rFonts w:hint="eastAsia" w:ascii="仿宋" w:hAnsi="仿宋" w:eastAsia="仿宋" w:cs="仿宋"/>
          <w:b/>
          <w:bCs/>
          <w:color w:val="auto"/>
          <w:spacing w:val="14"/>
          <w:kern w:val="2"/>
          <w:sz w:val="21"/>
          <w:szCs w:val="21"/>
          <w:highlight w:val="none"/>
          <w:lang w:val="en-US" w:eastAsia="zh-CN" w:bidi="ar-SA"/>
        </w:rPr>
        <w:br w:type="page"/>
      </w:r>
      <w:r>
        <w:rPr>
          <w:rFonts w:hint="eastAsia" w:ascii="仿宋" w:hAnsi="仿宋" w:eastAsia="仿宋" w:cs="仿宋"/>
          <w:b/>
          <w:bCs/>
          <w:color w:val="auto"/>
          <w:spacing w:val="14"/>
          <w:kern w:val="2"/>
          <w:sz w:val="21"/>
          <w:szCs w:val="21"/>
          <w:highlight w:val="none"/>
          <w:lang w:val="en-US" w:eastAsia="zh-CN" w:bidi="ar-SA"/>
        </w:rPr>
        <w:t>1.评标办法：</w:t>
      </w:r>
    </w:p>
    <w:p w14:paraId="148D4693">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本次评标采用综合评分法。</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将根据本次招标采购项目的性质和特点依法组建评标委员会，并邀请监察的代表参加、监督。评标委员会对满足招标文件实质性要求的投标文件，按照本章第2.2款规定的评分标准进行打分，并按得分由高到低的顺序推荐中标候选人，但投标报价低于其成本的除外。</w:t>
      </w:r>
    </w:p>
    <w:p w14:paraId="0FDB8DFC">
      <w:pPr>
        <w:spacing w:before="156" w:beforeLines="50" w:line="348" w:lineRule="auto"/>
        <w:contextualSpacing/>
        <w:rPr>
          <w:rFonts w:hint="eastAsia" w:ascii="仿宋" w:hAnsi="仿宋" w:eastAsia="仿宋" w:cs="仿宋"/>
          <w:b/>
          <w:bCs/>
          <w:color w:val="auto"/>
          <w:spacing w:val="14"/>
          <w:sz w:val="21"/>
          <w:szCs w:val="21"/>
          <w:highlight w:val="none"/>
        </w:rPr>
      </w:pPr>
      <w:r>
        <w:rPr>
          <w:rFonts w:hint="eastAsia" w:ascii="仿宋" w:hAnsi="仿宋" w:eastAsia="仿宋" w:cs="仿宋"/>
          <w:b/>
          <w:bCs/>
          <w:color w:val="auto"/>
          <w:spacing w:val="14"/>
          <w:sz w:val="21"/>
          <w:szCs w:val="21"/>
          <w:highlight w:val="none"/>
        </w:rPr>
        <w:t>2.评标标准</w:t>
      </w:r>
    </w:p>
    <w:p w14:paraId="5438DCF9">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2.1资格审查：见评标办法前附表</w:t>
      </w:r>
    </w:p>
    <w:p w14:paraId="2790C976">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2.2符合性评审：见评标办法前附表</w:t>
      </w:r>
    </w:p>
    <w:p w14:paraId="556C36B8">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2.2详细评审：见评标办法前附表</w:t>
      </w:r>
    </w:p>
    <w:p w14:paraId="2EB858F8">
      <w:pPr>
        <w:spacing w:before="156" w:beforeLines="50" w:line="348" w:lineRule="auto"/>
        <w:contextualSpacing/>
        <w:rPr>
          <w:rFonts w:hint="eastAsia" w:ascii="仿宋" w:hAnsi="仿宋" w:eastAsia="仿宋" w:cs="仿宋"/>
          <w:b/>
          <w:bCs/>
          <w:color w:val="auto"/>
          <w:spacing w:val="14"/>
          <w:sz w:val="21"/>
          <w:szCs w:val="21"/>
          <w:highlight w:val="none"/>
        </w:rPr>
      </w:pPr>
      <w:r>
        <w:rPr>
          <w:rFonts w:hint="eastAsia" w:ascii="仿宋" w:hAnsi="仿宋" w:eastAsia="仿宋" w:cs="仿宋"/>
          <w:b/>
          <w:bCs/>
          <w:color w:val="auto"/>
          <w:spacing w:val="14"/>
          <w:sz w:val="21"/>
          <w:szCs w:val="21"/>
          <w:highlight w:val="none"/>
        </w:rPr>
        <w:t>3.评标程序</w:t>
      </w:r>
    </w:p>
    <w:p w14:paraId="3BA42233">
      <w:pPr>
        <w:pStyle w:val="18"/>
        <w:spacing w:line="348" w:lineRule="auto"/>
        <w:ind w:firstLine="422" w:firstLineChars="200"/>
        <w:contextualSpacing/>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3.1 资格审查</w:t>
      </w:r>
    </w:p>
    <w:p w14:paraId="34AE556B">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根据《政府采购货物和服务招标投标管理办法》（财政部令第87号）第四十四条的规定： 公开招标采购项目开标结束后，采购人或者采购代理机构应当依法对投标人的资格进行审查。评审内容详见“评标办法前附表2.1”</w:t>
      </w:r>
    </w:p>
    <w:p w14:paraId="6090886F">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资格审查过程中，合格投标人不足3家的，不得评标。</w:t>
      </w:r>
    </w:p>
    <w:p w14:paraId="042C33B6">
      <w:pPr>
        <w:pStyle w:val="18"/>
        <w:spacing w:line="348" w:lineRule="auto"/>
        <w:ind w:firstLine="422" w:firstLineChars="200"/>
        <w:contextualSpacing/>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3.2 符合性评审</w:t>
      </w:r>
    </w:p>
    <w:p w14:paraId="5C033BFE">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评标委员会对符合资格的投标人的投标文件进行符合性审查，以确定其是否满足招标文件的实质性要求，评审内容“评标办法前附表2.2”</w:t>
      </w:r>
    </w:p>
    <w:p w14:paraId="25263FE7">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评标委员会依据以上规定的标准对投标文件进行审查，有一项不符合标准的，不进行下一步评审</w:t>
      </w:r>
    </w:p>
    <w:p w14:paraId="602CE971">
      <w:pPr>
        <w:pStyle w:val="18"/>
        <w:spacing w:line="348" w:lineRule="auto"/>
        <w:ind w:firstLine="422" w:firstLineChars="200"/>
        <w:contextualSpacing/>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3.3 对价格的计算错误按下述原则修正：</w:t>
      </w:r>
    </w:p>
    <w:p w14:paraId="4CC139AF">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（1）如果单价乘数量不等于总价，应以单价为准修正总价。</w:t>
      </w:r>
    </w:p>
    <w:p w14:paraId="5C93E979">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（2）单价金额小数点有明显错位的，应以总价为准，并修改单价。</w:t>
      </w:r>
    </w:p>
    <w:p w14:paraId="2D51230D">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（3）如果大写金额和小写金额不一致的，以大写金额为准。</w:t>
      </w:r>
    </w:p>
    <w:p w14:paraId="3E707498">
      <w:pPr>
        <w:pStyle w:val="18"/>
        <w:spacing w:line="348" w:lineRule="auto"/>
        <w:ind w:firstLine="420" w:firstLineChars="20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（4）投标人不同意以上修正，则其投标将被拒绝。</w:t>
      </w:r>
    </w:p>
    <w:p w14:paraId="3C4CF939">
      <w:pPr>
        <w:pageBreakBefore w:val="0"/>
        <w:widowControl w:val="0"/>
        <w:kinsoku/>
        <w:wordWrap/>
        <w:overflowPunct/>
        <w:topLinePunct w:val="0"/>
        <w:bidi w:val="0"/>
        <w:adjustRightInd/>
        <w:snapToGrid/>
        <w:spacing w:line="348" w:lineRule="auto"/>
        <w:ind w:firstLine="422" w:firstLineChars="200"/>
        <w:contextualSpacing/>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3.4 政府采购评审中出现异常低价的投标报价</w:t>
      </w:r>
    </w:p>
    <w:p w14:paraId="744DF826">
      <w:pPr>
        <w:pageBreakBefore w:val="0"/>
        <w:widowControl w:val="0"/>
        <w:kinsoku/>
        <w:wordWrap/>
        <w:overflowPunct/>
        <w:topLinePunct w:val="0"/>
        <w:bidi w:val="0"/>
        <w:adjustRightInd/>
        <w:snapToGrid/>
        <w:spacing w:line="348" w:lineRule="auto"/>
        <w:ind w:firstLine="422" w:firstLineChars="200"/>
        <w:contextualSpacing/>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根据</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rPr>
        <w:t>关于推动解决政府采购异常低价问题的通知</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rPr>
        <w:t>财库(2026)2号</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rPr>
        <w:t>的规定：</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一</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rPr>
        <w:t>政府采购评审中出现下列情形之一的，评审委员会应当启动异常低价投标(响应)审查程序:</w:t>
      </w:r>
    </w:p>
    <w:p w14:paraId="6AB372BC">
      <w:pPr>
        <w:pageBreakBefore w:val="0"/>
        <w:widowControl w:val="0"/>
        <w:kinsoku/>
        <w:wordWrap/>
        <w:overflowPunct/>
        <w:topLinePunct w:val="0"/>
        <w:bidi w:val="0"/>
        <w:adjustRightInd/>
        <w:snapToGrid/>
        <w:spacing w:line="348" w:lineRule="auto"/>
        <w:ind w:firstLine="422" w:firstLineChars="200"/>
        <w:contextualSpacing/>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1.投标(响应)报价低于全部通过符合性审查供应商投标(响应)报价平均值50%的，即投标(响应)报价&lt;全部通过符合性审查供应商投标(响应)报价平均值</w:t>
      </w:r>
      <w:r>
        <w:rPr>
          <w:rFonts w:hint="eastAsia" w:ascii="仿宋" w:hAnsi="仿宋" w:eastAsia="仿宋" w:cs="仿宋"/>
          <w:b/>
          <w:color w:val="auto"/>
          <w:sz w:val="21"/>
          <w:szCs w:val="21"/>
          <w:highlight w:val="none"/>
          <w:lang w:val="en-US" w:eastAsia="zh-CN"/>
        </w:rPr>
        <w:t>×</w:t>
      </w:r>
      <w:r>
        <w:rPr>
          <w:rFonts w:hint="eastAsia" w:ascii="仿宋" w:hAnsi="仿宋" w:eastAsia="仿宋" w:cs="仿宋"/>
          <w:b/>
          <w:color w:val="auto"/>
          <w:sz w:val="21"/>
          <w:szCs w:val="21"/>
          <w:highlight w:val="none"/>
        </w:rPr>
        <w:t>50%;</w:t>
      </w:r>
    </w:p>
    <w:p w14:paraId="15F953F6">
      <w:pPr>
        <w:pageBreakBefore w:val="0"/>
        <w:widowControl w:val="0"/>
        <w:kinsoku/>
        <w:wordWrap/>
        <w:overflowPunct/>
        <w:topLinePunct w:val="0"/>
        <w:bidi w:val="0"/>
        <w:adjustRightInd/>
        <w:snapToGrid/>
        <w:spacing w:line="348" w:lineRule="auto"/>
        <w:ind w:firstLine="422" w:firstLineChars="200"/>
        <w:contextualSpacing/>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2.投标(响应)报价低于通过符合性审查的次低报价供应商投标(响应)报价50%的，即投标(响应)报价〈通过符合性审查的次低报价供应商投标(响应)报价</w:t>
      </w:r>
      <w:r>
        <w:rPr>
          <w:rFonts w:hint="eastAsia" w:ascii="仿宋" w:hAnsi="仿宋" w:eastAsia="仿宋" w:cs="仿宋"/>
          <w:b/>
          <w:color w:val="auto"/>
          <w:sz w:val="21"/>
          <w:szCs w:val="21"/>
          <w:highlight w:val="none"/>
          <w:lang w:val="en-US" w:eastAsia="zh-CN"/>
        </w:rPr>
        <w:t>×</w:t>
      </w:r>
      <w:r>
        <w:rPr>
          <w:rFonts w:hint="eastAsia" w:ascii="仿宋" w:hAnsi="仿宋" w:eastAsia="仿宋" w:cs="仿宋"/>
          <w:b/>
          <w:color w:val="auto"/>
          <w:sz w:val="21"/>
          <w:szCs w:val="21"/>
          <w:highlight w:val="none"/>
        </w:rPr>
        <w:t>50%;</w:t>
      </w:r>
    </w:p>
    <w:p w14:paraId="19267AF1">
      <w:pPr>
        <w:pageBreakBefore w:val="0"/>
        <w:widowControl w:val="0"/>
        <w:kinsoku/>
        <w:wordWrap/>
        <w:overflowPunct/>
        <w:topLinePunct w:val="0"/>
        <w:bidi w:val="0"/>
        <w:adjustRightInd/>
        <w:snapToGrid/>
        <w:spacing w:line="348" w:lineRule="auto"/>
        <w:ind w:firstLine="422" w:firstLineChars="200"/>
        <w:contextualSpacing/>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3.投标(响应)报价低于采购项目最高限价45%的，即投标(响应)报价〈采购项目最高限价</w:t>
      </w:r>
      <w:r>
        <w:rPr>
          <w:rFonts w:hint="eastAsia" w:ascii="仿宋" w:hAnsi="仿宋" w:eastAsia="仿宋" w:cs="仿宋"/>
          <w:b/>
          <w:color w:val="auto"/>
          <w:sz w:val="21"/>
          <w:szCs w:val="21"/>
          <w:highlight w:val="none"/>
          <w:lang w:val="en-US" w:eastAsia="zh-CN"/>
        </w:rPr>
        <w:t>×</w:t>
      </w:r>
      <w:r>
        <w:rPr>
          <w:rFonts w:hint="eastAsia" w:ascii="仿宋" w:hAnsi="仿宋" w:eastAsia="仿宋" w:cs="仿宋"/>
          <w:b/>
          <w:color w:val="auto"/>
          <w:sz w:val="21"/>
          <w:szCs w:val="21"/>
          <w:highlight w:val="none"/>
        </w:rPr>
        <w:t>45%;</w:t>
      </w:r>
    </w:p>
    <w:p w14:paraId="288ED04B">
      <w:pPr>
        <w:pageBreakBefore w:val="0"/>
        <w:widowControl w:val="0"/>
        <w:kinsoku/>
        <w:wordWrap/>
        <w:overflowPunct/>
        <w:topLinePunct w:val="0"/>
        <w:bidi w:val="0"/>
        <w:adjustRightInd/>
        <w:snapToGrid/>
        <w:spacing w:line="348" w:lineRule="auto"/>
        <w:ind w:firstLine="422" w:firstLineChars="200"/>
        <w:contextualSpacing/>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评审委员会基于专业判断，认为供应商报价过低，有可能影响产品质量或者不能诚信履约的其他情形。</w:t>
      </w:r>
    </w:p>
    <w:p w14:paraId="4B93D926">
      <w:pPr>
        <w:pageBreakBefore w:val="0"/>
        <w:widowControl w:val="0"/>
        <w:kinsoku/>
        <w:wordWrap/>
        <w:overflowPunct/>
        <w:topLinePunct w:val="0"/>
        <w:bidi w:val="0"/>
        <w:adjustRightInd/>
        <w:snapToGrid/>
        <w:spacing w:line="348" w:lineRule="auto"/>
        <w:ind w:firstLine="422" w:firstLineChars="200"/>
        <w:contextualSpacing/>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二</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0D92386">
      <w:pPr>
        <w:pageBreakBefore w:val="0"/>
        <w:widowControl w:val="0"/>
        <w:kinsoku/>
        <w:wordWrap/>
        <w:overflowPunct/>
        <w:topLinePunct w:val="0"/>
        <w:bidi w:val="0"/>
        <w:adjustRightInd/>
        <w:snapToGrid/>
        <w:spacing w:line="348" w:lineRule="auto"/>
        <w:ind w:firstLine="422" w:firstLineChars="200"/>
        <w:contextualSpacing/>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E3CB72E">
      <w:pPr>
        <w:pStyle w:val="5"/>
        <w:spacing w:line="348" w:lineRule="auto"/>
        <w:contextualSpacing/>
        <w:rPr>
          <w:rFonts w:hint="eastAsia" w:ascii="仿宋" w:hAnsi="仿宋" w:eastAsia="仿宋" w:cs="仿宋"/>
          <w:color w:val="auto"/>
          <w:sz w:val="21"/>
          <w:szCs w:val="21"/>
          <w:highlight w:val="none"/>
        </w:rPr>
      </w:pPr>
      <w:bookmarkStart w:id="214" w:name="_Toc22248"/>
      <w:r>
        <w:rPr>
          <w:rFonts w:hint="eastAsia" w:ascii="仿宋" w:hAnsi="仿宋" w:eastAsia="仿宋" w:cs="仿宋"/>
          <w:b/>
          <w:color w:val="auto"/>
          <w:sz w:val="21"/>
          <w:szCs w:val="21"/>
          <w:highlight w:val="none"/>
        </w:rPr>
        <w:t>异常低价投标（响应）审查的启动原因、审查意见和审查结果应当在评审报告中记录，并随供应商提供的相关书面说明及证明材料，以及评审委员会有关互联网浏览、查询历史一并归档。</w:t>
      </w:r>
      <w:bookmarkEnd w:id="214"/>
    </w:p>
    <w:p w14:paraId="580CAAD9">
      <w:pPr>
        <w:pStyle w:val="5"/>
        <w:spacing w:line="348" w:lineRule="auto"/>
        <w:contextualSpacing/>
        <w:rPr>
          <w:rFonts w:hint="eastAsia" w:ascii="仿宋" w:hAnsi="仿宋" w:eastAsia="仿宋" w:cs="仿宋"/>
          <w:color w:val="auto"/>
          <w:sz w:val="21"/>
          <w:szCs w:val="21"/>
          <w:highlight w:val="none"/>
        </w:rPr>
      </w:pPr>
      <w:bookmarkStart w:id="215" w:name="_Toc10455"/>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 投标文件的澄清</w:t>
      </w:r>
      <w:bookmarkEnd w:id="215"/>
    </w:p>
    <w:p w14:paraId="5FE04196">
      <w:pPr>
        <w:spacing w:line="348" w:lineRule="auto"/>
        <w:ind w:firstLine="48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有助于对投标文件的审查、评价和比较，可分别要求对拟中标人进行技术质疑、询问，要求澄清，或对拟中标人进行实地考察，或要求拟中标人提供所需的有关资料。有关要求和答复可现场进行，也可以书面形式包括电传、传真提交，但不得寻求、提供或允许对投标价格或实质性内容做任何更改。</w:t>
      </w:r>
    </w:p>
    <w:p w14:paraId="5B793728">
      <w:pPr>
        <w:spacing w:line="348" w:lineRule="auto"/>
        <w:ind w:firstLine="48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委员会根据招标文件规定的内容对投标文件及提供的证件等进行评审，在评审过程中评标委员会发现投标人的报价明显低于其他投标报价，使得其投标报价可能低于成本的，应当要求投标人做出书面说明并提供相关证明材料。投标人不能合理说明或者不能提供相关证明材料的，由评标委员会认定该投标人以低于成本报价竞标，其投标应作废标处理。</w:t>
      </w:r>
    </w:p>
    <w:p w14:paraId="7A7A56DA">
      <w:pPr>
        <w:pStyle w:val="18"/>
        <w:tabs>
          <w:tab w:val="left" w:pos="1260"/>
        </w:tabs>
        <w:spacing w:line="348" w:lineRule="auto"/>
        <w:ind w:firstLine="480"/>
        <w:contextualSpacing/>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3.</w:t>
      </w:r>
      <w:r>
        <w:rPr>
          <w:rFonts w:hint="eastAsia" w:ascii="仿宋" w:hAnsi="仿宋" w:eastAsia="仿宋" w:cs="仿宋"/>
          <w:b/>
          <w:color w:val="auto"/>
          <w:sz w:val="21"/>
          <w:szCs w:val="21"/>
          <w:highlight w:val="none"/>
          <w:lang w:val="en-US" w:eastAsia="zh-CN"/>
        </w:rPr>
        <w:t>6</w:t>
      </w:r>
      <w:r>
        <w:rPr>
          <w:rFonts w:hint="eastAsia" w:ascii="仿宋" w:hAnsi="仿宋" w:eastAsia="仿宋" w:cs="仿宋"/>
          <w:b/>
          <w:color w:val="auto"/>
          <w:sz w:val="21"/>
          <w:szCs w:val="21"/>
          <w:highlight w:val="none"/>
        </w:rPr>
        <w:t xml:space="preserve"> 详细评审</w:t>
      </w:r>
    </w:p>
    <w:p w14:paraId="6B1BB428">
      <w:pPr>
        <w:widowControl/>
        <w:spacing w:line="360" w:lineRule="auto"/>
        <w:ind w:firstLine="420" w:firstLineChars="200"/>
        <w:contextualSpacing/>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对通过符合性评审的投标按照综合评分法进行详细评审，综合比较，评审内容按照“评标办法前附表2.3”进行打分。为了保证项目的正常实施，维护政府采购的正常招标秩序，投标人不得以低于成本价（或进价） 报价，否则其投标将可能被拒绝或被宣布为废标，不进入综合评分程序。</w:t>
      </w:r>
    </w:p>
    <w:p w14:paraId="36F0B43A">
      <w:pPr>
        <w:pStyle w:val="25"/>
        <w:tabs>
          <w:tab w:val="left" w:pos="540"/>
        </w:tabs>
        <w:adjustRightInd w:val="0"/>
        <w:ind w:firstLine="482"/>
        <w:contextualSpacing/>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3.</w:t>
      </w:r>
      <w:r>
        <w:rPr>
          <w:rFonts w:hint="eastAsia" w:ascii="仿宋" w:hAnsi="仿宋" w:eastAsia="仿宋" w:cs="仿宋"/>
          <w:b/>
          <w:color w:val="auto"/>
          <w:sz w:val="21"/>
          <w:szCs w:val="21"/>
          <w:highlight w:val="none"/>
          <w:lang w:val="en-US" w:eastAsia="zh-CN"/>
        </w:rPr>
        <w:t>7</w:t>
      </w:r>
      <w:r>
        <w:rPr>
          <w:rFonts w:hint="eastAsia" w:ascii="仿宋" w:hAnsi="仿宋" w:eastAsia="仿宋" w:cs="仿宋"/>
          <w:b/>
          <w:color w:val="auto"/>
          <w:sz w:val="21"/>
          <w:szCs w:val="21"/>
          <w:highlight w:val="none"/>
        </w:rPr>
        <w:t xml:space="preserve"> 评分要求和统计分数原则：</w:t>
      </w:r>
    </w:p>
    <w:p w14:paraId="474D802D">
      <w:pPr>
        <w:pStyle w:val="25"/>
        <w:tabs>
          <w:tab w:val="left" w:pos="540"/>
        </w:tabs>
        <w:adjustRightInd w:val="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（1）评标时，评标委员会各成员应当独立对每个有效投标人的标书进行评价、打分，然后汇总每个投标人每项评分因素的得分，并计算平均分值（保留小数点后两位）。</w:t>
      </w:r>
    </w:p>
    <w:p w14:paraId="388AFFA3">
      <w:pPr>
        <w:pStyle w:val="25"/>
        <w:tabs>
          <w:tab w:val="left" w:pos="540"/>
        </w:tabs>
        <w:adjustRightInd w:val="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（2）按照昆政规[2019]2号《昆明市人民政府关于印发昆明市严重失信主体公共资源领域惩戒实施细则的通知》规定，对严重失信主体按照下列规定实施惩戒：</w:t>
      </w:r>
    </w:p>
    <w:p w14:paraId="3EA998A3">
      <w:pPr>
        <w:pStyle w:val="25"/>
        <w:tabs>
          <w:tab w:val="left" w:pos="540"/>
        </w:tabs>
        <w:adjustRightInd w:val="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（一）记录期限为6个月以下的，在综合评分的基础上减5分，为其综合评分的最终得分；</w:t>
      </w:r>
    </w:p>
    <w:p w14:paraId="3580A0EC">
      <w:pPr>
        <w:pStyle w:val="25"/>
        <w:tabs>
          <w:tab w:val="left" w:pos="540"/>
        </w:tabs>
        <w:adjustRightInd w:val="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（二）记录期限超过6个月至12个月以下的，在综合评分的基础上减10分，为其综合评分的最终得分；</w:t>
      </w:r>
    </w:p>
    <w:p w14:paraId="15820884">
      <w:pPr>
        <w:pStyle w:val="25"/>
        <w:tabs>
          <w:tab w:val="left" w:pos="540"/>
        </w:tabs>
        <w:adjustRightInd w:val="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（三）记录期限超过12个月至24个月以下的，在综合评分的基础上减15分，为其综合评分的最终得分；</w:t>
      </w:r>
    </w:p>
    <w:p w14:paraId="39E31E39">
      <w:pPr>
        <w:pStyle w:val="25"/>
        <w:tabs>
          <w:tab w:val="left" w:pos="540"/>
        </w:tabs>
        <w:adjustRightInd w:val="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（四）记录期限超过24个月的，在综合评分的基础上减20分，为其综合评分的最终得分。</w:t>
      </w:r>
    </w:p>
    <w:p w14:paraId="0BBB76D8">
      <w:pPr>
        <w:pStyle w:val="5"/>
        <w:spacing w:before="0" w:after="0" w:line="360" w:lineRule="auto"/>
        <w:contextualSpacing/>
        <w:rPr>
          <w:rFonts w:hint="eastAsia" w:ascii="仿宋" w:hAnsi="仿宋" w:eastAsia="仿宋" w:cs="仿宋"/>
          <w:color w:val="auto"/>
          <w:sz w:val="21"/>
          <w:szCs w:val="21"/>
          <w:highlight w:val="none"/>
        </w:rPr>
      </w:pPr>
      <w:bookmarkStart w:id="216" w:name="_Toc17366"/>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 xml:space="preserve"> 评标结果</w:t>
      </w:r>
      <w:bookmarkEnd w:id="216"/>
    </w:p>
    <w:p w14:paraId="675BD180">
      <w:pPr>
        <w:spacing w:line="360" w:lineRule="auto"/>
        <w:ind w:firstLine="48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（1）最终评标委员会将根据评审后的评标总得分由高到低顺序排列推荐1-3个中标候选人。得分相同的，按</w:t>
      </w:r>
      <w:r>
        <w:rPr>
          <w:rFonts w:hint="eastAsia" w:ascii="仿宋" w:hAnsi="仿宋" w:eastAsia="仿宋" w:cs="仿宋"/>
          <w:bCs/>
          <w:color w:val="auto"/>
          <w:sz w:val="21"/>
          <w:szCs w:val="21"/>
          <w:highlight w:val="none"/>
        </w:rPr>
        <w:t>F1</w:t>
      </w:r>
      <w:r>
        <w:rPr>
          <w:rFonts w:hint="eastAsia" w:ascii="仿宋" w:hAnsi="仿宋" w:eastAsia="仿宋" w:cs="仿宋"/>
          <w:color w:val="auto"/>
          <w:sz w:val="21"/>
          <w:szCs w:val="21"/>
          <w:highlight w:val="none"/>
        </w:rPr>
        <w:t>项目服务方案评审得分由高到低的顺序推荐排列，并提出书面评标报告。</w:t>
      </w:r>
    </w:p>
    <w:p w14:paraId="7C766C19">
      <w:pPr>
        <w:spacing w:line="360" w:lineRule="auto"/>
        <w:ind w:firstLine="48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评标报告应当由评标委员会全体人员签字认可。评标委员会成员对评标报告有异议的，按照少数服从多数的原则推荐中标候选供应商，采购程序继续进行。对评标报告有异议的评标委员会成员，应当在报告上签署不同意见并说明理由，由评标委员会书面记录相关情况。评标委员会成员拒绝在报告上签字又不书面说明其不同意见和理由的，视为同意评标报告。</w:t>
      </w:r>
    </w:p>
    <w:p w14:paraId="141768DE">
      <w:pPr>
        <w:spacing w:line="360" w:lineRule="auto"/>
        <w:ind w:firstLine="480"/>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根据评标委员会提出的书面评标报告和推荐的中标候选人名单，确定中标人。</w:t>
      </w:r>
    </w:p>
    <w:p w14:paraId="3EAF6441">
      <w:pPr>
        <w:spacing w:line="360" w:lineRule="auto"/>
        <w:ind w:firstLine="480"/>
        <w:contextualSpacing/>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注：评审中若遇特殊问题，由评标委员会根据有关法律、法规、规定研究决定。</w:t>
      </w:r>
    </w:p>
    <w:p w14:paraId="7CDB9E92">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仿宋" w:hAnsi="仿宋" w:eastAsia="仿宋" w:cs="仿宋"/>
          <w:color w:val="auto"/>
          <w:sz w:val="21"/>
          <w:szCs w:val="21"/>
          <w:highlight w:val="none"/>
        </w:rPr>
      </w:pPr>
    </w:p>
    <w:sectPr>
      <w:pgSz w:w="11906" w:h="16838"/>
      <w:pgMar w:top="1417" w:right="1418" w:bottom="1417" w:left="1418" w:header="851" w:footer="992" w:gutter="0"/>
      <w:pgBorders>
        <w:top w:val="none" w:sz="0" w:space="0"/>
        <w:left w:val="none" w:sz="0" w:space="0"/>
        <w:bottom w:val="none" w:sz="0" w:space="0"/>
        <w:right w:val="none" w:sz="0" w:space="0"/>
      </w:pgBorders>
      <w:pgNumType w:fmt="numberInDash"/>
      <w:cols w:space="708"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DFD70000"/>
  </w:font>
  <w:font w:name="华文楷体">
    <w:altName w:val="宋体"/>
    <w:panose1 w:val="02010600040101010101"/>
    <w:charset w:val="86"/>
    <w:family w:val="auto"/>
    <w:pitch w:val="default"/>
    <w:sig w:usb0="00000000" w:usb1="00000000" w:usb2="00000000" w:usb3="00000000" w:csb0="0004009F" w:csb1="DFD70000"/>
  </w:font>
  <w:font w:name="MS PGothic">
    <w:panose1 w:val="020B0600070205080204"/>
    <w:charset w:val="80"/>
    <w:family w:val="auto"/>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F68BE">
    <w:pPr>
      <w:pStyle w:val="2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54FC4">
    <w:pPr>
      <w:pStyle w:val="22"/>
      <w:jc w:val="center"/>
      <w:rPr>
        <w:rFonts w:hint="eastAsia"/>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85EE6">
    <w:pPr>
      <w:pStyle w:val="22"/>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1F491">
    <w:pPr>
      <w:pStyle w:val="22"/>
      <w:jc w:val="center"/>
      <w:rPr>
        <w:rFonts w:hint="eastAsia" w:ascii="黑体" w:eastAsia="黑体"/>
        <w:sz w:val="21"/>
        <w:szCs w:val="21"/>
      </w:rPr>
    </w:pPr>
    <w:r>
      <w:rPr>
        <w:sz w:val="21"/>
      </w:rPr>
      <w:pict>
        <v:shape id="_x0000_s2056" o:spid="_x0000_s2056"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52F32A84">
                <w:pPr>
                  <w:pStyle w:val="22"/>
                </w:pPr>
                <w:r>
                  <w:fldChar w:fldCharType="begin"/>
                </w:r>
                <w:r>
                  <w:instrText xml:space="preserve"> PAGE  \* MERGEFORMAT </w:instrText>
                </w:r>
                <w:r>
                  <w:fldChar w:fldCharType="separate"/>
                </w:r>
                <w:r>
                  <w:t>3</w:t>
                </w:r>
                <w:r>
                  <w:fldChar w:fldCharType="end"/>
                </w:r>
              </w:p>
            </w:txbxContent>
          </v:textbox>
        </v:shape>
      </w:pict>
    </w:r>
  </w:p>
  <w:p w14:paraId="4F729C02">
    <w:pPr>
      <w:pStyle w:val="22"/>
      <w:ind w:right="360"/>
      <w:rPr>
        <w:rFonts w:hint="eastAsia" w:eastAsia="宋体"/>
        <w:lang w:val="en-US" w:eastAsia="zh-CN"/>
      </w:rPr>
    </w:pPr>
    <w:r>
      <w:rPr>
        <w:rFonts w:hint="eastAsia"/>
        <w:lang w:val="en-US" w:eastAsia="zh-CN"/>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A3607">
    <w:pPr>
      <w:spacing w:line="171" w:lineRule="auto"/>
      <w:ind w:left="4145"/>
      <w:rPr>
        <w:rFonts w:ascii="宋体" w:hAnsi="宋体" w:eastAsia="宋体" w:cs="宋体"/>
        <w:sz w:val="15"/>
        <w:szCs w:val="15"/>
      </w:rPr>
    </w:pPr>
    <w:r>
      <w:rPr>
        <w:sz w:val="15"/>
      </w:rPr>
      <w:pict>
        <v:shape id="_x0000_s2057" o:spid="_x0000_s205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58808B7F">
                <w:pPr>
                  <w:pStyle w:val="22"/>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16330">
    <w:pPr>
      <w:pStyle w:val="23"/>
      <w:pBdr>
        <w:bottom w:val="none" w:color="auto" w:sz="0" w:space="0"/>
      </w:pBdr>
      <w:jc w:val="right"/>
      <w:rPr>
        <w:rFonts w:hint="eastAsia"/>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9"/>
      <w:numFmt w:val="decimal"/>
      <w:lvlText w:val="%1."/>
      <w:lvlJc w:val="left"/>
      <w:pPr>
        <w:ind w:left="425" w:hanging="425"/>
      </w:pPr>
      <w:rPr>
        <w:rFonts w:hint="eastAsia"/>
      </w:rPr>
    </w:lvl>
    <w:lvl w:ilvl="1" w:tentative="0">
      <w:start w:val="1"/>
      <w:numFmt w:val="decimal"/>
      <w:pStyle w:val="94"/>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
    <w:nsid w:val="3498D2B0"/>
    <w:multiLevelType w:val="multilevel"/>
    <w:tmpl w:val="3498D2B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IwNWEwNGZmOWEyM2Y4MDVkYzFkZjc5ODE5MTZkOTUifQ=="/>
    <w:docVar w:name="KSO_WPS_MARK_KEY" w:val="eaa093e8-727a-474a-9d35-291c8e14b107"/>
  </w:docVars>
  <w:rsids>
    <w:rsidRoot w:val="00172A27"/>
    <w:rsid w:val="00000A65"/>
    <w:rsid w:val="000012BE"/>
    <w:rsid w:val="000055CA"/>
    <w:rsid w:val="00011362"/>
    <w:rsid w:val="000173A4"/>
    <w:rsid w:val="00030E4C"/>
    <w:rsid w:val="00034A16"/>
    <w:rsid w:val="0003744E"/>
    <w:rsid w:val="00037BDA"/>
    <w:rsid w:val="000411DF"/>
    <w:rsid w:val="00047371"/>
    <w:rsid w:val="00047D26"/>
    <w:rsid w:val="0005000E"/>
    <w:rsid w:val="00052697"/>
    <w:rsid w:val="00055E13"/>
    <w:rsid w:val="000560BE"/>
    <w:rsid w:val="000601AE"/>
    <w:rsid w:val="000601F0"/>
    <w:rsid w:val="00061818"/>
    <w:rsid w:val="000638B1"/>
    <w:rsid w:val="000676AD"/>
    <w:rsid w:val="00067FD7"/>
    <w:rsid w:val="0007588E"/>
    <w:rsid w:val="000771B2"/>
    <w:rsid w:val="0007750F"/>
    <w:rsid w:val="00077E72"/>
    <w:rsid w:val="000821CB"/>
    <w:rsid w:val="000824A8"/>
    <w:rsid w:val="0009037F"/>
    <w:rsid w:val="0009165A"/>
    <w:rsid w:val="000938B7"/>
    <w:rsid w:val="000959B8"/>
    <w:rsid w:val="000969B5"/>
    <w:rsid w:val="000A4140"/>
    <w:rsid w:val="000A48BF"/>
    <w:rsid w:val="000A4B3C"/>
    <w:rsid w:val="000B1971"/>
    <w:rsid w:val="000B44D3"/>
    <w:rsid w:val="000B4F19"/>
    <w:rsid w:val="000C07E5"/>
    <w:rsid w:val="000C36A0"/>
    <w:rsid w:val="000D3C47"/>
    <w:rsid w:val="000D56D9"/>
    <w:rsid w:val="000D6BCE"/>
    <w:rsid w:val="000E1C83"/>
    <w:rsid w:val="000E30D2"/>
    <w:rsid w:val="000E3FEB"/>
    <w:rsid w:val="000E5420"/>
    <w:rsid w:val="000E72D6"/>
    <w:rsid w:val="000F4A48"/>
    <w:rsid w:val="000F523D"/>
    <w:rsid w:val="000F548C"/>
    <w:rsid w:val="00100B29"/>
    <w:rsid w:val="001044DB"/>
    <w:rsid w:val="0010789E"/>
    <w:rsid w:val="001113BD"/>
    <w:rsid w:val="00111CF9"/>
    <w:rsid w:val="0011374F"/>
    <w:rsid w:val="00115103"/>
    <w:rsid w:val="001154EC"/>
    <w:rsid w:val="001174B5"/>
    <w:rsid w:val="00117F44"/>
    <w:rsid w:val="00126CDF"/>
    <w:rsid w:val="0013145A"/>
    <w:rsid w:val="00135E80"/>
    <w:rsid w:val="00135F08"/>
    <w:rsid w:val="00140B26"/>
    <w:rsid w:val="0014120D"/>
    <w:rsid w:val="00153D31"/>
    <w:rsid w:val="001545E5"/>
    <w:rsid w:val="001574B3"/>
    <w:rsid w:val="00164421"/>
    <w:rsid w:val="001760EB"/>
    <w:rsid w:val="001803C4"/>
    <w:rsid w:val="0019096F"/>
    <w:rsid w:val="001A13D5"/>
    <w:rsid w:val="001A431B"/>
    <w:rsid w:val="001A5DCC"/>
    <w:rsid w:val="001A6AA6"/>
    <w:rsid w:val="001B223C"/>
    <w:rsid w:val="001C2C1A"/>
    <w:rsid w:val="001D1230"/>
    <w:rsid w:val="001D1AB2"/>
    <w:rsid w:val="001D2BFB"/>
    <w:rsid w:val="001D35D2"/>
    <w:rsid w:val="001D3902"/>
    <w:rsid w:val="001D50C9"/>
    <w:rsid w:val="001D5455"/>
    <w:rsid w:val="001D565D"/>
    <w:rsid w:val="001E1F25"/>
    <w:rsid w:val="001E2ADD"/>
    <w:rsid w:val="001E3469"/>
    <w:rsid w:val="001E3741"/>
    <w:rsid w:val="001E7FCA"/>
    <w:rsid w:val="001F1A6F"/>
    <w:rsid w:val="001F4519"/>
    <w:rsid w:val="001F65BF"/>
    <w:rsid w:val="00200875"/>
    <w:rsid w:val="0020120C"/>
    <w:rsid w:val="00201B0A"/>
    <w:rsid w:val="00202081"/>
    <w:rsid w:val="0020354F"/>
    <w:rsid w:val="00206467"/>
    <w:rsid w:val="0020786B"/>
    <w:rsid w:val="00211BF2"/>
    <w:rsid w:val="00212427"/>
    <w:rsid w:val="0021308D"/>
    <w:rsid w:val="00221EAE"/>
    <w:rsid w:val="0022663C"/>
    <w:rsid w:val="00231421"/>
    <w:rsid w:val="00233DC1"/>
    <w:rsid w:val="002346D4"/>
    <w:rsid w:val="0023795C"/>
    <w:rsid w:val="00240C27"/>
    <w:rsid w:val="0024123D"/>
    <w:rsid w:val="00241EEB"/>
    <w:rsid w:val="00243A73"/>
    <w:rsid w:val="00247967"/>
    <w:rsid w:val="00250580"/>
    <w:rsid w:val="002524F4"/>
    <w:rsid w:val="002549F2"/>
    <w:rsid w:val="00266E92"/>
    <w:rsid w:val="00272F7B"/>
    <w:rsid w:val="00276E33"/>
    <w:rsid w:val="002774C3"/>
    <w:rsid w:val="0028236A"/>
    <w:rsid w:val="00283285"/>
    <w:rsid w:val="00283658"/>
    <w:rsid w:val="002848C1"/>
    <w:rsid w:val="0028669F"/>
    <w:rsid w:val="00287238"/>
    <w:rsid w:val="00291D38"/>
    <w:rsid w:val="00295A52"/>
    <w:rsid w:val="002A0DA0"/>
    <w:rsid w:val="002A40C6"/>
    <w:rsid w:val="002B31A0"/>
    <w:rsid w:val="002B3718"/>
    <w:rsid w:val="002C1B6C"/>
    <w:rsid w:val="002C1E15"/>
    <w:rsid w:val="002C53FD"/>
    <w:rsid w:val="002C5E10"/>
    <w:rsid w:val="002C7E1E"/>
    <w:rsid w:val="002D0115"/>
    <w:rsid w:val="002D1C5E"/>
    <w:rsid w:val="002D68CA"/>
    <w:rsid w:val="002E3484"/>
    <w:rsid w:val="002E514C"/>
    <w:rsid w:val="002E76F0"/>
    <w:rsid w:val="002F2E3A"/>
    <w:rsid w:val="002F537E"/>
    <w:rsid w:val="003046AC"/>
    <w:rsid w:val="00313F00"/>
    <w:rsid w:val="00314044"/>
    <w:rsid w:val="00315F5F"/>
    <w:rsid w:val="00316AE7"/>
    <w:rsid w:val="00322BD5"/>
    <w:rsid w:val="0032464E"/>
    <w:rsid w:val="003246A1"/>
    <w:rsid w:val="00325093"/>
    <w:rsid w:val="00325D26"/>
    <w:rsid w:val="0033020B"/>
    <w:rsid w:val="003442EF"/>
    <w:rsid w:val="0034537A"/>
    <w:rsid w:val="00353CA9"/>
    <w:rsid w:val="00356824"/>
    <w:rsid w:val="00356B95"/>
    <w:rsid w:val="00357B47"/>
    <w:rsid w:val="00360836"/>
    <w:rsid w:val="0037404A"/>
    <w:rsid w:val="00376FF6"/>
    <w:rsid w:val="0037740B"/>
    <w:rsid w:val="003841FC"/>
    <w:rsid w:val="003864C7"/>
    <w:rsid w:val="0039062D"/>
    <w:rsid w:val="003A0526"/>
    <w:rsid w:val="003A0955"/>
    <w:rsid w:val="003A4EDA"/>
    <w:rsid w:val="003B7604"/>
    <w:rsid w:val="003B7CFD"/>
    <w:rsid w:val="003C3905"/>
    <w:rsid w:val="003C3F37"/>
    <w:rsid w:val="003D141C"/>
    <w:rsid w:val="003D56F2"/>
    <w:rsid w:val="003D5B3C"/>
    <w:rsid w:val="003D5B46"/>
    <w:rsid w:val="003E0361"/>
    <w:rsid w:val="003E1884"/>
    <w:rsid w:val="003E23DC"/>
    <w:rsid w:val="003E7644"/>
    <w:rsid w:val="003F02B2"/>
    <w:rsid w:val="00400177"/>
    <w:rsid w:val="00402A6A"/>
    <w:rsid w:val="00403891"/>
    <w:rsid w:val="00404AC1"/>
    <w:rsid w:val="00410E35"/>
    <w:rsid w:val="00411810"/>
    <w:rsid w:val="0041208A"/>
    <w:rsid w:val="004128DE"/>
    <w:rsid w:val="00412F50"/>
    <w:rsid w:val="0042010B"/>
    <w:rsid w:val="00420254"/>
    <w:rsid w:val="004214C7"/>
    <w:rsid w:val="00422E25"/>
    <w:rsid w:val="004303CC"/>
    <w:rsid w:val="004361A2"/>
    <w:rsid w:val="004377D9"/>
    <w:rsid w:val="00437BFC"/>
    <w:rsid w:val="004408CC"/>
    <w:rsid w:val="0044553E"/>
    <w:rsid w:val="00446B3F"/>
    <w:rsid w:val="0045288F"/>
    <w:rsid w:val="00455BC8"/>
    <w:rsid w:val="00462D0F"/>
    <w:rsid w:val="00465827"/>
    <w:rsid w:val="004662F2"/>
    <w:rsid w:val="00467F04"/>
    <w:rsid w:val="004806DD"/>
    <w:rsid w:val="00481C6E"/>
    <w:rsid w:val="00484D11"/>
    <w:rsid w:val="004858DA"/>
    <w:rsid w:val="00490FBE"/>
    <w:rsid w:val="004928FB"/>
    <w:rsid w:val="00495A27"/>
    <w:rsid w:val="004963DA"/>
    <w:rsid w:val="00497811"/>
    <w:rsid w:val="004A1324"/>
    <w:rsid w:val="004A15F5"/>
    <w:rsid w:val="004A49C4"/>
    <w:rsid w:val="004A6224"/>
    <w:rsid w:val="004A6B8D"/>
    <w:rsid w:val="004A7FEF"/>
    <w:rsid w:val="004B13EC"/>
    <w:rsid w:val="004B63DA"/>
    <w:rsid w:val="004C0647"/>
    <w:rsid w:val="004C0FE4"/>
    <w:rsid w:val="004C2BC6"/>
    <w:rsid w:val="004C3D27"/>
    <w:rsid w:val="004D0205"/>
    <w:rsid w:val="004D14D9"/>
    <w:rsid w:val="004D3D37"/>
    <w:rsid w:val="004D4180"/>
    <w:rsid w:val="004D591A"/>
    <w:rsid w:val="004D6B12"/>
    <w:rsid w:val="004D7422"/>
    <w:rsid w:val="004F18CE"/>
    <w:rsid w:val="00501265"/>
    <w:rsid w:val="00511897"/>
    <w:rsid w:val="0051259D"/>
    <w:rsid w:val="00512617"/>
    <w:rsid w:val="005142D8"/>
    <w:rsid w:val="005168A2"/>
    <w:rsid w:val="00516AFF"/>
    <w:rsid w:val="00517B49"/>
    <w:rsid w:val="00517B4E"/>
    <w:rsid w:val="005204B2"/>
    <w:rsid w:val="005207A9"/>
    <w:rsid w:val="005208EE"/>
    <w:rsid w:val="00524D40"/>
    <w:rsid w:val="00531DFE"/>
    <w:rsid w:val="005367A1"/>
    <w:rsid w:val="0054268A"/>
    <w:rsid w:val="00542CC3"/>
    <w:rsid w:val="005430EC"/>
    <w:rsid w:val="00543919"/>
    <w:rsid w:val="00544D55"/>
    <w:rsid w:val="005470B8"/>
    <w:rsid w:val="00550B29"/>
    <w:rsid w:val="00551AFA"/>
    <w:rsid w:val="00552F65"/>
    <w:rsid w:val="00560BE2"/>
    <w:rsid w:val="005624D5"/>
    <w:rsid w:val="00562530"/>
    <w:rsid w:val="00563773"/>
    <w:rsid w:val="00563D98"/>
    <w:rsid w:val="00563E5A"/>
    <w:rsid w:val="005640EE"/>
    <w:rsid w:val="00564120"/>
    <w:rsid w:val="00575517"/>
    <w:rsid w:val="00577F09"/>
    <w:rsid w:val="00580990"/>
    <w:rsid w:val="00582B60"/>
    <w:rsid w:val="00587238"/>
    <w:rsid w:val="00590D57"/>
    <w:rsid w:val="005916AD"/>
    <w:rsid w:val="005918C6"/>
    <w:rsid w:val="00592C43"/>
    <w:rsid w:val="005A0F07"/>
    <w:rsid w:val="005A2C6E"/>
    <w:rsid w:val="005A7128"/>
    <w:rsid w:val="005A7845"/>
    <w:rsid w:val="005B10E3"/>
    <w:rsid w:val="005B486B"/>
    <w:rsid w:val="005C054C"/>
    <w:rsid w:val="005C278C"/>
    <w:rsid w:val="005C3373"/>
    <w:rsid w:val="005C77C3"/>
    <w:rsid w:val="005D124F"/>
    <w:rsid w:val="005D2889"/>
    <w:rsid w:val="005D4603"/>
    <w:rsid w:val="005D7B22"/>
    <w:rsid w:val="005E3F6C"/>
    <w:rsid w:val="005E5FD3"/>
    <w:rsid w:val="005E65EE"/>
    <w:rsid w:val="005F41E1"/>
    <w:rsid w:val="005F4AA1"/>
    <w:rsid w:val="005F5B7D"/>
    <w:rsid w:val="0060006A"/>
    <w:rsid w:val="006026B1"/>
    <w:rsid w:val="00604DA2"/>
    <w:rsid w:val="00606BD1"/>
    <w:rsid w:val="00613EFC"/>
    <w:rsid w:val="00613F22"/>
    <w:rsid w:val="00614A2B"/>
    <w:rsid w:val="006172B2"/>
    <w:rsid w:val="00622B85"/>
    <w:rsid w:val="00624A70"/>
    <w:rsid w:val="00624AD7"/>
    <w:rsid w:val="0062546F"/>
    <w:rsid w:val="00625DAD"/>
    <w:rsid w:val="0062624B"/>
    <w:rsid w:val="00626524"/>
    <w:rsid w:val="00630117"/>
    <w:rsid w:val="006309EA"/>
    <w:rsid w:val="00632DA7"/>
    <w:rsid w:val="0063500F"/>
    <w:rsid w:val="00646640"/>
    <w:rsid w:val="00652DAB"/>
    <w:rsid w:val="0066024F"/>
    <w:rsid w:val="006605C5"/>
    <w:rsid w:val="00662E56"/>
    <w:rsid w:val="00663C6C"/>
    <w:rsid w:val="006662B0"/>
    <w:rsid w:val="0066795B"/>
    <w:rsid w:val="00670CD4"/>
    <w:rsid w:val="00671593"/>
    <w:rsid w:val="00675342"/>
    <w:rsid w:val="00684764"/>
    <w:rsid w:val="00686FFD"/>
    <w:rsid w:val="00695F75"/>
    <w:rsid w:val="00696E05"/>
    <w:rsid w:val="006B36AD"/>
    <w:rsid w:val="006C2BC3"/>
    <w:rsid w:val="006C52C0"/>
    <w:rsid w:val="006C534E"/>
    <w:rsid w:val="006C63E4"/>
    <w:rsid w:val="006D2BED"/>
    <w:rsid w:val="006D523B"/>
    <w:rsid w:val="006D7B3D"/>
    <w:rsid w:val="006E0B2D"/>
    <w:rsid w:val="006E1C70"/>
    <w:rsid w:val="006E5707"/>
    <w:rsid w:val="006E6943"/>
    <w:rsid w:val="006F761C"/>
    <w:rsid w:val="006F7D74"/>
    <w:rsid w:val="0070425E"/>
    <w:rsid w:val="0070736D"/>
    <w:rsid w:val="00710AFC"/>
    <w:rsid w:val="00710EC8"/>
    <w:rsid w:val="00712D31"/>
    <w:rsid w:val="00714E17"/>
    <w:rsid w:val="00730144"/>
    <w:rsid w:val="00735930"/>
    <w:rsid w:val="0074515B"/>
    <w:rsid w:val="007537B8"/>
    <w:rsid w:val="007539A8"/>
    <w:rsid w:val="0077061A"/>
    <w:rsid w:val="00771B68"/>
    <w:rsid w:val="00774D81"/>
    <w:rsid w:val="00775186"/>
    <w:rsid w:val="0077646E"/>
    <w:rsid w:val="007769EC"/>
    <w:rsid w:val="007815E4"/>
    <w:rsid w:val="00782377"/>
    <w:rsid w:val="007856A0"/>
    <w:rsid w:val="00790251"/>
    <w:rsid w:val="0079137E"/>
    <w:rsid w:val="007A029D"/>
    <w:rsid w:val="007A1658"/>
    <w:rsid w:val="007A34E9"/>
    <w:rsid w:val="007A51B4"/>
    <w:rsid w:val="007C1103"/>
    <w:rsid w:val="007C5230"/>
    <w:rsid w:val="007C5FBE"/>
    <w:rsid w:val="007C6873"/>
    <w:rsid w:val="007D0C72"/>
    <w:rsid w:val="007D26C2"/>
    <w:rsid w:val="007D5794"/>
    <w:rsid w:val="007E201C"/>
    <w:rsid w:val="007E36DD"/>
    <w:rsid w:val="007E45C2"/>
    <w:rsid w:val="007F1959"/>
    <w:rsid w:val="007F5316"/>
    <w:rsid w:val="007F7A45"/>
    <w:rsid w:val="007F7EA7"/>
    <w:rsid w:val="008009CC"/>
    <w:rsid w:val="00807F39"/>
    <w:rsid w:val="0081008B"/>
    <w:rsid w:val="00811C95"/>
    <w:rsid w:val="00812600"/>
    <w:rsid w:val="0081325F"/>
    <w:rsid w:val="00813282"/>
    <w:rsid w:val="00814BCA"/>
    <w:rsid w:val="00816995"/>
    <w:rsid w:val="0082197B"/>
    <w:rsid w:val="00823D91"/>
    <w:rsid w:val="008407B4"/>
    <w:rsid w:val="008413B6"/>
    <w:rsid w:val="00841437"/>
    <w:rsid w:val="008505CD"/>
    <w:rsid w:val="00852D9F"/>
    <w:rsid w:val="00853302"/>
    <w:rsid w:val="00860373"/>
    <w:rsid w:val="00862481"/>
    <w:rsid w:val="00866A26"/>
    <w:rsid w:val="00871856"/>
    <w:rsid w:val="0087471F"/>
    <w:rsid w:val="0087508C"/>
    <w:rsid w:val="0088028A"/>
    <w:rsid w:val="00881AB8"/>
    <w:rsid w:val="00882BCC"/>
    <w:rsid w:val="00882BE6"/>
    <w:rsid w:val="00883A72"/>
    <w:rsid w:val="00890809"/>
    <w:rsid w:val="008910F7"/>
    <w:rsid w:val="00892CB6"/>
    <w:rsid w:val="00893649"/>
    <w:rsid w:val="00895C68"/>
    <w:rsid w:val="008A108F"/>
    <w:rsid w:val="008A518C"/>
    <w:rsid w:val="008A6382"/>
    <w:rsid w:val="008B1CD4"/>
    <w:rsid w:val="008B1DB3"/>
    <w:rsid w:val="008B3369"/>
    <w:rsid w:val="008B49C2"/>
    <w:rsid w:val="008C607F"/>
    <w:rsid w:val="008C7FD3"/>
    <w:rsid w:val="008D1F51"/>
    <w:rsid w:val="008D4EE8"/>
    <w:rsid w:val="008F2C22"/>
    <w:rsid w:val="008F38FD"/>
    <w:rsid w:val="008F48A6"/>
    <w:rsid w:val="008F6CAE"/>
    <w:rsid w:val="009009E2"/>
    <w:rsid w:val="009059B2"/>
    <w:rsid w:val="00906500"/>
    <w:rsid w:val="00907CD7"/>
    <w:rsid w:val="009138E7"/>
    <w:rsid w:val="00916A93"/>
    <w:rsid w:val="00920445"/>
    <w:rsid w:val="00920E80"/>
    <w:rsid w:val="009213EA"/>
    <w:rsid w:val="00921C24"/>
    <w:rsid w:val="00936FCC"/>
    <w:rsid w:val="00937BC3"/>
    <w:rsid w:val="0094292C"/>
    <w:rsid w:val="00942EB8"/>
    <w:rsid w:val="00953125"/>
    <w:rsid w:val="00953826"/>
    <w:rsid w:val="00957244"/>
    <w:rsid w:val="00957546"/>
    <w:rsid w:val="009604FB"/>
    <w:rsid w:val="00966415"/>
    <w:rsid w:val="009700A2"/>
    <w:rsid w:val="009717AB"/>
    <w:rsid w:val="009729C2"/>
    <w:rsid w:val="0097439B"/>
    <w:rsid w:val="00974AD1"/>
    <w:rsid w:val="00977735"/>
    <w:rsid w:val="00977812"/>
    <w:rsid w:val="009803B1"/>
    <w:rsid w:val="00984104"/>
    <w:rsid w:val="009936B2"/>
    <w:rsid w:val="0099624B"/>
    <w:rsid w:val="009A1369"/>
    <w:rsid w:val="009B598A"/>
    <w:rsid w:val="009B6D00"/>
    <w:rsid w:val="009C0DFC"/>
    <w:rsid w:val="009C0F59"/>
    <w:rsid w:val="009C355F"/>
    <w:rsid w:val="009C5980"/>
    <w:rsid w:val="009C7B1A"/>
    <w:rsid w:val="009D29EE"/>
    <w:rsid w:val="009D6C43"/>
    <w:rsid w:val="009E3BDF"/>
    <w:rsid w:val="009E6DDF"/>
    <w:rsid w:val="009E7D3B"/>
    <w:rsid w:val="009F222B"/>
    <w:rsid w:val="009F39C3"/>
    <w:rsid w:val="009F5F2E"/>
    <w:rsid w:val="009F69E9"/>
    <w:rsid w:val="00A04DCD"/>
    <w:rsid w:val="00A0703F"/>
    <w:rsid w:val="00A1195B"/>
    <w:rsid w:val="00A12B7A"/>
    <w:rsid w:val="00A17299"/>
    <w:rsid w:val="00A241D3"/>
    <w:rsid w:val="00A25BBD"/>
    <w:rsid w:val="00A27B83"/>
    <w:rsid w:val="00A31BEE"/>
    <w:rsid w:val="00A32C7E"/>
    <w:rsid w:val="00A331D9"/>
    <w:rsid w:val="00A33C1E"/>
    <w:rsid w:val="00A33C67"/>
    <w:rsid w:val="00A3581F"/>
    <w:rsid w:val="00A4285F"/>
    <w:rsid w:val="00A44710"/>
    <w:rsid w:val="00A44A82"/>
    <w:rsid w:val="00A47B66"/>
    <w:rsid w:val="00A47F18"/>
    <w:rsid w:val="00A50E1F"/>
    <w:rsid w:val="00A62CBA"/>
    <w:rsid w:val="00A635AF"/>
    <w:rsid w:val="00A6386D"/>
    <w:rsid w:val="00A65156"/>
    <w:rsid w:val="00A65182"/>
    <w:rsid w:val="00A65C14"/>
    <w:rsid w:val="00A85130"/>
    <w:rsid w:val="00A86693"/>
    <w:rsid w:val="00A87A3E"/>
    <w:rsid w:val="00A92ED9"/>
    <w:rsid w:val="00A94742"/>
    <w:rsid w:val="00A95B3F"/>
    <w:rsid w:val="00AA30BA"/>
    <w:rsid w:val="00AA67A7"/>
    <w:rsid w:val="00AB05EA"/>
    <w:rsid w:val="00AB2D68"/>
    <w:rsid w:val="00AB48D6"/>
    <w:rsid w:val="00AC1FD5"/>
    <w:rsid w:val="00AC3BFF"/>
    <w:rsid w:val="00AC54C6"/>
    <w:rsid w:val="00AC76A3"/>
    <w:rsid w:val="00AD0CFF"/>
    <w:rsid w:val="00AD780C"/>
    <w:rsid w:val="00AD7B1E"/>
    <w:rsid w:val="00AE02A1"/>
    <w:rsid w:val="00AE1E48"/>
    <w:rsid w:val="00AE233C"/>
    <w:rsid w:val="00AF1302"/>
    <w:rsid w:val="00AF1463"/>
    <w:rsid w:val="00AF4791"/>
    <w:rsid w:val="00AF67B8"/>
    <w:rsid w:val="00B0123D"/>
    <w:rsid w:val="00B03AF0"/>
    <w:rsid w:val="00B11BDD"/>
    <w:rsid w:val="00B15460"/>
    <w:rsid w:val="00B16379"/>
    <w:rsid w:val="00B211DD"/>
    <w:rsid w:val="00B217C3"/>
    <w:rsid w:val="00B22917"/>
    <w:rsid w:val="00B22D16"/>
    <w:rsid w:val="00B24D03"/>
    <w:rsid w:val="00B34D06"/>
    <w:rsid w:val="00B34F20"/>
    <w:rsid w:val="00B37A41"/>
    <w:rsid w:val="00B37D6D"/>
    <w:rsid w:val="00B415D5"/>
    <w:rsid w:val="00B44F4C"/>
    <w:rsid w:val="00B45A72"/>
    <w:rsid w:val="00B507CB"/>
    <w:rsid w:val="00B53C12"/>
    <w:rsid w:val="00B574BB"/>
    <w:rsid w:val="00B614C3"/>
    <w:rsid w:val="00B61F56"/>
    <w:rsid w:val="00B64AD0"/>
    <w:rsid w:val="00B71A7E"/>
    <w:rsid w:val="00B7343F"/>
    <w:rsid w:val="00B83F6E"/>
    <w:rsid w:val="00B93858"/>
    <w:rsid w:val="00B9723B"/>
    <w:rsid w:val="00BB015A"/>
    <w:rsid w:val="00BB12D3"/>
    <w:rsid w:val="00BB17B8"/>
    <w:rsid w:val="00BB2864"/>
    <w:rsid w:val="00BB4F84"/>
    <w:rsid w:val="00BB7AE2"/>
    <w:rsid w:val="00BC4742"/>
    <w:rsid w:val="00BC71A8"/>
    <w:rsid w:val="00BD15C6"/>
    <w:rsid w:val="00BD22FD"/>
    <w:rsid w:val="00BD2693"/>
    <w:rsid w:val="00BD5AFD"/>
    <w:rsid w:val="00BD5B95"/>
    <w:rsid w:val="00BD6F6A"/>
    <w:rsid w:val="00BE1D9C"/>
    <w:rsid w:val="00BE33A3"/>
    <w:rsid w:val="00BE3D26"/>
    <w:rsid w:val="00BE58F9"/>
    <w:rsid w:val="00BE6BE9"/>
    <w:rsid w:val="00BF4575"/>
    <w:rsid w:val="00BF5258"/>
    <w:rsid w:val="00BF5D51"/>
    <w:rsid w:val="00BF706B"/>
    <w:rsid w:val="00BF7A4C"/>
    <w:rsid w:val="00C13B2A"/>
    <w:rsid w:val="00C14BCE"/>
    <w:rsid w:val="00C1766F"/>
    <w:rsid w:val="00C218AD"/>
    <w:rsid w:val="00C24BC7"/>
    <w:rsid w:val="00C2512F"/>
    <w:rsid w:val="00C263DA"/>
    <w:rsid w:val="00C26B88"/>
    <w:rsid w:val="00C35BFF"/>
    <w:rsid w:val="00C37600"/>
    <w:rsid w:val="00C41607"/>
    <w:rsid w:val="00C4355D"/>
    <w:rsid w:val="00C43757"/>
    <w:rsid w:val="00C44E93"/>
    <w:rsid w:val="00C528D4"/>
    <w:rsid w:val="00C62951"/>
    <w:rsid w:val="00C637C2"/>
    <w:rsid w:val="00C7082D"/>
    <w:rsid w:val="00C71AEE"/>
    <w:rsid w:val="00C725A3"/>
    <w:rsid w:val="00C74C44"/>
    <w:rsid w:val="00C761EC"/>
    <w:rsid w:val="00C85CCF"/>
    <w:rsid w:val="00C85FF6"/>
    <w:rsid w:val="00C960D5"/>
    <w:rsid w:val="00C97703"/>
    <w:rsid w:val="00CA4660"/>
    <w:rsid w:val="00CA517A"/>
    <w:rsid w:val="00CA5853"/>
    <w:rsid w:val="00CA7EEA"/>
    <w:rsid w:val="00CB3B80"/>
    <w:rsid w:val="00CB3C62"/>
    <w:rsid w:val="00CC22EF"/>
    <w:rsid w:val="00CC3CED"/>
    <w:rsid w:val="00CC59FF"/>
    <w:rsid w:val="00CC5FFC"/>
    <w:rsid w:val="00CD1E71"/>
    <w:rsid w:val="00CD1EAE"/>
    <w:rsid w:val="00CD2275"/>
    <w:rsid w:val="00CD6EDB"/>
    <w:rsid w:val="00CE0783"/>
    <w:rsid w:val="00CE409C"/>
    <w:rsid w:val="00CE6CAC"/>
    <w:rsid w:val="00CF3752"/>
    <w:rsid w:val="00D00423"/>
    <w:rsid w:val="00D075B0"/>
    <w:rsid w:val="00D120F0"/>
    <w:rsid w:val="00D13B73"/>
    <w:rsid w:val="00D14670"/>
    <w:rsid w:val="00D1732B"/>
    <w:rsid w:val="00D21527"/>
    <w:rsid w:val="00D259E5"/>
    <w:rsid w:val="00D27879"/>
    <w:rsid w:val="00D304F7"/>
    <w:rsid w:val="00D3353A"/>
    <w:rsid w:val="00D36485"/>
    <w:rsid w:val="00D42A4B"/>
    <w:rsid w:val="00D44EA4"/>
    <w:rsid w:val="00D468E6"/>
    <w:rsid w:val="00D477CE"/>
    <w:rsid w:val="00D526F5"/>
    <w:rsid w:val="00D64D26"/>
    <w:rsid w:val="00D65EFD"/>
    <w:rsid w:val="00D74EA3"/>
    <w:rsid w:val="00D77D6B"/>
    <w:rsid w:val="00D77FB1"/>
    <w:rsid w:val="00D820DE"/>
    <w:rsid w:val="00D842E1"/>
    <w:rsid w:val="00D848D9"/>
    <w:rsid w:val="00D906DF"/>
    <w:rsid w:val="00D9133F"/>
    <w:rsid w:val="00D92394"/>
    <w:rsid w:val="00D944DD"/>
    <w:rsid w:val="00D9478E"/>
    <w:rsid w:val="00DA33B5"/>
    <w:rsid w:val="00DB181B"/>
    <w:rsid w:val="00DC356E"/>
    <w:rsid w:val="00DC36BA"/>
    <w:rsid w:val="00DC614B"/>
    <w:rsid w:val="00DC7C1D"/>
    <w:rsid w:val="00DD060A"/>
    <w:rsid w:val="00DD0C57"/>
    <w:rsid w:val="00DD652D"/>
    <w:rsid w:val="00DE1519"/>
    <w:rsid w:val="00DE17B9"/>
    <w:rsid w:val="00DE6AF3"/>
    <w:rsid w:val="00DE793E"/>
    <w:rsid w:val="00DF154E"/>
    <w:rsid w:val="00DF2202"/>
    <w:rsid w:val="00DF29AA"/>
    <w:rsid w:val="00DF2A60"/>
    <w:rsid w:val="00DF38E4"/>
    <w:rsid w:val="00E0172A"/>
    <w:rsid w:val="00E021E7"/>
    <w:rsid w:val="00E109CE"/>
    <w:rsid w:val="00E13B9A"/>
    <w:rsid w:val="00E20B31"/>
    <w:rsid w:val="00E22B16"/>
    <w:rsid w:val="00E23E31"/>
    <w:rsid w:val="00E300C7"/>
    <w:rsid w:val="00E304A6"/>
    <w:rsid w:val="00E30FAC"/>
    <w:rsid w:val="00E323C3"/>
    <w:rsid w:val="00E35CC8"/>
    <w:rsid w:val="00E44DDB"/>
    <w:rsid w:val="00E46AD2"/>
    <w:rsid w:val="00E5111C"/>
    <w:rsid w:val="00E52458"/>
    <w:rsid w:val="00E537F9"/>
    <w:rsid w:val="00E56D3A"/>
    <w:rsid w:val="00E61C85"/>
    <w:rsid w:val="00E62A3D"/>
    <w:rsid w:val="00E63BDA"/>
    <w:rsid w:val="00E73229"/>
    <w:rsid w:val="00E755A8"/>
    <w:rsid w:val="00E774AF"/>
    <w:rsid w:val="00E829E4"/>
    <w:rsid w:val="00E82F2C"/>
    <w:rsid w:val="00E84814"/>
    <w:rsid w:val="00E91F33"/>
    <w:rsid w:val="00E959A6"/>
    <w:rsid w:val="00E966E8"/>
    <w:rsid w:val="00E97ACB"/>
    <w:rsid w:val="00EA26AE"/>
    <w:rsid w:val="00EA4F40"/>
    <w:rsid w:val="00EB1A77"/>
    <w:rsid w:val="00EB59B5"/>
    <w:rsid w:val="00EB7E60"/>
    <w:rsid w:val="00EC1664"/>
    <w:rsid w:val="00ED05D3"/>
    <w:rsid w:val="00ED3080"/>
    <w:rsid w:val="00ED3BD8"/>
    <w:rsid w:val="00ED444E"/>
    <w:rsid w:val="00ED474D"/>
    <w:rsid w:val="00EE0D72"/>
    <w:rsid w:val="00EE69E4"/>
    <w:rsid w:val="00EF5E07"/>
    <w:rsid w:val="00EF6DE1"/>
    <w:rsid w:val="00EF77A5"/>
    <w:rsid w:val="00F0186C"/>
    <w:rsid w:val="00F02B4F"/>
    <w:rsid w:val="00F0412A"/>
    <w:rsid w:val="00F164C4"/>
    <w:rsid w:val="00F238EB"/>
    <w:rsid w:val="00F25049"/>
    <w:rsid w:val="00F26192"/>
    <w:rsid w:val="00F26946"/>
    <w:rsid w:val="00F3047B"/>
    <w:rsid w:val="00F30C17"/>
    <w:rsid w:val="00F31820"/>
    <w:rsid w:val="00F37904"/>
    <w:rsid w:val="00F37C6B"/>
    <w:rsid w:val="00F4265F"/>
    <w:rsid w:val="00F44A31"/>
    <w:rsid w:val="00F60131"/>
    <w:rsid w:val="00F63BA8"/>
    <w:rsid w:val="00F65D56"/>
    <w:rsid w:val="00F70847"/>
    <w:rsid w:val="00F70AEB"/>
    <w:rsid w:val="00F72478"/>
    <w:rsid w:val="00F72F3D"/>
    <w:rsid w:val="00F81E91"/>
    <w:rsid w:val="00F860DE"/>
    <w:rsid w:val="00F871A0"/>
    <w:rsid w:val="00F87387"/>
    <w:rsid w:val="00F944C0"/>
    <w:rsid w:val="00FA2A73"/>
    <w:rsid w:val="00FB2059"/>
    <w:rsid w:val="00FB3C28"/>
    <w:rsid w:val="00FB3C88"/>
    <w:rsid w:val="00FC5C17"/>
    <w:rsid w:val="00FC6F79"/>
    <w:rsid w:val="00FD03B2"/>
    <w:rsid w:val="00FD0F9D"/>
    <w:rsid w:val="00FD3F5F"/>
    <w:rsid w:val="00FD784C"/>
    <w:rsid w:val="00FD78B0"/>
    <w:rsid w:val="00FE5736"/>
    <w:rsid w:val="00FE5B64"/>
    <w:rsid w:val="00FF1406"/>
    <w:rsid w:val="00FF2949"/>
    <w:rsid w:val="00FF2A07"/>
    <w:rsid w:val="00FF355D"/>
    <w:rsid w:val="00FF3CD8"/>
    <w:rsid w:val="00FF5EF4"/>
    <w:rsid w:val="00FF6EC8"/>
    <w:rsid w:val="00FF720E"/>
    <w:rsid w:val="01001B5E"/>
    <w:rsid w:val="01170C55"/>
    <w:rsid w:val="01284C10"/>
    <w:rsid w:val="0136732D"/>
    <w:rsid w:val="01415CD2"/>
    <w:rsid w:val="014632E9"/>
    <w:rsid w:val="01481161"/>
    <w:rsid w:val="014B08FF"/>
    <w:rsid w:val="014B18E6"/>
    <w:rsid w:val="014C4DA3"/>
    <w:rsid w:val="01562E0B"/>
    <w:rsid w:val="01610122"/>
    <w:rsid w:val="01646466"/>
    <w:rsid w:val="01657C13"/>
    <w:rsid w:val="01680764"/>
    <w:rsid w:val="01744F1E"/>
    <w:rsid w:val="017716F4"/>
    <w:rsid w:val="017A65B2"/>
    <w:rsid w:val="01833C35"/>
    <w:rsid w:val="01891B53"/>
    <w:rsid w:val="019978BC"/>
    <w:rsid w:val="019E3125"/>
    <w:rsid w:val="01A4698D"/>
    <w:rsid w:val="01A55B1C"/>
    <w:rsid w:val="01B34E22"/>
    <w:rsid w:val="01B36BD0"/>
    <w:rsid w:val="01B4794E"/>
    <w:rsid w:val="01C006AB"/>
    <w:rsid w:val="01CC7C92"/>
    <w:rsid w:val="01CD7566"/>
    <w:rsid w:val="01D134FA"/>
    <w:rsid w:val="01D803E5"/>
    <w:rsid w:val="01E0166C"/>
    <w:rsid w:val="01E27F38"/>
    <w:rsid w:val="01E62509"/>
    <w:rsid w:val="01F176F8"/>
    <w:rsid w:val="02054F52"/>
    <w:rsid w:val="020A5176"/>
    <w:rsid w:val="020D11D5"/>
    <w:rsid w:val="021037D1"/>
    <w:rsid w:val="022014C8"/>
    <w:rsid w:val="02226954"/>
    <w:rsid w:val="022C3B04"/>
    <w:rsid w:val="022E44A8"/>
    <w:rsid w:val="022F4549"/>
    <w:rsid w:val="02306473"/>
    <w:rsid w:val="023C4E17"/>
    <w:rsid w:val="023F2212"/>
    <w:rsid w:val="0247556A"/>
    <w:rsid w:val="02517F07"/>
    <w:rsid w:val="02531081"/>
    <w:rsid w:val="02551A35"/>
    <w:rsid w:val="02645518"/>
    <w:rsid w:val="026E0D49"/>
    <w:rsid w:val="02702D13"/>
    <w:rsid w:val="0273635F"/>
    <w:rsid w:val="027840E6"/>
    <w:rsid w:val="02785724"/>
    <w:rsid w:val="02906F11"/>
    <w:rsid w:val="02924A37"/>
    <w:rsid w:val="02963DFC"/>
    <w:rsid w:val="02995406"/>
    <w:rsid w:val="02A91D81"/>
    <w:rsid w:val="02A93B2F"/>
    <w:rsid w:val="02B06127"/>
    <w:rsid w:val="02B26E88"/>
    <w:rsid w:val="02C1356F"/>
    <w:rsid w:val="02C13975"/>
    <w:rsid w:val="02C95F7F"/>
    <w:rsid w:val="02D45050"/>
    <w:rsid w:val="02D81EE9"/>
    <w:rsid w:val="02DA4630"/>
    <w:rsid w:val="02EB4148"/>
    <w:rsid w:val="02F55FB2"/>
    <w:rsid w:val="02F64043"/>
    <w:rsid w:val="02FA438B"/>
    <w:rsid w:val="02FF7BF3"/>
    <w:rsid w:val="03015719"/>
    <w:rsid w:val="030724F9"/>
    <w:rsid w:val="0321400D"/>
    <w:rsid w:val="03237D85"/>
    <w:rsid w:val="03247659"/>
    <w:rsid w:val="03253AFD"/>
    <w:rsid w:val="032633D2"/>
    <w:rsid w:val="03276F2B"/>
    <w:rsid w:val="032B6C3A"/>
    <w:rsid w:val="03302C1B"/>
    <w:rsid w:val="033755DF"/>
    <w:rsid w:val="03395B36"/>
    <w:rsid w:val="03483348"/>
    <w:rsid w:val="035706C9"/>
    <w:rsid w:val="035717DD"/>
    <w:rsid w:val="035A4741"/>
    <w:rsid w:val="035E0DBD"/>
    <w:rsid w:val="035E2B6B"/>
    <w:rsid w:val="035F2640"/>
    <w:rsid w:val="036B7036"/>
    <w:rsid w:val="037C7496"/>
    <w:rsid w:val="037E7C38"/>
    <w:rsid w:val="038325D2"/>
    <w:rsid w:val="03857A5D"/>
    <w:rsid w:val="0389368D"/>
    <w:rsid w:val="038A570F"/>
    <w:rsid w:val="038D16A3"/>
    <w:rsid w:val="03914CEF"/>
    <w:rsid w:val="0394658D"/>
    <w:rsid w:val="039D18E6"/>
    <w:rsid w:val="039F0479"/>
    <w:rsid w:val="03A06D7A"/>
    <w:rsid w:val="03A22A2A"/>
    <w:rsid w:val="03A32C74"/>
    <w:rsid w:val="03A5079A"/>
    <w:rsid w:val="03A964DC"/>
    <w:rsid w:val="03B22EB7"/>
    <w:rsid w:val="03B46C2F"/>
    <w:rsid w:val="03BC6F34"/>
    <w:rsid w:val="03BC7301"/>
    <w:rsid w:val="03BD5AE4"/>
    <w:rsid w:val="03BE20DD"/>
    <w:rsid w:val="03C07382"/>
    <w:rsid w:val="03CE5F43"/>
    <w:rsid w:val="03D60954"/>
    <w:rsid w:val="03D66BA6"/>
    <w:rsid w:val="03D90444"/>
    <w:rsid w:val="03E12F0C"/>
    <w:rsid w:val="03E219EE"/>
    <w:rsid w:val="03E33071"/>
    <w:rsid w:val="03E37F54"/>
    <w:rsid w:val="03E86C02"/>
    <w:rsid w:val="03EA1C8C"/>
    <w:rsid w:val="03EC1006"/>
    <w:rsid w:val="03EF6874"/>
    <w:rsid w:val="03F11C32"/>
    <w:rsid w:val="03F21A6A"/>
    <w:rsid w:val="03F23D0A"/>
    <w:rsid w:val="03F74702"/>
    <w:rsid w:val="03FA5235"/>
    <w:rsid w:val="03FD05D6"/>
    <w:rsid w:val="0402799B"/>
    <w:rsid w:val="0403678B"/>
    <w:rsid w:val="04051239"/>
    <w:rsid w:val="040B5B34"/>
    <w:rsid w:val="040C25C7"/>
    <w:rsid w:val="0414090E"/>
    <w:rsid w:val="04151D8D"/>
    <w:rsid w:val="04185410"/>
    <w:rsid w:val="041A1188"/>
    <w:rsid w:val="04217313"/>
    <w:rsid w:val="04243DB5"/>
    <w:rsid w:val="04373D7D"/>
    <w:rsid w:val="04447FB3"/>
    <w:rsid w:val="044955CA"/>
    <w:rsid w:val="044C330C"/>
    <w:rsid w:val="044F0706"/>
    <w:rsid w:val="04591B2A"/>
    <w:rsid w:val="045A3333"/>
    <w:rsid w:val="04671EF4"/>
    <w:rsid w:val="046B78CB"/>
    <w:rsid w:val="04730C2E"/>
    <w:rsid w:val="047C774D"/>
    <w:rsid w:val="047F420A"/>
    <w:rsid w:val="04806B11"/>
    <w:rsid w:val="04820ADC"/>
    <w:rsid w:val="0482615E"/>
    <w:rsid w:val="048314C6"/>
    <w:rsid w:val="048C3708"/>
    <w:rsid w:val="04904FA7"/>
    <w:rsid w:val="04932CE9"/>
    <w:rsid w:val="0495080F"/>
    <w:rsid w:val="049A7BD3"/>
    <w:rsid w:val="04A942BA"/>
    <w:rsid w:val="04AD615A"/>
    <w:rsid w:val="04B05649"/>
    <w:rsid w:val="04B2316F"/>
    <w:rsid w:val="04B43C8C"/>
    <w:rsid w:val="04B62533"/>
    <w:rsid w:val="04C6056D"/>
    <w:rsid w:val="04C609C8"/>
    <w:rsid w:val="04C74740"/>
    <w:rsid w:val="04CB4231"/>
    <w:rsid w:val="04CD1D6D"/>
    <w:rsid w:val="04D035F5"/>
    <w:rsid w:val="04D8694E"/>
    <w:rsid w:val="04DC643E"/>
    <w:rsid w:val="04E377CC"/>
    <w:rsid w:val="04E62E18"/>
    <w:rsid w:val="04F13142"/>
    <w:rsid w:val="04F20F62"/>
    <w:rsid w:val="04FA4B16"/>
    <w:rsid w:val="04FD0162"/>
    <w:rsid w:val="04FD01DD"/>
    <w:rsid w:val="05096B07"/>
    <w:rsid w:val="050B0AD1"/>
    <w:rsid w:val="051756C8"/>
    <w:rsid w:val="051A51B8"/>
    <w:rsid w:val="051C3F2E"/>
    <w:rsid w:val="051C4A8C"/>
    <w:rsid w:val="05234E03"/>
    <w:rsid w:val="05290C75"/>
    <w:rsid w:val="052E1A97"/>
    <w:rsid w:val="052E656D"/>
    <w:rsid w:val="052F5C34"/>
    <w:rsid w:val="053C4585"/>
    <w:rsid w:val="05526700"/>
    <w:rsid w:val="0559183C"/>
    <w:rsid w:val="056326BB"/>
    <w:rsid w:val="056703FD"/>
    <w:rsid w:val="056A1C9B"/>
    <w:rsid w:val="0571302A"/>
    <w:rsid w:val="05760640"/>
    <w:rsid w:val="058E0860"/>
    <w:rsid w:val="059565ED"/>
    <w:rsid w:val="059960BA"/>
    <w:rsid w:val="059A3C03"/>
    <w:rsid w:val="05A15B51"/>
    <w:rsid w:val="05A200AD"/>
    <w:rsid w:val="05A50F26"/>
    <w:rsid w:val="05A625A8"/>
    <w:rsid w:val="05A84572"/>
    <w:rsid w:val="05A90A58"/>
    <w:rsid w:val="05B11EB4"/>
    <w:rsid w:val="05BB42A5"/>
    <w:rsid w:val="05BE0BC1"/>
    <w:rsid w:val="05CA44E8"/>
    <w:rsid w:val="05CC64B2"/>
    <w:rsid w:val="05D15F36"/>
    <w:rsid w:val="05D53F5C"/>
    <w:rsid w:val="05DE61E6"/>
    <w:rsid w:val="05E7509A"/>
    <w:rsid w:val="05E82BC0"/>
    <w:rsid w:val="05E96B24"/>
    <w:rsid w:val="05EA2DDC"/>
    <w:rsid w:val="05EC3DE0"/>
    <w:rsid w:val="05F81055"/>
    <w:rsid w:val="05FB6D97"/>
    <w:rsid w:val="06035C4C"/>
    <w:rsid w:val="06055520"/>
    <w:rsid w:val="060C57F1"/>
    <w:rsid w:val="06144AD0"/>
    <w:rsid w:val="06163BD1"/>
    <w:rsid w:val="06165A2F"/>
    <w:rsid w:val="061B51A2"/>
    <w:rsid w:val="061D7187"/>
    <w:rsid w:val="06231E4A"/>
    <w:rsid w:val="06255BC2"/>
    <w:rsid w:val="0627193B"/>
    <w:rsid w:val="06353C64"/>
    <w:rsid w:val="0639166E"/>
    <w:rsid w:val="06497544"/>
    <w:rsid w:val="06563FCE"/>
    <w:rsid w:val="067060D0"/>
    <w:rsid w:val="06723C94"/>
    <w:rsid w:val="06735060"/>
    <w:rsid w:val="06764670"/>
    <w:rsid w:val="067803E8"/>
    <w:rsid w:val="06792680"/>
    <w:rsid w:val="067F2937"/>
    <w:rsid w:val="06840B3B"/>
    <w:rsid w:val="06954AF6"/>
    <w:rsid w:val="069D7E4F"/>
    <w:rsid w:val="06A56CCD"/>
    <w:rsid w:val="06B01930"/>
    <w:rsid w:val="06B156A8"/>
    <w:rsid w:val="06BE35C5"/>
    <w:rsid w:val="06C13B3D"/>
    <w:rsid w:val="06C45923"/>
    <w:rsid w:val="06C62F02"/>
    <w:rsid w:val="06CB49BC"/>
    <w:rsid w:val="06CC603E"/>
    <w:rsid w:val="06DB218F"/>
    <w:rsid w:val="06DF2215"/>
    <w:rsid w:val="06E94E42"/>
    <w:rsid w:val="06EE2458"/>
    <w:rsid w:val="06FF01C2"/>
    <w:rsid w:val="070000D4"/>
    <w:rsid w:val="07017D70"/>
    <w:rsid w:val="07035F04"/>
    <w:rsid w:val="070659F4"/>
    <w:rsid w:val="070E48A8"/>
    <w:rsid w:val="070E6657"/>
    <w:rsid w:val="07106873"/>
    <w:rsid w:val="071A4F85"/>
    <w:rsid w:val="071B068D"/>
    <w:rsid w:val="071F6AB6"/>
    <w:rsid w:val="072145DC"/>
    <w:rsid w:val="07245E7A"/>
    <w:rsid w:val="072916E2"/>
    <w:rsid w:val="072B3C28"/>
    <w:rsid w:val="072D128E"/>
    <w:rsid w:val="07302A71"/>
    <w:rsid w:val="07385C8F"/>
    <w:rsid w:val="073F0F06"/>
    <w:rsid w:val="07464042"/>
    <w:rsid w:val="07520C39"/>
    <w:rsid w:val="07560C45"/>
    <w:rsid w:val="07571DAC"/>
    <w:rsid w:val="07577FFE"/>
    <w:rsid w:val="075A376F"/>
    <w:rsid w:val="075E7967"/>
    <w:rsid w:val="07660241"/>
    <w:rsid w:val="07691ADF"/>
    <w:rsid w:val="07754A67"/>
    <w:rsid w:val="07794418"/>
    <w:rsid w:val="077B560C"/>
    <w:rsid w:val="0785735A"/>
    <w:rsid w:val="078C5020"/>
    <w:rsid w:val="0791793F"/>
    <w:rsid w:val="079254DA"/>
    <w:rsid w:val="079767DB"/>
    <w:rsid w:val="079A613C"/>
    <w:rsid w:val="07A0475C"/>
    <w:rsid w:val="07A144AB"/>
    <w:rsid w:val="07A34FF1"/>
    <w:rsid w:val="07A719D8"/>
    <w:rsid w:val="07AB0349"/>
    <w:rsid w:val="07C1191B"/>
    <w:rsid w:val="07C41344"/>
    <w:rsid w:val="07C5765D"/>
    <w:rsid w:val="07CB11DD"/>
    <w:rsid w:val="07CB6962"/>
    <w:rsid w:val="07DB7F0E"/>
    <w:rsid w:val="07E051A7"/>
    <w:rsid w:val="07E15991"/>
    <w:rsid w:val="07E86EA8"/>
    <w:rsid w:val="07EA2C20"/>
    <w:rsid w:val="07F02403"/>
    <w:rsid w:val="07F10452"/>
    <w:rsid w:val="07F341CA"/>
    <w:rsid w:val="080261BB"/>
    <w:rsid w:val="08054273"/>
    <w:rsid w:val="080812F8"/>
    <w:rsid w:val="080A32C2"/>
    <w:rsid w:val="081163FE"/>
    <w:rsid w:val="081303C8"/>
    <w:rsid w:val="08143010"/>
    <w:rsid w:val="08175042"/>
    <w:rsid w:val="081952B3"/>
    <w:rsid w:val="081B43DE"/>
    <w:rsid w:val="081D7635"/>
    <w:rsid w:val="081E0B1B"/>
    <w:rsid w:val="082402F5"/>
    <w:rsid w:val="08250323"/>
    <w:rsid w:val="082A2B2D"/>
    <w:rsid w:val="082C148A"/>
    <w:rsid w:val="08387E2F"/>
    <w:rsid w:val="083958BA"/>
    <w:rsid w:val="083C3D2C"/>
    <w:rsid w:val="08466339"/>
    <w:rsid w:val="08586204"/>
    <w:rsid w:val="085E04B3"/>
    <w:rsid w:val="085E716A"/>
    <w:rsid w:val="085F1E5E"/>
    <w:rsid w:val="08607E95"/>
    <w:rsid w:val="08687FE8"/>
    <w:rsid w:val="086F18EA"/>
    <w:rsid w:val="086F20FA"/>
    <w:rsid w:val="0878022B"/>
    <w:rsid w:val="08847D7A"/>
    <w:rsid w:val="08850B9A"/>
    <w:rsid w:val="088B1FB1"/>
    <w:rsid w:val="088C7CC0"/>
    <w:rsid w:val="088F5575"/>
    <w:rsid w:val="08906E37"/>
    <w:rsid w:val="08926BA1"/>
    <w:rsid w:val="08A54D99"/>
    <w:rsid w:val="08A76D63"/>
    <w:rsid w:val="08AA31EF"/>
    <w:rsid w:val="08AB0AE0"/>
    <w:rsid w:val="08AF5C17"/>
    <w:rsid w:val="08B651F8"/>
    <w:rsid w:val="08B8348C"/>
    <w:rsid w:val="08BB0925"/>
    <w:rsid w:val="08BC0A60"/>
    <w:rsid w:val="08C10DB9"/>
    <w:rsid w:val="08CC0577"/>
    <w:rsid w:val="08D61BC3"/>
    <w:rsid w:val="08E05768"/>
    <w:rsid w:val="08E40618"/>
    <w:rsid w:val="08E41D65"/>
    <w:rsid w:val="08E43B13"/>
    <w:rsid w:val="08EB4EA1"/>
    <w:rsid w:val="08ED6E6B"/>
    <w:rsid w:val="08F63846"/>
    <w:rsid w:val="08FB2C0B"/>
    <w:rsid w:val="08FB589E"/>
    <w:rsid w:val="08FF6B9F"/>
    <w:rsid w:val="09023850"/>
    <w:rsid w:val="09066E55"/>
    <w:rsid w:val="09075A53"/>
    <w:rsid w:val="09106389"/>
    <w:rsid w:val="091461BF"/>
    <w:rsid w:val="091C32AD"/>
    <w:rsid w:val="091C5864"/>
    <w:rsid w:val="091D0DD3"/>
    <w:rsid w:val="0922247D"/>
    <w:rsid w:val="09246605"/>
    <w:rsid w:val="09287EA3"/>
    <w:rsid w:val="092B7C9F"/>
    <w:rsid w:val="092C7268"/>
    <w:rsid w:val="0930752D"/>
    <w:rsid w:val="0940389C"/>
    <w:rsid w:val="09436A8B"/>
    <w:rsid w:val="09442866"/>
    <w:rsid w:val="094648A7"/>
    <w:rsid w:val="09510A7C"/>
    <w:rsid w:val="09540C99"/>
    <w:rsid w:val="09554B14"/>
    <w:rsid w:val="095C5D9F"/>
    <w:rsid w:val="096732C1"/>
    <w:rsid w:val="09691689"/>
    <w:rsid w:val="096A216E"/>
    <w:rsid w:val="096D3B08"/>
    <w:rsid w:val="096E7880"/>
    <w:rsid w:val="0976316B"/>
    <w:rsid w:val="09802A2B"/>
    <w:rsid w:val="098470A4"/>
    <w:rsid w:val="098B21E0"/>
    <w:rsid w:val="0992356F"/>
    <w:rsid w:val="099A0675"/>
    <w:rsid w:val="099B050A"/>
    <w:rsid w:val="09A72891"/>
    <w:rsid w:val="09AB17EF"/>
    <w:rsid w:val="09AC365A"/>
    <w:rsid w:val="09AD2157"/>
    <w:rsid w:val="09B52C49"/>
    <w:rsid w:val="09B71227"/>
    <w:rsid w:val="09B907C2"/>
    <w:rsid w:val="09C0632E"/>
    <w:rsid w:val="09C35E1E"/>
    <w:rsid w:val="09D640F0"/>
    <w:rsid w:val="09D973F0"/>
    <w:rsid w:val="09DE1F31"/>
    <w:rsid w:val="09E271F9"/>
    <w:rsid w:val="09E3201C"/>
    <w:rsid w:val="09F26440"/>
    <w:rsid w:val="09F47D86"/>
    <w:rsid w:val="0A080AF9"/>
    <w:rsid w:val="0A0D7099"/>
    <w:rsid w:val="0A10237F"/>
    <w:rsid w:val="0A12645E"/>
    <w:rsid w:val="0A14613E"/>
    <w:rsid w:val="0A197C11"/>
    <w:rsid w:val="0A1D1D24"/>
    <w:rsid w:val="0A2C39C3"/>
    <w:rsid w:val="0A2D14EA"/>
    <w:rsid w:val="0A2D288F"/>
    <w:rsid w:val="0A344661"/>
    <w:rsid w:val="0A374C89"/>
    <w:rsid w:val="0A382873"/>
    <w:rsid w:val="0A3E078F"/>
    <w:rsid w:val="0A3E680D"/>
    <w:rsid w:val="0A3F1056"/>
    <w:rsid w:val="0A463FB5"/>
    <w:rsid w:val="0A4725AB"/>
    <w:rsid w:val="0A477217"/>
    <w:rsid w:val="0A4800D1"/>
    <w:rsid w:val="0A4C7BC2"/>
    <w:rsid w:val="0A5847B8"/>
    <w:rsid w:val="0A5922DF"/>
    <w:rsid w:val="0A5B3EFA"/>
    <w:rsid w:val="0A5E16A3"/>
    <w:rsid w:val="0A60366D"/>
    <w:rsid w:val="0A6263FE"/>
    <w:rsid w:val="0A6F38B0"/>
    <w:rsid w:val="0A77170E"/>
    <w:rsid w:val="0A775CE9"/>
    <w:rsid w:val="0A787078"/>
    <w:rsid w:val="0A892BC4"/>
    <w:rsid w:val="0A8C11AE"/>
    <w:rsid w:val="0A93759F"/>
    <w:rsid w:val="0A9C7D1B"/>
    <w:rsid w:val="0AA23C86"/>
    <w:rsid w:val="0AB319EF"/>
    <w:rsid w:val="0AB45767"/>
    <w:rsid w:val="0ACF434F"/>
    <w:rsid w:val="0AD02CD3"/>
    <w:rsid w:val="0AD57BB7"/>
    <w:rsid w:val="0AE85473"/>
    <w:rsid w:val="0AE909AB"/>
    <w:rsid w:val="0AE941D3"/>
    <w:rsid w:val="0AFA08B3"/>
    <w:rsid w:val="0B0009AC"/>
    <w:rsid w:val="0B00275A"/>
    <w:rsid w:val="0B0167F7"/>
    <w:rsid w:val="0B070971"/>
    <w:rsid w:val="0B0E30C9"/>
    <w:rsid w:val="0B13023D"/>
    <w:rsid w:val="0B185CF6"/>
    <w:rsid w:val="0B195DEC"/>
    <w:rsid w:val="0B1E265B"/>
    <w:rsid w:val="0B2F5641"/>
    <w:rsid w:val="0B2F5C93"/>
    <w:rsid w:val="0B332B30"/>
    <w:rsid w:val="0B367E19"/>
    <w:rsid w:val="0B436292"/>
    <w:rsid w:val="0B554854"/>
    <w:rsid w:val="0B57681E"/>
    <w:rsid w:val="0B593858"/>
    <w:rsid w:val="0B5A630E"/>
    <w:rsid w:val="0B5D7BAD"/>
    <w:rsid w:val="0B61769D"/>
    <w:rsid w:val="0B640F3B"/>
    <w:rsid w:val="0B6E638C"/>
    <w:rsid w:val="0B70168E"/>
    <w:rsid w:val="0B7348E4"/>
    <w:rsid w:val="0B734F12"/>
    <w:rsid w:val="0B770C6E"/>
    <w:rsid w:val="0B786794"/>
    <w:rsid w:val="0B796B01"/>
    <w:rsid w:val="0B862986"/>
    <w:rsid w:val="0B8C0C3D"/>
    <w:rsid w:val="0B9510F4"/>
    <w:rsid w:val="0B9619C7"/>
    <w:rsid w:val="0B971310"/>
    <w:rsid w:val="0B9A495D"/>
    <w:rsid w:val="0B9E1294"/>
    <w:rsid w:val="0B9E269F"/>
    <w:rsid w:val="0BA47589"/>
    <w:rsid w:val="0BA53A2D"/>
    <w:rsid w:val="0BA61553"/>
    <w:rsid w:val="0BA63302"/>
    <w:rsid w:val="0BA80E28"/>
    <w:rsid w:val="0BAA20CC"/>
    <w:rsid w:val="0BB07239"/>
    <w:rsid w:val="0BB26516"/>
    <w:rsid w:val="0BB772BD"/>
    <w:rsid w:val="0BBA3AD2"/>
    <w:rsid w:val="0BBA4FFF"/>
    <w:rsid w:val="0BBE689D"/>
    <w:rsid w:val="0BC07A4C"/>
    <w:rsid w:val="0BC17697"/>
    <w:rsid w:val="0BC419DA"/>
    <w:rsid w:val="0BD10F98"/>
    <w:rsid w:val="0BD460C1"/>
    <w:rsid w:val="0BD87233"/>
    <w:rsid w:val="0BDC31C7"/>
    <w:rsid w:val="0BE91440"/>
    <w:rsid w:val="0BED7182"/>
    <w:rsid w:val="0BF105BE"/>
    <w:rsid w:val="0BF81CBC"/>
    <w:rsid w:val="0BFC1173"/>
    <w:rsid w:val="0C0151D1"/>
    <w:rsid w:val="0C063DA0"/>
    <w:rsid w:val="0C1217F0"/>
    <w:rsid w:val="0C152235"/>
    <w:rsid w:val="0C192C30"/>
    <w:rsid w:val="0C1A784C"/>
    <w:rsid w:val="0C215F5C"/>
    <w:rsid w:val="0C232BA4"/>
    <w:rsid w:val="0C236700"/>
    <w:rsid w:val="0C263BC8"/>
    <w:rsid w:val="0C270765"/>
    <w:rsid w:val="0C2B1A59"/>
    <w:rsid w:val="0C2B3807"/>
    <w:rsid w:val="0C3F6CEF"/>
    <w:rsid w:val="0C44168E"/>
    <w:rsid w:val="0C452B1A"/>
    <w:rsid w:val="0C493C2A"/>
    <w:rsid w:val="0C4A0131"/>
    <w:rsid w:val="0C4A6383"/>
    <w:rsid w:val="0C4D7C21"/>
    <w:rsid w:val="0C526FE5"/>
    <w:rsid w:val="0C594818"/>
    <w:rsid w:val="0C5F0709"/>
    <w:rsid w:val="0C6003E4"/>
    <w:rsid w:val="0C605BA6"/>
    <w:rsid w:val="0C6108AD"/>
    <w:rsid w:val="0C654F6B"/>
    <w:rsid w:val="0C6922E6"/>
    <w:rsid w:val="0C6F676E"/>
    <w:rsid w:val="0C7234C9"/>
    <w:rsid w:val="0C762AEF"/>
    <w:rsid w:val="0C7E602C"/>
    <w:rsid w:val="0C833643"/>
    <w:rsid w:val="0C8B4F1B"/>
    <w:rsid w:val="0C963376"/>
    <w:rsid w:val="0C992E66"/>
    <w:rsid w:val="0CA041F5"/>
    <w:rsid w:val="0CA1357C"/>
    <w:rsid w:val="0CA75583"/>
    <w:rsid w:val="0CCF7272"/>
    <w:rsid w:val="0CD30126"/>
    <w:rsid w:val="0CD47946"/>
    <w:rsid w:val="0CD77EB0"/>
    <w:rsid w:val="0CD81BE1"/>
    <w:rsid w:val="0CD914B5"/>
    <w:rsid w:val="0CDC3332"/>
    <w:rsid w:val="0CE340E1"/>
    <w:rsid w:val="0CE73BD2"/>
    <w:rsid w:val="0CEA36C2"/>
    <w:rsid w:val="0CEF0CD8"/>
    <w:rsid w:val="0CF167FE"/>
    <w:rsid w:val="0CF307C8"/>
    <w:rsid w:val="0CF462EF"/>
    <w:rsid w:val="0D087E33"/>
    <w:rsid w:val="0D103128"/>
    <w:rsid w:val="0D1349C7"/>
    <w:rsid w:val="0D2203F6"/>
    <w:rsid w:val="0D292DC9"/>
    <w:rsid w:val="0D3112F1"/>
    <w:rsid w:val="0D352B8F"/>
    <w:rsid w:val="0D474670"/>
    <w:rsid w:val="0D5C636E"/>
    <w:rsid w:val="0D643474"/>
    <w:rsid w:val="0D682F64"/>
    <w:rsid w:val="0D6F14FD"/>
    <w:rsid w:val="0D760CE1"/>
    <w:rsid w:val="0D774F56"/>
    <w:rsid w:val="0D7F37FA"/>
    <w:rsid w:val="0D87687F"/>
    <w:rsid w:val="0D896A37"/>
    <w:rsid w:val="0D8E6743"/>
    <w:rsid w:val="0DB31C15"/>
    <w:rsid w:val="0DB35D4D"/>
    <w:rsid w:val="0DB55A7E"/>
    <w:rsid w:val="0DC27C32"/>
    <w:rsid w:val="0DC908F6"/>
    <w:rsid w:val="0DCB704F"/>
    <w:rsid w:val="0DCF4D92"/>
    <w:rsid w:val="0DD27E97"/>
    <w:rsid w:val="0DDA1988"/>
    <w:rsid w:val="0DE45CDD"/>
    <w:rsid w:val="0DE620DB"/>
    <w:rsid w:val="0DE80AB1"/>
    <w:rsid w:val="0DF024E0"/>
    <w:rsid w:val="0DF30354"/>
    <w:rsid w:val="0DF50570"/>
    <w:rsid w:val="0DF5231E"/>
    <w:rsid w:val="0DF548BE"/>
    <w:rsid w:val="0DF742E8"/>
    <w:rsid w:val="0DFE5E74"/>
    <w:rsid w:val="0E056A05"/>
    <w:rsid w:val="0E0B38F0"/>
    <w:rsid w:val="0E1053AA"/>
    <w:rsid w:val="0E214EC1"/>
    <w:rsid w:val="0E24462C"/>
    <w:rsid w:val="0E313B62"/>
    <w:rsid w:val="0E322905"/>
    <w:rsid w:val="0E344BF5"/>
    <w:rsid w:val="0E3F3599"/>
    <w:rsid w:val="0E43752E"/>
    <w:rsid w:val="0E460DCC"/>
    <w:rsid w:val="0E4759A1"/>
    <w:rsid w:val="0E4F4A42"/>
    <w:rsid w:val="0E5164F1"/>
    <w:rsid w:val="0E566AA4"/>
    <w:rsid w:val="0E5B6625"/>
    <w:rsid w:val="0E601E8E"/>
    <w:rsid w:val="0E6179B4"/>
    <w:rsid w:val="0E6574A4"/>
    <w:rsid w:val="0E7448E5"/>
    <w:rsid w:val="0E763E31"/>
    <w:rsid w:val="0E770F85"/>
    <w:rsid w:val="0E7A3AB5"/>
    <w:rsid w:val="0E813BB2"/>
    <w:rsid w:val="0E8518F4"/>
    <w:rsid w:val="0E8536A2"/>
    <w:rsid w:val="0E883192"/>
    <w:rsid w:val="0E912047"/>
    <w:rsid w:val="0E963B01"/>
    <w:rsid w:val="0E9658AF"/>
    <w:rsid w:val="0E9C09EC"/>
    <w:rsid w:val="0E9D6C3E"/>
    <w:rsid w:val="0E9E29B6"/>
    <w:rsid w:val="0EA55AF2"/>
    <w:rsid w:val="0EAA412C"/>
    <w:rsid w:val="0EAC1011"/>
    <w:rsid w:val="0EB21FBD"/>
    <w:rsid w:val="0EB66F41"/>
    <w:rsid w:val="0EBF3CE3"/>
    <w:rsid w:val="0EC23D41"/>
    <w:rsid w:val="0EC817E1"/>
    <w:rsid w:val="0ECA07E3"/>
    <w:rsid w:val="0ECC2214"/>
    <w:rsid w:val="0ED306D4"/>
    <w:rsid w:val="0ED7473C"/>
    <w:rsid w:val="0EE02FCE"/>
    <w:rsid w:val="0EE54264"/>
    <w:rsid w:val="0EF3685E"/>
    <w:rsid w:val="0EF425D6"/>
    <w:rsid w:val="0EF652A0"/>
    <w:rsid w:val="0F096081"/>
    <w:rsid w:val="0F0E7B3C"/>
    <w:rsid w:val="0F135152"/>
    <w:rsid w:val="0F244C9F"/>
    <w:rsid w:val="0F3155D8"/>
    <w:rsid w:val="0F317386"/>
    <w:rsid w:val="0F346E76"/>
    <w:rsid w:val="0F3755C0"/>
    <w:rsid w:val="0F391F54"/>
    <w:rsid w:val="0F39623B"/>
    <w:rsid w:val="0F4075C9"/>
    <w:rsid w:val="0F423341"/>
    <w:rsid w:val="0F5222CE"/>
    <w:rsid w:val="0F582B65"/>
    <w:rsid w:val="0F5962D3"/>
    <w:rsid w:val="0F5D46BF"/>
    <w:rsid w:val="0F601A19"/>
    <w:rsid w:val="0F6D6567"/>
    <w:rsid w:val="0F757561"/>
    <w:rsid w:val="0F824086"/>
    <w:rsid w:val="0F863D06"/>
    <w:rsid w:val="0F9073C2"/>
    <w:rsid w:val="0F9F69E6"/>
    <w:rsid w:val="0FA4224E"/>
    <w:rsid w:val="0FAC2EB1"/>
    <w:rsid w:val="0FBD6E6C"/>
    <w:rsid w:val="0FC55A86"/>
    <w:rsid w:val="0FC91CB4"/>
    <w:rsid w:val="0FCC70AF"/>
    <w:rsid w:val="0FCE0890"/>
    <w:rsid w:val="0FD3043D"/>
    <w:rsid w:val="0FD83CA6"/>
    <w:rsid w:val="0FDC2814"/>
    <w:rsid w:val="0FDC3796"/>
    <w:rsid w:val="0FDD12BC"/>
    <w:rsid w:val="0FE34A41"/>
    <w:rsid w:val="0FEA1DE2"/>
    <w:rsid w:val="0FF0305E"/>
    <w:rsid w:val="0FF24D67"/>
    <w:rsid w:val="0FF442E2"/>
    <w:rsid w:val="0FF565D5"/>
    <w:rsid w:val="0FF94348"/>
    <w:rsid w:val="0FFB5D18"/>
    <w:rsid w:val="10014FAA"/>
    <w:rsid w:val="100E5E52"/>
    <w:rsid w:val="101747CE"/>
    <w:rsid w:val="101A5189"/>
    <w:rsid w:val="102173FB"/>
    <w:rsid w:val="10233173"/>
    <w:rsid w:val="10244EF8"/>
    <w:rsid w:val="102A2753"/>
    <w:rsid w:val="103A226A"/>
    <w:rsid w:val="104135F9"/>
    <w:rsid w:val="104355C3"/>
    <w:rsid w:val="107439CE"/>
    <w:rsid w:val="107514F4"/>
    <w:rsid w:val="107E5076"/>
    <w:rsid w:val="108C6F6A"/>
    <w:rsid w:val="108D683E"/>
    <w:rsid w:val="108F0808"/>
    <w:rsid w:val="10967DE9"/>
    <w:rsid w:val="10986BE5"/>
    <w:rsid w:val="109A0F5B"/>
    <w:rsid w:val="109E1603"/>
    <w:rsid w:val="10A15885"/>
    <w:rsid w:val="10A342B4"/>
    <w:rsid w:val="10A6213E"/>
    <w:rsid w:val="10AA073E"/>
    <w:rsid w:val="10AD5F9D"/>
    <w:rsid w:val="10AD710B"/>
    <w:rsid w:val="10B62239"/>
    <w:rsid w:val="10B71C27"/>
    <w:rsid w:val="10B77D5F"/>
    <w:rsid w:val="10C11343"/>
    <w:rsid w:val="10C50464"/>
    <w:rsid w:val="10C55FD8"/>
    <w:rsid w:val="10C65C55"/>
    <w:rsid w:val="10CC1641"/>
    <w:rsid w:val="10D27D1F"/>
    <w:rsid w:val="10DB3A4D"/>
    <w:rsid w:val="10DC14DB"/>
    <w:rsid w:val="10DD5A17"/>
    <w:rsid w:val="10DE709A"/>
    <w:rsid w:val="10E01064"/>
    <w:rsid w:val="10E02E12"/>
    <w:rsid w:val="10F21E39"/>
    <w:rsid w:val="10F55503"/>
    <w:rsid w:val="10FB40F0"/>
    <w:rsid w:val="10FB5E9E"/>
    <w:rsid w:val="10FD39C4"/>
    <w:rsid w:val="1105192D"/>
    <w:rsid w:val="110C00AB"/>
    <w:rsid w:val="11162CD7"/>
    <w:rsid w:val="111A38EF"/>
    <w:rsid w:val="111B6540"/>
    <w:rsid w:val="11396955"/>
    <w:rsid w:val="114F530A"/>
    <w:rsid w:val="11515ABE"/>
    <w:rsid w:val="11670431"/>
    <w:rsid w:val="11700B2A"/>
    <w:rsid w:val="11716160"/>
    <w:rsid w:val="11785740"/>
    <w:rsid w:val="117D4B05"/>
    <w:rsid w:val="11800151"/>
    <w:rsid w:val="11830AA0"/>
    <w:rsid w:val="118451A9"/>
    <w:rsid w:val="11851C0B"/>
    <w:rsid w:val="11907C10"/>
    <w:rsid w:val="119674FE"/>
    <w:rsid w:val="11987B90"/>
    <w:rsid w:val="119D51A7"/>
    <w:rsid w:val="11A1719D"/>
    <w:rsid w:val="11A2363B"/>
    <w:rsid w:val="11A97F39"/>
    <w:rsid w:val="11AC0F46"/>
    <w:rsid w:val="11AF0A31"/>
    <w:rsid w:val="11B00A36"/>
    <w:rsid w:val="11B14A9C"/>
    <w:rsid w:val="11B30526"/>
    <w:rsid w:val="11C52008"/>
    <w:rsid w:val="11C52912"/>
    <w:rsid w:val="11C91AF8"/>
    <w:rsid w:val="11CD3FF7"/>
    <w:rsid w:val="11D02E86"/>
    <w:rsid w:val="11D15DD1"/>
    <w:rsid w:val="11D32976"/>
    <w:rsid w:val="11D84431"/>
    <w:rsid w:val="11DD4EBB"/>
    <w:rsid w:val="11E84674"/>
    <w:rsid w:val="11E903EC"/>
    <w:rsid w:val="11E92E00"/>
    <w:rsid w:val="11EB5F12"/>
    <w:rsid w:val="11F13E7D"/>
    <w:rsid w:val="11FA0D92"/>
    <w:rsid w:val="11FA6155"/>
    <w:rsid w:val="11FC011F"/>
    <w:rsid w:val="11FE3E97"/>
    <w:rsid w:val="12015736"/>
    <w:rsid w:val="12040D82"/>
    <w:rsid w:val="120D47A2"/>
    <w:rsid w:val="1216778C"/>
    <w:rsid w:val="12176D07"/>
    <w:rsid w:val="12192A7F"/>
    <w:rsid w:val="121D1E44"/>
    <w:rsid w:val="121D3BF2"/>
    <w:rsid w:val="12270A22"/>
    <w:rsid w:val="12297730"/>
    <w:rsid w:val="122E5DFF"/>
    <w:rsid w:val="12333415"/>
    <w:rsid w:val="123A2317"/>
    <w:rsid w:val="123C676E"/>
    <w:rsid w:val="123E24E6"/>
    <w:rsid w:val="123F000C"/>
    <w:rsid w:val="123F4A81"/>
    <w:rsid w:val="12411FD6"/>
    <w:rsid w:val="12430809"/>
    <w:rsid w:val="12443874"/>
    <w:rsid w:val="124652C2"/>
    <w:rsid w:val="124A1C42"/>
    <w:rsid w:val="124E024F"/>
    <w:rsid w:val="12567A92"/>
    <w:rsid w:val="12575356"/>
    <w:rsid w:val="125B65BB"/>
    <w:rsid w:val="125C6E10"/>
    <w:rsid w:val="126006AE"/>
    <w:rsid w:val="126161D4"/>
    <w:rsid w:val="127C4DBC"/>
    <w:rsid w:val="127E28E2"/>
    <w:rsid w:val="12812E06"/>
    <w:rsid w:val="12816876"/>
    <w:rsid w:val="12825305"/>
    <w:rsid w:val="12851EC3"/>
    <w:rsid w:val="128E689D"/>
    <w:rsid w:val="128F4AEF"/>
    <w:rsid w:val="1292638E"/>
    <w:rsid w:val="12955E7E"/>
    <w:rsid w:val="129C6C93"/>
    <w:rsid w:val="129C720C"/>
    <w:rsid w:val="12A50556"/>
    <w:rsid w:val="12A61E39"/>
    <w:rsid w:val="12B44556"/>
    <w:rsid w:val="12B560C5"/>
    <w:rsid w:val="12B75DF4"/>
    <w:rsid w:val="12BC78AF"/>
    <w:rsid w:val="12C5309E"/>
    <w:rsid w:val="12C549B5"/>
    <w:rsid w:val="12C81DAF"/>
    <w:rsid w:val="12CD4ACE"/>
    <w:rsid w:val="12CF313E"/>
    <w:rsid w:val="12D544CC"/>
    <w:rsid w:val="12DA624B"/>
    <w:rsid w:val="12DC4622"/>
    <w:rsid w:val="12E110C3"/>
    <w:rsid w:val="12ED5CBA"/>
    <w:rsid w:val="12F2507E"/>
    <w:rsid w:val="12F928B1"/>
    <w:rsid w:val="12FB3434"/>
    <w:rsid w:val="12FD5414"/>
    <w:rsid w:val="130354DD"/>
    <w:rsid w:val="13043AAE"/>
    <w:rsid w:val="130B7721"/>
    <w:rsid w:val="130C1A41"/>
    <w:rsid w:val="130C25E4"/>
    <w:rsid w:val="130D010A"/>
    <w:rsid w:val="13201BEB"/>
    <w:rsid w:val="1324792E"/>
    <w:rsid w:val="132D227A"/>
    <w:rsid w:val="132F1E2E"/>
    <w:rsid w:val="1332191F"/>
    <w:rsid w:val="133438E9"/>
    <w:rsid w:val="133833D9"/>
    <w:rsid w:val="13431A4F"/>
    <w:rsid w:val="134D334B"/>
    <w:rsid w:val="134E49AB"/>
    <w:rsid w:val="13513E01"/>
    <w:rsid w:val="13577506"/>
    <w:rsid w:val="13585D28"/>
    <w:rsid w:val="13631AD8"/>
    <w:rsid w:val="13645F7C"/>
    <w:rsid w:val="136C2A5D"/>
    <w:rsid w:val="136C562E"/>
    <w:rsid w:val="1372334F"/>
    <w:rsid w:val="13763F01"/>
    <w:rsid w:val="137A57A0"/>
    <w:rsid w:val="137E5416"/>
    <w:rsid w:val="13824654"/>
    <w:rsid w:val="138959E3"/>
    <w:rsid w:val="138C102F"/>
    <w:rsid w:val="138E640D"/>
    <w:rsid w:val="13972763"/>
    <w:rsid w:val="139A7BF0"/>
    <w:rsid w:val="13A04ADA"/>
    <w:rsid w:val="13A135BF"/>
    <w:rsid w:val="13C06F2A"/>
    <w:rsid w:val="13C20EF5"/>
    <w:rsid w:val="13C36761"/>
    <w:rsid w:val="13C62793"/>
    <w:rsid w:val="13CE1647"/>
    <w:rsid w:val="13D80718"/>
    <w:rsid w:val="13DB1FF0"/>
    <w:rsid w:val="13DD5D2E"/>
    <w:rsid w:val="13E250F3"/>
    <w:rsid w:val="13E62E35"/>
    <w:rsid w:val="13F10FD8"/>
    <w:rsid w:val="13FD3CDB"/>
    <w:rsid w:val="14004DDB"/>
    <w:rsid w:val="14025D3F"/>
    <w:rsid w:val="14027543"/>
    <w:rsid w:val="14062908"/>
    <w:rsid w:val="140C03C2"/>
    <w:rsid w:val="140C2170"/>
    <w:rsid w:val="14123CC8"/>
    <w:rsid w:val="141D6EBE"/>
    <w:rsid w:val="14216187"/>
    <w:rsid w:val="1433594E"/>
    <w:rsid w:val="144318B9"/>
    <w:rsid w:val="14432035"/>
    <w:rsid w:val="1448175F"/>
    <w:rsid w:val="144933C4"/>
    <w:rsid w:val="144B2C98"/>
    <w:rsid w:val="144E4536"/>
    <w:rsid w:val="1457163D"/>
    <w:rsid w:val="145C30F7"/>
    <w:rsid w:val="145E16ED"/>
    <w:rsid w:val="14636234"/>
    <w:rsid w:val="14726477"/>
    <w:rsid w:val="14797C4B"/>
    <w:rsid w:val="14810A3E"/>
    <w:rsid w:val="148562AE"/>
    <w:rsid w:val="14891A12"/>
    <w:rsid w:val="148A05DD"/>
    <w:rsid w:val="148B7538"/>
    <w:rsid w:val="14922675"/>
    <w:rsid w:val="14961F15"/>
    <w:rsid w:val="14991C55"/>
    <w:rsid w:val="14997EA7"/>
    <w:rsid w:val="149D505E"/>
    <w:rsid w:val="149E0C82"/>
    <w:rsid w:val="149E4616"/>
    <w:rsid w:val="14A8486D"/>
    <w:rsid w:val="14A95C11"/>
    <w:rsid w:val="14B4228A"/>
    <w:rsid w:val="14B545B5"/>
    <w:rsid w:val="14BE16BC"/>
    <w:rsid w:val="14C34F24"/>
    <w:rsid w:val="14CF4595"/>
    <w:rsid w:val="14D0319D"/>
    <w:rsid w:val="14D62EA9"/>
    <w:rsid w:val="14D929B6"/>
    <w:rsid w:val="14DC5FE6"/>
    <w:rsid w:val="14DC7D94"/>
    <w:rsid w:val="14E153AA"/>
    <w:rsid w:val="14E804E7"/>
    <w:rsid w:val="14E96F52"/>
    <w:rsid w:val="14EF7AC7"/>
    <w:rsid w:val="14F657E1"/>
    <w:rsid w:val="14F96B98"/>
    <w:rsid w:val="14FB3F6A"/>
    <w:rsid w:val="15062BD4"/>
    <w:rsid w:val="15083117"/>
    <w:rsid w:val="150F0169"/>
    <w:rsid w:val="150F28D5"/>
    <w:rsid w:val="15127181"/>
    <w:rsid w:val="15194B44"/>
    <w:rsid w:val="15227E9D"/>
    <w:rsid w:val="152F25BA"/>
    <w:rsid w:val="15300D39"/>
    <w:rsid w:val="155838BF"/>
    <w:rsid w:val="15597637"/>
    <w:rsid w:val="155B0F02"/>
    <w:rsid w:val="155C2C83"/>
    <w:rsid w:val="1564780C"/>
    <w:rsid w:val="15676ECF"/>
    <w:rsid w:val="156A1844"/>
    <w:rsid w:val="15732BFE"/>
    <w:rsid w:val="15752558"/>
    <w:rsid w:val="15793835"/>
    <w:rsid w:val="157D3990"/>
    <w:rsid w:val="157E3F9F"/>
    <w:rsid w:val="157E709D"/>
    <w:rsid w:val="15875F52"/>
    <w:rsid w:val="158E72E0"/>
    <w:rsid w:val="158F3058"/>
    <w:rsid w:val="15910B7E"/>
    <w:rsid w:val="1594066F"/>
    <w:rsid w:val="159C2891"/>
    <w:rsid w:val="159E26D3"/>
    <w:rsid w:val="15A15B0C"/>
    <w:rsid w:val="15AC3C0A"/>
    <w:rsid w:val="15B50D11"/>
    <w:rsid w:val="15B73666"/>
    <w:rsid w:val="15B8435D"/>
    <w:rsid w:val="15BA17D1"/>
    <w:rsid w:val="15C342FB"/>
    <w:rsid w:val="15CC1BB7"/>
    <w:rsid w:val="15D203B4"/>
    <w:rsid w:val="15D819CD"/>
    <w:rsid w:val="15DA1475"/>
    <w:rsid w:val="15E736F6"/>
    <w:rsid w:val="15EE5FD1"/>
    <w:rsid w:val="15F31B2A"/>
    <w:rsid w:val="15FB6E77"/>
    <w:rsid w:val="15FE3CB7"/>
    <w:rsid w:val="160457F4"/>
    <w:rsid w:val="16073AEF"/>
    <w:rsid w:val="1609105D"/>
    <w:rsid w:val="16135A37"/>
    <w:rsid w:val="16177048"/>
    <w:rsid w:val="16184DFC"/>
    <w:rsid w:val="16287735"/>
    <w:rsid w:val="1629395A"/>
    <w:rsid w:val="162C08A7"/>
    <w:rsid w:val="162C6AF9"/>
    <w:rsid w:val="1633118A"/>
    <w:rsid w:val="16351E52"/>
    <w:rsid w:val="1638324F"/>
    <w:rsid w:val="163B54B5"/>
    <w:rsid w:val="164125A5"/>
    <w:rsid w:val="16473933"/>
    <w:rsid w:val="164D719B"/>
    <w:rsid w:val="16506E93"/>
    <w:rsid w:val="16526656"/>
    <w:rsid w:val="16596B12"/>
    <w:rsid w:val="165C73DE"/>
    <w:rsid w:val="165F7BF1"/>
    <w:rsid w:val="16691AFB"/>
    <w:rsid w:val="16730284"/>
    <w:rsid w:val="167D1103"/>
    <w:rsid w:val="16820C94"/>
    <w:rsid w:val="168B5AB8"/>
    <w:rsid w:val="1695469E"/>
    <w:rsid w:val="169A31B5"/>
    <w:rsid w:val="16A01939"/>
    <w:rsid w:val="16A329F0"/>
    <w:rsid w:val="16A33A3F"/>
    <w:rsid w:val="16A3500D"/>
    <w:rsid w:val="16B0772A"/>
    <w:rsid w:val="16B650AC"/>
    <w:rsid w:val="16C369F8"/>
    <w:rsid w:val="16C513AF"/>
    <w:rsid w:val="16C57ECA"/>
    <w:rsid w:val="16C64858"/>
    <w:rsid w:val="16D50F3F"/>
    <w:rsid w:val="16D72F09"/>
    <w:rsid w:val="16D76A65"/>
    <w:rsid w:val="16D944A2"/>
    <w:rsid w:val="16E6314C"/>
    <w:rsid w:val="16F05D79"/>
    <w:rsid w:val="16F07B27"/>
    <w:rsid w:val="170041B4"/>
    <w:rsid w:val="170A508C"/>
    <w:rsid w:val="17223FB8"/>
    <w:rsid w:val="1735378C"/>
    <w:rsid w:val="173738CD"/>
    <w:rsid w:val="173B281B"/>
    <w:rsid w:val="17435EA8"/>
    <w:rsid w:val="17491FED"/>
    <w:rsid w:val="174D6D27"/>
    <w:rsid w:val="17514A69"/>
    <w:rsid w:val="17563E2E"/>
    <w:rsid w:val="17670523"/>
    <w:rsid w:val="1767428D"/>
    <w:rsid w:val="1767603B"/>
    <w:rsid w:val="176A26BC"/>
    <w:rsid w:val="17742133"/>
    <w:rsid w:val="178070FD"/>
    <w:rsid w:val="1787405D"/>
    <w:rsid w:val="17887D5F"/>
    <w:rsid w:val="179130B8"/>
    <w:rsid w:val="17937E42"/>
    <w:rsid w:val="1795621E"/>
    <w:rsid w:val="179833D3"/>
    <w:rsid w:val="17A56B63"/>
    <w:rsid w:val="17A70B2D"/>
    <w:rsid w:val="17B562B9"/>
    <w:rsid w:val="17C208A3"/>
    <w:rsid w:val="17C96E12"/>
    <w:rsid w:val="17CA5C20"/>
    <w:rsid w:val="17CC40F0"/>
    <w:rsid w:val="17D47448"/>
    <w:rsid w:val="17E07B9B"/>
    <w:rsid w:val="17E20104"/>
    <w:rsid w:val="17F04282"/>
    <w:rsid w:val="17F90C5D"/>
    <w:rsid w:val="17F92A0B"/>
    <w:rsid w:val="17FF2717"/>
    <w:rsid w:val="18001FEB"/>
    <w:rsid w:val="180C0990"/>
    <w:rsid w:val="18243F2C"/>
    <w:rsid w:val="1835327C"/>
    <w:rsid w:val="1840688C"/>
    <w:rsid w:val="18441C29"/>
    <w:rsid w:val="18493992"/>
    <w:rsid w:val="184E2D57"/>
    <w:rsid w:val="184E51BC"/>
    <w:rsid w:val="18552337"/>
    <w:rsid w:val="1861175C"/>
    <w:rsid w:val="186468F6"/>
    <w:rsid w:val="186802BC"/>
    <w:rsid w:val="18697B91"/>
    <w:rsid w:val="186D58D3"/>
    <w:rsid w:val="18770500"/>
    <w:rsid w:val="187C5B16"/>
    <w:rsid w:val="187D53EA"/>
    <w:rsid w:val="18822A00"/>
    <w:rsid w:val="188624F1"/>
    <w:rsid w:val="188C387F"/>
    <w:rsid w:val="188D1F49"/>
    <w:rsid w:val="188E4A2D"/>
    <w:rsid w:val="188E5849"/>
    <w:rsid w:val="1890511D"/>
    <w:rsid w:val="189D5A8C"/>
    <w:rsid w:val="189E3CDE"/>
    <w:rsid w:val="18A230A3"/>
    <w:rsid w:val="18A305B0"/>
    <w:rsid w:val="18A60DE5"/>
    <w:rsid w:val="18AC5CCF"/>
    <w:rsid w:val="18B2778A"/>
    <w:rsid w:val="18B51028"/>
    <w:rsid w:val="18B828C6"/>
    <w:rsid w:val="18BC23B6"/>
    <w:rsid w:val="18C10B5E"/>
    <w:rsid w:val="18C1177B"/>
    <w:rsid w:val="18CD6371"/>
    <w:rsid w:val="18E67433"/>
    <w:rsid w:val="18F1096A"/>
    <w:rsid w:val="18F27B86"/>
    <w:rsid w:val="18F460C2"/>
    <w:rsid w:val="18FC27B3"/>
    <w:rsid w:val="19006747"/>
    <w:rsid w:val="1903160E"/>
    <w:rsid w:val="19033B41"/>
    <w:rsid w:val="190653E0"/>
    <w:rsid w:val="19067AD5"/>
    <w:rsid w:val="19092111"/>
    <w:rsid w:val="190A1374"/>
    <w:rsid w:val="190F5F83"/>
    <w:rsid w:val="19197809"/>
    <w:rsid w:val="191E4E1F"/>
    <w:rsid w:val="19232435"/>
    <w:rsid w:val="192643AC"/>
    <w:rsid w:val="19287A4C"/>
    <w:rsid w:val="192B4E46"/>
    <w:rsid w:val="192F2B88"/>
    <w:rsid w:val="1934019F"/>
    <w:rsid w:val="193663D5"/>
    <w:rsid w:val="19386986"/>
    <w:rsid w:val="19467ED2"/>
    <w:rsid w:val="194F4FD8"/>
    <w:rsid w:val="19510D51"/>
    <w:rsid w:val="1954439D"/>
    <w:rsid w:val="195645B9"/>
    <w:rsid w:val="19633434"/>
    <w:rsid w:val="19663687"/>
    <w:rsid w:val="196A673A"/>
    <w:rsid w:val="196D1903"/>
    <w:rsid w:val="196D545F"/>
    <w:rsid w:val="19720CC7"/>
    <w:rsid w:val="197A6DCF"/>
    <w:rsid w:val="19816DB3"/>
    <w:rsid w:val="198A7DBF"/>
    <w:rsid w:val="19903CDD"/>
    <w:rsid w:val="199B166E"/>
    <w:rsid w:val="19A5109C"/>
    <w:rsid w:val="19AE61A3"/>
    <w:rsid w:val="19C21C4E"/>
    <w:rsid w:val="19C86B39"/>
    <w:rsid w:val="19D43730"/>
    <w:rsid w:val="19D454DE"/>
    <w:rsid w:val="19DB061A"/>
    <w:rsid w:val="19DC475A"/>
    <w:rsid w:val="19DD17D0"/>
    <w:rsid w:val="19E716B5"/>
    <w:rsid w:val="19EA2F53"/>
    <w:rsid w:val="19F06067"/>
    <w:rsid w:val="19F4792E"/>
    <w:rsid w:val="1A06729A"/>
    <w:rsid w:val="1A0758B3"/>
    <w:rsid w:val="1A0F76AF"/>
    <w:rsid w:val="1A102EB7"/>
    <w:rsid w:val="1A161863"/>
    <w:rsid w:val="1A1D6E85"/>
    <w:rsid w:val="1A1E62B7"/>
    <w:rsid w:val="1A225C4D"/>
    <w:rsid w:val="1A2C70C8"/>
    <w:rsid w:val="1A306645"/>
    <w:rsid w:val="1A330456"/>
    <w:rsid w:val="1A3F504D"/>
    <w:rsid w:val="1A530AF8"/>
    <w:rsid w:val="1A564145"/>
    <w:rsid w:val="1A586DD1"/>
    <w:rsid w:val="1A5B5BFF"/>
    <w:rsid w:val="1A5B79AD"/>
    <w:rsid w:val="1A5C7441"/>
    <w:rsid w:val="1A5E63A7"/>
    <w:rsid w:val="1A614AD2"/>
    <w:rsid w:val="1A626B78"/>
    <w:rsid w:val="1A6745A4"/>
    <w:rsid w:val="1A75281D"/>
    <w:rsid w:val="1A76380C"/>
    <w:rsid w:val="1A7A4E1C"/>
    <w:rsid w:val="1A7D083B"/>
    <w:rsid w:val="1A95215E"/>
    <w:rsid w:val="1A98475D"/>
    <w:rsid w:val="1AB64BE3"/>
    <w:rsid w:val="1ABE6D98"/>
    <w:rsid w:val="1AC75042"/>
    <w:rsid w:val="1AC90DBB"/>
    <w:rsid w:val="1ACB068F"/>
    <w:rsid w:val="1ACD08AB"/>
    <w:rsid w:val="1AD559B1"/>
    <w:rsid w:val="1AD8534B"/>
    <w:rsid w:val="1ADA2FC8"/>
    <w:rsid w:val="1ADC526C"/>
    <w:rsid w:val="1AE555A7"/>
    <w:rsid w:val="1AE739D3"/>
    <w:rsid w:val="1AE856E5"/>
    <w:rsid w:val="1AE94FB9"/>
    <w:rsid w:val="1AEB03D5"/>
    <w:rsid w:val="1AEF6A73"/>
    <w:rsid w:val="1AF077EF"/>
    <w:rsid w:val="1AF54CFF"/>
    <w:rsid w:val="1AF8344E"/>
    <w:rsid w:val="1AF84F97"/>
    <w:rsid w:val="1B010E73"/>
    <w:rsid w:val="1B0167A6"/>
    <w:rsid w:val="1B18764C"/>
    <w:rsid w:val="1B1F3BFD"/>
    <w:rsid w:val="1B210BF7"/>
    <w:rsid w:val="1B281F85"/>
    <w:rsid w:val="1B2A601A"/>
    <w:rsid w:val="1B334486"/>
    <w:rsid w:val="1B373F76"/>
    <w:rsid w:val="1B3C158C"/>
    <w:rsid w:val="1B3C333B"/>
    <w:rsid w:val="1B437812"/>
    <w:rsid w:val="1B4641B9"/>
    <w:rsid w:val="1B486183"/>
    <w:rsid w:val="1B5865B3"/>
    <w:rsid w:val="1B587794"/>
    <w:rsid w:val="1B6805D3"/>
    <w:rsid w:val="1B79412B"/>
    <w:rsid w:val="1B7B7127"/>
    <w:rsid w:val="1B7E3953"/>
    <w:rsid w:val="1B8151F1"/>
    <w:rsid w:val="1B89176D"/>
    <w:rsid w:val="1B8B5343"/>
    <w:rsid w:val="1B9947FA"/>
    <w:rsid w:val="1B996FED"/>
    <w:rsid w:val="1BA07D6D"/>
    <w:rsid w:val="1BA15893"/>
    <w:rsid w:val="1BA245F6"/>
    <w:rsid w:val="1BA57132"/>
    <w:rsid w:val="1BA61E14"/>
    <w:rsid w:val="1BA6253D"/>
    <w:rsid w:val="1BA869C7"/>
    <w:rsid w:val="1BB04732"/>
    <w:rsid w:val="1BC0033B"/>
    <w:rsid w:val="1BC51582"/>
    <w:rsid w:val="1BCF0D96"/>
    <w:rsid w:val="1BD9502D"/>
    <w:rsid w:val="1BDD4B1E"/>
    <w:rsid w:val="1BE55780"/>
    <w:rsid w:val="1BEF72A1"/>
    <w:rsid w:val="1BF200F1"/>
    <w:rsid w:val="1BFE2CE6"/>
    <w:rsid w:val="1C0D7495"/>
    <w:rsid w:val="1C112A19"/>
    <w:rsid w:val="1C136791"/>
    <w:rsid w:val="1C161DDD"/>
    <w:rsid w:val="1C163B8C"/>
    <w:rsid w:val="1C1B2084"/>
    <w:rsid w:val="1C1E6EE4"/>
    <w:rsid w:val="1C220782"/>
    <w:rsid w:val="1C2A3ADB"/>
    <w:rsid w:val="1C2F06C6"/>
    <w:rsid w:val="1C33298F"/>
    <w:rsid w:val="1C384AE7"/>
    <w:rsid w:val="1C3B31E6"/>
    <w:rsid w:val="1C4050AC"/>
    <w:rsid w:val="1C4306F9"/>
    <w:rsid w:val="1C4526C3"/>
    <w:rsid w:val="1C4832D8"/>
    <w:rsid w:val="1C4A7CD9"/>
    <w:rsid w:val="1C4C525F"/>
    <w:rsid w:val="1C597F1C"/>
    <w:rsid w:val="1C5D5C5E"/>
    <w:rsid w:val="1C625023"/>
    <w:rsid w:val="1C7134B8"/>
    <w:rsid w:val="1C745796"/>
    <w:rsid w:val="1C7D00AF"/>
    <w:rsid w:val="1C7D1845"/>
    <w:rsid w:val="1C816952"/>
    <w:rsid w:val="1C901B90"/>
    <w:rsid w:val="1C901C24"/>
    <w:rsid w:val="1C915908"/>
    <w:rsid w:val="1C9C646C"/>
    <w:rsid w:val="1C9F64C9"/>
    <w:rsid w:val="1CBC6F53"/>
    <w:rsid w:val="1CC61A56"/>
    <w:rsid w:val="1CC82894"/>
    <w:rsid w:val="1CCD6C87"/>
    <w:rsid w:val="1CCE26B8"/>
    <w:rsid w:val="1CD13EE0"/>
    <w:rsid w:val="1CD17768"/>
    <w:rsid w:val="1CDD28FB"/>
    <w:rsid w:val="1CE90183"/>
    <w:rsid w:val="1CED60A0"/>
    <w:rsid w:val="1CF0262F"/>
    <w:rsid w:val="1CF163A7"/>
    <w:rsid w:val="1CF57C45"/>
    <w:rsid w:val="1CFC5477"/>
    <w:rsid w:val="1CFD4D4B"/>
    <w:rsid w:val="1D036806"/>
    <w:rsid w:val="1D0C42B3"/>
    <w:rsid w:val="1D0F7F38"/>
    <w:rsid w:val="1D104A7F"/>
    <w:rsid w:val="1D154812"/>
    <w:rsid w:val="1D181CA8"/>
    <w:rsid w:val="1D2422D8"/>
    <w:rsid w:val="1D2B18B9"/>
    <w:rsid w:val="1D2E5635"/>
    <w:rsid w:val="1D383FD6"/>
    <w:rsid w:val="1D3E1E6B"/>
    <w:rsid w:val="1D3E783E"/>
    <w:rsid w:val="1D3F5EC3"/>
    <w:rsid w:val="1D4D0670"/>
    <w:rsid w:val="1D4D6540"/>
    <w:rsid w:val="1D525097"/>
    <w:rsid w:val="1D5454EF"/>
    <w:rsid w:val="1D547061"/>
    <w:rsid w:val="1D5F34D5"/>
    <w:rsid w:val="1D61177E"/>
    <w:rsid w:val="1D682B0D"/>
    <w:rsid w:val="1D7A3A50"/>
    <w:rsid w:val="1D7B2840"/>
    <w:rsid w:val="1D835033"/>
    <w:rsid w:val="1D882867"/>
    <w:rsid w:val="1D887773"/>
    <w:rsid w:val="1D8B61C8"/>
    <w:rsid w:val="1D8C3FF6"/>
    <w:rsid w:val="1D8D4321"/>
    <w:rsid w:val="1D903E12"/>
    <w:rsid w:val="1D915FCD"/>
    <w:rsid w:val="1D927837"/>
    <w:rsid w:val="1D994B15"/>
    <w:rsid w:val="1D9A259A"/>
    <w:rsid w:val="1D9E3123"/>
    <w:rsid w:val="1DA82F09"/>
    <w:rsid w:val="1DB21FDA"/>
    <w:rsid w:val="1DB83859"/>
    <w:rsid w:val="1DBD22A3"/>
    <w:rsid w:val="1DBE272D"/>
    <w:rsid w:val="1DC43282"/>
    <w:rsid w:val="1DC51D0D"/>
    <w:rsid w:val="1DC835AB"/>
    <w:rsid w:val="1DCA5A07"/>
    <w:rsid w:val="1DCB4264"/>
    <w:rsid w:val="1DD2442A"/>
    <w:rsid w:val="1DE859FC"/>
    <w:rsid w:val="1DED3012"/>
    <w:rsid w:val="1DF05460"/>
    <w:rsid w:val="1DFB4183"/>
    <w:rsid w:val="1E006C47"/>
    <w:rsid w:val="1E075E82"/>
    <w:rsid w:val="1E085F02"/>
    <w:rsid w:val="1E0A3BC4"/>
    <w:rsid w:val="1E0C16EA"/>
    <w:rsid w:val="1E1D38F7"/>
    <w:rsid w:val="1E2B5356"/>
    <w:rsid w:val="1E360515"/>
    <w:rsid w:val="1E396257"/>
    <w:rsid w:val="1E3D3AD1"/>
    <w:rsid w:val="1E3D7302"/>
    <w:rsid w:val="1E3E73CA"/>
    <w:rsid w:val="1E4A5D6E"/>
    <w:rsid w:val="1E503619"/>
    <w:rsid w:val="1E5170FD"/>
    <w:rsid w:val="1E52426C"/>
    <w:rsid w:val="1E58492F"/>
    <w:rsid w:val="1E6037E4"/>
    <w:rsid w:val="1E6908EA"/>
    <w:rsid w:val="1E6C2189"/>
    <w:rsid w:val="1E6D488E"/>
    <w:rsid w:val="1E6E5F01"/>
    <w:rsid w:val="1E7B24F7"/>
    <w:rsid w:val="1E7C456E"/>
    <w:rsid w:val="1E803E86"/>
    <w:rsid w:val="1E805C34"/>
    <w:rsid w:val="1E831280"/>
    <w:rsid w:val="1E865FDE"/>
    <w:rsid w:val="1E90231B"/>
    <w:rsid w:val="1E967206"/>
    <w:rsid w:val="1E9B2A6E"/>
    <w:rsid w:val="1E9D67E6"/>
    <w:rsid w:val="1EA01E32"/>
    <w:rsid w:val="1EA57449"/>
    <w:rsid w:val="1EA731C1"/>
    <w:rsid w:val="1EAB7CF8"/>
    <w:rsid w:val="1EB04C9F"/>
    <w:rsid w:val="1EB51D82"/>
    <w:rsid w:val="1EBC3110"/>
    <w:rsid w:val="1EBE0883"/>
    <w:rsid w:val="1EC04F1B"/>
    <w:rsid w:val="1EC254C5"/>
    <w:rsid w:val="1EC64A9D"/>
    <w:rsid w:val="1EC712BB"/>
    <w:rsid w:val="1EC975DB"/>
    <w:rsid w:val="1ECC2C27"/>
    <w:rsid w:val="1ED0484E"/>
    <w:rsid w:val="1ED16490"/>
    <w:rsid w:val="1EDB2E6A"/>
    <w:rsid w:val="1EE62229"/>
    <w:rsid w:val="1EEE56D4"/>
    <w:rsid w:val="1EEF5817"/>
    <w:rsid w:val="1EF526EC"/>
    <w:rsid w:val="1EF642DE"/>
    <w:rsid w:val="1EF83A1C"/>
    <w:rsid w:val="1EFF2FFD"/>
    <w:rsid w:val="1F003265"/>
    <w:rsid w:val="1F046865"/>
    <w:rsid w:val="1F0A6ADA"/>
    <w:rsid w:val="1F0C1276"/>
    <w:rsid w:val="1F1E34EA"/>
    <w:rsid w:val="1F1F71FB"/>
    <w:rsid w:val="1F223878"/>
    <w:rsid w:val="1F2667DB"/>
    <w:rsid w:val="1F2B2044"/>
    <w:rsid w:val="1F3B3A5E"/>
    <w:rsid w:val="1F3C7DAD"/>
    <w:rsid w:val="1F3F0BEE"/>
    <w:rsid w:val="1F4462C1"/>
    <w:rsid w:val="1F4B1294"/>
    <w:rsid w:val="1F4C5C94"/>
    <w:rsid w:val="1F5570C1"/>
    <w:rsid w:val="1F5E5F75"/>
    <w:rsid w:val="1F5F2643"/>
    <w:rsid w:val="1F642E60"/>
    <w:rsid w:val="1F67652C"/>
    <w:rsid w:val="1F6F3683"/>
    <w:rsid w:val="1F78690B"/>
    <w:rsid w:val="1F7F27E4"/>
    <w:rsid w:val="1F8A5A67"/>
    <w:rsid w:val="1F8B4890"/>
    <w:rsid w:val="1F8D0609"/>
    <w:rsid w:val="1F9A2D26"/>
    <w:rsid w:val="1F9E0985"/>
    <w:rsid w:val="1FA632FA"/>
    <w:rsid w:val="1FA871F0"/>
    <w:rsid w:val="1FAA11BB"/>
    <w:rsid w:val="1FAD1E0B"/>
    <w:rsid w:val="1FAD4807"/>
    <w:rsid w:val="1FAE057F"/>
    <w:rsid w:val="1FB060A5"/>
    <w:rsid w:val="1FB5190D"/>
    <w:rsid w:val="1FBA3D83"/>
    <w:rsid w:val="1FC102B2"/>
    <w:rsid w:val="1FD275D0"/>
    <w:rsid w:val="1FD61FB0"/>
    <w:rsid w:val="1FD80E20"/>
    <w:rsid w:val="1FE212D2"/>
    <w:rsid w:val="1FEA1406"/>
    <w:rsid w:val="1FEE04F0"/>
    <w:rsid w:val="1FF16DE9"/>
    <w:rsid w:val="1FF22990"/>
    <w:rsid w:val="20011FC5"/>
    <w:rsid w:val="20032679"/>
    <w:rsid w:val="20126D60"/>
    <w:rsid w:val="201C6BA3"/>
    <w:rsid w:val="20210D51"/>
    <w:rsid w:val="20277748"/>
    <w:rsid w:val="20344F28"/>
    <w:rsid w:val="203C3DDD"/>
    <w:rsid w:val="20401D63"/>
    <w:rsid w:val="20405D35"/>
    <w:rsid w:val="2045317E"/>
    <w:rsid w:val="204A4B53"/>
    <w:rsid w:val="204C2272"/>
    <w:rsid w:val="204C4020"/>
    <w:rsid w:val="20523600"/>
    <w:rsid w:val="20651585"/>
    <w:rsid w:val="206C2A7F"/>
    <w:rsid w:val="206F41B2"/>
    <w:rsid w:val="207215A5"/>
    <w:rsid w:val="207B66B3"/>
    <w:rsid w:val="207D68CF"/>
    <w:rsid w:val="208732AA"/>
    <w:rsid w:val="2093533E"/>
    <w:rsid w:val="209437D4"/>
    <w:rsid w:val="209B0B03"/>
    <w:rsid w:val="20A83220"/>
    <w:rsid w:val="20B10327"/>
    <w:rsid w:val="20B83463"/>
    <w:rsid w:val="20BC0575"/>
    <w:rsid w:val="20BF1705"/>
    <w:rsid w:val="20C37953"/>
    <w:rsid w:val="20C462AC"/>
    <w:rsid w:val="20D67D8D"/>
    <w:rsid w:val="20DA5ACF"/>
    <w:rsid w:val="20EC135F"/>
    <w:rsid w:val="20FA3A7C"/>
    <w:rsid w:val="20FD17BE"/>
    <w:rsid w:val="2107263D"/>
    <w:rsid w:val="210743EB"/>
    <w:rsid w:val="210B7D33"/>
    <w:rsid w:val="210E43B4"/>
    <w:rsid w:val="210F11B6"/>
    <w:rsid w:val="21101F61"/>
    <w:rsid w:val="21104AC6"/>
    <w:rsid w:val="21105240"/>
    <w:rsid w:val="211865F8"/>
    <w:rsid w:val="21246D4B"/>
    <w:rsid w:val="212C5BFF"/>
    <w:rsid w:val="21322AD6"/>
    <w:rsid w:val="21336F8E"/>
    <w:rsid w:val="213571AA"/>
    <w:rsid w:val="215A09BE"/>
    <w:rsid w:val="21611D4D"/>
    <w:rsid w:val="21667363"/>
    <w:rsid w:val="21726601"/>
    <w:rsid w:val="217E28FF"/>
    <w:rsid w:val="218D2B42"/>
    <w:rsid w:val="21997739"/>
    <w:rsid w:val="21AE2AB8"/>
    <w:rsid w:val="21AF0D0A"/>
    <w:rsid w:val="21B462E2"/>
    <w:rsid w:val="21B5352B"/>
    <w:rsid w:val="21B749D0"/>
    <w:rsid w:val="21C36564"/>
    <w:rsid w:val="21C916A0"/>
    <w:rsid w:val="21D544E9"/>
    <w:rsid w:val="21D905B9"/>
    <w:rsid w:val="21D95D87"/>
    <w:rsid w:val="21E2406A"/>
    <w:rsid w:val="21E36C06"/>
    <w:rsid w:val="21E47E0F"/>
    <w:rsid w:val="21EB5ABA"/>
    <w:rsid w:val="21EF7359"/>
    <w:rsid w:val="21FA60AB"/>
    <w:rsid w:val="22012302"/>
    <w:rsid w:val="220715F4"/>
    <w:rsid w:val="220C1172"/>
    <w:rsid w:val="22194AE1"/>
    <w:rsid w:val="22206B88"/>
    <w:rsid w:val="22235254"/>
    <w:rsid w:val="222A0391"/>
    <w:rsid w:val="222B4109"/>
    <w:rsid w:val="222F3BF9"/>
    <w:rsid w:val="223123E5"/>
    <w:rsid w:val="22320DFF"/>
    <w:rsid w:val="22370D0A"/>
    <w:rsid w:val="223B434C"/>
    <w:rsid w:val="22456D7D"/>
    <w:rsid w:val="224D407F"/>
    <w:rsid w:val="22557EEA"/>
    <w:rsid w:val="225D0766"/>
    <w:rsid w:val="22622802"/>
    <w:rsid w:val="226D64CF"/>
    <w:rsid w:val="226F13D1"/>
    <w:rsid w:val="22745AB0"/>
    <w:rsid w:val="227710FC"/>
    <w:rsid w:val="227870C3"/>
    <w:rsid w:val="227A721A"/>
    <w:rsid w:val="2288155B"/>
    <w:rsid w:val="228A52D3"/>
    <w:rsid w:val="228D1C64"/>
    <w:rsid w:val="2290431D"/>
    <w:rsid w:val="22936CD5"/>
    <w:rsid w:val="229B128E"/>
    <w:rsid w:val="22A77C33"/>
    <w:rsid w:val="22A939AB"/>
    <w:rsid w:val="22AA7723"/>
    <w:rsid w:val="22AA7B3A"/>
    <w:rsid w:val="22AC6FF8"/>
    <w:rsid w:val="22BD15F5"/>
    <w:rsid w:val="22C34341"/>
    <w:rsid w:val="22D23377"/>
    <w:rsid w:val="22D60519"/>
    <w:rsid w:val="22DB78DD"/>
    <w:rsid w:val="22DC0886"/>
    <w:rsid w:val="22DD5403"/>
    <w:rsid w:val="22EE33C1"/>
    <w:rsid w:val="22F32E79"/>
    <w:rsid w:val="22F43BF4"/>
    <w:rsid w:val="22F866E1"/>
    <w:rsid w:val="230706D2"/>
    <w:rsid w:val="230F7587"/>
    <w:rsid w:val="231057D9"/>
    <w:rsid w:val="23160915"/>
    <w:rsid w:val="23251CCE"/>
    <w:rsid w:val="2326752B"/>
    <w:rsid w:val="232E5C52"/>
    <w:rsid w:val="232F02A4"/>
    <w:rsid w:val="232F6FE8"/>
    <w:rsid w:val="23466363"/>
    <w:rsid w:val="23466E63"/>
    <w:rsid w:val="2346744C"/>
    <w:rsid w:val="235074CA"/>
    <w:rsid w:val="23541F3A"/>
    <w:rsid w:val="2369313B"/>
    <w:rsid w:val="236E24FF"/>
    <w:rsid w:val="2375743B"/>
    <w:rsid w:val="23775AFD"/>
    <w:rsid w:val="2378512C"/>
    <w:rsid w:val="237D6BE6"/>
    <w:rsid w:val="237F470C"/>
    <w:rsid w:val="238320CF"/>
    <w:rsid w:val="23873843"/>
    <w:rsid w:val="238B1303"/>
    <w:rsid w:val="2392443F"/>
    <w:rsid w:val="23953F30"/>
    <w:rsid w:val="2399343E"/>
    <w:rsid w:val="239A32F4"/>
    <w:rsid w:val="239B7385"/>
    <w:rsid w:val="23A7435E"/>
    <w:rsid w:val="23AB72AF"/>
    <w:rsid w:val="23AE6D9F"/>
    <w:rsid w:val="23B819CC"/>
    <w:rsid w:val="23BA1BE8"/>
    <w:rsid w:val="23C469AA"/>
    <w:rsid w:val="23C83794"/>
    <w:rsid w:val="23D05F09"/>
    <w:rsid w:val="23D140B6"/>
    <w:rsid w:val="23D313E2"/>
    <w:rsid w:val="23D36806"/>
    <w:rsid w:val="23DC4101"/>
    <w:rsid w:val="23DF33FD"/>
    <w:rsid w:val="23ED78C8"/>
    <w:rsid w:val="23EE53EE"/>
    <w:rsid w:val="23F43EF2"/>
    <w:rsid w:val="23F52DF0"/>
    <w:rsid w:val="23FC5D5D"/>
    <w:rsid w:val="24024244"/>
    <w:rsid w:val="240347A9"/>
    <w:rsid w:val="2409047A"/>
    <w:rsid w:val="241455C1"/>
    <w:rsid w:val="24150452"/>
    <w:rsid w:val="2418226E"/>
    <w:rsid w:val="24186B2A"/>
    <w:rsid w:val="241906BD"/>
    <w:rsid w:val="242270FC"/>
    <w:rsid w:val="24251259"/>
    <w:rsid w:val="2434087C"/>
    <w:rsid w:val="243472A5"/>
    <w:rsid w:val="2436121A"/>
    <w:rsid w:val="243A0633"/>
    <w:rsid w:val="24466A1F"/>
    <w:rsid w:val="24520E60"/>
    <w:rsid w:val="24603EC0"/>
    <w:rsid w:val="246508B0"/>
    <w:rsid w:val="24676446"/>
    <w:rsid w:val="247104F9"/>
    <w:rsid w:val="24711D3E"/>
    <w:rsid w:val="24763D61"/>
    <w:rsid w:val="247D4E1C"/>
    <w:rsid w:val="247E49C4"/>
    <w:rsid w:val="2485503D"/>
    <w:rsid w:val="24863878"/>
    <w:rsid w:val="248D4C07"/>
    <w:rsid w:val="249441E7"/>
    <w:rsid w:val="24954E87"/>
    <w:rsid w:val="2496440F"/>
    <w:rsid w:val="249661B1"/>
    <w:rsid w:val="24A106B2"/>
    <w:rsid w:val="24A249A1"/>
    <w:rsid w:val="24A30963"/>
    <w:rsid w:val="24A63F9F"/>
    <w:rsid w:val="24AC7783"/>
    <w:rsid w:val="24B77ED6"/>
    <w:rsid w:val="24BB1774"/>
    <w:rsid w:val="24BC54EC"/>
    <w:rsid w:val="24C96531"/>
    <w:rsid w:val="24CB6582"/>
    <w:rsid w:val="24E24F53"/>
    <w:rsid w:val="24E36504"/>
    <w:rsid w:val="24F37772"/>
    <w:rsid w:val="24F44C86"/>
    <w:rsid w:val="25034EC9"/>
    <w:rsid w:val="250678D9"/>
    <w:rsid w:val="250713F5"/>
    <w:rsid w:val="25072C0B"/>
    <w:rsid w:val="25081EE1"/>
    <w:rsid w:val="250C0222"/>
    <w:rsid w:val="250D5433"/>
    <w:rsid w:val="25140E84"/>
    <w:rsid w:val="25184E18"/>
    <w:rsid w:val="25257535"/>
    <w:rsid w:val="252A68FA"/>
    <w:rsid w:val="25357891"/>
    <w:rsid w:val="2536529E"/>
    <w:rsid w:val="25382DC5"/>
    <w:rsid w:val="253A4D8F"/>
    <w:rsid w:val="253F4153"/>
    <w:rsid w:val="254259F1"/>
    <w:rsid w:val="254774AC"/>
    <w:rsid w:val="254C2D14"/>
    <w:rsid w:val="2555355D"/>
    <w:rsid w:val="2556149D"/>
    <w:rsid w:val="255D282B"/>
    <w:rsid w:val="256C6AB1"/>
    <w:rsid w:val="25761B3F"/>
    <w:rsid w:val="25777D91"/>
    <w:rsid w:val="2584399A"/>
    <w:rsid w:val="25845916"/>
    <w:rsid w:val="25946884"/>
    <w:rsid w:val="2596348B"/>
    <w:rsid w:val="25973F8F"/>
    <w:rsid w:val="25991717"/>
    <w:rsid w:val="259D70CC"/>
    <w:rsid w:val="25A95A70"/>
    <w:rsid w:val="25AB7A3A"/>
    <w:rsid w:val="25B06DFF"/>
    <w:rsid w:val="25BA0095"/>
    <w:rsid w:val="25BA54EF"/>
    <w:rsid w:val="25BC75EF"/>
    <w:rsid w:val="25BD32CA"/>
    <w:rsid w:val="25D00281"/>
    <w:rsid w:val="25D0124F"/>
    <w:rsid w:val="25D326E0"/>
    <w:rsid w:val="25DC0D34"/>
    <w:rsid w:val="25DF76E4"/>
    <w:rsid w:val="25E22D30"/>
    <w:rsid w:val="25E35426"/>
    <w:rsid w:val="25ED5EE1"/>
    <w:rsid w:val="25EF7AB2"/>
    <w:rsid w:val="25F50CB6"/>
    <w:rsid w:val="25F55F55"/>
    <w:rsid w:val="25F807A6"/>
    <w:rsid w:val="25FF1B34"/>
    <w:rsid w:val="260333D3"/>
    <w:rsid w:val="26132746"/>
    <w:rsid w:val="2615531D"/>
    <w:rsid w:val="262A4E03"/>
    <w:rsid w:val="263648C2"/>
    <w:rsid w:val="263C4B36"/>
    <w:rsid w:val="263F0183"/>
    <w:rsid w:val="26406185"/>
    <w:rsid w:val="2641214D"/>
    <w:rsid w:val="26467763"/>
    <w:rsid w:val="264834DB"/>
    <w:rsid w:val="2652435A"/>
    <w:rsid w:val="265A1224"/>
    <w:rsid w:val="265E685B"/>
    <w:rsid w:val="266B71CA"/>
    <w:rsid w:val="266C3E0E"/>
    <w:rsid w:val="266D6A9E"/>
    <w:rsid w:val="26742E9C"/>
    <w:rsid w:val="26775B6F"/>
    <w:rsid w:val="26776149"/>
    <w:rsid w:val="26793695"/>
    <w:rsid w:val="26797B39"/>
    <w:rsid w:val="26865DB2"/>
    <w:rsid w:val="26867B60"/>
    <w:rsid w:val="268A0559"/>
    <w:rsid w:val="26924756"/>
    <w:rsid w:val="2694227D"/>
    <w:rsid w:val="269B5B15"/>
    <w:rsid w:val="269C55D5"/>
    <w:rsid w:val="26A32EC8"/>
    <w:rsid w:val="26A957C1"/>
    <w:rsid w:val="26AC3568"/>
    <w:rsid w:val="26B4725E"/>
    <w:rsid w:val="26B741BD"/>
    <w:rsid w:val="26B97F35"/>
    <w:rsid w:val="26BE379D"/>
    <w:rsid w:val="26C012C4"/>
    <w:rsid w:val="26C708A4"/>
    <w:rsid w:val="26C91C30"/>
    <w:rsid w:val="26CC5EBA"/>
    <w:rsid w:val="26D1598F"/>
    <w:rsid w:val="26E56F7C"/>
    <w:rsid w:val="26E73C3C"/>
    <w:rsid w:val="26EA4592"/>
    <w:rsid w:val="26EC20B9"/>
    <w:rsid w:val="26F45840"/>
    <w:rsid w:val="26F56907"/>
    <w:rsid w:val="26FB22FC"/>
    <w:rsid w:val="27225711"/>
    <w:rsid w:val="27270DAD"/>
    <w:rsid w:val="272950BB"/>
    <w:rsid w:val="273166D3"/>
    <w:rsid w:val="2734623E"/>
    <w:rsid w:val="27353A75"/>
    <w:rsid w:val="273A38E0"/>
    <w:rsid w:val="273E6705"/>
    <w:rsid w:val="274243CE"/>
    <w:rsid w:val="27504817"/>
    <w:rsid w:val="2757495F"/>
    <w:rsid w:val="276511D2"/>
    <w:rsid w:val="27651E6B"/>
    <w:rsid w:val="27677991"/>
    <w:rsid w:val="276A5F64"/>
    <w:rsid w:val="277125BE"/>
    <w:rsid w:val="277420AE"/>
    <w:rsid w:val="277450D6"/>
    <w:rsid w:val="277B168E"/>
    <w:rsid w:val="277F2F2D"/>
    <w:rsid w:val="2780018A"/>
    <w:rsid w:val="27873B8F"/>
    <w:rsid w:val="278A4FAD"/>
    <w:rsid w:val="278C389C"/>
    <w:rsid w:val="278F3A86"/>
    <w:rsid w:val="27952750"/>
    <w:rsid w:val="279D0DB4"/>
    <w:rsid w:val="27A00985"/>
    <w:rsid w:val="27A40BE5"/>
    <w:rsid w:val="27A961FC"/>
    <w:rsid w:val="27AE736E"/>
    <w:rsid w:val="27B626C7"/>
    <w:rsid w:val="27BA3F65"/>
    <w:rsid w:val="27C31140"/>
    <w:rsid w:val="27C923FA"/>
    <w:rsid w:val="27D03788"/>
    <w:rsid w:val="27D46419"/>
    <w:rsid w:val="27D56FF1"/>
    <w:rsid w:val="27D70A99"/>
    <w:rsid w:val="27DC1A3A"/>
    <w:rsid w:val="27F136FF"/>
    <w:rsid w:val="27F21951"/>
    <w:rsid w:val="2802590C"/>
    <w:rsid w:val="28100029"/>
    <w:rsid w:val="28137B19"/>
    <w:rsid w:val="2815563F"/>
    <w:rsid w:val="281D1FA6"/>
    <w:rsid w:val="281D7F9A"/>
    <w:rsid w:val="282F4953"/>
    <w:rsid w:val="283F446A"/>
    <w:rsid w:val="28410A5C"/>
    <w:rsid w:val="28452988"/>
    <w:rsid w:val="284B72B3"/>
    <w:rsid w:val="284D302B"/>
    <w:rsid w:val="284F022E"/>
    <w:rsid w:val="28506677"/>
    <w:rsid w:val="285C6DCA"/>
    <w:rsid w:val="286B34B1"/>
    <w:rsid w:val="286D7229"/>
    <w:rsid w:val="287439B9"/>
    <w:rsid w:val="287C15D3"/>
    <w:rsid w:val="287C746C"/>
    <w:rsid w:val="28836A4D"/>
    <w:rsid w:val="28847268"/>
    <w:rsid w:val="28862099"/>
    <w:rsid w:val="288D1679"/>
    <w:rsid w:val="289447B6"/>
    <w:rsid w:val="289522DC"/>
    <w:rsid w:val="28996B80"/>
    <w:rsid w:val="28A6273B"/>
    <w:rsid w:val="28AB7D51"/>
    <w:rsid w:val="28B210E0"/>
    <w:rsid w:val="28B21253"/>
    <w:rsid w:val="28BF09DE"/>
    <w:rsid w:val="28D41056"/>
    <w:rsid w:val="28D85F1E"/>
    <w:rsid w:val="28DC236C"/>
    <w:rsid w:val="28E53263"/>
    <w:rsid w:val="28E84B02"/>
    <w:rsid w:val="28ED036A"/>
    <w:rsid w:val="28F167AF"/>
    <w:rsid w:val="28FE7054"/>
    <w:rsid w:val="2900009D"/>
    <w:rsid w:val="29003BF9"/>
    <w:rsid w:val="29040346"/>
    <w:rsid w:val="29071E41"/>
    <w:rsid w:val="290C07F0"/>
    <w:rsid w:val="290E3BED"/>
    <w:rsid w:val="29114058"/>
    <w:rsid w:val="29125E40"/>
    <w:rsid w:val="29127DD1"/>
    <w:rsid w:val="2916166F"/>
    <w:rsid w:val="293146FB"/>
    <w:rsid w:val="29347D47"/>
    <w:rsid w:val="29361D11"/>
    <w:rsid w:val="29363ABF"/>
    <w:rsid w:val="293715E5"/>
    <w:rsid w:val="293B10D5"/>
    <w:rsid w:val="293E2974"/>
    <w:rsid w:val="2940049A"/>
    <w:rsid w:val="29474AB6"/>
    <w:rsid w:val="295201CD"/>
    <w:rsid w:val="2955647F"/>
    <w:rsid w:val="295647E3"/>
    <w:rsid w:val="29575C73"/>
    <w:rsid w:val="29581C87"/>
    <w:rsid w:val="295C2DFA"/>
    <w:rsid w:val="295D2630"/>
    <w:rsid w:val="29621FB7"/>
    <w:rsid w:val="296C128F"/>
    <w:rsid w:val="296E7B53"/>
    <w:rsid w:val="29736AC1"/>
    <w:rsid w:val="29790374"/>
    <w:rsid w:val="29791BFE"/>
    <w:rsid w:val="297D16EE"/>
    <w:rsid w:val="298011DE"/>
    <w:rsid w:val="29802F8C"/>
    <w:rsid w:val="298C32C4"/>
    <w:rsid w:val="298E56A9"/>
    <w:rsid w:val="29926808"/>
    <w:rsid w:val="29946A38"/>
    <w:rsid w:val="299627B0"/>
    <w:rsid w:val="299B6018"/>
    <w:rsid w:val="299F3DB3"/>
    <w:rsid w:val="29A0718A"/>
    <w:rsid w:val="29A32688"/>
    <w:rsid w:val="29AF561F"/>
    <w:rsid w:val="29B6075C"/>
    <w:rsid w:val="29BB6A17"/>
    <w:rsid w:val="29C837D8"/>
    <w:rsid w:val="29D05CC2"/>
    <w:rsid w:val="29E72BF1"/>
    <w:rsid w:val="29EC1E4C"/>
    <w:rsid w:val="29EE439A"/>
    <w:rsid w:val="29FA4AED"/>
    <w:rsid w:val="2A0B15DB"/>
    <w:rsid w:val="2A0C65CE"/>
    <w:rsid w:val="2A0D39B0"/>
    <w:rsid w:val="2A0E0598"/>
    <w:rsid w:val="2A1A0CEB"/>
    <w:rsid w:val="2A1C0F07"/>
    <w:rsid w:val="2A213888"/>
    <w:rsid w:val="2A2E0C3A"/>
    <w:rsid w:val="2A2E4796"/>
    <w:rsid w:val="2A3D6752"/>
    <w:rsid w:val="2A41096D"/>
    <w:rsid w:val="2A5167E3"/>
    <w:rsid w:val="2A516E7E"/>
    <w:rsid w:val="2A570191"/>
    <w:rsid w:val="2A5C57A7"/>
    <w:rsid w:val="2A6B1546"/>
    <w:rsid w:val="2A77438F"/>
    <w:rsid w:val="2A7A79DB"/>
    <w:rsid w:val="2A7C2B8A"/>
    <w:rsid w:val="2A7E3F8D"/>
    <w:rsid w:val="2A830F86"/>
    <w:rsid w:val="2A8446A1"/>
    <w:rsid w:val="2A9144DF"/>
    <w:rsid w:val="2A9817E1"/>
    <w:rsid w:val="2A994305"/>
    <w:rsid w:val="2AB0570B"/>
    <w:rsid w:val="2AB529EB"/>
    <w:rsid w:val="2AB729DE"/>
    <w:rsid w:val="2AC31382"/>
    <w:rsid w:val="2ACA726A"/>
    <w:rsid w:val="2AD863B6"/>
    <w:rsid w:val="2AD9155A"/>
    <w:rsid w:val="2B060696"/>
    <w:rsid w:val="2B08148B"/>
    <w:rsid w:val="2B1667FF"/>
    <w:rsid w:val="2B253DEB"/>
    <w:rsid w:val="2B255B99"/>
    <w:rsid w:val="2B277B63"/>
    <w:rsid w:val="2B2D78A2"/>
    <w:rsid w:val="2B381D70"/>
    <w:rsid w:val="2B3E4EAD"/>
    <w:rsid w:val="2B410002"/>
    <w:rsid w:val="2B42781A"/>
    <w:rsid w:val="2B460FE7"/>
    <w:rsid w:val="2B4D50F0"/>
    <w:rsid w:val="2B5353A3"/>
    <w:rsid w:val="2B577D1D"/>
    <w:rsid w:val="2B604E23"/>
    <w:rsid w:val="2B675E1D"/>
    <w:rsid w:val="2B715282"/>
    <w:rsid w:val="2B746B21"/>
    <w:rsid w:val="2B776354"/>
    <w:rsid w:val="2B794863"/>
    <w:rsid w:val="2B852ADC"/>
    <w:rsid w:val="2B8F5708"/>
    <w:rsid w:val="2B9E7CCD"/>
    <w:rsid w:val="2BA54F2C"/>
    <w:rsid w:val="2BC37160"/>
    <w:rsid w:val="2BC74EA2"/>
    <w:rsid w:val="2BC76592"/>
    <w:rsid w:val="2BC805C9"/>
    <w:rsid w:val="2BCC4267"/>
    <w:rsid w:val="2BD35638"/>
    <w:rsid w:val="2BD633DC"/>
    <w:rsid w:val="2BE03B4E"/>
    <w:rsid w:val="2BE47802"/>
    <w:rsid w:val="2BF043F9"/>
    <w:rsid w:val="2BF51A0F"/>
    <w:rsid w:val="2BFA7026"/>
    <w:rsid w:val="2BFB49B0"/>
    <w:rsid w:val="2BFC0FF0"/>
    <w:rsid w:val="2C016606"/>
    <w:rsid w:val="2C043A01"/>
    <w:rsid w:val="2C0954BB"/>
    <w:rsid w:val="2C0A2AD0"/>
    <w:rsid w:val="2C0B1233"/>
    <w:rsid w:val="2C0C4FAB"/>
    <w:rsid w:val="2C11611D"/>
    <w:rsid w:val="2C1A1476"/>
    <w:rsid w:val="2C1A3224"/>
    <w:rsid w:val="2C2371D8"/>
    <w:rsid w:val="2C273B93"/>
    <w:rsid w:val="2C324A12"/>
    <w:rsid w:val="2C367374"/>
    <w:rsid w:val="2C3676A2"/>
    <w:rsid w:val="2C3818FC"/>
    <w:rsid w:val="2C3C763E"/>
    <w:rsid w:val="2C414C55"/>
    <w:rsid w:val="2C4D3927"/>
    <w:rsid w:val="2C5801F0"/>
    <w:rsid w:val="2C5A1872"/>
    <w:rsid w:val="2C640943"/>
    <w:rsid w:val="2C650063"/>
    <w:rsid w:val="2C6C494B"/>
    <w:rsid w:val="2C7768C8"/>
    <w:rsid w:val="2C7E7C57"/>
    <w:rsid w:val="2C7F290C"/>
    <w:rsid w:val="2C834C0D"/>
    <w:rsid w:val="2C866B0B"/>
    <w:rsid w:val="2C8C1CB1"/>
    <w:rsid w:val="2C8E2CB5"/>
    <w:rsid w:val="2C9E20A7"/>
    <w:rsid w:val="2CA927FA"/>
    <w:rsid w:val="2CA945A8"/>
    <w:rsid w:val="2CAE473D"/>
    <w:rsid w:val="2CAF1409"/>
    <w:rsid w:val="2CB35427"/>
    <w:rsid w:val="2CB46E0F"/>
    <w:rsid w:val="2CB82A3D"/>
    <w:rsid w:val="2CBA67B5"/>
    <w:rsid w:val="2CBD6A2C"/>
    <w:rsid w:val="2CBF3E9A"/>
    <w:rsid w:val="2CC47634"/>
    <w:rsid w:val="2CC6515A"/>
    <w:rsid w:val="2CCB6C14"/>
    <w:rsid w:val="2CD57086"/>
    <w:rsid w:val="2CED26E7"/>
    <w:rsid w:val="2CF9108B"/>
    <w:rsid w:val="2CFE66A2"/>
    <w:rsid w:val="2D0A773C"/>
    <w:rsid w:val="2D102879"/>
    <w:rsid w:val="2D12039F"/>
    <w:rsid w:val="2D1759B5"/>
    <w:rsid w:val="2D1839CC"/>
    <w:rsid w:val="2D19172E"/>
    <w:rsid w:val="2D194365"/>
    <w:rsid w:val="2D216834"/>
    <w:rsid w:val="2D287BC3"/>
    <w:rsid w:val="2D293210"/>
    <w:rsid w:val="2D2A56E9"/>
    <w:rsid w:val="2D346567"/>
    <w:rsid w:val="2D482013"/>
    <w:rsid w:val="2D4D7629"/>
    <w:rsid w:val="2D515527"/>
    <w:rsid w:val="2D574004"/>
    <w:rsid w:val="2D5B7F98"/>
    <w:rsid w:val="2D6055AE"/>
    <w:rsid w:val="2D684463"/>
    <w:rsid w:val="2D764C9B"/>
    <w:rsid w:val="2D7749F3"/>
    <w:rsid w:val="2D7C1CBC"/>
    <w:rsid w:val="2D83171F"/>
    <w:rsid w:val="2D8C0151"/>
    <w:rsid w:val="2D8E211C"/>
    <w:rsid w:val="2D9139BA"/>
    <w:rsid w:val="2D9371D9"/>
    <w:rsid w:val="2D940DB4"/>
    <w:rsid w:val="2D945258"/>
    <w:rsid w:val="2D9B2143"/>
    <w:rsid w:val="2DA059AB"/>
    <w:rsid w:val="2DA21723"/>
    <w:rsid w:val="2DA65F86"/>
    <w:rsid w:val="2DA72B11"/>
    <w:rsid w:val="2DA76D39"/>
    <w:rsid w:val="2DB6793F"/>
    <w:rsid w:val="2DB72CF5"/>
    <w:rsid w:val="2DBF0527"/>
    <w:rsid w:val="2DC518B5"/>
    <w:rsid w:val="2DC6530B"/>
    <w:rsid w:val="2DCF44E2"/>
    <w:rsid w:val="2DD52DBB"/>
    <w:rsid w:val="2DDF4725"/>
    <w:rsid w:val="2DE27D71"/>
    <w:rsid w:val="2DE34C33"/>
    <w:rsid w:val="2DE47F8D"/>
    <w:rsid w:val="2DEA5393"/>
    <w:rsid w:val="2DEE2BBA"/>
    <w:rsid w:val="2DF31F7F"/>
    <w:rsid w:val="2DF53F49"/>
    <w:rsid w:val="2DF55C22"/>
    <w:rsid w:val="2DF92ABE"/>
    <w:rsid w:val="2DF950BB"/>
    <w:rsid w:val="2DFF6AF3"/>
    <w:rsid w:val="2E0423DE"/>
    <w:rsid w:val="2E04418C"/>
    <w:rsid w:val="2E045F3A"/>
    <w:rsid w:val="2E05163B"/>
    <w:rsid w:val="2E09334B"/>
    <w:rsid w:val="2E1B3283"/>
    <w:rsid w:val="2E205C69"/>
    <w:rsid w:val="2E24038A"/>
    <w:rsid w:val="2E254102"/>
    <w:rsid w:val="2E29146B"/>
    <w:rsid w:val="2E293BF2"/>
    <w:rsid w:val="2E2C36E3"/>
    <w:rsid w:val="2E3F3416"/>
    <w:rsid w:val="2E45716A"/>
    <w:rsid w:val="2E4722CA"/>
    <w:rsid w:val="2E494E75"/>
    <w:rsid w:val="2E516CA5"/>
    <w:rsid w:val="2E5544F9"/>
    <w:rsid w:val="2E587438"/>
    <w:rsid w:val="2E5F5866"/>
    <w:rsid w:val="2E671F0E"/>
    <w:rsid w:val="2E690493"/>
    <w:rsid w:val="2E695082"/>
    <w:rsid w:val="2E6B5FB9"/>
    <w:rsid w:val="2E6D40B6"/>
    <w:rsid w:val="2E7035CF"/>
    <w:rsid w:val="2E750BE6"/>
    <w:rsid w:val="2E782484"/>
    <w:rsid w:val="2E7A61FC"/>
    <w:rsid w:val="2E7D6405"/>
    <w:rsid w:val="2E8452CD"/>
    <w:rsid w:val="2E84707B"/>
    <w:rsid w:val="2E855FB2"/>
    <w:rsid w:val="2E864BA1"/>
    <w:rsid w:val="2E8B665B"/>
    <w:rsid w:val="2E8D4461"/>
    <w:rsid w:val="2E9F2106"/>
    <w:rsid w:val="2EA64400"/>
    <w:rsid w:val="2EAE2349"/>
    <w:rsid w:val="2EB57234"/>
    <w:rsid w:val="2EB67F7C"/>
    <w:rsid w:val="2EBA2F79"/>
    <w:rsid w:val="2ED8420E"/>
    <w:rsid w:val="2EE67C8B"/>
    <w:rsid w:val="2EE93382"/>
    <w:rsid w:val="2EED4AA2"/>
    <w:rsid w:val="2F0106CB"/>
    <w:rsid w:val="2F0405C4"/>
    <w:rsid w:val="2F065CE2"/>
    <w:rsid w:val="2F0C092C"/>
    <w:rsid w:val="2F0D52EB"/>
    <w:rsid w:val="2F132169"/>
    <w:rsid w:val="2F16395C"/>
    <w:rsid w:val="2F176141"/>
    <w:rsid w:val="2F255CF0"/>
    <w:rsid w:val="2F2A525D"/>
    <w:rsid w:val="2F2B1BEC"/>
    <w:rsid w:val="2F350375"/>
    <w:rsid w:val="2F462582"/>
    <w:rsid w:val="2F503401"/>
    <w:rsid w:val="2F5235AB"/>
    <w:rsid w:val="2F542D58"/>
    <w:rsid w:val="2F5A7DDB"/>
    <w:rsid w:val="2F5B427F"/>
    <w:rsid w:val="2F5C125F"/>
    <w:rsid w:val="2F5C1DA5"/>
    <w:rsid w:val="2F5E1B77"/>
    <w:rsid w:val="2F61316F"/>
    <w:rsid w:val="2F6219EC"/>
    <w:rsid w:val="2F682567"/>
    <w:rsid w:val="2F682B46"/>
    <w:rsid w:val="2F6E35CB"/>
    <w:rsid w:val="2F7013AD"/>
    <w:rsid w:val="2F7075FF"/>
    <w:rsid w:val="2F7215C9"/>
    <w:rsid w:val="2F725125"/>
    <w:rsid w:val="2F7610B9"/>
    <w:rsid w:val="2F762E67"/>
    <w:rsid w:val="2F764E8B"/>
    <w:rsid w:val="2F871E11"/>
    <w:rsid w:val="2F8F3F29"/>
    <w:rsid w:val="2F9C24B9"/>
    <w:rsid w:val="2F9D64D2"/>
    <w:rsid w:val="2F9F7B5B"/>
    <w:rsid w:val="2FA01D0F"/>
    <w:rsid w:val="2FA71273"/>
    <w:rsid w:val="2FAD43AF"/>
    <w:rsid w:val="2FAE326D"/>
    <w:rsid w:val="2FB13E9F"/>
    <w:rsid w:val="2FB219C5"/>
    <w:rsid w:val="2FB43990"/>
    <w:rsid w:val="2FB76FDC"/>
    <w:rsid w:val="2FB91D7D"/>
    <w:rsid w:val="2FBB6ACC"/>
    <w:rsid w:val="2FCC0CD9"/>
    <w:rsid w:val="2FD13C9C"/>
    <w:rsid w:val="2FD858D0"/>
    <w:rsid w:val="2FDB5564"/>
    <w:rsid w:val="2FDC0FAD"/>
    <w:rsid w:val="2FDE0A0C"/>
    <w:rsid w:val="2FE32182"/>
    <w:rsid w:val="2FF41FDE"/>
    <w:rsid w:val="2FF707C1"/>
    <w:rsid w:val="30037CA7"/>
    <w:rsid w:val="300A1801"/>
    <w:rsid w:val="300A4753"/>
    <w:rsid w:val="30101453"/>
    <w:rsid w:val="3014442E"/>
    <w:rsid w:val="30183F1E"/>
    <w:rsid w:val="30185CCC"/>
    <w:rsid w:val="301A1CE9"/>
    <w:rsid w:val="301B57BD"/>
    <w:rsid w:val="302428C3"/>
    <w:rsid w:val="30274161"/>
    <w:rsid w:val="302749A5"/>
    <w:rsid w:val="30332B06"/>
    <w:rsid w:val="3038078B"/>
    <w:rsid w:val="304433FA"/>
    <w:rsid w:val="304438A3"/>
    <w:rsid w:val="305616AC"/>
    <w:rsid w:val="3069120F"/>
    <w:rsid w:val="3075311F"/>
    <w:rsid w:val="3078676B"/>
    <w:rsid w:val="307A24E3"/>
    <w:rsid w:val="308C66BA"/>
    <w:rsid w:val="309317F7"/>
    <w:rsid w:val="30992983"/>
    <w:rsid w:val="309A0DD7"/>
    <w:rsid w:val="309C4B4F"/>
    <w:rsid w:val="30A46D8A"/>
    <w:rsid w:val="30A67541"/>
    <w:rsid w:val="30AD6FBB"/>
    <w:rsid w:val="30AE4850"/>
    <w:rsid w:val="30B005FB"/>
    <w:rsid w:val="30B579BF"/>
    <w:rsid w:val="30BB2AFC"/>
    <w:rsid w:val="30BD0622"/>
    <w:rsid w:val="30C42FD6"/>
    <w:rsid w:val="30C6397A"/>
    <w:rsid w:val="30C948A0"/>
    <w:rsid w:val="30CB0F91"/>
    <w:rsid w:val="30CB4A48"/>
    <w:rsid w:val="30D32CE3"/>
    <w:rsid w:val="30DD0F66"/>
    <w:rsid w:val="30DF7082"/>
    <w:rsid w:val="30E12562"/>
    <w:rsid w:val="30EB4DF4"/>
    <w:rsid w:val="30F276FC"/>
    <w:rsid w:val="30FA7AC8"/>
    <w:rsid w:val="30FE1366"/>
    <w:rsid w:val="3106646D"/>
    <w:rsid w:val="310821E5"/>
    <w:rsid w:val="310B6E1A"/>
    <w:rsid w:val="311A3CC6"/>
    <w:rsid w:val="3120566D"/>
    <w:rsid w:val="31244B45"/>
    <w:rsid w:val="31440D43"/>
    <w:rsid w:val="315C608D"/>
    <w:rsid w:val="316421E7"/>
    <w:rsid w:val="3175714F"/>
    <w:rsid w:val="3186310A"/>
    <w:rsid w:val="3192385D"/>
    <w:rsid w:val="319677F1"/>
    <w:rsid w:val="319770C5"/>
    <w:rsid w:val="319F5F79"/>
    <w:rsid w:val="31AB2B70"/>
    <w:rsid w:val="31B35312"/>
    <w:rsid w:val="31C83722"/>
    <w:rsid w:val="31C854D0"/>
    <w:rsid w:val="31CC3212"/>
    <w:rsid w:val="31CF2D03"/>
    <w:rsid w:val="31CF685F"/>
    <w:rsid w:val="31D40D8A"/>
    <w:rsid w:val="31D43E75"/>
    <w:rsid w:val="31DE6AA2"/>
    <w:rsid w:val="31F04DAA"/>
    <w:rsid w:val="31F40D0D"/>
    <w:rsid w:val="31F93103"/>
    <w:rsid w:val="31FC517A"/>
    <w:rsid w:val="32026C34"/>
    <w:rsid w:val="32035BBD"/>
    <w:rsid w:val="32116EDE"/>
    <w:rsid w:val="32142EBD"/>
    <w:rsid w:val="321A4FBF"/>
    <w:rsid w:val="321E77E6"/>
    <w:rsid w:val="3228659E"/>
    <w:rsid w:val="322A7F39"/>
    <w:rsid w:val="322C37C0"/>
    <w:rsid w:val="322E7A29"/>
    <w:rsid w:val="323808A8"/>
    <w:rsid w:val="3240150B"/>
    <w:rsid w:val="324777E2"/>
    <w:rsid w:val="324A2389"/>
    <w:rsid w:val="3251196A"/>
    <w:rsid w:val="325F5934"/>
    <w:rsid w:val="326A6587"/>
    <w:rsid w:val="326D238A"/>
    <w:rsid w:val="326E7E26"/>
    <w:rsid w:val="326F40B1"/>
    <w:rsid w:val="32737B32"/>
    <w:rsid w:val="3276317E"/>
    <w:rsid w:val="32774045"/>
    <w:rsid w:val="327F0285"/>
    <w:rsid w:val="32843AED"/>
    <w:rsid w:val="32873C28"/>
    <w:rsid w:val="32904240"/>
    <w:rsid w:val="3291620A"/>
    <w:rsid w:val="32944E37"/>
    <w:rsid w:val="329F0927"/>
    <w:rsid w:val="329F4D04"/>
    <w:rsid w:val="32B1065A"/>
    <w:rsid w:val="32B83797"/>
    <w:rsid w:val="32B9607D"/>
    <w:rsid w:val="32C752D6"/>
    <w:rsid w:val="32CB34CA"/>
    <w:rsid w:val="32CF5408"/>
    <w:rsid w:val="32D00AE0"/>
    <w:rsid w:val="32D700C1"/>
    <w:rsid w:val="32E26EEE"/>
    <w:rsid w:val="32E97B0B"/>
    <w:rsid w:val="32F522F5"/>
    <w:rsid w:val="32FB3683"/>
    <w:rsid w:val="3301297C"/>
    <w:rsid w:val="330B38C7"/>
    <w:rsid w:val="330D18EA"/>
    <w:rsid w:val="33135ADD"/>
    <w:rsid w:val="331D35FA"/>
    <w:rsid w:val="33241EAF"/>
    <w:rsid w:val="33275C00"/>
    <w:rsid w:val="3328713F"/>
    <w:rsid w:val="33305A23"/>
    <w:rsid w:val="33321822"/>
    <w:rsid w:val="33390891"/>
    <w:rsid w:val="333D3C9C"/>
    <w:rsid w:val="334306F9"/>
    <w:rsid w:val="33435756"/>
    <w:rsid w:val="33436F04"/>
    <w:rsid w:val="33461F4B"/>
    <w:rsid w:val="33477DBB"/>
    <w:rsid w:val="33496E63"/>
    <w:rsid w:val="334D2131"/>
    <w:rsid w:val="33501C21"/>
    <w:rsid w:val="33514039"/>
    <w:rsid w:val="335402F8"/>
    <w:rsid w:val="335E420E"/>
    <w:rsid w:val="335F00B6"/>
    <w:rsid w:val="336D6F05"/>
    <w:rsid w:val="33890C8F"/>
    <w:rsid w:val="338A5133"/>
    <w:rsid w:val="338B0EAB"/>
    <w:rsid w:val="338D2239"/>
    <w:rsid w:val="338D4C23"/>
    <w:rsid w:val="338F274A"/>
    <w:rsid w:val="33955886"/>
    <w:rsid w:val="339733AC"/>
    <w:rsid w:val="339A2E9C"/>
    <w:rsid w:val="33BF3B76"/>
    <w:rsid w:val="33C61EE3"/>
    <w:rsid w:val="33C87A09"/>
    <w:rsid w:val="33C96EAF"/>
    <w:rsid w:val="33D62126"/>
    <w:rsid w:val="33E12879"/>
    <w:rsid w:val="33E162AB"/>
    <w:rsid w:val="33E32E64"/>
    <w:rsid w:val="33E36CF5"/>
    <w:rsid w:val="33F57FBD"/>
    <w:rsid w:val="33F829BD"/>
    <w:rsid w:val="340842AA"/>
    <w:rsid w:val="340B78F6"/>
    <w:rsid w:val="34190265"/>
    <w:rsid w:val="341D1083"/>
    <w:rsid w:val="341F122B"/>
    <w:rsid w:val="34254E5C"/>
    <w:rsid w:val="342E1F62"/>
    <w:rsid w:val="343C3F54"/>
    <w:rsid w:val="343D21A6"/>
    <w:rsid w:val="34412354"/>
    <w:rsid w:val="34426E63"/>
    <w:rsid w:val="34457EC2"/>
    <w:rsid w:val="344715F3"/>
    <w:rsid w:val="34474DD2"/>
    <w:rsid w:val="344A0FA4"/>
    <w:rsid w:val="344A6670"/>
    <w:rsid w:val="345247C7"/>
    <w:rsid w:val="345E211C"/>
    <w:rsid w:val="34630992"/>
    <w:rsid w:val="346638E0"/>
    <w:rsid w:val="34677222"/>
    <w:rsid w:val="346D0963"/>
    <w:rsid w:val="347731A3"/>
    <w:rsid w:val="347A18C7"/>
    <w:rsid w:val="347D25A2"/>
    <w:rsid w:val="34833D7D"/>
    <w:rsid w:val="34851430"/>
    <w:rsid w:val="348E47AF"/>
    <w:rsid w:val="34931DC5"/>
    <w:rsid w:val="349B6ECC"/>
    <w:rsid w:val="34A30383"/>
    <w:rsid w:val="34A57FC6"/>
    <w:rsid w:val="34AC732B"/>
    <w:rsid w:val="34AF11BB"/>
    <w:rsid w:val="34B561E0"/>
    <w:rsid w:val="34B955A4"/>
    <w:rsid w:val="34BD5CF3"/>
    <w:rsid w:val="34BE1A71"/>
    <w:rsid w:val="34BF705E"/>
    <w:rsid w:val="34BF724D"/>
    <w:rsid w:val="34C06933"/>
    <w:rsid w:val="34C5219B"/>
    <w:rsid w:val="34C74D5B"/>
    <w:rsid w:val="34C84399"/>
    <w:rsid w:val="34CA155F"/>
    <w:rsid w:val="34D3453E"/>
    <w:rsid w:val="34D46B8E"/>
    <w:rsid w:val="34E04472"/>
    <w:rsid w:val="34E645EB"/>
    <w:rsid w:val="34EC585D"/>
    <w:rsid w:val="34F00345"/>
    <w:rsid w:val="34F32864"/>
    <w:rsid w:val="34F5000C"/>
    <w:rsid w:val="34F9150E"/>
    <w:rsid w:val="35066A3B"/>
    <w:rsid w:val="3509652C"/>
    <w:rsid w:val="350D601C"/>
    <w:rsid w:val="351F18AB"/>
    <w:rsid w:val="352271C7"/>
    <w:rsid w:val="35246EC1"/>
    <w:rsid w:val="352D0A8B"/>
    <w:rsid w:val="35315139"/>
    <w:rsid w:val="353636EA"/>
    <w:rsid w:val="3538471B"/>
    <w:rsid w:val="353A7F74"/>
    <w:rsid w:val="354457B6"/>
    <w:rsid w:val="3552414C"/>
    <w:rsid w:val="35571045"/>
    <w:rsid w:val="355D66C9"/>
    <w:rsid w:val="355E30CD"/>
    <w:rsid w:val="355F439E"/>
    <w:rsid w:val="35611EC4"/>
    <w:rsid w:val="35690D78"/>
    <w:rsid w:val="356F66DB"/>
    <w:rsid w:val="35847960"/>
    <w:rsid w:val="358D0F0B"/>
    <w:rsid w:val="358D2CB9"/>
    <w:rsid w:val="35904557"/>
    <w:rsid w:val="3598340C"/>
    <w:rsid w:val="35995EC0"/>
    <w:rsid w:val="359A7184"/>
    <w:rsid w:val="359F29EC"/>
    <w:rsid w:val="35A35A6E"/>
    <w:rsid w:val="35A624B9"/>
    <w:rsid w:val="35A9270C"/>
    <w:rsid w:val="35B021A9"/>
    <w:rsid w:val="35B113EB"/>
    <w:rsid w:val="35B2271F"/>
    <w:rsid w:val="35B46497"/>
    <w:rsid w:val="35B93AAE"/>
    <w:rsid w:val="35BF1F08"/>
    <w:rsid w:val="35C0308E"/>
    <w:rsid w:val="35C67F79"/>
    <w:rsid w:val="35C827C3"/>
    <w:rsid w:val="35CD7559"/>
    <w:rsid w:val="35D07049"/>
    <w:rsid w:val="35DC154A"/>
    <w:rsid w:val="35DE1EEB"/>
    <w:rsid w:val="35DE3E9B"/>
    <w:rsid w:val="35E30B2B"/>
    <w:rsid w:val="35EB3A2D"/>
    <w:rsid w:val="35F66AB0"/>
    <w:rsid w:val="35F9034E"/>
    <w:rsid w:val="35FD055A"/>
    <w:rsid w:val="36017203"/>
    <w:rsid w:val="36093152"/>
    <w:rsid w:val="3627291E"/>
    <w:rsid w:val="362829E1"/>
    <w:rsid w:val="364610BA"/>
    <w:rsid w:val="36485B1A"/>
    <w:rsid w:val="36493026"/>
    <w:rsid w:val="3667175C"/>
    <w:rsid w:val="36677859"/>
    <w:rsid w:val="36694184"/>
    <w:rsid w:val="366A2FFA"/>
    <w:rsid w:val="367E0853"/>
    <w:rsid w:val="368340BC"/>
    <w:rsid w:val="36856C98"/>
    <w:rsid w:val="36865E63"/>
    <w:rsid w:val="368816D2"/>
    <w:rsid w:val="368A369C"/>
    <w:rsid w:val="368E4F3A"/>
    <w:rsid w:val="36910587"/>
    <w:rsid w:val="36947B6A"/>
    <w:rsid w:val="36957375"/>
    <w:rsid w:val="36962041"/>
    <w:rsid w:val="36991CBD"/>
    <w:rsid w:val="369F2F6F"/>
    <w:rsid w:val="36A22794"/>
    <w:rsid w:val="36A54032"/>
    <w:rsid w:val="36A62466"/>
    <w:rsid w:val="36AD7768"/>
    <w:rsid w:val="36AF6C5F"/>
    <w:rsid w:val="36B3674F"/>
    <w:rsid w:val="36B44275"/>
    <w:rsid w:val="36B67F2B"/>
    <w:rsid w:val="36B85B13"/>
    <w:rsid w:val="36B91E3C"/>
    <w:rsid w:val="36BB634B"/>
    <w:rsid w:val="36C044EE"/>
    <w:rsid w:val="36C11517"/>
    <w:rsid w:val="36C8123B"/>
    <w:rsid w:val="36CA3A99"/>
    <w:rsid w:val="36CC4280"/>
    <w:rsid w:val="36D02516"/>
    <w:rsid w:val="36D30B9F"/>
    <w:rsid w:val="36DD37CC"/>
    <w:rsid w:val="36DF5796"/>
    <w:rsid w:val="36E12F9F"/>
    <w:rsid w:val="36E7464B"/>
    <w:rsid w:val="36ED3122"/>
    <w:rsid w:val="36EE3C2B"/>
    <w:rsid w:val="36FD5C1C"/>
    <w:rsid w:val="36FD79CA"/>
    <w:rsid w:val="37004374"/>
    <w:rsid w:val="37030562"/>
    <w:rsid w:val="370E2B8E"/>
    <w:rsid w:val="37123521"/>
    <w:rsid w:val="37126AB2"/>
    <w:rsid w:val="371442ED"/>
    <w:rsid w:val="371714FB"/>
    <w:rsid w:val="371A057C"/>
    <w:rsid w:val="371B42F4"/>
    <w:rsid w:val="371B60A2"/>
    <w:rsid w:val="37225683"/>
    <w:rsid w:val="373830F8"/>
    <w:rsid w:val="37415C47"/>
    <w:rsid w:val="37427AD3"/>
    <w:rsid w:val="37464376"/>
    <w:rsid w:val="37476E97"/>
    <w:rsid w:val="37490E61"/>
    <w:rsid w:val="37491509"/>
    <w:rsid w:val="374E0226"/>
    <w:rsid w:val="37533DA9"/>
    <w:rsid w:val="375717D0"/>
    <w:rsid w:val="375872F6"/>
    <w:rsid w:val="375A71E3"/>
    <w:rsid w:val="375F68D7"/>
    <w:rsid w:val="376161AB"/>
    <w:rsid w:val="37623CD1"/>
    <w:rsid w:val="376C5728"/>
    <w:rsid w:val="37704640"/>
    <w:rsid w:val="3776484C"/>
    <w:rsid w:val="37780EDD"/>
    <w:rsid w:val="377F2AD5"/>
    <w:rsid w:val="37922808"/>
    <w:rsid w:val="37957E64"/>
    <w:rsid w:val="3796672C"/>
    <w:rsid w:val="379F4F25"/>
    <w:rsid w:val="37A20571"/>
    <w:rsid w:val="37A34A15"/>
    <w:rsid w:val="37A4253C"/>
    <w:rsid w:val="37A97B52"/>
    <w:rsid w:val="37AB02EC"/>
    <w:rsid w:val="37B00EE0"/>
    <w:rsid w:val="37B3452D"/>
    <w:rsid w:val="37BA725B"/>
    <w:rsid w:val="37BD53AB"/>
    <w:rsid w:val="37CB5D1A"/>
    <w:rsid w:val="37CC02BF"/>
    <w:rsid w:val="37CF1D99"/>
    <w:rsid w:val="37D161B6"/>
    <w:rsid w:val="37DA5F5D"/>
    <w:rsid w:val="37EB3CC7"/>
    <w:rsid w:val="3801173C"/>
    <w:rsid w:val="380134EA"/>
    <w:rsid w:val="38082ACA"/>
    <w:rsid w:val="380D1E8F"/>
    <w:rsid w:val="380F1A9F"/>
    <w:rsid w:val="380F3E59"/>
    <w:rsid w:val="3810372D"/>
    <w:rsid w:val="38224F55"/>
    <w:rsid w:val="38237904"/>
    <w:rsid w:val="382B5456"/>
    <w:rsid w:val="382C4A0B"/>
    <w:rsid w:val="38336AE5"/>
    <w:rsid w:val="383657FD"/>
    <w:rsid w:val="383B2EA0"/>
    <w:rsid w:val="383C09C6"/>
    <w:rsid w:val="38410E10"/>
    <w:rsid w:val="38431D54"/>
    <w:rsid w:val="3845787B"/>
    <w:rsid w:val="38472F59"/>
    <w:rsid w:val="384B29B7"/>
    <w:rsid w:val="385D3282"/>
    <w:rsid w:val="38617931"/>
    <w:rsid w:val="38716BD6"/>
    <w:rsid w:val="38765C86"/>
    <w:rsid w:val="387C6B20"/>
    <w:rsid w:val="388529F3"/>
    <w:rsid w:val="38871C41"/>
    <w:rsid w:val="38881A2E"/>
    <w:rsid w:val="3888363F"/>
    <w:rsid w:val="389B393F"/>
    <w:rsid w:val="38A327F3"/>
    <w:rsid w:val="38A5656B"/>
    <w:rsid w:val="38B369FE"/>
    <w:rsid w:val="38B93975"/>
    <w:rsid w:val="38C11DC1"/>
    <w:rsid w:val="38C2140B"/>
    <w:rsid w:val="38C22C79"/>
    <w:rsid w:val="38CA7D80"/>
    <w:rsid w:val="38CE745E"/>
    <w:rsid w:val="38DC62BA"/>
    <w:rsid w:val="38DE2011"/>
    <w:rsid w:val="38EA21D0"/>
    <w:rsid w:val="38F35529"/>
    <w:rsid w:val="39074B30"/>
    <w:rsid w:val="3908068A"/>
    <w:rsid w:val="390A7C62"/>
    <w:rsid w:val="390C0398"/>
    <w:rsid w:val="3911775D"/>
    <w:rsid w:val="391201A2"/>
    <w:rsid w:val="391758B6"/>
    <w:rsid w:val="39184F8F"/>
    <w:rsid w:val="392D0753"/>
    <w:rsid w:val="39363667"/>
    <w:rsid w:val="393F42CA"/>
    <w:rsid w:val="39504729"/>
    <w:rsid w:val="39553AED"/>
    <w:rsid w:val="395C2560"/>
    <w:rsid w:val="39616936"/>
    <w:rsid w:val="396B1563"/>
    <w:rsid w:val="39700927"/>
    <w:rsid w:val="39736669"/>
    <w:rsid w:val="397464A8"/>
    <w:rsid w:val="39754798"/>
    <w:rsid w:val="39777F08"/>
    <w:rsid w:val="397877DC"/>
    <w:rsid w:val="397A79F8"/>
    <w:rsid w:val="39842625"/>
    <w:rsid w:val="39894E7E"/>
    <w:rsid w:val="398E316A"/>
    <w:rsid w:val="39916B98"/>
    <w:rsid w:val="399F43DE"/>
    <w:rsid w:val="39A20CFD"/>
    <w:rsid w:val="39A22AAB"/>
    <w:rsid w:val="39A24859"/>
    <w:rsid w:val="39AD4995"/>
    <w:rsid w:val="39B8407C"/>
    <w:rsid w:val="39BF365D"/>
    <w:rsid w:val="39C208D7"/>
    <w:rsid w:val="39C541E9"/>
    <w:rsid w:val="39C944DB"/>
    <w:rsid w:val="39D3638B"/>
    <w:rsid w:val="39DC7D6B"/>
    <w:rsid w:val="39DD30A4"/>
    <w:rsid w:val="39E11825"/>
    <w:rsid w:val="39E430C3"/>
    <w:rsid w:val="39E43845"/>
    <w:rsid w:val="39E503A9"/>
    <w:rsid w:val="39EC3D26"/>
    <w:rsid w:val="39F0447A"/>
    <w:rsid w:val="39F2758E"/>
    <w:rsid w:val="39FC21BB"/>
    <w:rsid w:val="39FC665F"/>
    <w:rsid w:val="3A06303A"/>
    <w:rsid w:val="3A1219DE"/>
    <w:rsid w:val="3A1437F4"/>
    <w:rsid w:val="3A171698"/>
    <w:rsid w:val="3A1B6550"/>
    <w:rsid w:val="3A217E73"/>
    <w:rsid w:val="3A257964"/>
    <w:rsid w:val="3A26548A"/>
    <w:rsid w:val="3A287454"/>
    <w:rsid w:val="3A2B0CF2"/>
    <w:rsid w:val="3A325BDD"/>
    <w:rsid w:val="3A337BB7"/>
    <w:rsid w:val="3A4163CA"/>
    <w:rsid w:val="3A457D39"/>
    <w:rsid w:val="3A544606"/>
    <w:rsid w:val="3A661D2A"/>
    <w:rsid w:val="3A68355B"/>
    <w:rsid w:val="3A6A1A6B"/>
    <w:rsid w:val="3A704957"/>
    <w:rsid w:val="3A7461F5"/>
    <w:rsid w:val="3A77753E"/>
    <w:rsid w:val="3A794683"/>
    <w:rsid w:val="3A797CAF"/>
    <w:rsid w:val="3A7D77A0"/>
    <w:rsid w:val="3A7F6446"/>
    <w:rsid w:val="3A9073CB"/>
    <w:rsid w:val="3A9126F7"/>
    <w:rsid w:val="3A9C399E"/>
    <w:rsid w:val="3AA03B95"/>
    <w:rsid w:val="3AA33FEF"/>
    <w:rsid w:val="3AA36ADA"/>
    <w:rsid w:val="3AA60379"/>
    <w:rsid w:val="3AA729FE"/>
    <w:rsid w:val="3AA907DD"/>
    <w:rsid w:val="3AAA6A10"/>
    <w:rsid w:val="3AB16704"/>
    <w:rsid w:val="3AB21A36"/>
    <w:rsid w:val="3ABA0360"/>
    <w:rsid w:val="3ABC194A"/>
    <w:rsid w:val="3AC802EF"/>
    <w:rsid w:val="3AC84793"/>
    <w:rsid w:val="3ACD1DA9"/>
    <w:rsid w:val="3ACD3E09"/>
    <w:rsid w:val="3ACE7FFB"/>
    <w:rsid w:val="3AE35129"/>
    <w:rsid w:val="3AE74C19"/>
    <w:rsid w:val="3AEE641E"/>
    <w:rsid w:val="3AEF1CD4"/>
    <w:rsid w:val="3AEF1D17"/>
    <w:rsid w:val="3B01368C"/>
    <w:rsid w:val="3B0A6C0E"/>
    <w:rsid w:val="3B133C60"/>
    <w:rsid w:val="3B183024"/>
    <w:rsid w:val="3B194FEF"/>
    <w:rsid w:val="3B206047"/>
    <w:rsid w:val="3B27770B"/>
    <w:rsid w:val="3B277F78"/>
    <w:rsid w:val="3B2B7CFD"/>
    <w:rsid w:val="3B2F648E"/>
    <w:rsid w:val="3B306BBA"/>
    <w:rsid w:val="3B40257B"/>
    <w:rsid w:val="3B417CDC"/>
    <w:rsid w:val="3B457B92"/>
    <w:rsid w:val="3B47390A"/>
    <w:rsid w:val="3B4C512E"/>
    <w:rsid w:val="3B4F4B95"/>
    <w:rsid w:val="3B510471"/>
    <w:rsid w:val="3B64270E"/>
    <w:rsid w:val="3B691AD2"/>
    <w:rsid w:val="3B750477"/>
    <w:rsid w:val="3B7641EF"/>
    <w:rsid w:val="3B774C31"/>
    <w:rsid w:val="3B7F1104"/>
    <w:rsid w:val="3B8E59E5"/>
    <w:rsid w:val="3B911029"/>
    <w:rsid w:val="3B9D177C"/>
    <w:rsid w:val="3BAB0FA5"/>
    <w:rsid w:val="3BAE3989"/>
    <w:rsid w:val="3BB11759"/>
    <w:rsid w:val="3BB526B9"/>
    <w:rsid w:val="3BC35686"/>
    <w:rsid w:val="3BC52C66"/>
    <w:rsid w:val="3BC82BB4"/>
    <w:rsid w:val="3BC907C3"/>
    <w:rsid w:val="3BCE00BC"/>
    <w:rsid w:val="3BD01F02"/>
    <w:rsid w:val="3BD0678A"/>
    <w:rsid w:val="3BD17677"/>
    <w:rsid w:val="3BD50F16"/>
    <w:rsid w:val="3BD57167"/>
    <w:rsid w:val="3BD641DA"/>
    <w:rsid w:val="3BDD7DCA"/>
    <w:rsid w:val="3BED2703"/>
    <w:rsid w:val="3BEF7D6D"/>
    <w:rsid w:val="3BF1489F"/>
    <w:rsid w:val="3BF24A8A"/>
    <w:rsid w:val="3BF26460"/>
    <w:rsid w:val="3BF92889"/>
    <w:rsid w:val="3BFA6BCE"/>
    <w:rsid w:val="3BFD5B97"/>
    <w:rsid w:val="3C020A91"/>
    <w:rsid w:val="3C065573"/>
    <w:rsid w:val="3C077B2B"/>
    <w:rsid w:val="3C123F18"/>
    <w:rsid w:val="3C177780"/>
    <w:rsid w:val="3C1934F8"/>
    <w:rsid w:val="3C1C4D96"/>
    <w:rsid w:val="3C1C6B44"/>
    <w:rsid w:val="3C2002D7"/>
    <w:rsid w:val="3C3245BA"/>
    <w:rsid w:val="3C395948"/>
    <w:rsid w:val="3C3A521C"/>
    <w:rsid w:val="3C430575"/>
    <w:rsid w:val="3C485B8B"/>
    <w:rsid w:val="3C495BB4"/>
    <w:rsid w:val="3C4B742A"/>
    <w:rsid w:val="3C4D31A2"/>
    <w:rsid w:val="3C4D6CFE"/>
    <w:rsid w:val="3C574020"/>
    <w:rsid w:val="3C584469"/>
    <w:rsid w:val="3C5D2445"/>
    <w:rsid w:val="3C5D5A85"/>
    <w:rsid w:val="3C681D8A"/>
    <w:rsid w:val="3C7324DC"/>
    <w:rsid w:val="3C790192"/>
    <w:rsid w:val="3C8841DA"/>
    <w:rsid w:val="3C8D359F"/>
    <w:rsid w:val="3C91342A"/>
    <w:rsid w:val="3C9C7C85"/>
    <w:rsid w:val="3C9E57AB"/>
    <w:rsid w:val="3CA01523"/>
    <w:rsid w:val="3CA37266"/>
    <w:rsid w:val="3CAD08A1"/>
    <w:rsid w:val="3CAF0AC3"/>
    <w:rsid w:val="3CB87691"/>
    <w:rsid w:val="3CC571DC"/>
    <w:rsid w:val="3CCA65A0"/>
    <w:rsid w:val="3CCC43CC"/>
    <w:rsid w:val="3CDC4526"/>
    <w:rsid w:val="3CE358B4"/>
    <w:rsid w:val="3CE42F4F"/>
    <w:rsid w:val="3CE533DA"/>
    <w:rsid w:val="3CEF3091"/>
    <w:rsid w:val="3CF4361D"/>
    <w:rsid w:val="3D006466"/>
    <w:rsid w:val="3D097A16"/>
    <w:rsid w:val="3D0C647D"/>
    <w:rsid w:val="3D143CBF"/>
    <w:rsid w:val="3D163FDE"/>
    <w:rsid w:val="3D1645F3"/>
    <w:rsid w:val="3D2645C0"/>
    <w:rsid w:val="3D3464E8"/>
    <w:rsid w:val="3D3630FE"/>
    <w:rsid w:val="3D383C16"/>
    <w:rsid w:val="3D393726"/>
    <w:rsid w:val="3D4009F7"/>
    <w:rsid w:val="3D47083A"/>
    <w:rsid w:val="3D473EB5"/>
    <w:rsid w:val="3D4A5933"/>
    <w:rsid w:val="3D4F6AA6"/>
    <w:rsid w:val="3D5273D4"/>
    <w:rsid w:val="3D627F23"/>
    <w:rsid w:val="3D6A17E0"/>
    <w:rsid w:val="3D6A38DF"/>
    <w:rsid w:val="3D6C1F98"/>
    <w:rsid w:val="3D707D6C"/>
    <w:rsid w:val="3D7B3D3F"/>
    <w:rsid w:val="3D8204D3"/>
    <w:rsid w:val="3D89645B"/>
    <w:rsid w:val="3D8C7CFA"/>
    <w:rsid w:val="3DA037A5"/>
    <w:rsid w:val="3DA24F54"/>
    <w:rsid w:val="3DB35286"/>
    <w:rsid w:val="3DC00139"/>
    <w:rsid w:val="3DC4091B"/>
    <w:rsid w:val="3DC47494"/>
    <w:rsid w:val="3DCB25D0"/>
    <w:rsid w:val="3DD0246D"/>
    <w:rsid w:val="3DD0295C"/>
    <w:rsid w:val="3DD5344F"/>
    <w:rsid w:val="3DD55B79"/>
    <w:rsid w:val="3DD84CED"/>
    <w:rsid w:val="3DD86EA7"/>
    <w:rsid w:val="3DDC0F89"/>
    <w:rsid w:val="3DDC2A2F"/>
    <w:rsid w:val="3DDD7476"/>
    <w:rsid w:val="3DE73182"/>
    <w:rsid w:val="3DE85E9C"/>
    <w:rsid w:val="3DED69EA"/>
    <w:rsid w:val="3DF14E3C"/>
    <w:rsid w:val="3DF836A9"/>
    <w:rsid w:val="3E00155A"/>
    <w:rsid w:val="3E063608"/>
    <w:rsid w:val="3E0B2796"/>
    <w:rsid w:val="3E0B50C2"/>
    <w:rsid w:val="3E133F77"/>
    <w:rsid w:val="3E140BF7"/>
    <w:rsid w:val="3E1C5138"/>
    <w:rsid w:val="3E1D4DF6"/>
    <w:rsid w:val="3E204CDA"/>
    <w:rsid w:val="3E241CE0"/>
    <w:rsid w:val="3E2A5C68"/>
    <w:rsid w:val="3E2B12C1"/>
    <w:rsid w:val="3E2E21D5"/>
    <w:rsid w:val="3E32264F"/>
    <w:rsid w:val="3E36444E"/>
    <w:rsid w:val="3E396FD7"/>
    <w:rsid w:val="3E3A59A8"/>
    <w:rsid w:val="3E3B3255"/>
    <w:rsid w:val="3E3E5957"/>
    <w:rsid w:val="3E5173E0"/>
    <w:rsid w:val="3E6842C3"/>
    <w:rsid w:val="3E6B5B61"/>
    <w:rsid w:val="3E6D0C57"/>
    <w:rsid w:val="3E725142"/>
    <w:rsid w:val="3E765FD9"/>
    <w:rsid w:val="3E80785E"/>
    <w:rsid w:val="3E810EE1"/>
    <w:rsid w:val="3E8135D7"/>
    <w:rsid w:val="3E813709"/>
    <w:rsid w:val="3E815385"/>
    <w:rsid w:val="3E88226F"/>
    <w:rsid w:val="3E8975D6"/>
    <w:rsid w:val="3E920B38"/>
    <w:rsid w:val="3E954904"/>
    <w:rsid w:val="3E970704"/>
    <w:rsid w:val="3E99447C"/>
    <w:rsid w:val="3E9F2B65"/>
    <w:rsid w:val="3EA04F61"/>
    <w:rsid w:val="3EA66B99"/>
    <w:rsid w:val="3EAD56BD"/>
    <w:rsid w:val="3EB017C6"/>
    <w:rsid w:val="3EB158D1"/>
    <w:rsid w:val="3EB76FF8"/>
    <w:rsid w:val="3EBF7C5B"/>
    <w:rsid w:val="3EC96F3A"/>
    <w:rsid w:val="3ECF60F0"/>
    <w:rsid w:val="3ED15918"/>
    <w:rsid w:val="3ED43706"/>
    <w:rsid w:val="3EDB658D"/>
    <w:rsid w:val="3EDF3E59"/>
    <w:rsid w:val="3EEF6792"/>
    <w:rsid w:val="3EF142B8"/>
    <w:rsid w:val="3EF23B8C"/>
    <w:rsid w:val="3EF92944"/>
    <w:rsid w:val="3F057D64"/>
    <w:rsid w:val="3F0B2EA0"/>
    <w:rsid w:val="3F0D4E6A"/>
    <w:rsid w:val="3F12422F"/>
    <w:rsid w:val="3F1408CB"/>
    <w:rsid w:val="3F141D55"/>
    <w:rsid w:val="3F1538BC"/>
    <w:rsid w:val="3F161F71"/>
    <w:rsid w:val="3F1C50AD"/>
    <w:rsid w:val="3F1E0E25"/>
    <w:rsid w:val="3F1F2F59"/>
    <w:rsid w:val="3F204B9E"/>
    <w:rsid w:val="3F205571"/>
    <w:rsid w:val="3F221150"/>
    <w:rsid w:val="3F347E15"/>
    <w:rsid w:val="3F356994"/>
    <w:rsid w:val="3F397876"/>
    <w:rsid w:val="3F40718B"/>
    <w:rsid w:val="3F410E9A"/>
    <w:rsid w:val="3F48392D"/>
    <w:rsid w:val="3F4F00F2"/>
    <w:rsid w:val="3F520ACF"/>
    <w:rsid w:val="3F5465F5"/>
    <w:rsid w:val="3F5605BF"/>
    <w:rsid w:val="3F56236D"/>
    <w:rsid w:val="3F5B48B2"/>
    <w:rsid w:val="3F5C54AA"/>
    <w:rsid w:val="3F5D0CA0"/>
    <w:rsid w:val="3F67457A"/>
    <w:rsid w:val="3F6C7DE3"/>
    <w:rsid w:val="3F6E5909"/>
    <w:rsid w:val="3F7171A7"/>
    <w:rsid w:val="3F780536"/>
    <w:rsid w:val="3F7B6278"/>
    <w:rsid w:val="3F7E18C4"/>
    <w:rsid w:val="3F7F7B16"/>
    <w:rsid w:val="3F886912"/>
    <w:rsid w:val="3F890995"/>
    <w:rsid w:val="3F966C0E"/>
    <w:rsid w:val="3F983960"/>
    <w:rsid w:val="3F9A748B"/>
    <w:rsid w:val="3F9F3D14"/>
    <w:rsid w:val="3F9F7245"/>
    <w:rsid w:val="3FA255B3"/>
    <w:rsid w:val="3FA70E1B"/>
    <w:rsid w:val="3FA90056"/>
    <w:rsid w:val="3FA949BB"/>
    <w:rsid w:val="3FAF4340"/>
    <w:rsid w:val="3FB86B84"/>
    <w:rsid w:val="3FB9540B"/>
    <w:rsid w:val="3FC27A03"/>
    <w:rsid w:val="3FD64BBA"/>
    <w:rsid w:val="3FDD38DB"/>
    <w:rsid w:val="3FDD65EB"/>
    <w:rsid w:val="3FE36DDE"/>
    <w:rsid w:val="3FE47979"/>
    <w:rsid w:val="3FF51FCD"/>
    <w:rsid w:val="3FF83425"/>
    <w:rsid w:val="3FFF47B3"/>
    <w:rsid w:val="400B3158"/>
    <w:rsid w:val="401D22D1"/>
    <w:rsid w:val="401F09B1"/>
    <w:rsid w:val="40243665"/>
    <w:rsid w:val="40273D0A"/>
    <w:rsid w:val="40374441"/>
    <w:rsid w:val="403F72A5"/>
    <w:rsid w:val="404158CF"/>
    <w:rsid w:val="405D58FE"/>
    <w:rsid w:val="40694322"/>
    <w:rsid w:val="407056B1"/>
    <w:rsid w:val="4071391F"/>
    <w:rsid w:val="40722D28"/>
    <w:rsid w:val="40754A75"/>
    <w:rsid w:val="4077259B"/>
    <w:rsid w:val="407A1061"/>
    <w:rsid w:val="408475C8"/>
    <w:rsid w:val="408829FA"/>
    <w:rsid w:val="4093314D"/>
    <w:rsid w:val="409B5757"/>
    <w:rsid w:val="409E221E"/>
    <w:rsid w:val="40A24E5C"/>
    <w:rsid w:val="40A37834"/>
    <w:rsid w:val="40A4535A"/>
    <w:rsid w:val="40A67324"/>
    <w:rsid w:val="40BC26A4"/>
    <w:rsid w:val="40BD6BEA"/>
    <w:rsid w:val="40BE466E"/>
    <w:rsid w:val="40BF3F42"/>
    <w:rsid w:val="40C10F86"/>
    <w:rsid w:val="40C1415E"/>
    <w:rsid w:val="40C42BCE"/>
    <w:rsid w:val="40C81049"/>
    <w:rsid w:val="40CE4185"/>
    <w:rsid w:val="40CF0629"/>
    <w:rsid w:val="40D23C76"/>
    <w:rsid w:val="40D70026"/>
    <w:rsid w:val="40D95004"/>
    <w:rsid w:val="40DB643C"/>
    <w:rsid w:val="40DE086C"/>
    <w:rsid w:val="40DE33AA"/>
    <w:rsid w:val="40E52904"/>
    <w:rsid w:val="40ED4F53"/>
    <w:rsid w:val="40F260C6"/>
    <w:rsid w:val="40F8259B"/>
    <w:rsid w:val="4106281C"/>
    <w:rsid w:val="41087067"/>
    <w:rsid w:val="410B117F"/>
    <w:rsid w:val="410B7187"/>
    <w:rsid w:val="410D1152"/>
    <w:rsid w:val="410D4CAE"/>
    <w:rsid w:val="41115C90"/>
    <w:rsid w:val="41126768"/>
    <w:rsid w:val="41126AEB"/>
    <w:rsid w:val="4114603C"/>
    <w:rsid w:val="411B561D"/>
    <w:rsid w:val="41202C33"/>
    <w:rsid w:val="41250249"/>
    <w:rsid w:val="41287D39"/>
    <w:rsid w:val="412E745D"/>
    <w:rsid w:val="41314E40"/>
    <w:rsid w:val="41320BB8"/>
    <w:rsid w:val="41377A29"/>
    <w:rsid w:val="413E130B"/>
    <w:rsid w:val="413E2B63"/>
    <w:rsid w:val="4142704D"/>
    <w:rsid w:val="414F3518"/>
    <w:rsid w:val="4151103E"/>
    <w:rsid w:val="41555735"/>
    <w:rsid w:val="415D6881"/>
    <w:rsid w:val="416267D1"/>
    <w:rsid w:val="41753F72"/>
    <w:rsid w:val="417B71FA"/>
    <w:rsid w:val="4185518C"/>
    <w:rsid w:val="418816A0"/>
    <w:rsid w:val="418E2292"/>
    <w:rsid w:val="418F1B67"/>
    <w:rsid w:val="41914247"/>
    <w:rsid w:val="419232FA"/>
    <w:rsid w:val="41942391"/>
    <w:rsid w:val="41984F07"/>
    <w:rsid w:val="419D4283"/>
    <w:rsid w:val="41A73354"/>
    <w:rsid w:val="41B10990"/>
    <w:rsid w:val="41B64752"/>
    <w:rsid w:val="41B826C6"/>
    <w:rsid w:val="41B848CF"/>
    <w:rsid w:val="41B908B4"/>
    <w:rsid w:val="41BD4926"/>
    <w:rsid w:val="41BF5659"/>
    <w:rsid w:val="41C366B1"/>
    <w:rsid w:val="41C64BD0"/>
    <w:rsid w:val="41CD4447"/>
    <w:rsid w:val="41CD4F07"/>
    <w:rsid w:val="41D43A1D"/>
    <w:rsid w:val="41D5679B"/>
    <w:rsid w:val="41D659E7"/>
    <w:rsid w:val="41D8350E"/>
    <w:rsid w:val="41E00614"/>
    <w:rsid w:val="41E2613A"/>
    <w:rsid w:val="41EA4FEF"/>
    <w:rsid w:val="41EE2D31"/>
    <w:rsid w:val="41EF6E4C"/>
    <w:rsid w:val="4202058A"/>
    <w:rsid w:val="420378EC"/>
    <w:rsid w:val="42164036"/>
    <w:rsid w:val="421B789E"/>
    <w:rsid w:val="421D7172"/>
    <w:rsid w:val="42277FF1"/>
    <w:rsid w:val="422B5D33"/>
    <w:rsid w:val="423050F8"/>
    <w:rsid w:val="423229B8"/>
    <w:rsid w:val="42351614"/>
    <w:rsid w:val="4235270E"/>
    <w:rsid w:val="42356D90"/>
    <w:rsid w:val="42360234"/>
    <w:rsid w:val="42362148"/>
    <w:rsid w:val="423C1CEE"/>
    <w:rsid w:val="423D30B4"/>
    <w:rsid w:val="424566C9"/>
    <w:rsid w:val="4246771C"/>
    <w:rsid w:val="42482C80"/>
    <w:rsid w:val="424E37D0"/>
    <w:rsid w:val="4258464E"/>
    <w:rsid w:val="425D60B8"/>
    <w:rsid w:val="42610F23"/>
    <w:rsid w:val="42625F92"/>
    <w:rsid w:val="42644DA1"/>
    <w:rsid w:val="42666D6B"/>
    <w:rsid w:val="426A2610"/>
    <w:rsid w:val="426A3386"/>
    <w:rsid w:val="42726DBB"/>
    <w:rsid w:val="427E2307"/>
    <w:rsid w:val="42844669"/>
    <w:rsid w:val="428464EB"/>
    <w:rsid w:val="428471F1"/>
    <w:rsid w:val="42892A5A"/>
    <w:rsid w:val="428A301F"/>
    <w:rsid w:val="428C42F8"/>
    <w:rsid w:val="42903DE8"/>
    <w:rsid w:val="42925DB2"/>
    <w:rsid w:val="42927022"/>
    <w:rsid w:val="42A45AE6"/>
    <w:rsid w:val="42A53892"/>
    <w:rsid w:val="42A67168"/>
    <w:rsid w:val="42AD499A"/>
    <w:rsid w:val="42AE426E"/>
    <w:rsid w:val="42BC2E2F"/>
    <w:rsid w:val="42BF193F"/>
    <w:rsid w:val="42C41CE4"/>
    <w:rsid w:val="42C817D4"/>
    <w:rsid w:val="42D27F5D"/>
    <w:rsid w:val="42D31F27"/>
    <w:rsid w:val="42DF267A"/>
    <w:rsid w:val="42E46EFE"/>
    <w:rsid w:val="42EB7271"/>
    <w:rsid w:val="42FA5706"/>
    <w:rsid w:val="42FC322C"/>
    <w:rsid w:val="43092A55"/>
    <w:rsid w:val="43095949"/>
    <w:rsid w:val="430D7989"/>
    <w:rsid w:val="43104F29"/>
    <w:rsid w:val="431D40CF"/>
    <w:rsid w:val="43201866"/>
    <w:rsid w:val="4326474D"/>
    <w:rsid w:val="43311C16"/>
    <w:rsid w:val="43346E69"/>
    <w:rsid w:val="433C41A2"/>
    <w:rsid w:val="43413334"/>
    <w:rsid w:val="4342435E"/>
    <w:rsid w:val="43430D65"/>
    <w:rsid w:val="43453A60"/>
    <w:rsid w:val="43454B41"/>
    <w:rsid w:val="4346094B"/>
    <w:rsid w:val="434B5F61"/>
    <w:rsid w:val="43534CA7"/>
    <w:rsid w:val="43550D09"/>
    <w:rsid w:val="435B43F6"/>
    <w:rsid w:val="435E5C94"/>
    <w:rsid w:val="436314FD"/>
    <w:rsid w:val="43664B49"/>
    <w:rsid w:val="436F7EA2"/>
    <w:rsid w:val="437E6337"/>
    <w:rsid w:val="437F17F2"/>
    <w:rsid w:val="43841508"/>
    <w:rsid w:val="43864FE1"/>
    <w:rsid w:val="438A516D"/>
    <w:rsid w:val="438C2802"/>
    <w:rsid w:val="439239BC"/>
    <w:rsid w:val="439E0787"/>
    <w:rsid w:val="43A318F9"/>
    <w:rsid w:val="43B12268"/>
    <w:rsid w:val="43BB4E95"/>
    <w:rsid w:val="43BC4AF1"/>
    <w:rsid w:val="43BD1B67"/>
    <w:rsid w:val="43BE6733"/>
    <w:rsid w:val="43C33D49"/>
    <w:rsid w:val="43C55D14"/>
    <w:rsid w:val="43C66084"/>
    <w:rsid w:val="43CC2BFE"/>
    <w:rsid w:val="43D03B1D"/>
    <w:rsid w:val="43D13B96"/>
    <w:rsid w:val="43D25A6E"/>
    <w:rsid w:val="43D31794"/>
    <w:rsid w:val="43EA39CC"/>
    <w:rsid w:val="43F955DA"/>
    <w:rsid w:val="43FA7AED"/>
    <w:rsid w:val="43FB1735"/>
    <w:rsid w:val="44184CA3"/>
    <w:rsid w:val="44225D84"/>
    <w:rsid w:val="442505B6"/>
    <w:rsid w:val="442567B2"/>
    <w:rsid w:val="442C5D93"/>
    <w:rsid w:val="442F13DF"/>
    <w:rsid w:val="443E0679"/>
    <w:rsid w:val="44413DD0"/>
    <w:rsid w:val="44472BCC"/>
    <w:rsid w:val="444A6219"/>
    <w:rsid w:val="444C0EE3"/>
    <w:rsid w:val="444C1F91"/>
    <w:rsid w:val="444F2707"/>
    <w:rsid w:val="445A2900"/>
    <w:rsid w:val="445F1CC4"/>
    <w:rsid w:val="44615A3C"/>
    <w:rsid w:val="44760DBC"/>
    <w:rsid w:val="447B4624"/>
    <w:rsid w:val="447D039C"/>
    <w:rsid w:val="447D4995"/>
    <w:rsid w:val="448023CF"/>
    <w:rsid w:val="448636F5"/>
    <w:rsid w:val="44884848"/>
    <w:rsid w:val="448C240C"/>
    <w:rsid w:val="448D0D81"/>
    <w:rsid w:val="448D4A83"/>
    <w:rsid w:val="449C4CC6"/>
    <w:rsid w:val="44A57FD7"/>
    <w:rsid w:val="44A616A1"/>
    <w:rsid w:val="44BF4B76"/>
    <w:rsid w:val="44C304A5"/>
    <w:rsid w:val="44C935E1"/>
    <w:rsid w:val="44C93D0F"/>
    <w:rsid w:val="44E346A3"/>
    <w:rsid w:val="44E421C9"/>
    <w:rsid w:val="44E42C8E"/>
    <w:rsid w:val="44E65F41"/>
    <w:rsid w:val="44E759F7"/>
    <w:rsid w:val="44EC440F"/>
    <w:rsid w:val="44FA19ED"/>
    <w:rsid w:val="44FA73E2"/>
    <w:rsid w:val="44FA7C3F"/>
    <w:rsid w:val="44FD1908"/>
    <w:rsid w:val="44FD22B8"/>
    <w:rsid w:val="44FD328B"/>
    <w:rsid w:val="45036AF3"/>
    <w:rsid w:val="45085EB8"/>
    <w:rsid w:val="4517650D"/>
    <w:rsid w:val="451E392D"/>
    <w:rsid w:val="451F1453"/>
    <w:rsid w:val="45294080"/>
    <w:rsid w:val="45390767"/>
    <w:rsid w:val="45422BE3"/>
    <w:rsid w:val="45442C68"/>
    <w:rsid w:val="454977AD"/>
    <w:rsid w:val="45502393"/>
    <w:rsid w:val="45554E75"/>
    <w:rsid w:val="45575091"/>
    <w:rsid w:val="455E3D2A"/>
    <w:rsid w:val="455F1C26"/>
    <w:rsid w:val="45617CBE"/>
    <w:rsid w:val="4568104C"/>
    <w:rsid w:val="45717F01"/>
    <w:rsid w:val="457E43CC"/>
    <w:rsid w:val="45833790"/>
    <w:rsid w:val="458613E5"/>
    <w:rsid w:val="45864FD7"/>
    <w:rsid w:val="45927A6F"/>
    <w:rsid w:val="45A1630C"/>
    <w:rsid w:val="45A51959"/>
    <w:rsid w:val="45B02F60"/>
    <w:rsid w:val="45B778DE"/>
    <w:rsid w:val="45BA3F42"/>
    <w:rsid w:val="45BC6CA2"/>
    <w:rsid w:val="45C269AF"/>
    <w:rsid w:val="45C344D5"/>
    <w:rsid w:val="45C42607"/>
    <w:rsid w:val="45CF2E79"/>
    <w:rsid w:val="45DD5A82"/>
    <w:rsid w:val="45E00BE3"/>
    <w:rsid w:val="45E331AD"/>
    <w:rsid w:val="45E33F89"/>
    <w:rsid w:val="45E701C3"/>
    <w:rsid w:val="45E71F71"/>
    <w:rsid w:val="45E803A0"/>
    <w:rsid w:val="45EA1A61"/>
    <w:rsid w:val="45EA4C6D"/>
    <w:rsid w:val="45EC4BAA"/>
    <w:rsid w:val="45ED3300"/>
    <w:rsid w:val="45F3021D"/>
    <w:rsid w:val="45F75F2C"/>
    <w:rsid w:val="45F91CA4"/>
    <w:rsid w:val="46056014"/>
    <w:rsid w:val="46087AE0"/>
    <w:rsid w:val="460C5E7C"/>
    <w:rsid w:val="461E170B"/>
    <w:rsid w:val="462907DC"/>
    <w:rsid w:val="46380A1F"/>
    <w:rsid w:val="463E3B5B"/>
    <w:rsid w:val="4642364B"/>
    <w:rsid w:val="46476EB4"/>
    <w:rsid w:val="464A7383"/>
    <w:rsid w:val="46512376"/>
    <w:rsid w:val="4666285B"/>
    <w:rsid w:val="466E4440"/>
    <w:rsid w:val="467A2DE5"/>
    <w:rsid w:val="46804174"/>
    <w:rsid w:val="46810315"/>
    <w:rsid w:val="468A0B4E"/>
    <w:rsid w:val="46935C55"/>
    <w:rsid w:val="46A14816"/>
    <w:rsid w:val="46A936CA"/>
    <w:rsid w:val="46BA2897"/>
    <w:rsid w:val="46BF4C9C"/>
    <w:rsid w:val="46C25D0A"/>
    <w:rsid w:val="46C861DF"/>
    <w:rsid w:val="46D02098"/>
    <w:rsid w:val="46D627E4"/>
    <w:rsid w:val="46E41E4B"/>
    <w:rsid w:val="46EE7F5A"/>
    <w:rsid w:val="46F10BCE"/>
    <w:rsid w:val="46FC5126"/>
    <w:rsid w:val="46FC6B3E"/>
    <w:rsid w:val="47024B89"/>
    <w:rsid w:val="47060B1D"/>
    <w:rsid w:val="470713D2"/>
    <w:rsid w:val="4710374A"/>
    <w:rsid w:val="471274C2"/>
    <w:rsid w:val="4713250D"/>
    <w:rsid w:val="471E7C15"/>
    <w:rsid w:val="47227712"/>
    <w:rsid w:val="47240FA3"/>
    <w:rsid w:val="47265A19"/>
    <w:rsid w:val="47282841"/>
    <w:rsid w:val="472863B7"/>
    <w:rsid w:val="472F1E22"/>
    <w:rsid w:val="473A14B2"/>
    <w:rsid w:val="47416076"/>
    <w:rsid w:val="47462CC7"/>
    <w:rsid w:val="47555600"/>
    <w:rsid w:val="47571378"/>
    <w:rsid w:val="47655843"/>
    <w:rsid w:val="47664E5A"/>
    <w:rsid w:val="47665118"/>
    <w:rsid w:val="476C72FD"/>
    <w:rsid w:val="476E54FC"/>
    <w:rsid w:val="476F0470"/>
    <w:rsid w:val="47754F6C"/>
    <w:rsid w:val="47777325"/>
    <w:rsid w:val="478E44F5"/>
    <w:rsid w:val="47946129"/>
    <w:rsid w:val="47A458D2"/>
    <w:rsid w:val="47A6578C"/>
    <w:rsid w:val="47AD2D46"/>
    <w:rsid w:val="47AF4D11"/>
    <w:rsid w:val="47B326E9"/>
    <w:rsid w:val="47BE6D02"/>
    <w:rsid w:val="47C7144F"/>
    <w:rsid w:val="47D00CE9"/>
    <w:rsid w:val="47D46525"/>
    <w:rsid w:val="47D91D8D"/>
    <w:rsid w:val="47DA607B"/>
    <w:rsid w:val="47DE1152"/>
    <w:rsid w:val="47DF0FED"/>
    <w:rsid w:val="47EA7AF7"/>
    <w:rsid w:val="47F46704"/>
    <w:rsid w:val="47F477FA"/>
    <w:rsid w:val="48030BB8"/>
    <w:rsid w:val="481124F0"/>
    <w:rsid w:val="48117779"/>
    <w:rsid w:val="481903DC"/>
    <w:rsid w:val="4819662E"/>
    <w:rsid w:val="481E34B1"/>
    <w:rsid w:val="48223734"/>
    <w:rsid w:val="48270D4B"/>
    <w:rsid w:val="482E20D9"/>
    <w:rsid w:val="482F2FD6"/>
    <w:rsid w:val="482F7BFF"/>
    <w:rsid w:val="48303B74"/>
    <w:rsid w:val="483376F0"/>
    <w:rsid w:val="483C56C8"/>
    <w:rsid w:val="483D056E"/>
    <w:rsid w:val="48502F8D"/>
    <w:rsid w:val="48531B40"/>
    <w:rsid w:val="485458B8"/>
    <w:rsid w:val="48587156"/>
    <w:rsid w:val="485D476D"/>
    <w:rsid w:val="485E09A9"/>
    <w:rsid w:val="48601E59"/>
    <w:rsid w:val="48697143"/>
    <w:rsid w:val="486E697A"/>
    <w:rsid w:val="487675DC"/>
    <w:rsid w:val="487970CD"/>
    <w:rsid w:val="487D6A19"/>
    <w:rsid w:val="487F0E2E"/>
    <w:rsid w:val="488066AD"/>
    <w:rsid w:val="4884619D"/>
    <w:rsid w:val="489A151D"/>
    <w:rsid w:val="489C1F07"/>
    <w:rsid w:val="489F6B33"/>
    <w:rsid w:val="48A405ED"/>
    <w:rsid w:val="48A71E8C"/>
    <w:rsid w:val="48AC1147"/>
    <w:rsid w:val="48AC2FFE"/>
    <w:rsid w:val="48B42792"/>
    <w:rsid w:val="48B620CF"/>
    <w:rsid w:val="48D32C36"/>
    <w:rsid w:val="48D556E1"/>
    <w:rsid w:val="48D65B21"/>
    <w:rsid w:val="48DF33D4"/>
    <w:rsid w:val="48E21116"/>
    <w:rsid w:val="48E24C72"/>
    <w:rsid w:val="48E409EA"/>
    <w:rsid w:val="48E42798"/>
    <w:rsid w:val="48E629B4"/>
    <w:rsid w:val="48F055E1"/>
    <w:rsid w:val="48F14EB5"/>
    <w:rsid w:val="48FD1AAC"/>
    <w:rsid w:val="48FF40E2"/>
    <w:rsid w:val="49025314"/>
    <w:rsid w:val="49042E3A"/>
    <w:rsid w:val="49066BB2"/>
    <w:rsid w:val="49076C84"/>
    <w:rsid w:val="490B241B"/>
    <w:rsid w:val="491017DF"/>
    <w:rsid w:val="49105C83"/>
    <w:rsid w:val="49127EC2"/>
    <w:rsid w:val="49153299"/>
    <w:rsid w:val="49157A48"/>
    <w:rsid w:val="49172B6D"/>
    <w:rsid w:val="491A08B0"/>
    <w:rsid w:val="491B2602"/>
    <w:rsid w:val="491F7C74"/>
    <w:rsid w:val="49252BB7"/>
    <w:rsid w:val="49261002"/>
    <w:rsid w:val="492E6109"/>
    <w:rsid w:val="49380D36"/>
    <w:rsid w:val="49390AAF"/>
    <w:rsid w:val="494979FB"/>
    <w:rsid w:val="494B6CBB"/>
    <w:rsid w:val="496658A3"/>
    <w:rsid w:val="49684843"/>
    <w:rsid w:val="496E6505"/>
    <w:rsid w:val="496F29A9"/>
    <w:rsid w:val="4977360C"/>
    <w:rsid w:val="49773C28"/>
    <w:rsid w:val="498D72D3"/>
    <w:rsid w:val="499B0634"/>
    <w:rsid w:val="49A90FE8"/>
    <w:rsid w:val="49B44860"/>
    <w:rsid w:val="49BA799D"/>
    <w:rsid w:val="49C15010"/>
    <w:rsid w:val="49C557A0"/>
    <w:rsid w:val="49CB3958"/>
    <w:rsid w:val="49E113CD"/>
    <w:rsid w:val="49EA0282"/>
    <w:rsid w:val="49EC22F3"/>
    <w:rsid w:val="49ED5A17"/>
    <w:rsid w:val="49FA5FEB"/>
    <w:rsid w:val="4A0C1978"/>
    <w:rsid w:val="4A190B67"/>
    <w:rsid w:val="4A2512BA"/>
    <w:rsid w:val="4A286FFC"/>
    <w:rsid w:val="4A2F2139"/>
    <w:rsid w:val="4A331C29"/>
    <w:rsid w:val="4A3634C7"/>
    <w:rsid w:val="4A3937BC"/>
    <w:rsid w:val="4A3B6D2F"/>
    <w:rsid w:val="4A3E237C"/>
    <w:rsid w:val="4A411F8D"/>
    <w:rsid w:val="4A4C51B1"/>
    <w:rsid w:val="4A4F6337"/>
    <w:rsid w:val="4A500A17"/>
    <w:rsid w:val="4A6873F9"/>
    <w:rsid w:val="4A743FEF"/>
    <w:rsid w:val="4A7B1CBF"/>
    <w:rsid w:val="4A7E5D44"/>
    <w:rsid w:val="4A873D23"/>
    <w:rsid w:val="4A8A55C1"/>
    <w:rsid w:val="4A8D4A0D"/>
    <w:rsid w:val="4A96265D"/>
    <w:rsid w:val="4A963F66"/>
    <w:rsid w:val="4A9B77CE"/>
    <w:rsid w:val="4A9D3546"/>
    <w:rsid w:val="4AA63CDC"/>
    <w:rsid w:val="4AAA17BF"/>
    <w:rsid w:val="4AAC5537"/>
    <w:rsid w:val="4AB03279"/>
    <w:rsid w:val="4AB4263E"/>
    <w:rsid w:val="4ACB5CA5"/>
    <w:rsid w:val="4AD33DEB"/>
    <w:rsid w:val="4AD52CE0"/>
    <w:rsid w:val="4AD60806"/>
    <w:rsid w:val="4ADA5B5A"/>
    <w:rsid w:val="4AE47206"/>
    <w:rsid w:val="4AE77DCD"/>
    <w:rsid w:val="4AF07B1A"/>
    <w:rsid w:val="4AF173EE"/>
    <w:rsid w:val="4AF84C20"/>
    <w:rsid w:val="4AFA1158"/>
    <w:rsid w:val="4AFA62A3"/>
    <w:rsid w:val="4AFB2D10"/>
    <w:rsid w:val="4B027796"/>
    <w:rsid w:val="4B074E64"/>
    <w:rsid w:val="4B090BDC"/>
    <w:rsid w:val="4B0B6702"/>
    <w:rsid w:val="4B162612"/>
    <w:rsid w:val="4B172073"/>
    <w:rsid w:val="4B180E1F"/>
    <w:rsid w:val="4B306EF6"/>
    <w:rsid w:val="4B335C59"/>
    <w:rsid w:val="4B3A6FE7"/>
    <w:rsid w:val="4B3B7E6A"/>
    <w:rsid w:val="4B3C2D5F"/>
    <w:rsid w:val="4B41077A"/>
    <w:rsid w:val="4B4340EE"/>
    <w:rsid w:val="4B4B11F4"/>
    <w:rsid w:val="4B4F3425"/>
    <w:rsid w:val="4B50040A"/>
    <w:rsid w:val="4B531E57"/>
    <w:rsid w:val="4B58121B"/>
    <w:rsid w:val="4B5C51AF"/>
    <w:rsid w:val="4B5F25AA"/>
    <w:rsid w:val="4B661B8A"/>
    <w:rsid w:val="4B6B71A0"/>
    <w:rsid w:val="4B6D116B"/>
    <w:rsid w:val="4B756F90"/>
    <w:rsid w:val="4B842010"/>
    <w:rsid w:val="4B8F7333"/>
    <w:rsid w:val="4B906E00"/>
    <w:rsid w:val="4B911FBA"/>
    <w:rsid w:val="4B956967"/>
    <w:rsid w:val="4B9C55AC"/>
    <w:rsid w:val="4BB34575"/>
    <w:rsid w:val="4BB40B47"/>
    <w:rsid w:val="4BC82845"/>
    <w:rsid w:val="4BC863A1"/>
    <w:rsid w:val="4BC93686"/>
    <w:rsid w:val="4BCB5E91"/>
    <w:rsid w:val="4BCC0D69"/>
    <w:rsid w:val="4BD13C17"/>
    <w:rsid w:val="4BD27220"/>
    <w:rsid w:val="4BD50189"/>
    <w:rsid w:val="4BEC5F10"/>
    <w:rsid w:val="4C001FDF"/>
    <w:rsid w:val="4C0118B3"/>
    <w:rsid w:val="4C0F0DE4"/>
    <w:rsid w:val="4C2E4977"/>
    <w:rsid w:val="4C3011DB"/>
    <w:rsid w:val="4C416153"/>
    <w:rsid w:val="4C4A3A29"/>
    <w:rsid w:val="4C505F95"/>
    <w:rsid w:val="4C523A94"/>
    <w:rsid w:val="4C6360CA"/>
    <w:rsid w:val="4C6A68C8"/>
    <w:rsid w:val="4C6A77AA"/>
    <w:rsid w:val="4C6B7AB8"/>
    <w:rsid w:val="4C782AA2"/>
    <w:rsid w:val="4C826CCF"/>
    <w:rsid w:val="4C87625C"/>
    <w:rsid w:val="4C8968FF"/>
    <w:rsid w:val="4C8C5620"/>
    <w:rsid w:val="4C964D19"/>
    <w:rsid w:val="4C997D3D"/>
    <w:rsid w:val="4CAA1F4A"/>
    <w:rsid w:val="4CB64912"/>
    <w:rsid w:val="4CBC69A9"/>
    <w:rsid w:val="4CC144B2"/>
    <w:rsid w:val="4CC72AFC"/>
    <w:rsid w:val="4CCF375F"/>
    <w:rsid w:val="4CD80866"/>
    <w:rsid w:val="4CDD40CE"/>
    <w:rsid w:val="4CDE27F3"/>
    <w:rsid w:val="4CDE3FDB"/>
    <w:rsid w:val="4CDF0774"/>
    <w:rsid w:val="4CE518C7"/>
    <w:rsid w:val="4CE76790"/>
    <w:rsid w:val="4CEA2347"/>
    <w:rsid w:val="4CF26625"/>
    <w:rsid w:val="4CF80F08"/>
    <w:rsid w:val="4D021D86"/>
    <w:rsid w:val="4D04165B"/>
    <w:rsid w:val="4D0553D3"/>
    <w:rsid w:val="4D07114B"/>
    <w:rsid w:val="4D0B0C3B"/>
    <w:rsid w:val="4D0C2A72"/>
    <w:rsid w:val="4D153868"/>
    <w:rsid w:val="4D166600"/>
    <w:rsid w:val="4D1A0E7E"/>
    <w:rsid w:val="4D1F0243"/>
    <w:rsid w:val="4D225F85"/>
    <w:rsid w:val="4D241CFD"/>
    <w:rsid w:val="4D2E492A"/>
    <w:rsid w:val="4D2F67DA"/>
    <w:rsid w:val="4D34703D"/>
    <w:rsid w:val="4D44563D"/>
    <w:rsid w:val="4D565C2E"/>
    <w:rsid w:val="4D597B91"/>
    <w:rsid w:val="4D5C10B8"/>
    <w:rsid w:val="4D6A1D79"/>
    <w:rsid w:val="4D7425B2"/>
    <w:rsid w:val="4D8010D7"/>
    <w:rsid w:val="4D8252C8"/>
    <w:rsid w:val="4D840F93"/>
    <w:rsid w:val="4D897DB2"/>
    <w:rsid w:val="4DA340CD"/>
    <w:rsid w:val="4DAB5F7A"/>
    <w:rsid w:val="4DB22C62"/>
    <w:rsid w:val="4DBE0454"/>
    <w:rsid w:val="4DC55CE9"/>
    <w:rsid w:val="4DCA28A4"/>
    <w:rsid w:val="4DD86643"/>
    <w:rsid w:val="4DDD3C5A"/>
    <w:rsid w:val="4DE65204"/>
    <w:rsid w:val="4DF176EF"/>
    <w:rsid w:val="4DF53699"/>
    <w:rsid w:val="4E00263F"/>
    <w:rsid w:val="4E015B9A"/>
    <w:rsid w:val="4E031912"/>
    <w:rsid w:val="4E0D250D"/>
    <w:rsid w:val="4E140092"/>
    <w:rsid w:val="4E1753BE"/>
    <w:rsid w:val="4E1D015E"/>
    <w:rsid w:val="4E257ADB"/>
    <w:rsid w:val="4E265601"/>
    <w:rsid w:val="4E2B70BB"/>
    <w:rsid w:val="4E2F0959"/>
    <w:rsid w:val="4E402B66"/>
    <w:rsid w:val="4E437F61"/>
    <w:rsid w:val="4E475DA5"/>
    <w:rsid w:val="4E571A5D"/>
    <w:rsid w:val="4E5E123E"/>
    <w:rsid w:val="4E5E250C"/>
    <w:rsid w:val="4E61488B"/>
    <w:rsid w:val="4E650104"/>
    <w:rsid w:val="4E691739"/>
    <w:rsid w:val="4E775E5C"/>
    <w:rsid w:val="4E7D647A"/>
    <w:rsid w:val="4E8011B5"/>
    <w:rsid w:val="4E813C08"/>
    <w:rsid w:val="4E832A53"/>
    <w:rsid w:val="4EA21FCF"/>
    <w:rsid w:val="4EA56E6D"/>
    <w:rsid w:val="4EAA5D9A"/>
    <w:rsid w:val="4EAB7E41"/>
    <w:rsid w:val="4EAC06BA"/>
    <w:rsid w:val="4EAC3D58"/>
    <w:rsid w:val="4EAC696B"/>
    <w:rsid w:val="4EB33338"/>
    <w:rsid w:val="4EB41E04"/>
    <w:rsid w:val="4EB470B0"/>
    <w:rsid w:val="4EB754AE"/>
    <w:rsid w:val="4EC5306C"/>
    <w:rsid w:val="4EC92B5C"/>
    <w:rsid w:val="4EC92D6C"/>
    <w:rsid w:val="4ED17C62"/>
    <w:rsid w:val="4ED4505D"/>
    <w:rsid w:val="4ED82D9F"/>
    <w:rsid w:val="4ED84B4D"/>
    <w:rsid w:val="4EDE3549"/>
    <w:rsid w:val="4EDF0835"/>
    <w:rsid w:val="4EE74DEF"/>
    <w:rsid w:val="4EEA3908"/>
    <w:rsid w:val="4EFD2805"/>
    <w:rsid w:val="4EFD5263"/>
    <w:rsid w:val="4EFF5BBA"/>
    <w:rsid w:val="4F043B94"/>
    <w:rsid w:val="4F0630A5"/>
    <w:rsid w:val="4F0D241B"/>
    <w:rsid w:val="4F10078B"/>
    <w:rsid w:val="4F155DA1"/>
    <w:rsid w:val="4F1F277C"/>
    <w:rsid w:val="4F26273B"/>
    <w:rsid w:val="4F29184C"/>
    <w:rsid w:val="4F2C30EB"/>
    <w:rsid w:val="4F3B1FD0"/>
    <w:rsid w:val="4F4641AC"/>
    <w:rsid w:val="4F493C9D"/>
    <w:rsid w:val="4F534D39"/>
    <w:rsid w:val="4F57729B"/>
    <w:rsid w:val="4F6603AB"/>
    <w:rsid w:val="4F701229"/>
    <w:rsid w:val="4F7A7FCB"/>
    <w:rsid w:val="4F8E345D"/>
    <w:rsid w:val="4F8E5B53"/>
    <w:rsid w:val="4F925E53"/>
    <w:rsid w:val="4F93256B"/>
    <w:rsid w:val="4F960564"/>
    <w:rsid w:val="4F9B1C85"/>
    <w:rsid w:val="4F9F38F8"/>
    <w:rsid w:val="4F9F566B"/>
    <w:rsid w:val="4FA05AE7"/>
    <w:rsid w:val="4FA42C81"/>
    <w:rsid w:val="4FA9473B"/>
    <w:rsid w:val="4FAD422B"/>
    <w:rsid w:val="4FBA24A4"/>
    <w:rsid w:val="4FC74BC1"/>
    <w:rsid w:val="4FCB2904"/>
    <w:rsid w:val="4FD035BF"/>
    <w:rsid w:val="4FD856E5"/>
    <w:rsid w:val="4FDC6C90"/>
    <w:rsid w:val="4FDF06C2"/>
    <w:rsid w:val="4FE45773"/>
    <w:rsid w:val="4FEB7103"/>
    <w:rsid w:val="50027F99"/>
    <w:rsid w:val="500A342C"/>
    <w:rsid w:val="50153B7F"/>
    <w:rsid w:val="501A5E96"/>
    <w:rsid w:val="501D361A"/>
    <w:rsid w:val="50210776"/>
    <w:rsid w:val="502913D8"/>
    <w:rsid w:val="502A502C"/>
    <w:rsid w:val="503140A9"/>
    <w:rsid w:val="50342257"/>
    <w:rsid w:val="50345D45"/>
    <w:rsid w:val="503B5C81"/>
    <w:rsid w:val="503D71E5"/>
    <w:rsid w:val="5041468B"/>
    <w:rsid w:val="50454464"/>
    <w:rsid w:val="504A0F29"/>
    <w:rsid w:val="504A73FF"/>
    <w:rsid w:val="50616DC4"/>
    <w:rsid w:val="50681F00"/>
    <w:rsid w:val="50715259"/>
    <w:rsid w:val="50811214"/>
    <w:rsid w:val="50816453"/>
    <w:rsid w:val="50822765"/>
    <w:rsid w:val="5086682B"/>
    <w:rsid w:val="50884351"/>
    <w:rsid w:val="5098019C"/>
    <w:rsid w:val="50A15412"/>
    <w:rsid w:val="50AD15E0"/>
    <w:rsid w:val="50B415EA"/>
    <w:rsid w:val="50C11611"/>
    <w:rsid w:val="50C52267"/>
    <w:rsid w:val="50C7131D"/>
    <w:rsid w:val="50C92EAD"/>
    <w:rsid w:val="50CD6207"/>
    <w:rsid w:val="50D15CF8"/>
    <w:rsid w:val="50DB6B76"/>
    <w:rsid w:val="50DC644B"/>
    <w:rsid w:val="50E61077"/>
    <w:rsid w:val="50EA500B"/>
    <w:rsid w:val="50EB6B79"/>
    <w:rsid w:val="50F443A6"/>
    <w:rsid w:val="50F717E7"/>
    <w:rsid w:val="50F91D8F"/>
    <w:rsid w:val="51020E71"/>
    <w:rsid w:val="5119774C"/>
    <w:rsid w:val="511E6A63"/>
    <w:rsid w:val="512B14F8"/>
    <w:rsid w:val="513E2C61"/>
    <w:rsid w:val="514364CA"/>
    <w:rsid w:val="51442201"/>
    <w:rsid w:val="5144296E"/>
    <w:rsid w:val="514566E6"/>
    <w:rsid w:val="51491D32"/>
    <w:rsid w:val="514C2EEA"/>
    <w:rsid w:val="514E7348"/>
    <w:rsid w:val="514F4E6E"/>
    <w:rsid w:val="51503CB5"/>
    <w:rsid w:val="515406D7"/>
    <w:rsid w:val="51593AB8"/>
    <w:rsid w:val="515E5213"/>
    <w:rsid w:val="516923D4"/>
    <w:rsid w:val="51736DAF"/>
    <w:rsid w:val="517B3EB5"/>
    <w:rsid w:val="517E638C"/>
    <w:rsid w:val="517F39A6"/>
    <w:rsid w:val="51856AE2"/>
    <w:rsid w:val="518A5EA7"/>
    <w:rsid w:val="518B4B3C"/>
    <w:rsid w:val="518C7E71"/>
    <w:rsid w:val="51956D25"/>
    <w:rsid w:val="51960CEF"/>
    <w:rsid w:val="51976333"/>
    <w:rsid w:val="51981C88"/>
    <w:rsid w:val="51A75F41"/>
    <w:rsid w:val="51B60F0D"/>
    <w:rsid w:val="51C95898"/>
    <w:rsid w:val="51C96AB5"/>
    <w:rsid w:val="51CB54D2"/>
    <w:rsid w:val="51DC4954"/>
    <w:rsid w:val="51DF67D1"/>
    <w:rsid w:val="51E5336D"/>
    <w:rsid w:val="51EF7A72"/>
    <w:rsid w:val="51FE0D6E"/>
    <w:rsid w:val="51FE3D29"/>
    <w:rsid w:val="51FF0643"/>
    <w:rsid w:val="52045C59"/>
    <w:rsid w:val="520E4D2A"/>
    <w:rsid w:val="52100AA2"/>
    <w:rsid w:val="5212481A"/>
    <w:rsid w:val="521C2FA3"/>
    <w:rsid w:val="52214A5D"/>
    <w:rsid w:val="52330AA6"/>
    <w:rsid w:val="52372FA5"/>
    <w:rsid w:val="523C5C69"/>
    <w:rsid w:val="52466271"/>
    <w:rsid w:val="52524C16"/>
    <w:rsid w:val="525564B4"/>
    <w:rsid w:val="525E180D"/>
    <w:rsid w:val="52634C98"/>
    <w:rsid w:val="526D37FE"/>
    <w:rsid w:val="52734B8D"/>
    <w:rsid w:val="527E423B"/>
    <w:rsid w:val="528154FB"/>
    <w:rsid w:val="528172AA"/>
    <w:rsid w:val="528D5C4E"/>
    <w:rsid w:val="52931CA0"/>
    <w:rsid w:val="52943481"/>
    <w:rsid w:val="529A6E79"/>
    <w:rsid w:val="529C2335"/>
    <w:rsid w:val="52A05A32"/>
    <w:rsid w:val="52A575F5"/>
    <w:rsid w:val="52A97682"/>
    <w:rsid w:val="52AB730C"/>
    <w:rsid w:val="52AD126D"/>
    <w:rsid w:val="52C51AF8"/>
    <w:rsid w:val="52CB3F8F"/>
    <w:rsid w:val="52D10231"/>
    <w:rsid w:val="52E141EC"/>
    <w:rsid w:val="52E351D4"/>
    <w:rsid w:val="52E37F64"/>
    <w:rsid w:val="52ED0DE3"/>
    <w:rsid w:val="52F644B5"/>
    <w:rsid w:val="53000B16"/>
    <w:rsid w:val="53072A91"/>
    <w:rsid w:val="530F0D59"/>
    <w:rsid w:val="530F6FAB"/>
    <w:rsid w:val="53165C44"/>
    <w:rsid w:val="531B14AC"/>
    <w:rsid w:val="53226CDE"/>
    <w:rsid w:val="53230361"/>
    <w:rsid w:val="532D1473"/>
    <w:rsid w:val="5335321D"/>
    <w:rsid w:val="53381B9E"/>
    <w:rsid w:val="53395DD6"/>
    <w:rsid w:val="53424C8B"/>
    <w:rsid w:val="534C5B09"/>
    <w:rsid w:val="534E1882"/>
    <w:rsid w:val="53521235"/>
    <w:rsid w:val="53536E98"/>
    <w:rsid w:val="535A51E8"/>
    <w:rsid w:val="535B15AA"/>
    <w:rsid w:val="535F3A8F"/>
    <w:rsid w:val="535F498F"/>
    <w:rsid w:val="53650979"/>
    <w:rsid w:val="536E0BF6"/>
    <w:rsid w:val="536F35A6"/>
    <w:rsid w:val="5379164E"/>
    <w:rsid w:val="537B63EF"/>
    <w:rsid w:val="538316B5"/>
    <w:rsid w:val="53852DC9"/>
    <w:rsid w:val="53890B0C"/>
    <w:rsid w:val="538A7ED3"/>
    <w:rsid w:val="538B4016"/>
    <w:rsid w:val="538C62D8"/>
    <w:rsid w:val="538E2997"/>
    <w:rsid w:val="538E7ED0"/>
    <w:rsid w:val="53961129"/>
    <w:rsid w:val="539A5577"/>
    <w:rsid w:val="53A705D6"/>
    <w:rsid w:val="53A70F92"/>
    <w:rsid w:val="53A72230"/>
    <w:rsid w:val="53AA32E3"/>
    <w:rsid w:val="53AE0572"/>
    <w:rsid w:val="53B11E10"/>
    <w:rsid w:val="53C102A5"/>
    <w:rsid w:val="53C27B7A"/>
    <w:rsid w:val="53C658BC"/>
    <w:rsid w:val="53CB2ED2"/>
    <w:rsid w:val="53D8739D"/>
    <w:rsid w:val="53DA748E"/>
    <w:rsid w:val="53DF24DA"/>
    <w:rsid w:val="53E915AA"/>
    <w:rsid w:val="53FB308C"/>
    <w:rsid w:val="53FE33AC"/>
    <w:rsid w:val="54054C8C"/>
    <w:rsid w:val="54077C82"/>
    <w:rsid w:val="54117B71"/>
    <w:rsid w:val="54132291"/>
    <w:rsid w:val="541D21E1"/>
    <w:rsid w:val="541D3164"/>
    <w:rsid w:val="542B1BC3"/>
    <w:rsid w:val="543E18F6"/>
    <w:rsid w:val="543F151A"/>
    <w:rsid w:val="544669FD"/>
    <w:rsid w:val="544819A5"/>
    <w:rsid w:val="5449004C"/>
    <w:rsid w:val="54583ABC"/>
    <w:rsid w:val="545A678E"/>
    <w:rsid w:val="545A6B19"/>
    <w:rsid w:val="545C3B2A"/>
    <w:rsid w:val="545F186C"/>
    <w:rsid w:val="546A2608"/>
    <w:rsid w:val="546D2131"/>
    <w:rsid w:val="5486329D"/>
    <w:rsid w:val="54866D01"/>
    <w:rsid w:val="549E05E7"/>
    <w:rsid w:val="54A80623"/>
    <w:rsid w:val="54AA6F8B"/>
    <w:rsid w:val="54B1183C"/>
    <w:rsid w:val="54C33C51"/>
    <w:rsid w:val="54CD67D6"/>
    <w:rsid w:val="54CF69F2"/>
    <w:rsid w:val="54D47B64"/>
    <w:rsid w:val="54D83FC2"/>
    <w:rsid w:val="54DA6C8A"/>
    <w:rsid w:val="54E0169C"/>
    <w:rsid w:val="54E04D65"/>
    <w:rsid w:val="54E51D72"/>
    <w:rsid w:val="54E76CA7"/>
    <w:rsid w:val="54EA0988"/>
    <w:rsid w:val="54F32D2F"/>
    <w:rsid w:val="55085340"/>
    <w:rsid w:val="551C775D"/>
    <w:rsid w:val="551E5284"/>
    <w:rsid w:val="55254864"/>
    <w:rsid w:val="55284354"/>
    <w:rsid w:val="55313209"/>
    <w:rsid w:val="5540021F"/>
    <w:rsid w:val="55400B18"/>
    <w:rsid w:val="5540169E"/>
    <w:rsid w:val="55465BF2"/>
    <w:rsid w:val="55494982"/>
    <w:rsid w:val="554D58C5"/>
    <w:rsid w:val="55542B06"/>
    <w:rsid w:val="555605DC"/>
    <w:rsid w:val="555E1B24"/>
    <w:rsid w:val="555F2532"/>
    <w:rsid w:val="55621614"/>
    <w:rsid w:val="55654C60"/>
    <w:rsid w:val="556829A3"/>
    <w:rsid w:val="556A2277"/>
    <w:rsid w:val="556C2493"/>
    <w:rsid w:val="557D644E"/>
    <w:rsid w:val="55825812"/>
    <w:rsid w:val="558F6181"/>
    <w:rsid w:val="55904B7D"/>
    <w:rsid w:val="55A963B2"/>
    <w:rsid w:val="55AA6B17"/>
    <w:rsid w:val="55AD03B6"/>
    <w:rsid w:val="55BB7B39"/>
    <w:rsid w:val="55BF69DF"/>
    <w:rsid w:val="55C220B3"/>
    <w:rsid w:val="55CC1183"/>
    <w:rsid w:val="55E02539"/>
    <w:rsid w:val="55E262B1"/>
    <w:rsid w:val="55E4027B"/>
    <w:rsid w:val="55E71B19"/>
    <w:rsid w:val="55EA33B8"/>
    <w:rsid w:val="55EB0E89"/>
    <w:rsid w:val="55EC7CF9"/>
    <w:rsid w:val="55F330A2"/>
    <w:rsid w:val="55FD30EB"/>
    <w:rsid w:val="55FF6E63"/>
    <w:rsid w:val="56020B01"/>
    <w:rsid w:val="56026953"/>
    <w:rsid w:val="560363F6"/>
    <w:rsid w:val="56056CC2"/>
    <w:rsid w:val="56091A90"/>
    <w:rsid w:val="560C332E"/>
    <w:rsid w:val="560D3A17"/>
    <w:rsid w:val="561F441A"/>
    <w:rsid w:val="56206DD9"/>
    <w:rsid w:val="56222B52"/>
    <w:rsid w:val="562F6A72"/>
    <w:rsid w:val="563034C0"/>
    <w:rsid w:val="563B6815"/>
    <w:rsid w:val="564A2C2C"/>
    <w:rsid w:val="564E1B99"/>
    <w:rsid w:val="56505911"/>
    <w:rsid w:val="56552F27"/>
    <w:rsid w:val="56630D6F"/>
    <w:rsid w:val="566D0271"/>
    <w:rsid w:val="56786C15"/>
    <w:rsid w:val="567C0A12"/>
    <w:rsid w:val="56837DBC"/>
    <w:rsid w:val="5689180B"/>
    <w:rsid w:val="56891ABB"/>
    <w:rsid w:val="5689497F"/>
    <w:rsid w:val="569C0B56"/>
    <w:rsid w:val="569E30A4"/>
    <w:rsid w:val="569E667C"/>
    <w:rsid w:val="56A25A40"/>
    <w:rsid w:val="56B061C5"/>
    <w:rsid w:val="56B23ED5"/>
    <w:rsid w:val="56B714EC"/>
    <w:rsid w:val="56C21028"/>
    <w:rsid w:val="56C8194B"/>
    <w:rsid w:val="56D26326"/>
    <w:rsid w:val="56D55E16"/>
    <w:rsid w:val="56D7393C"/>
    <w:rsid w:val="56D848CE"/>
    <w:rsid w:val="56D95906"/>
    <w:rsid w:val="56DC507B"/>
    <w:rsid w:val="56E352B1"/>
    <w:rsid w:val="56E36785"/>
    <w:rsid w:val="56E45D75"/>
    <w:rsid w:val="56EB5639"/>
    <w:rsid w:val="56ED13B1"/>
    <w:rsid w:val="56F053D1"/>
    <w:rsid w:val="56F42740"/>
    <w:rsid w:val="56FC7846"/>
    <w:rsid w:val="56FD4B37"/>
    <w:rsid w:val="56FF5928"/>
    <w:rsid w:val="570826D8"/>
    <w:rsid w:val="570C54D0"/>
    <w:rsid w:val="57102FAD"/>
    <w:rsid w:val="5714052A"/>
    <w:rsid w:val="57156660"/>
    <w:rsid w:val="57183D07"/>
    <w:rsid w:val="571921A6"/>
    <w:rsid w:val="57243943"/>
    <w:rsid w:val="57267B34"/>
    <w:rsid w:val="5731132D"/>
    <w:rsid w:val="57362D58"/>
    <w:rsid w:val="573C5E95"/>
    <w:rsid w:val="57441E9D"/>
    <w:rsid w:val="57515ABB"/>
    <w:rsid w:val="575651A9"/>
    <w:rsid w:val="575B0256"/>
    <w:rsid w:val="575C2093"/>
    <w:rsid w:val="575D6537"/>
    <w:rsid w:val="575F5720"/>
    <w:rsid w:val="575F6AA5"/>
    <w:rsid w:val="576158FB"/>
    <w:rsid w:val="57651BB7"/>
    <w:rsid w:val="576D604E"/>
    <w:rsid w:val="57723665"/>
    <w:rsid w:val="57727B09"/>
    <w:rsid w:val="57746EA8"/>
    <w:rsid w:val="57770C7B"/>
    <w:rsid w:val="578F182B"/>
    <w:rsid w:val="579C0A95"/>
    <w:rsid w:val="57A35F14"/>
    <w:rsid w:val="57A51C8C"/>
    <w:rsid w:val="57A53A3A"/>
    <w:rsid w:val="57A8352A"/>
    <w:rsid w:val="57A9177C"/>
    <w:rsid w:val="57AB3893"/>
    <w:rsid w:val="57AF6667"/>
    <w:rsid w:val="57B3383E"/>
    <w:rsid w:val="57B54177"/>
    <w:rsid w:val="57B85C9B"/>
    <w:rsid w:val="57C06AC6"/>
    <w:rsid w:val="57C71C02"/>
    <w:rsid w:val="57C80A02"/>
    <w:rsid w:val="57CD4D3F"/>
    <w:rsid w:val="57D1482F"/>
    <w:rsid w:val="57F657DD"/>
    <w:rsid w:val="58022C3B"/>
    <w:rsid w:val="58067479"/>
    <w:rsid w:val="580A6283"/>
    <w:rsid w:val="58124259"/>
    <w:rsid w:val="58150BC0"/>
    <w:rsid w:val="5817428E"/>
    <w:rsid w:val="58187012"/>
    <w:rsid w:val="581B3CFC"/>
    <w:rsid w:val="58227637"/>
    <w:rsid w:val="58262DCD"/>
    <w:rsid w:val="58367FDC"/>
    <w:rsid w:val="58403763"/>
    <w:rsid w:val="584119B5"/>
    <w:rsid w:val="584A36B3"/>
    <w:rsid w:val="58586CFE"/>
    <w:rsid w:val="585A2A77"/>
    <w:rsid w:val="585B6A43"/>
    <w:rsid w:val="585F008D"/>
    <w:rsid w:val="585F62DF"/>
    <w:rsid w:val="586230AA"/>
    <w:rsid w:val="58627B7D"/>
    <w:rsid w:val="5863734B"/>
    <w:rsid w:val="58692CBA"/>
    <w:rsid w:val="58733DF3"/>
    <w:rsid w:val="587C29ED"/>
    <w:rsid w:val="587D0513"/>
    <w:rsid w:val="5887687A"/>
    <w:rsid w:val="588B79BB"/>
    <w:rsid w:val="58960E09"/>
    <w:rsid w:val="589756D0"/>
    <w:rsid w:val="58B12FA0"/>
    <w:rsid w:val="58B30929"/>
    <w:rsid w:val="58B62A6F"/>
    <w:rsid w:val="58BA1767"/>
    <w:rsid w:val="58C425E6"/>
    <w:rsid w:val="58C74EF8"/>
    <w:rsid w:val="58D2085F"/>
    <w:rsid w:val="58D81BED"/>
    <w:rsid w:val="58DC16DE"/>
    <w:rsid w:val="58E32A6C"/>
    <w:rsid w:val="58E6255C"/>
    <w:rsid w:val="58E625DA"/>
    <w:rsid w:val="58E93DFA"/>
    <w:rsid w:val="58EB7B73"/>
    <w:rsid w:val="58ED38EB"/>
    <w:rsid w:val="58F919BE"/>
    <w:rsid w:val="59011144"/>
    <w:rsid w:val="590429E2"/>
    <w:rsid w:val="59084281"/>
    <w:rsid w:val="591075D9"/>
    <w:rsid w:val="59125193"/>
    <w:rsid w:val="59140E77"/>
    <w:rsid w:val="59215342"/>
    <w:rsid w:val="593A7FDB"/>
    <w:rsid w:val="593B28A8"/>
    <w:rsid w:val="59411541"/>
    <w:rsid w:val="59480B21"/>
    <w:rsid w:val="59522625"/>
    <w:rsid w:val="59527BF2"/>
    <w:rsid w:val="595B5175"/>
    <w:rsid w:val="595E20F3"/>
    <w:rsid w:val="59604868"/>
    <w:rsid w:val="59633BAD"/>
    <w:rsid w:val="596C0CB3"/>
    <w:rsid w:val="597267F9"/>
    <w:rsid w:val="59865E37"/>
    <w:rsid w:val="59926B2F"/>
    <w:rsid w:val="599C0E6D"/>
    <w:rsid w:val="599D70BF"/>
    <w:rsid w:val="599F404B"/>
    <w:rsid w:val="59A063C4"/>
    <w:rsid w:val="59A33FA9"/>
    <w:rsid w:val="59A60AFF"/>
    <w:rsid w:val="59A73A9A"/>
    <w:rsid w:val="59B10C34"/>
    <w:rsid w:val="59B925A9"/>
    <w:rsid w:val="59BA3492"/>
    <w:rsid w:val="59BC3CCC"/>
    <w:rsid w:val="59BF6AD5"/>
    <w:rsid w:val="59C535A6"/>
    <w:rsid w:val="59C81C62"/>
    <w:rsid w:val="59CA3C2C"/>
    <w:rsid w:val="59CF2FF0"/>
    <w:rsid w:val="59D811AC"/>
    <w:rsid w:val="59D97EDE"/>
    <w:rsid w:val="59DD379F"/>
    <w:rsid w:val="59EA7E2A"/>
    <w:rsid w:val="59ED3476"/>
    <w:rsid w:val="59F34F31"/>
    <w:rsid w:val="59F667CF"/>
    <w:rsid w:val="59FD1207"/>
    <w:rsid w:val="59FD7B5D"/>
    <w:rsid w:val="59FE06CE"/>
    <w:rsid w:val="59FE3F02"/>
    <w:rsid w:val="5A054C64"/>
    <w:rsid w:val="5A0C1B4F"/>
    <w:rsid w:val="5A363AD9"/>
    <w:rsid w:val="5A382944"/>
    <w:rsid w:val="5A3D7F5A"/>
    <w:rsid w:val="5A3E3CD2"/>
    <w:rsid w:val="5A3F1F24"/>
    <w:rsid w:val="5A407A4A"/>
    <w:rsid w:val="5A4237C2"/>
    <w:rsid w:val="5A44084A"/>
    <w:rsid w:val="5A67461C"/>
    <w:rsid w:val="5A755946"/>
    <w:rsid w:val="5A785436"/>
    <w:rsid w:val="5A7D0C9E"/>
    <w:rsid w:val="5A840AE8"/>
    <w:rsid w:val="5A8B6F17"/>
    <w:rsid w:val="5A8D6C47"/>
    <w:rsid w:val="5A9C03DF"/>
    <w:rsid w:val="5AB83A84"/>
    <w:rsid w:val="5ABC63B6"/>
    <w:rsid w:val="5ABF4E13"/>
    <w:rsid w:val="5ACE32A8"/>
    <w:rsid w:val="5ACE5056"/>
    <w:rsid w:val="5AD42FAA"/>
    <w:rsid w:val="5AD52888"/>
    <w:rsid w:val="5AD703AE"/>
    <w:rsid w:val="5AD809D8"/>
    <w:rsid w:val="5ADA7E9F"/>
    <w:rsid w:val="5ADC3C17"/>
    <w:rsid w:val="5ADD2CF3"/>
    <w:rsid w:val="5ADF3707"/>
    <w:rsid w:val="5AE1253E"/>
    <w:rsid w:val="5AED1980"/>
    <w:rsid w:val="5AEE394A"/>
    <w:rsid w:val="5AF50835"/>
    <w:rsid w:val="5AFA409D"/>
    <w:rsid w:val="5AFF16B3"/>
    <w:rsid w:val="5B002182"/>
    <w:rsid w:val="5B0171D9"/>
    <w:rsid w:val="5B0336F7"/>
    <w:rsid w:val="5B0B62AA"/>
    <w:rsid w:val="5B0D2022"/>
    <w:rsid w:val="5B0E7B48"/>
    <w:rsid w:val="5B182775"/>
    <w:rsid w:val="5B1A1686"/>
    <w:rsid w:val="5B215ACE"/>
    <w:rsid w:val="5B230E27"/>
    <w:rsid w:val="5B231846"/>
    <w:rsid w:val="5B2E4D4E"/>
    <w:rsid w:val="5B303F63"/>
    <w:rsid w:val="5B3C38D8"/>
    <w:rsid w:val="5B3C47E9"/>
    <w:rsid w:val="5B3E042E"/>
    <w:rsid w:val="5B423677"/>
    <w:rsid w:val="5B4B48F9"/>
    <w:rsid w:val="5B4D68C3"/>
    <w:rsid w:val="5B4E6197"/>
    <w:rsid w:val="5B51362C"/>
    <w:rsid w:val="5B5639C9"/>
    <w:rsid w:val="5B5F2152"/>
    <w:rsid w:val="5B6051AC"/>
    <w:rsid w:val="5B6137DF"/>
    <w:rsid w:val="5B653C0C"/>
    <w:rsid w:val="5B6D486F"/>
    <w:rsid w:val="5B6E6EF4"/>
    <w:rsid w:val="5B7007EA"/>
    <w:rsid w:val="5B721E85"/>
    <w:rsid w:val="5B793214"/>
    <w:rsid w:val="5B7B7072"/>
    <w:rsid w:val="5B7E7C0D"/>
    <w:rsid w:val="5B7F45A2"/>
    <w:rsid w:val="5B800A46"/>
    <w:rsid w:val="5B853A0B"/>
    <w:rsid w:val="5B8B1199"/>
    <w:rsid w:val="5B8F0C89"/>
    <w:rsid w:val="5B906855"/>
    <w:rsid w:val="5B962018"/>
    <w:rsid w:val="5BAC54DA"/>
    <w:rsid w:val="5BAF67A8"/>
    <w:rsid w:val="5BB843A2"/>
    <w:rsid w:val="5BB95D06"/>
    <w:rsid w:val="5BBB382C"/>
    <w:rsid w:val="5BBC7BCB"/>
    <w:rsid w:val="5BC16969"/>
    <w:rsid w:val="5BC76675"/>
    <w:rsid w:val="5BC777DF"/>
    <w:rsid w:val="5BFB1E7B"/>
    <w:rsid w:val="5C0276AD"/>
    <w:rsid w:val="5C043425"/>
    <w:rsid w:val="5C046A6A"/>
    <w:rsid w:val="5C050F4B"/>
    <w:rsid w:val="5C076A71"/>
    <w:rsid w:val="5C1950AC"/>
    <w:rsid w:val="5C1A5DBE"/>
    <w:rsid w:val="5C1F4A6C"/>
    <w:rsid w:val="5C25339C"/>
    <w:rsid w:val="5C2F7D76"/>
    <w:rsid w:val="5C3B671B"/>
    <w:rsid w:val="5C3E7671"/>
    <w:rsid w:val="5C425CFC"/>
    <w:rsid w:val="5C430D82"/>
    <w:rsid w:val="5C473312"/>
    <w:rsid w:val="5C58551F"/>
    <w:rsid w:val="5C62014C"/>
    <w:rsid w:val="5C675E56"/>
    <w:rsid w:val="5C6825E9"/>
    <w:rsid w:val="5C683FC9"/>
    <w:rsid w:val="5C6F6EAD"/>
    <w:rsid w:val="5C7A5495"/>
    <w:rsid w:val="5C7B77D2"/>
    <w:rsid w:val="5C7C635C"/>
    <w:rsid w:val="5C7D4F86"/>
    <w:rsid w:val="5C853E3A"/>
    <w:rsid w:val="5C983B6D"/>
    <w:rsid w:val="5CA02167"/>
    <w:rsid w:val="5CA2679A"/>
    <w:rsid w:val="5CAE15E3"/>
    <w:rsid w:val="5CB06473"/>
    <w:rsid w:val="5CB07109"/>
    <w:rsid w:val="5CB36BF9"/>
    <w:rsid w:val="5CC11316"/>
    <w:rsid w:val="5CC76956"/>
    <w:rsid w:val="5CD8040E"/>
    <w:rsid w:val="5CDC1CAC"/>
    <w:rsid w:val="5CDD0F95"/>
    <w:rsid w:val="5CDD5A24"/>
    <w:rsid w:val="5CE27E10"/>
    <w:rsid w:val="5CE84AF5"/>
    <w:rsid w:val="5CE943C9"/>
    <w:rsid w:val="5CF16F59"/>
    <w:rsid w:val="5CF74D38"/>
    <w:rsid w:val="5CFA0384"/>
    <w:rsid w:val="5CFA284C"/>
    <w:rsid w:val="5CFB58EE"/>
    <w:rsid w:val="5CFE60C6"/>
    <w:rsid w:val="5D0134C1"/>
    <w:rsid w:val="5D137698"/>
    <w:rsid w:val="5D1A4582"/>
    <w:rsid w:val="5D1F1A90"/>
    <w:rsid w:val="5D1F7DEB"/>
    <w:rsid w:val="5D213B63"/>
    <w:rsid w:val="5D26561D"/>
    <w:rsid w:val="5D283143"/>
    <w:rsid w:val="5D2D075A"/>
    <w:rsid w:val="5D2E6280"/>
    <w:rsid w:val="5D30725D"/>
    <w:rsid w:val="5D355860"/>
    <w:rsid w:val="5D380EAD"/>
    <w:rsid w:val="5D3A4C25"/>
    <w:rsid w:val="5D3E4715"/>
    <w:rsid w:val="5D4443F0"/>
    <w:rsid w:val="5D484E33"/>
    <w:rsid w:val="5D485594"/>
    <w:rsid w:val="5D4930BA"/>
    <w:rsid w:val="5D494E68"/>
    <w:rsid w:val="5D4B6E32"/>
    <w:rsid w:val="5D537A94"/>
    <w:rsid w:val="5D6347F3"/>
    <w:rsid w:val="5D635F29"/>
    <w:rsid w:val="5D642945"/>
    <w:rsid w:val="5D665A1A"/>
    <w:rsid w:val="5D6943A1"/>
    <w:rsid w:val="5D720E02"/>
    <w:rsid w:val="5D746389"/>
    <w:rsid w:val="5D7B00ED"/>
    <w:rsid w:val="5D8454B2"/>
    <w:rsid w:val="5D856A17"/>
    <w:rsid w:val="5D8B00AC"/>
    <w:rsid w:val="5D9562FF"/>
    <w:rsid w:val="5D972077"/>
    <w:rsid w:val="5D9724E6"/>
    <w:rsid w:val="5D99194B"/>
    <w:rsid w:val="5D9E51B4"/>
    <w:rsid w:val="5DA05C2E"/>
    <w:rsid w:val="5DA52461"/>
    <w:rsid w:val="5DA622BA"/>
    <w:rsid w:val="5DAB5B22"/>
    <w:rsid w:val="5DB03139"/>
    <w:rsid w:val="5DB42C29"/>
    <w:rsid w:val="5DBC7D30"/>
    <w:rsid w:val="5DC664B8"/>
    <w:rsid w:val="5DC82230"/>
    <w:rsid w:val="5DD07337"/>
    <w:rsid w:val="5DEB4069"/>
    <w:rsid w:val="5DED2098"/>
    <w:rsid w:val="5E005E6E"/>
    <w:rsid w:val="5E013C57"/>
    <w:rsid w:val="5E0A292E"/>
    <w:rsid w:val="5E0C4813"/>
    <w:rsid w:val="5E0D2339"/>
    <w:rsid w:val="5E145476"/>
    <w:rsid w:val="5E1E0C90"/>
    <w:rsid w:val="5E20206C"/>
    <w:rsid w:val="5E225DE5"/>
    <w:rsid w:val="5E24290B"/>
    <w:rsid w:val="5E2A535E"/>
    <w:rsid w:val="5E324255"/>
    <w:rsid w:val="5E337FF2"/>
    <w:rsid w:val="5E343D6A"/>
    <w:rsid w:val="5E3D5EBC"/>
    <w:rsid w:val="5E40270F"/>
    <w:rsid w:val="5E420235"/>
    <w:rsid w:val="5E436B83"/>
    <w:rsid w:val="5E510478"/>
    <w:rsid w:val="5E581ED1"/>
    <w:rsid w:val="5E5B12F6"/>
    <w:rsid w:val="5E5B4E53"/>
    <w:rsid w:val="5E5E15F8"/>
    <w:rsid w:val="5E6301AB"/>
    <w:rsid w:val="5E6816C6"/>
    <w:rsid w:val="5E6F6B50"/>
    <w:rsid w:val="5E8425FB"/>
    <w:rsid w:val="5E8723C4"/>
    <w:rsid w:val="5E9842F9"/>
    <w:rsid w:val="5EA52572"/>
    <w:rsid w:val="5EAE7678"/>
    <w:rsid w:val="5EB6477F"/>
    <w:rsid w:val="5EB92998"/>
    <w:rsid w:val="5EBA426F"/>
    <w:rsid w:val="5EBF3633"/>
    <w:rsid w:val="5ECA3D86"/>
    <w:rsid w:val="5ECC3AF7"/>
    <w:rsid w:val="5ECC3FA2"/>
    <w:rsid w:val="5ECF7546"/>
    <w:rsid w:val="5ED25E71"/>
    <w:rsid w:val="5EDA5E40"/>
    <w:rsid w:val="5EDD1D0C"/>
    <w:rsid w:val="5EE035AA"/>
    <w:rsid w:val="5EF05EE3"/>
    <w:rsid w:val="5EFA0B0F"/>
    <w:rsid w:val="5EFF79F4"/>
    <w:rsid w:val="5F0448F4"/>
    <w:rsid w:val="5F053010"/>
    <w:rsid w:val="5F076FEB"/>
    <w:rsid w:val="5F0E45BB"/>
    <w:rsid w:val="5F1119B5"/>
    <w:rsid w:val="5F1147E1"/>
    <w:rsid w:val="5F17346F"/>
    <w:rsid w:val="5F180EE5"/>
    <w:rsid w:val="5F1A4D0E"/>
    <w:rsid w:val="5F2004F6"/>
    <w:rsid w:val="5F261904"/>
    <w:rsid w:val="5F294757"/>
    <w:rsid w:val="5F2A32FA"/>
    <w:rsid w:val="5F301873"/>
    <w:rsid w:val="5F303C11"/>
    <w:rsid w:val="5F36141C"/>
    <w:rsid w:val="5F37766E"/>
    <w:rsid w:val="5F381638"/>
    <w:rsid w:val="5F3872E7"/>
    <w:rsid w:val="5F3D49D6"/>
    <w:rsid w:val="5F3E0E4E"/>
    <w:rsid w:val="5F3E6C4E"/>
    <w:rsid w:val="5F427DC1"/>
    <w:rsid w:val="5F530220"/>
    <w:rsid w:val="5F66700A"/>
    <w:rsid w:val="5F727F0A"/>
    <w:rsid w:val="5F74169B"/>
    <w:rsid w:val="5F742670"/>
    <w:rsid w:val="5F7C1524"/>
    <w:rsid w:val="5F7C32D2"/>
    <w:rsid w:val="5F831911"/>
    <w:rsid w:val="5F881C77"/>
    <w:rsid w:val="5F8E1258"/>
    <w:rsid w:val="5F8F74AA"/>
    <w:rsid w:val="5F9105FD"/>
    <w:rsid w:val="5F9525E6"/>
    <w:rsid w:val="5F953FC7"/>
    <w:rsid w:val="5FA56CCD"/>
    <w:rsid w:val="5FA62A45"/>
    <w:rsid w:val="5FB125F7"/>
    <w:rsid w:val="5FB55EF1"/>
    <w:rsid w:val="5FC44602"/>
    <w:rsid w:val="5FC55CDC"/>
    <w:rsid w:val="5FCD7FD2"/>
    <w:rsid w:val="5FD2230E"/>
    <w:rsid w:val="5FD72BFF"/>
    <w:rsid w:val="5FD90725"/>
    <w:rsid w:val="5FE377F5"/>
    <w:rsid w:val="5FE80793"/>
    <w:rsid w:val="5FF56F17"/>
    <w:rsid w:val="5FF9501C"/>
    <w:rsid w:val="5FF96E62"/>
    <w:rsid w:val="60091DB2"/>
    <w:rsid w:val="600D6620"/>
    <w:rsid w:val="60172FFB"/>
    <w:rsid w:val="601944CC"/>
    <w:rsid w:val="601F0531"/>
    <w:rsid w:val="60237BF2"/>
    <w:rsid w:val="60282D68"/>
    <w:rsid w:val="602B7047"/>
    <w:rsid w:val="602D281F"/>
    <w:rsid w:val="602F47E9"/>
    <w:rsid w:val="60340051"/>
    <w:rsid w:val="60383090"/>
    <w:rsid w:val="603E2C7E"/>
    <w:rsid w:val="603E4064"/>
    <w:rsid w:val="604007A4"/>
    <w:rsid w:val="6045400C"/>
    <w:rsid w:val="60495F0D"/>
    <w:rsid w:val="604A65AE"/>
    <w:rsid w:val="60523FA9"/>
    <w:rsid w:val="605B3830"/>
    <w:rsid w:val="605E5D75"/>
    <w:rsid w:val="606062BE"/>
    <w:rsid w:val="60611848"/>
    <w:rsid w:val="6065020A"/>
    <w:rsid w:val="60651FB9"/>
    <w:rsid w:val="60673F83"/>
    <w:rsid w:val="606A3A73"/>
    <w:rsid w:val="606B5173"/>
    <w:rsid w:val="607A1991"/>
    <w:rsid w:val="607B7A2E"/>
    <w:rsid w:val="607E7C0E"/>
    <w:rsid w:val="60803296"/>
    <w:rsid w:val="608F5287"/>
    <w:rsid w:val="60932FCA"/>
    <w:rsid w:val="6094289E"/>
    <w:rsid w:val="6097460F"/>
    <w:rsid w:val="609A4358"/>
    <w:rsid w:val="609B00D0"/>
    <w:rsid w:val="609F3C31"/>
    <w:rsid w:val="60A301A1"/>
    <w:rsid w:val="60A96349"/>
    <w:rsid w:val="60B151FE"/>
    <w:rsid w:val="60C16521"/>
    <w:rsid w:val="60C2740B"/>
    <w:rsid w:val="60C72C73"/>
    <w:rsid w:val="60CB2763"/>
    <w:rsid w:val="60CE5DB0"/>
    <w:rsid w:val="60D62EB6"/>
    <w:rsid w:val="60D86C2E"/>
    <w:rsid w:val="60D96665"/>
    <w:rsid w:val="60DB227B"/>
    <w:rsid w:val="60E01109"/>
    <w:rsid w:val="60E5134B"/>
    <w:rsid w:val="60EF4A64"/>
    <w:rsid w:val="60F456CC"/>
    <w:rsid w:val="60FB291D"/>
    <w:rsid w:val="60FF240D"/>
    <w:rsid w:val="611539DF"/>
    <w:rsid w:val="611A586B"/>
    <w:rsid w:val="611B22BB"/>
    <w:rsid w:val="611D1D9E"/>
    <w:rsid w:val="6122434D"/>
    <w:rsid w:val="612400C6"/>
    <w:rsid w:val="612C2AD6"/>
    <w:rsid w:val="61355E2F"/>
    <w:rsid w:val="613C71BD"/>
    <w:rsid w:val="613D0299"/>
    <w:rsid w:val="613D2F35"/>
    <w:rsid w:val="614167AF"/>
    <w:rsid w:val="6146003C"/>
    <w:rsid w:val="61471C84"/>
    <w:rsid w:val="614918DA"/>
    <w:rsid w:val="61500EBB"/>
    <w:rsid w:val="61563A0B"/>
    <w:rsid w:val="615A620C"/>
    <w:rsid w:val="615C160D"/>
    <w:rsid w:val="61630BEE"/>
    <w:rsid w:val="616404C2"/>
    <w:rsid w:val="616B7AA3"/>
    <w:rsid w:val="61730705"/>
    <w:rsid w:val="61761FA3"/>
    <w:rsid w:val="61783243"/>
    <w:rsid w:val="61794376"/>
    <w:rsid w:val="617F52FC"/>
    <w:rsid w:val="61834DEC"/>
    <w:rsid w:val="61880654"/>
    <w:rsid w:val="618E6A51"/>
    <w:rsid w:val="61924814"/>
    <w:rsid w:val="619568CD"/>
    <w:rsid w:val="61976FB6"/>
    <w:rsid w:val="61980FC3"/>
    <w:rsid w:val="61A62889"/>
    <w:rsid w:val="61A86601"/>
    <w:rsid w:val="61B76844"/>
    <w:rsid w:val="61BE4401"/>
    <w:rsid w:val="61BF1B9C"/>
    <w:rsid w:val="61C86CA3"/>
    <w:rsid w:val="61CD6067"/>
    <w:rsid w:val="61D54550"/>
    <w:rsid w:val="61DB4C28"/>
    <w:rsid w:val="61F31470"/>
    <w:rsid w:val="61FA2959"/>
    <w:rsid w:val="61FC06FB"/>
    <w:rsid w:val="61FC694D"/>
    <w:rsid w:val="62043F1F"/>
    <w:rsid w:val="62061579"/>
    <w:rsid w:val="620F6649"/>
    <w:rsid w:val="621912AD"/>
    <w:rsid w:val="62214605"/>
    <w:rsid w:val="62252F24"/>
    <w:rsid w:val="622A170C"/>
    <w:rsid w:val="622D2FAA"/>
    <w:rsid w:val="623205C0"/>
    <w:rsid w:val="623403CA"/>
    <w:rsid w:val="62353C0D"/>
    <w:rsid w:val="62376164"/>
    <w:rsid w:val="62377985"/>
    <w:rsid w:val="62481B92"/>
    <w:rsid w:val="624831BC"/>
    <w:rsid w:val="624C1682"/>
    <w:rsid w:val="62522A10"/>
    <w:rsid w:val="6252656D"/>
    <w:rsid w:val="625429F7"/>
    <w:rsid w:val="626003B8"/>
    <w:rsid w:val="62600C89"/>
    <w:rsid w:val="626A5FAC"/>
    <w:rsid w:val="62724E61"/>
    <w:rsid w:val="62742987"/>
    <w:rsid w:val="627961EF"/>
    <w:rsid w:val="62833716"/>
    <w:rsid w:val="6283706E"/>
    <w:rsid w:val="62930E6E"/>
    <w:rsid w:val="62946B85"/>
    <w:rsid w:val="629628FD"/>
    <w:rsid w:val="6299063F"/>
    <w:rsid w:val="629B7F14"/>
    <w:rsid w:val="62AA45FB"/>
    <w:rsid w:val="62B5476F"/>
    <w:rsid w:val="62BB6808"/>
    <w:rsid w:val="62BE78B1"/>
    <w:rsid w:val="62C5108A"/>
    <w:rsid w:val="62D04451"/>
    <w:rsid w:val="62D2193D"/>
    <w:rsid w:val="62D81168"/>
    <w:rsid w:val="62E1471F"/>
    <w:rsid w:val="62F27F5B"/>
    <w:rsid w:val="62F31AFE"/>
    <w:rsid w:val="62F76568"/>
    <w:rsid w:val="62FF3CC2"/>
    <w:rsid w:val="63001EB3"/>
    <w:rsid w:val="630458AD"/>
    <w:rsid w:val="63065CD5"/>
    <w:rsid w:val="630755A9"/>
    <w:rsid w:val="63095813"/>
    <w:rsid w:val="630A6E47"/>
    <w:rsid w:val="6311467A"/>
    <w:rsid w:val="631303F2"/>
    <w:rsid w:val="63161C90"/>
    <w:rsid w:val="631A352E"/>
    <w:rsid w:val="631A52DC"/>
    <w:rsid w:val="631D4DCC"/>
    <w:rsid w:val="632B573B"/>
    <w:rsid w:val="633156C2"/>
    <w:rsid w:val="63337393"/>
    <w:rsid w:val="63343F70"/>
    <w:rsid w:val="633573B7"/>
    <w:rsid w:val="63376B6D"/>
    <w:rsid w:val="633B16F7"/>
    <w:rsid w:val="633D721D"/>
    <w:rsid w:val="633F38C1"/>
    <w:rsid w:val="63422A85"/>
    <w:rsid w:val="63487687"/>
    <w:rsid w:val="635307EE"/>
    <w:rsid w:val="6355236D"/>
    <w:rsid w:val="63624ED5"/>
    <w:rsid w:val="636B2EB4"/>
    <w:rsid w:val="636D5D54"/>
    <w:rsid w:val="637833AD"/>
    <w:rsid w:val="637E7D5F"/>
    <w:rsid w:val="63841B73"/>
    <w:rsid w:val="63A454EE"/>
    <w:rsid w:val="63A86D8C"/>
    <w:rsid w:val="63AE011A"/>
    <w:rsid w:val="63B52246"/>
    <w:rsid w:val="63BB0188"/>
    <w:rsid w:val="63BF4DB2"/>
    <w:rsid w:val="63C118E6"/>
    <w:rsid w:val="63C82F8A"/>
    <w:rsid w:val="63C94F54"/>
    <w:rsid w:val="63D01E3F"/>
    <w:rsid w:val="63D07489"/>
    <w:rsid w:val="63E77B17"/>
    <w:rsid w:val="63ED6146"/>
    <w:rsid w:val="63F773CC"/>
    <w:rsid w:val="6401024A"/>
    <w:rsid w:val="64010ED9"/>
    <w:rsid w:val="640E64EE"/>
    <w:rsid w:val="64133A91"/>
    <w:rsid w:val="641937E6"/>
    <w:rsid w:val="641E2461"/>
    <w:rsid w:val="641F5EA8"/>
    <w:rsid w:val="64287ECD"/>
    <w:rsid w:val="642F125B"/>
    <w:rsid w:val="643248A8"/>
    <w:rsid w:val="643355BD"/>
    <w:rsid w:val="643B19AE"/>
    <w:rsid w:val="643F0B29"/>
    <w:rsid w:val="643F0D73"/>
    <w:rsid w:val="644B2356"/>
    <w:rsid w:val="644D348F"/>
    <w:rsid w:val="644E687F"/>
    <w:rsid w:val="6454481E"/>
    <w:rsid w:val="645A5BAC"/>
    <w:rsid w:val="645E38EF"/>
    <w:rsid w:val="64631EB1"/>
    <w:rsid w:val="646A2293"/>
    <w:rsid w:val="646D259C"/>
    <w:rsid w:val="64760C38"/>
    <w:rsid w:val="6477675E"/>
    <w:rsid w:val="647B7FFD"/>
    <w:rsid w:val="64803865"/>
    <w:rsid w:val="648218E6"/>
    <w:rsid w:val="648277DD"/>
    <w:rsid w:val="64835103"/>
    <w:rsid w:val="64850E7B"/>
    <w:rsid w:val="648809D5"/>
    <w:rsid w:val="64916E89"/>
    <w:rsid w:val="64962440"/>
    <w:rsid w:val="649E1F3D"/>
    <w:rsid w:val="64A137DB"/>
    <w:rsid w:val="64A33DEC"/>
    <w:rsid w:val="64A41E32"/>
    <w:rsid w:val="64A70DF2"/>
    <w:rsid w:val="64AC1FC5"/>
    <w:rsid w:val="64B17EC2"/>
    <w:rsid w:val="64B41760"/>
    <w:rsid w:val="64B44539"/>
    <w:rsid w:val="64BD6867"/>
    <w:rsid w:val="64C34B84"/>
    <w:rsid w:val="64C9520C"/>
    <w:rsid w:val="64CB0CDD"/>
    <w:rsid w:val="64D11933"/>
    <w:rsid w:val="64D518E8"/>
    <w:rsid w:val="64EE4C72"/>
    <w:rsid w:val="64F16511"/>
    <w:rsid w:val="64FA474F"/>
    <w:rsid w:val="64FE478A"/>
    <w:rsid w:val="65001068"/>
    <w:rsid w:val="65053D6A"/>
    <w:rsid w:val="65196B7A"/>
    <w:rsid w:val="651D10B4"/>
    <w:rsid w:val="652207AB"/>
    <w:rsid w:val="65222B6E"/>
    <w:rsid w:val="65293EFC"/>
    <w:rsid w:val="65314B5F"/>
    <w:rsid w:val="653917BC"/>
    <w:rsid w:val="65493BB6"/>
    <w:rsid w:val="655645C6"/>
    <w:rsid w:val="655919B3"/>
    <w:rsid w:val="65646CE3"/>
    <w:rsid w:val="656960A7"/>
    <w:rsid w:val="656A65FE"/>
    <w:rsid w:val="657607C4"/>
    <w:rsid w:val="657F3B1C"/>
    <w:rsid w:val="6593581A"/>
    <w:rsid w:val="659A5495"/>
    <w:rsid w:val="659F7D1B"/>
    <w:rsid w:val="65A610A9"/>
    <w:rsid w:val="65A672FB"/>
    <w:rsid w:val="65AB3C5B"/>
    <w:rsid w:val="65AC2FF2"/>
    <w:rsid w:val="65AF0D1D"/>
    <w:rsid w:val="65B33AB4"/>
    <w:rsid w:val="65B37C6A"/>
    <w:rsid w:val="65BA4B55"/>
    <w:rsid w:val="65C21C5B"/>
    <w:rsid w:val="65C33F5E"/>
    <w:rsid w:val="65CB0B10"/>
    <w:rsid w:val="65CB4FB4"/>
    <w:rsid w:val="65D025CA"/>
    <w:rsid w:val="65D04378"/>
    <w:rsid w:val="65D32ADD"/>
    <w:rsid w:val="65D7505D"/>
    <w:rsid w:val="65DD0843"/>
    <w:rsid w:val="65E46075"/>
    <w:rsid w:val="65F04A1A"/>
    <w:rsid w:val="65F55B8D"/>
    <w:rsid w:val="65F8742B"/>
    <w:rsid w:val="65FC035E"/>
    <w:rsid w:val="65FF4C5D"/>
    <w:rsid w:val="660C4E9E"/>
    <w:rsid w:val="660E6C4E"/>
    <w:rsid w:val="660F5563"/>
    <w:rsid w:val="66102DDE"/>
    <w:rsid w:val="66111108"/>
    <w:rsid w:val="661204ED"/>
    <w:rsid w:val="66124991"/>
    <w:rsid w:val="66173D55"/>
    <w:rsid w:val="661A3845"/>
    <w:rsid w:val="66216982"/>
    <w:rsid w:val="662446C4"/>
    <w:rsid w:val="66287847"/>
    <w:rsid w:val="662B574A"/>
    <w:rsid w:val="663A3EE7"/>
    <w:rsid w:val="663E5786"/>
    <w:rsid w:val="664408C2"/>
    <w:rsid w:val="66541F53"/>
    <w:rsid w:val="66644488"/>
    <w:rsid w:val="66662DBC"/>
    <w:rsid w:val="667473F9"/>
    <w:rsid w:val="66760FD3"/>
    <w:rsid w:val="66773005"/>
    <w:rsid w:val="667967BE"/>
    <w:rsid w:val="667B0788"/>
    <w:rsid w:val="668A09CB"/>
    <w:rsid w:val="668C4743"/>
    <w:rsid w:val="668D155A"/>
    <w:rsid w:val="668F1B3D"/>
    <w:rsid w:val="66903B07"/>
    <w:rsid w:val="66974E96"/>
    <w:rsid w:val="66AD7C8D"/>
    <w:rsid w:val="66B23A7E"/>
    <w:rsid w:val="66B43C9A"/>
    <w:rsid w:val="66B617C0"/>
    <w:rsid w:val="66BA1100"/>
    <w:rsid w:val="66C57C55"/>
    <w:rsid w:val="66C650EE"/>
    <w:rsid w:val="66CA7019"/>
    <w:rsid w:val="66D63133"/>
    <w:rsid w:val="66D71736"/>
    <w:rsid w:val="66D932E1"/>
    <w:rsid w:val="66DF7A84"/>
    <w:rsid w:val="66E02E1B"/>
    <w:rsid w:val="66E02FAB"/>
    <w:rsid w:val="66E321C6"/>
    <w:rsid w:val="66F22EC8"/>
    <w:rsid w:val="66FD1A98"/>
    <w:rsid w:val="670F05EC"/>
    <w:rsid w:val="67175ABB"/>
    <w:rsid w:val="67250B6B"/>
    <w:rsid w:val="672B4BA3"/>
    <w:rsid w:val="672F0CF6"/>
    <w:rsid w:val="67340960"/>
    <w:rsid w:val="67341C8A"/>
    <w:rsid w:val="6739419F"/>
    <w:rsid w:val="67674868"/>
    <w:rsid w:val="677376B1"/>
    <w:rsid w:val="67784CC7"/>
    <w:rsid w:val="67852F40"/>
    <w:rsid w:val="67874F0A"/>
    <w:rsid w:val="67896ED4"/>
    <w:rsid w:val="67955879"/>
    <w:rsid w:val="679A112F"/>
    <w:rsid w:val="67A21D44"/>
    <w:rsid w:val="67A535E2"/>
    <w:rsid w:val="67AB0BF9"/>
    <w:rsid w:val="67AE06E9"/>
    <w:rsid w:val="67B11F87"/>
    <w:rsid w:val="67B850C4"/>
    <w:rsid w:val="67BA7F47"/>
    <w:rsid w:val="67C40077"/>
    <w:rsid w:val="67D21CDC"/>
    <w:rsid w:val="67E22141"/>
    <w:rsid w:val="67E4235D"/>
    <w:rsid w:val="67E73BFB"/>
    <w:rsid w:val="67F325A0"/>
    <w:rsid w:val="67F500C6"/>
    <w:rsid w:val="67F6664C"/>
    <w:rsid w:val="67F7071D"/>
    <w:rsid w:val="67FB3202"/>
    <w:rsid w:val="67FD341E"/>
    <w:rsid w:val="68061D81"/>
    <w:rsid w:val="680B58AB"/>
    <w:rsid w:val="680D3662"/>
    <w:rsid w:val="6813679E"/>
    <w:rsid w:val="681F34A3"/>
    <w:rsid w:val="681F5143"/>
    <w:rsid w:val="68260326"/>
    <w:rsid w:val="682E011F"/>
    <w:rsid w:val="683477CC"/>
    <w:rsid w:val="68386205"/>
    <w:rsid w:val="683D7D3D"/>
    <w:rsid w:val="683F57E5"/>
    <w:rsid w:val="685017A0"/>
    <w:rsid w:val="68560479"/>
    <w:rsid w:val="68667B36"/>
    <w:rsid w:val="686B717B"/>
    <w:rsid w:val="686D498D"/>
    <w:rsid w:val="68751207"/>
    <w:rsid w:val="68774F7F"/>
    <w:rsid w:val="687C2595"/>
    <w:rsid w:val="68820679"/>
    <w:rsid w:val="68821D88"/>
    <w:rsid w:val="68866F70"/>
    <w:rsid w:val="68890457"/>
    <w:rsid w:val="68925915"/>
    <w:rsid w:val="689A2A1B"/>
    <w:rsid w:val="689E69AF"/>
    <w:rsid w:val="68A05C25"/>
    <w:rsid w:val="68A82742"/>
    <w:rsid w:val="68BC5088"/>
    <w:rsid w:val="68BE670A"/>
    <w:rsid w:val="68C301C4"/>
    <w:rsid w:val="68C6002E"/>
    <w:rsid w:val="68CA50AF"/>
    <w:rsid w:val="68CA79C4"/>
    <w:rsid w:val="68DB0706"/>
    <w:rsid w:val="68E26A63"/>
    <w:rsid w:val="68E32614"/>
    <w:rsid w:val="68EC773B"/>
    <w:rsid w:val="68FD1806"/>
    <w:rsid w:val="68FE0C44"/>
    <w:rsid w:val="69074555"/>
    <w:rsid w:val="690802CD"/>
    <w:rsid w:val="69085977"/>
    <w:rsid w:val="690D2406"/>
    <w:rsid w:val="69116DCE"/>
    <w:rsid w:val="691223E3"/>
    <w:rsid w:val="69146C72"/>
    <w:rsid w:val="69164798"/>
    <w:rsid w:val="691722BE"/>
    <w:rsid w:val="691D372D"/>
    <w:rsid w:val="691D6CD0"/>
    <w:rsid w:val="692549DB"/>
    <w:rsid w:val="69280027"/>
    <w:rsid w:val="692C5D69"/>
    <w:rsid w:val="69356260"/>
    <w:rsid w:val="693E052C"/>
    <w:rsid w:val="69406812"/>
    <w:rsid w:val="69425F7E"/>
    <w:rsid w:val="694330B3"/>
    <w:rsid w:val="69470DF5"/>
    <w:rsid w:val="694F7FDD"/>
    <w:rsid w:val="695075DB"/>
    <w:rsid w:val="695157D0"/>
    <w:rsid w:val="695C6863"/>
    <w:rsid w:val="695E1C9B"/>
    <w:rsid w:val="696078F4"/>
    <w:rsid w:val="69674FF3"/>
    <w:rsid w:val="696A4AE4"/>
    <w:rsid w:val="696A6892"/>
    <w:rsid w:val="696D3124"/>
    <w:rsid w:val="697033BA"/>
    <w:rsid w:val="6974326C"/>
    <w:rsid w:val="69747710"/>
    <w:rsid w:val="697A077E"/>
    <w:rsid w:val="697B04CD"/>
    <w:rsid w:val="697E0E13"/>
    <w:rsid w:val="69823BDB"/>
    <w:rsid w:val="69877444"/>
    <w:rsid w:val="69931E98"/>
    <w:rsid w:val="69967687"/>
    <w:rsid w:val="699B72E5"/>
    <w:rsid w:val="69A006B2"/>
    <w:rsid w:val="69A578CA"/>
    <w:rsid w:val="69AF08D1"/>
    <w:rsid w:val="69D112C7"/>
    <w:rsid w:val="69D65CD5"/>
    <w:rsid w:val="69DB537D"/>
    <w:rsid w:val="69EC72A7"/>
    <w:rsid w:val="69F36887"/>
    <w:rsid w:val="69F543AD"/>
    <w:rsid w:val="69F62FE8"/>
    <w:rsid w:val="6A034B76"/>
    <w:rsid w:val="6A0A597F"/>
    <w:rsid w:val="6A0E6EBA"/>
    <w:rsid w:val="6A10568B"/>
    <w:rsid w:val="6A294057"/>
    <w:rsid w:val="6A2D7FEB"/>
    <w:rsid w:val="6A4946F9"/>
    <w:rsid w:val="6A4B367A"/>
    <w:rsid w:val="6A55713A"/>
    <w:rsid w:val="6A580EEF"/>
    <w:rsid w:val="6A590DE0"/>
    <w:rsid w:val="6A5A6906"/>
    <w:rsid w:val="6A5C1C27"/>
    <w:rsid w:val="6A615EE7"/>
    <w:rsid w:val="6A656DEB"/>
    <w:rsid w:val="6A682DD1"/>
    <w:rsid w:val="6A77474D"/>
    <w:rsid w:val="6A7774B8"/>
    <w:rsid w:val="6A7A2B04"/>
    <w:rsid w:val="6A7A6FA8"/>
    <w:rsid w:val="6A837C0B"/>
    <w:rsid w:val="6A87574B"/>
    <w:rsid w:val="6A880C15"/>
    <w:rsid w:val="6A8B38CC"/>
    <w:rsid w:val="6A9B37F4"/>
    <w:rsid w:val="6AA54025"/>
    <w:rsid w:val="6AAB0F10"/>
    <w:rsid w:val="6AB54A29"/>
    <w:rsid w:val="6ABB3600"/>
    <w:rsid w:val="6AC10733"/>
    <w:rsid w:val="6ACA3A8C"/>
    <w:rsid w:val="6AD22940"/>
    <w:rsid w:val="6ADB0E7A"/>
    <w:rsid w:val="6ADC37BF"/>
    <w:rsid w:val="6ADE3093"/>
    <w:rsid w:val="6AE508C6"/>
    <w:rsid w:val="6AE811E0"/>
    <w:rsid w:val="6AF00AB8"/>
    <w:rsid w:val="6AF75B7B"/>
    <w:rsid w:val="6AF87310"/>
    <w:rsid w:val="6B056872"/>
    <w:rsid w:val="6B057F8E"/>
    <w:rsid w:val="6B122D3D"/>
    <w:rsid w:val="6B160A7F"/>
    <w:rsid w:val="6B2110F7"/>
    <w:rsid w:val="6B2C1649"/>
    <w:rsid w:val="6B317667"/>
    <w:rsid w:val="6B374D5E"/>
    <w:rsid w:val="6B3E1D84"/>
    <w:rsid w:val="6B431148"/>
    <w:rsid w:val="6B482C03"/>
    <w:rsid w:val="6B4F678B"/>
    <w:rsid w:val="6B5754C6"/>
    <w:rsid w:val="6B595A5C"/>
    <w:rsid w:val="6B607F4C"/>
    <w:rsid w:val="6B62461F"/>
    <w:rsid w:val="6B6506FF"/>
    <w:rsid w:val="6B6B203D"/>
    <w:rsid w:val="6B6F18F5"/>
    <w:rsid w:val="6B797260"/>
    <w:rsid w:val="6B7B7D3A"/>
    <w:rsid w:val="6B87197D"/>
    <w:rsid w:val="6B882FFF"/>
    <w:rsid w:val="6B896A64"/>
    <w:rsid w:val="6B916358"/>
    <w:rsid w:val="6B923E7E"/>
    <w:rsid w:val="6B926B9E"/>
    <w:rsid w:val="6BA2333F"/>
    <w:rsid w:val="6BA918F3"/>
    <w:rsid w:val="6BAF017B"/>
    <w:rsid w:val="6BB14B21"/>
    <w:rsid w:val="6BB67B6C"/>
    <w:rsid w:val="6BC009EB"/>
    <w:rsid w:val="6BC54253"/>
    <w:rsid w:val="6BC8777D"/>
    <w:rsid w:val="6BCD6EED"/>
    <w:rsid w:val="6BD97FFE"/>
    <w:rsid w:val="6BE4247C"/>
    <w:rsid w:val="6BFF59B7"/>
    <w:rsid w:val="6C02179B"/>
    <w:rsid w:val="6C054650"/>
    <w:rsid w:val="6C0B6CE8"/>
    <w:rsid w:val="6C0E34D2"/>
    <w:rsid w:val="6C136D6D"/>
    <w:rsid w:val="6C1A634D"/>
    <w:rsid w:val="6C2C0F97"/>
    <w:rsid w:val="6C3033BC"/>
    <w:rsid w:val="6C381D84"/>
    <w:rsid w:val="6C39522C"/>
    <w:rsid w:val="6C3B7737"/>
    <w:rsid w:val="6C3D2372"/>
    <w:rsid w:val="6C3F5DB4"/>
    <w:rsid w:val="6C465394"/>
    <w:rsid w:val="6C472EBA"/>
    <w:rsid w:val="6C507FC1"/>
    <w:rsid w:val="6C586E75"/>
    <w:rsid w:val="6C613F7C"/>
    <w:rsid w:val="6C711CE5"/>
    <w:rsid w:val="6C723F2C"/>
    <w:rsid w:val="6C7C3665"/>
    <w:rsid w:val="6C7D068A"/>
    <w:rsid w:val="6C7D4B2E"/>
    <w:rsid w:val="6C7F08A6"/>
    <w:rsid w:val="6C823EF2"/>
    <w:rsid w:val="6C845EBC"/>
    <w:rsid w:val="6C8B0A6A"/>
    <w:rsid w:val="6C9003BD"/>
    <w:rsid w:val="6C9766AD"/>
    <w:rsid w:val="6C9E6F7E"/>
    <w:rsid w:val="6C9F2CF6"/>
    <w:rsid w:val="6CA81BAB"/>
    <w:rsid w:val="6CB5251A"/>
    <w:rsid w:val="6CB87914"/>
    <w:rsid w:val="6CB9025E"/>
    <w:rsid w:val="6CC375BC"/>
    <w:rsid w:val="6CCE0EE6"/>
    <w:rsid w:val="6CD52274"/>
    <w:rsid w:val="6CD6294F"/>
    <w:rsid w:val="6CD65D72"/>
    <w:rsid w:val="6CD75FEC"/>
    <w:rsid w:val="6CDA5ADC"/>
    <w:rsid w:val="6CE65E5C"/>
    <w:rsid w:val="6CEB638E"/>
    <w:rsid w:val="6CF52916"/>
    <w:rsid w:val="6D037772"/>
    <w:rsid w:val="6D055CC0"/>
    <w:rsid w:val="6D0A4613"/>
    <w:rsid w:val="6D0B213A"/>
    <w:rsid w:val="6D0B3EE8"/>
    <w:rsid w:val="6D0F5ACB"/>
    <w:rsid w:val="6D1159A2"/>
    <w:rsid w:val="6D1234C8"/>
    <w:rsid w:val="6D125276"/>
    <w:rsid w:val="6D1C4347"/>
    <w:rsid w:val="6D1E1E6D"/>
    <w:rsid w:val="6D203E37"/>
    <w:rsid w:val="6D282CEC"/>
    <w:rsid w:val="6D2E15D9"/>
    <w:rsid w:val="6D3A2ACC"/>
    <w:rsid w:val="6D3E1A32"/>
    <w:rsid w:val="6D400035"/>
    <w:rsid w:val="6D48513C"/>
    <w:rsid w:val="6D4F64CA"/>
    <w:rsid w:val="6D512242"/>
    <w:rsid w:val="6D54588F"/>
    <w:rsid w:val="6D556604"/>
    <w:rsid w:val="6D5C4743"/>
    <w:rsid w:val="6D5E04BB"/>
    <w:rsid w:val="6D605FE2"/>
    <w:rsid w:val="6D610C89"/>
    <w:rsid w:val="6D631F76"/>
    <w:rsid w:val="6D68758C"/>
    <w:rsid w:val="6D6C2BD8"/>
    <w:rsid w:val="6D722277"/>
    <w:rsid w:val="6D765805"/>
    <w:rsid w:val="6D785A21"/>
    <w:rsid w:val="6D806684"/>
    <w:rsid w:val="6D8223FC"/>
    <w:rsid w:val="6D836174"/>
    <w:rsid w:val="6D874D7F"/>
    <w:rsid w:val="6D8A61D8"/>
    <w:rsid w:val="6D965EA7"/>
    <w:rsid w:val="6DA71E62"/>
    <w:rsid w:val="6DAA1953"/>
    <w:rsid w:val="6DAF6F69"/>
    <w:rsid w:val="6DBC51E2"/>
    <w:rsid w:val="6DC24EEE"/>
    <w:rsid w:val="6DC72505"/>
    <w:rsid w:val="6DCA5B51"/>
    <w:rsid w:val="6DCD4C1C"/>
    <w:rsid w:val="6DD10452"/>
    <w:rsid w:val="6DD16D11"/>
    <w:rsid w:val="6DD662A4"/>
    <w:rsid w:val="6DD864C0"/>
    <w:rsid w:val="6DDF54CA"/>
    <w:rsid w:val="6DE05374"/>
    <w:rsid w:val="6DE54739"/>
    <w:rsid w:val="6DEC1F6B"/>
    <w:rsid w:val="6DEF7365"/>
    <w:rsid w:val="6DF130DE"/>
    <w:rsid w:val="6E041063"/>
    <w:rsid w:val="6E070B53"/>
    <w:rsid w:val="6E083E59"/>
    <w:rsid w:val="6E0B0643"/>
    <w:rsid w:val="6E0D7DBB"/>
    <w:rsid w:val="6E13574A"/>
    <w:rsid w:val="6E14501E"/>
    <w:rsid w:val="6E2039C3"/>
    <w:rsid w:val="6E241705"/>
    <w:rsid w:val="6E2C05BA"/>
    <w:rsid w:val="6E2E60E0"/>
    <w:rsid w:val="6E311AE2"/>
    <w:rsid w:val="6E3631E6"/>
    <w:rsid w:val="6E366170"/>
    <w:rsid w:val="6E3F02ED"/>
    <w:rsid w:val="6E4564C4"/>
    <w:rsid w:val="6E46167B"/>
    <w:rsid w:val="6E466CCA"/>
    <w:rsid w:val="6E520A02"/>
    <w:rsid w:val="6E526272"/>
    <w:rsid w:val="6E587601"/>
    <w:rsid w:val="6E5F098F"/>
    <w:rsid w:val="6E66587A"/>
    <w:rsid w:val="6E67222F"/>
    <w:rsid w:val="6E6C6C08"/>
    <w:rsid w:val="6E7A7577"/>
    <w:rsid w:val="6E7F06E9"/>
    <w:rsid w:val="6E7F693B"/>
    <w:rsid w:val="6E8B1784"/>
    <w:rsid w:val="6E906D9A"/>
    <w:rsid w:val="6E9432C6"/>
    <w:rsid w:val="6E967517"/>
    <w:rsid w:val="6E9E14B7"/>
    <w:rsid w:val="6EA168B2"/>
    <w:rsid w:val="6EA6036C"/>
    <w:rsid w:val="6EAE0FCF"/>
    <w:rsid w:val="6EB23CB3"/>
    <w:rsid w:val="6EB362EF"/>
    <w:rsid w:val="6EB365E5"/>
    <w:rsid w:val="6EBD1212"/>
    <w:rsid w:val="6EC16F54"/>
    <w:rsid w:val="6EC66318"/>
    <w:rsid w:val="6ECB32CB"/>
    <w:rsid w:val="6ED926EF"/>
    <w:rsid w:val="6EDC5B3C"/>
    <w:rsid w:val="6EDD18B4"/>
    <w:rsid w:val="6EE03FD2"/>
    <w:rsid w:val="6EE23044"/>
    <w:rsid w:val="6EEB5D7F"/>
    <w:rsid w:val="6EEE57A2"/>
    <w:rsid w:val="6EF56BFD"/>
    <w:rsid w:val="6EFF7A7C"/>
    <w:rsid w:val="6F086931"/>
    <w:rsid w:val="6F101C89"/>
    <w:rsid w:val="6F1B4888"/>
    <w:rsid w:val="6F1C23DC"/>
    <w:rsid w:val="6F1E43A6"/>
    <w:rsid w:val="6F2B6AC3"/>
    <w:rsid w:val="6F2F1C4A"/>
    <w:rsid w:val="6F414601"/>
    <w:rsid w:val="6F4357E6"/>
    <w:rsid w:val="6F467459"/>
    <w:rsid w:val="6F4B2CC1"/>
    <w:rsid w:val="6F4D07E7"/>
    <w:rsid w:val="6F4D4C8B"/>
    <w:rsid w:val="6F4F630E"/>
    <w:rsid w:val="6F59718C"/>
    <w:rsid w:val="6F632EAE"/>
    <w:rsid w:val="6F6E5DAA"/>
    <w:rsid w:val="6F7E3097"/>
    <w:rsid w:val="6F80296B"/>
    <w:rsid w:val="6F83245B"/>
    <w:rsid w:val="6F856227"/>
    <w:rsid w:val="6F885CC3"/>
    <w:rsid w:val="6F8E1D26"/>
    <w:rsid w:val="6F944668"/>
    <w:rsid w:val="6F983F0B"/>
    <w:rsid w:val="6F9E54E7"/>
    <w:rsid w:val="6FA435CE"/>
    <w:rsid w:val="6FAB3F34"/>
    <w:rsid w:val="6FAF3458"/>
    <w:rsid w:val="6FB70357"/>
    <w:rsid w:val="6FBE7937"/>
    <w:rsid w:val="6FC14A1A"/>
    <w:rsid w:val="6FC50CC6"/>
    <w:rsid w:val="6FC82564"/>
    <w:rsid w:val="6FDD600F"/>
    <w:rsid w:val="6FE101C0"/>
    <w:rsid w:val="6FE729EA"/>
    <w:rsid w:val="6FEA072C"/>
    <w:rsid w:val="6FEF7AF1"/>
    <w:rsid w:val="6FF07A1E"/>
    <w:rsid w:val="6FF3138F"/>
    <w:rsid w:val="6FF33C02"/>
    <w:rsid w:val="6FF33C60"/>
    <w:rsid w:val="6FFB46E7"/>
    <w:rsid w:val="6FFF4EE5"/>
    <w:rsid w:val="700A66D9"/>
    <w:rsid w:val="700E441B"/>
    <w:rsid w:val="70105089"/>
    <w:rsid w:val="70111881"/>
    <w:rsid w:val="70121F4E"/>
    <w:rsid w:val="701B08E6"/>
    <w:rsid w:val="701F5AB8"/>
    <w:rsid w:val="702A28D7"/>
    <w:rsid w:val="702C664F"/>
    <w:rsid w:val="702F7EED"/>
    <w:rsid w:val="70310109"/>
    <w:rsid w:val="70383246"/>
    <w:rsid w:val="703D260A"/>
    <w:rsid w:val="704E2A69"/>
    <w:rsid w:val="70514307"/>
    <w:rsid w:val="7056191E"/>
    <w:rsid w:val="70585696"/>
    <w:rsid w:val="705A140E"/>
    <w:rsid w:val="706C060C"/>
    <w:rsid w:val="70710506"/>
    <w:rsid w:val="70756830"/>
    <w:rsid w:val="707C1064"/>
    <w:rsid w:val="708446DD"/>
    <w:rsid w:val="70877D29"/>
    <w:rsid w:val="708A34C9"/>
    <w:rsid w:val="70910BA8"/>
    <w:rsid w:val="70943A09"/>
    <w:rsid w:val="709A7A5C"/>
    <w:rsid w:val="709F5073"/>
    <w:rsid w:val="70A46B2D"/>
    <w:rsid w:val="70AB1C6A"/>
    <w:rsid w:val="70AB7EBB"/>
    <w:rsid w:val="70B132F8"/>
    <w:rsid w:val="70B8153B"/>
    <w:rsid w:val="70B825D8"/>
    <w:rsid w:val="70BF5715"/>
    <w:rsid w:val="70C85E87"/>
    <w:rsid w:val="70CC1BE0"/>
    <w:rsid w:val="70CD7E08"/>
    <w:rsid w:val="70D6480D"/>
    <w:rsid w:val="70D913CC"/>
    <w:rsid w:val="70E50EFB"/>
    <w:rsid w:val="70E76A1A"/>
    <w:rsid w:val="70EE213F"/>
    <w:rsid w:val="70EE5802"/>
    <w:rsid w:val="70F16E84"/>
    <w:rsid w:val="70F55465"/>
    <w:rsid w:val="70FE448F"/>
    <w:rsid w:val="70FE623D"/>
    <w:rsid w:val="710360C4"/>
    <w:rsid w:val="7104025F"/>
    <w:rsid w:val="710C6B8D"/>
    <w:rsid w:val="710D6480"/>
    <w:rsid w:val="710E4B6B"/>
    <w:rsid w:val="71120B95"/>
    <w:rsid w:val="71153D83"/>
    <w:rsid w:val="711D243B"/>
    <w:rsid w:val="711E13C9"/>
    <w:rsid w:val="711F61B4"/>
    <w:rsid w:val="71235CA4"/>
    <w:rsid w:val="712A2806"/>
    <w:rsid w:val="7137174F"/>
    <w:rsid w:val="713752AB"/>
    <w:rsid w:val="713A2FED"/>
    <w:rsid w:val="71457CE3"/>
    <w:rsid w:val="7148395C"/>
    <w:rsid w:val="71502811"/>
    <w:rsid w:val="71531994"/>
    <w:rsid w:val="71687B5B"/>
    <w:rsid w:val="718215D5"/>
    <w:rsid w:val="718A21F9"/>
    <w:rsid w:val="718C272C"/>
    <w:rsid w:val="71997D14"/>
    <w:rsid w:val="71A006B5"/>
    <w:rsid w:val="71A16BC9"/>
    <w:rsid w:val="71A215A9"/>
    <w:rsid w:val="71A566B9"/>
    <w:rsid w:val="71AD37BF"/>
    <w:rsid w:val="71BB04F5"/>
    <w:rsid w:val="71BB35BF"/>
    <w:rsid w:val="71C32FE3"/>
    <w:rsid w:val="71CA7D6E"/>
    <w:rsid w:val="71CD5C10"/>
    <w:rsid w:val="71CE2F7E"/>
    <w:rsid w:val="71E52F59"/>
    <w:rsid w:val="71E760F7"/>
    <w:rsid w:val="71E80C9B"/>
    <w:rsid w:val="71F25676"/>
    <w:rsid w:val="71F31195"/>
    <w:rsid w:val="72023B0B"/>
    <w:rsid w:val="72035273"/>
    <w:rsid w:val="720977D9"/>
    <w:rsid w:val="720A08DB"/>
    <w:rsid w:val="720A0C12"/>
    <w:rsid w:val="720A29C0"/>
    <w:rsid w:val="720B3DDD"/>
    <w:rsid w:val="721C2E38"/>
    <w:rsid w:val="721E46BD"/>
    <w:rsid w:val="722241AD"/>
    <w:rsid w:val="72255D88"/>
    <w:rsid w:val="72264648"/>
    <w:rsid w:val="72273572"/>
    <w:rsid w:val="72274E48"/>
    <w:rsid w:val="722841BF"/>
    <w:rsid w:val="724539F8"/>
    <w:rsid w:val="724608B2"/>
    <w:rsid w:val="724A5EB7"/>
    <w:rsid w:val="724B4950"/>
    <w:rsid w:val="724C4D86"/>
    <w:rsid w:val="72587BCF"/>
    <w:rsid w:val="726077BE"/>
    <w:rsid w:val="7265409A"/>
    <w:rsid w:val="726A7902"/>
    <w:rsid w:val="726C5429"/>
    <w:rsid w:val="72734A09"/>
    <w:rsid w:val="727C2292"/>
    <w:rsid w:val="727C42B6"/>
    <w:rsid w:val="72842772"/>
    <w:rsid w:val="728564EA"/>
    <w:rsid w:val="728607F9"/>
    <w:rsid w:val="72886368"/>
    <w:rsid w:val="7289422C"/>
    <w:rsid w:val="728C2A0A"/>
    <w:rsid w:val="7295497F"/>
    <w:rsid w:val="72966949"/>
    <w:rsid w:val="729D1A86"/>
    <w:rsid w:val="72A16A3A"/>
    <w:rsid w:val="72A93F87"/>
    <w:rsid w:val="72AA7CFF"/>
    <w:rsid w:val="72AB41A3"/>
    <w:rsid w:val="72AE009B"/>
    <w:rsid w:val="72AE77EF"/>
    <w:rsid w:val="72AF5BB0"/>
    <w:rsid w:val="72B50B7E"/>
    <w:rsid w:val="72C228C7"/>
    <w:rsid w:val="72C9287B"/>
    <w:rsid w:val="72CA214F"/>
    <w:rsid w:val="72CC236B"/>
    <w:rsid w:val="72CE60E3"/>
    <w:rsid w:val="72D24468"/>
    <w:rsid w:val="72D27981"/>
    <w:rsid w:val="72DB610A"/>
    <w:rsid w:val="72DF3E4C"/>
    <w:rsid w:val="72E30E2B"/>
    <w:rsid w:val="72E871A5"/>
    <w:rsid w:val="72E96A79"/>
    <w:rsid w:val="730C2768"/>
    <w:rsid w:val="73102258"/>
    <w:rsid w:val="73124222"/>
    <w:rsid w:val="73165394"/>
    <w:rsid w:val="73171838"/>
    <w:rsid w:val="7318110C"/>
    <w:rsid w:val="73247AB1"/>
    <w:rsid w:val="73295FE9"/>
    <w:rsid w:val="73396562"/>
    <w:rsid w:val="733E17AF"/>
    <w:rsid w:val="73454122"/>
    <w:rsid w:val="734B3290"/>
    <w:rsid w:val="734D7008"/>
    <w:rsid w:val="734F0FD2"/>
    <w:rsid w:val="734F6817"/>
    <w:rsid w:val="735E1215"/>
    <w:rsid w:val="735F0AE9"/>
    <w:rsid w:val="736235AF"/>
    <w:rsid w:val="736B748E"/>
    <w:rsid w:val="73724CC1"/>
    <w:rsid w:val="73726A6F"/>
    <w:rsid w:val="73781BAB"/>
    <w:rsid w:val="738467A2"/>
    <w:rsid w:val="73920E73"/>
    <w:rsid w:val="73944C37"/>
    <w:rsid w:val="73966C01"/>
    <w:rsid w:val="73972979"/>
    <w:rsid w:val="73A17F5F"/>
    <w:rsid w:val="73A27303"/>
    <w:rsid w:val="73A905BB"/>
    <w:rsid w:val="73AB01D2"/>
    <w:rsid w:val="73AD3F4B"/>
    <w:rsid w:val="73AE0D56"/>
    <w:rsid w:val="73C31078"/>
    <w:rsid w:val="73CE0106"/>
    <w:rsid w:val="73D03795"/>
    <w:rsid w:val="73D2154B"/>
    <w:rsid w:val="73E71664"/>
    <w:rsid w:val="73E84F83"/>
    <w:rsid w:val="73EC4A73"/>
    <w:rsid w:val="73ED2599"/>
    <w:rsid w:val="73F41B79"/>
    <w:rsid w:val="73FF690D"/>
    <w:rsid w:val="74014876"/>
    <w:rsid w:val="74060814"/>
    <w:rsid w:val="740B2A1F"/>
    <w:rsid w:val="740F19DA"/>
    <w:rsid w:val="742064CB"/>
    <w:rsid w:val="74210D9D"/>
    <w:rsid w:val="74257F85"/>
    <w:rsid w:val="742B4C2C"/>
    <w:rsid w:val="74373814"/>
    <w:rsid w:val="74496DA0"/>
    <w:rsid w:val="745B7503"/>
    <w:rsid w:val="74604B19"/>
    <w:rsid w:val="74635B55"/>
    <w:rsid w:val="74640AAD"/>
    <w:rsid w:val="74705FD0"/>
    <w:rsid w:val="747131CA"/>
    <w:rsid w:val="748051BB"/>
    <w:rsid w:val="749173C8"/>
    <w:rsid w:val="74942A15"/>
    <w:rsid w:val="74AC4202"/>
    <w:rsid w:val="74AE1D28"/>
    <w:rsid w:val="74B60AAE"/>
    <w:rsid w:val="74B679C3"/>
    <w:rsid w:val="74BE7A92"/>
    <w:rsid w:val="74C257D4"/>
    <w:rsid w:val="74C40DF7"/>
    <w:rsid w:val="74C8284A"/>
    <w:rsid w:val="74C96B62"/>
    <w:rsid w:val="74D1245F"/>
    <w:rsid w:val="74D917E7"/>
    <w:rsid w:val="74DA0D6F"/>
    <w:rsid w:val="74DC3A97"/>
    <w:rsid w:val="74F17E67"/>
    <w:rsid w:val="74FE759E"/>
    <w:rsid w:val="74FF6EC8"/>
    <w:rsid w:val="750270A6"/>
    <w:rsid w:val="75046CCD"/>
    <w:rsid w:val="751002ED"/>
    <w:rsid w:val="75153DCA"/>
    <w:rsid w:val="751A73BE"/>
    <w:rsid w:val="751C1388"/>
    <w:rsid w:val="751D2A0A"/>
    <w:rsid w:val="75345DF7"/>
    <w:rsid w:val="753943DB"/>
    <w:rsid w:val="753B6197"/>
    <w:rsid w:val="754B3A1B"/>
    <w:rsid w:val="754D0E2A"/>
    <w:rsid w:val="754E4657"/>
    <w:rsid w:val="754E52B9"/>
    <w:rsid w:val="754F477B"/>
    <w:rsid w:val="75614FEA"/>
    <w:rsid w:val="75680CEA"/>
    <w:rsid w:val="75703482"/>
    <w:rsid w:val="75734D20"/>
    <w:rsid w:val="758000A0"/>
    <w:rsid w:val="75834F63"/>
    <w:rsid w:val="75864A53"/>
    <w:rsid w:val="75882579"/>
    <w:rsid w:val="75896F91"/>
    <w:rsid w:val="758B02BC"/>
    <w:rsid w:val="758B3E18"/>
    <w:rsid w:val="758C5085"/>
    <w:rsid w:val="758D5DE2"/>
    <w:rsid w:val="7592164A"/>
    <w:rsid w:val="759278F4"/>
    <w:rsid w:val="75B23A9A"/>
    <w:rsid w:val="75BD4CF5"/>
    <w:rsid w:val="75C07732"/>
    <w:rsid w:val="75DE00BA"/>
    <w:rsid w:val="75E33C54"/>
    <w:rsid w:val="75E54830"/>
    <w:rsid w:val="75EB2B08"/>
    <w:rsid w:val="75F25C45"/>
    <w:rsid w:val="75F55420"/>
    <w:rsid w:val="75F96099"/>
    <w:rsid w:val="76116CFD"/>
    <w:rsid w:val="761A625D"/>
    <w:rsid w:val="762D1373"/>
    <w:rsid w:val="76396CEE"/>
    <w:rsid w:val="764364A0"/>
    <w:rsid w:val="764566BC"/>
    <w:rsid w:val="76471859"/>
    <w:rsid w:val="764B35A7"/>
    <w:rsid w:val="764D37C3"/>
    <w:rsid w:val="764D731F"/>
    <w:rsid w:val="764F7373"/>
    <w:rsid w:val="76555556"/>
    <w:rsid w:val="76562678"/>
    <w:rsid w:val="765960DA"/>
    <w:rsid w:val="765B3386"/>
    <w:rsid w:val="76852F5D"/>
    <w:rsid w:val="76940635"/>
    <w:rsid w:val="76AD06BC"/>
    <w:rsid w:val="76B356DA"/>
    <w:rsid w:val="76B4739E"/>
    <w:rsid w:val="76B86E8E"/>
    <w:rsid w:val="76B92C06"/>
    <w:rsid w:val="76BD2379"/>
    <w:rsid w:val="76C27D0D"/>
    <w:rsid w:val="76CE2208"/>
    <w:rsid w:val="76D96E05"/>
    <w:rsid w:val="76E45ED5"/>
    <w:rsid w:val="76E5462F"/>
    <w:rsid w:val="76E97048"/>
    <w:rsid w:val="76F36118"/>
    <w:rsid w:val="76F37EC6"/>
    <w:rsid w:val="76FD6F97"/>
    <w:rsid w:val="76FF2427"/>
    <w:rsid w:val="770038F6"/>
    <w:rsid w:val="7706409E"/>
    <w:rsid w:val="770C036D"/>
    <w:rsid w:val="77104B35"/>
    <w:rsid w:val="77143A5D"/>
    <w:rsid w:val="77291B3A"/>
    <w:rsid w:val="7735228D"/>
    <w:rsid w:val="77397F32"/>
    <w:rsid w:val="773D2732"/>
    <w:rsid w:val="773D38C8"/>
    <w:rsid w:val="773E64E0"/>
    <w:rsid w:val="7750356B"/>
    <w:rsid w:val="7755292F"/>
    <w:rsid w:val="77581267"/>
    <w:rsid w:val="775C3CBE"/>
    <w:rsid w:val="775C4B7F"/>
    <w:rsid w:val="77690189"/>
    <w:rsid w:val="776B5CAF"/>
    <w:rsid w:val="776D139A"/>
    <w:rsid w:val="776E39F1"/>
    <w:rsid w:val="77756B2D"/>
    <w:rsid w:val="777D1E86"/>
    <w:rsid w:val="777F79AC"/>
    <w:rsid w:val="77811976"/>
    <w:rsid w:val="778154D2"/>
    <w:rsid w:val="7786382A"/>
    <w:rsid w:val="7786521F"/>
    <w:rsid w:val="7789082B"/>
    <w:rsid w:val="778A38E9"/>
    <w:rsid w:val="779A6594"/>
    <w:rsid w:val="77A03606"/>
    <w:rsid w:val="77A1772E"/>
    <w:rsid w:val="77A45665"/>
    <w:rsid w:val="77BA09E4"/>
    <w:rsid w:val="77BE6726"/>
    <w:rsid w:val="77C67389"/>
    <w:rsid w:val="77C74EAF"/>
    <w:rsid w:val="77CE4490"/>
    <w:rsid w:val="77D05A03"/>
    <w:rsid w:val="77D9530E"/>
    <w:rsid w:val="77DA3CB5"/>
    <w:rsid w:val="77DF669D"/>
    <w:rsid w:val="77E141C3"/>
    <w:rsid w:val="77F263D0"/>
    <w:rsid w:val="77F71C38"/>
    <w:rsid w:val="78014865"/>
    <w:rsid w:val="780600CD"/>
    <w:rsid w:val="78080967"/>
    <w:rsid w:val="780B1175"/>
    <w:rsid w:val="78175E36"/>
    <w:rsid w:val="78197E01"/>
    <w:rsid w:val="781D378A"/>
    <w:rsid w:val="781D543C"/>
    <w:rsid w:val="78250553"/>
    <w:rsid w:val="7826607A"/>
    <w:rsid w:val="782B18E2"/>
    <w:rsid w:val="782B3690"/>
    <w:rsid w:val="782D0D9A"/>
    <w:rsid w:val="78306EF8"/>
    <w:rsid w:val="783764D9"/>
    <w:rsid w:val="783B4121"/>
    <w:rsid w:val="783C589D"/>
    <w:rsid w:val="783D4758"/>
    <w:rsid w:val="78472E09"/>
    <w:rsid w:val="78482494"/>
    <w:rsid w:val="784C1F84"/>
    <w:rsid w:val="784F036E"/>
    <w:rsid w:val="785901FD"/>
    <w:rsid w:val="785B5D23"/>
    <w:rsid w:val="7879264D"/>
    <w:rsid w:val="787933AD"/>
    <w:rsid w:val="787E23A6"/>
    <w:rsid w:val="788D19DE"/>
    <w:rsid w:val="78917997"/>
    <w:rsid w:val="78927303"/>
    <w:rsid w:val="78961451"/>
    <w:rsid w:val="78964FAD"/>
    <w:rsid w:val="78970D25"/>
    <w:rsid w:val="789F751B"/>
    <w:rsid w:val="78A13597"/>
    <w:rsid w:val="78A47C19"/>
    <w:rsid w:val="78AC0FFD"/>
    <w:rsid w:val="78AC47D1"/>
    <w:rsid w:val="78B638A1"/>
    <w:rsid w:val="78BF5D83"/>
    <w:rsid w:val="78C5096A"/>
    <w:rsid w:val="78C642A1"/>
    <w:rsid w:val="78C7160B"/>
    <w:rsid w:val="78C95383"/>
    <w:rsid w:val="78D21868"/>
    <w:rsid w:val="78D45AD6"/>
    <w:rsid w:val="78DD0E2E"/>
    <w:rsid w:val="78E026CC"/>
    <w:rsid w:val="78E52356"/>
    <w:rsid w:val="78E54961"/>
    <w:rsid w:val="78E73A5B"/>
    <w:rsid w:val="78E75809"/>
    <w:rsid w:val="78F41DF6"/>
    <w:rsid w:val="78F85C68"/>
    <w:rsid w:val="78F9378E"/>
    <w:rsid w:val="78FD63C6"/>
    <w:rsid w:val="790219B7"/>
    <w:rsid w:val="7904460D"/>
    <w:rsid w:val="79052133"/>
    <w:rsid w:val="79091C23"/>
    <w:rsid w:val="79144124"/>
    <w:rsid w:val="79181E66"/>
    <w:rsid w:val="79202AC9"/>
    <w:rsid w:val="79206BE7"/>
    <w:rsid w:val="792C5912"/>
    <w:rsid w:val="792F0E14"/>
    <w:rsid w:val="794C38BE"/>
    <w:rsid w:val="794E03FE"/>
    <w:rsid w:val="795409C4"/>
    <w:rsid w:val="795D33AB"/>
    <w:rsid w:val="7974273B"/>
    <w:rsid w:val="79751067"/>
    <w:rsid w:val="79786DA9"/>
    <w:rsid w:val="797C23F5"/>
    <w:rsid w:val="798D63C9"/>
    <w:rsid w:val="79914E6F"/>
    <w:rsid w:val="79955265"/>
    <w:rsid w:val="79973D2B"/>
    <w:rsid w:val="79A260E7"/>
    <w:rsid w:val="79A4749B"/>
    <w:rsid w:val="79B054AB"/>
    <w:rsid w:val="79BB73A1"/>
    <w:rsid w:val="79C618C2"/>
    <w:rsid w:val="79CB512B"/>
    <w:rsid w:val="79D22E68"/>
    <w:rsid w:val="79DA536E"/>
    <w:rsid w:val="79DC08AE"/>
    <w:rsid w:val="79FC7C02"/>
    <w:rsid w:val="7A05769E"/>
    <w:rsid w:val="7A0E057D"/>
    <w:rsid w:val="7A140880"/>
    <w:rsid w:val="7A193D40"/>
    <w:rsid w:val="7A1A39BC"/>
    <w:rsid w:val="7A1F7224"/>
    <w:rsid w:val="7A265EBE"/>
    <w:rsid w:val="7A285379"/>
    <w:rsid w:val="7A2B5BC9"/>
    <w:rsid w:val="7A2C0AE0"/>
    <w:rsid w:val="7A2F56B9"/>
    <w:rsid w:val="7A352AF2"/>
    <w:rsid w:val="7A3C3932"/>
    <w:rsid w:val="7A41719B"/>
    <w:rsid w:val="7A4775A8"/>
    <w:rsid w:val="7A4824F3"/>
    <w:rsid w:val="7A48677B"/>
    <w:rsid w:val="7A570469"/>
    <w:rsid w:val="7A57411D"/>
    <w:rsid w:val="7A63515A"/>
    <w:rsid w:val="7A68355A"/>
    <w:rsid w:val="7A6A3FFB"/>
    <w:rsid w:val="7A7F51F8"/>
    <w:rsid w:val="7A85177D"/>
    <w:rsid w:val="7A8A4181"/>
    <w:rsid w:val="7A8E221F"/>
    <w:rsid w:val="7A911ED0"/>
    <w:rsid w:val="7A965738"/>
    <w:rsid w:val="7AA040E9"/>
    <w:rsid w:val="7AA37E55"/>
    <w:rsid w:val="7AA56B9A"/>
    <w:rsid w:val="7AAB138A"/>
    <w:rsid w:val="7AAB2866"/>
    <w:rsid w:val="7AAC3B2D"/>
    <w:rsid w:val="7AAE3DDE"/>
    <w:rsid w:val="7AC57DCC"/>
    <w:rsid w:val="7AC8166A"/>
    <w:rsid w:val="7ACA3634"/>
    <w:rsid w:val="7ACB0136"/>
    <w:rsid w:val="7ACC2F08"/>
    <w:rsid w:val="7AD50F2F"/>
    <w:rsid w:val="7AD86426"/>
    <w:rsid w:val="7AE2272C"/>
    <w:rsid w:val="7AE26E4E"/>
    <w:rsid w:val="7AE31F6B"/>
    <w:rsid w:val="7AEC299A"/>
    <w:rsid w:val="7AF1445E"/>
    <w:rsid w:val="7AF1471D"/>
    <w:rsid w:val="7AF30AAA"/>
    <w:rsid w:val="7AF43ADC"/>
    <w:rsid w:val="7B0F1839"/>
    <w:rsid w:val="7B152B01"/>
    <w:rsid w:val="7B193C74"/>
    <w:rsid w:val="7B1F5E6F"/>
    <w:rsid w:val="7B2F3497"/>
    <w:rsid w:val="7B315B6D"/>
    <w:rsid w:val="7B3547BF"/>
    <w:rsid w:val="7B38059E"/>
    <w:rsid w:val="7B38234C"/>
    <w:rsid w:val="7B41208F"/>
    <w:rsid w:val="7B424BC6"/>
    <w:rsid w:val="7B4707E1"/>
    <w:rsid w:val="7B474C85"/>
    <w:rsid w:val="7B4E40A8"/>
    <w:rsid w:val="7B4F56E7"/>
    <w:rsid w:val="7B59592D"/>
    <w:rsid w:val="7B5B603A"/>
    <w:rsid w:val="7B607AF4"/>
    <w:rsid w:val="7B615937"/>
    <w:rsid w:val="7B641393"/>
    <w:rsid w:val="7B6E2211"/>
    <w:rsid w:val="7B7A2964"/>
    <w:rsid w:val="7B7C72EA"/>
    <w:rsid w:val="7B811F45"/>
    <w:rsid w:val="7B8472F7"/>
    <w:rsid w:val="7B8A7CFC"/>
    <w:rsid w:val="7B8E7237"/>
    <w:rsid w:val="7B931C78"/>
    <w:rsid w:val="7B937ECA"/>
    <w:rsid w:val="7B981277"/>
    <w:rsid w:val="7B9F686F"/>
    <w:rsid w:val="7BA04354"/>
    <w:rsid w:val="7BA2010D"/>
    <w:rsid w:val="7BA50A03"/>
    <w:rsid w:val="7BB75966"/>
    <w:rsid w:val="7BBC60D1"/>
    <w:rsid w:val="7BC10593"/>
    <w:rsid w:val="7BCE0F02"/>
    <w:rsid w:val="7BD06A28"/>
    <w:rsid w:val="7BD63FC4"/>
    <w:rsid w:val="7BD70E59"/>
    <w:rsid w:val="7BDA5A7A"/>
    <w:rsid w:val="7BE91898"/>
    <w:rsid w:val="7BEC3136"/>
    <w:rsid w:val="7BED75DA"/>
    <w:rsid w:val="7BF64461"/>
    <w:rsid w:val="7BFD5343"/>
    <w:rsid w:val="7C0B7A60"/>
    <w:rsid w:val="7C0C5586"/>
    <w:rsid w:val="7C0D37D8"/>
    <w:rsid w:val="7C10151B"/>
    <w:rsid w:val="7C17769E"/>
    <w:rsid w:val="7C183F2B"/>
    <w:rsid w:val="7C1D7794"/>
    <w:rsid w:val="7C1E49A0"/>
    <w:rsid w:val="7C2B3C5E"/>
    <w:rsid w:val="7C2B64ED"/>
    <w:rsid w:val="7C2B6998"/>
    <w:rsid w:val="7C3149EB"/>
    <w:rsid w:val="7C3242A6"/>
    <w:rsid w:val="7C33201E"/>
    <w:rsid w:val="7C363216"/>
    <w:rsid w:val="7C384E0A"/>
    <w:rsid w:val="7C5A4592"/>
    <w:rsid w:val="7C5E5DE2"/>
    <w:rsid w:val="7C5F30F3"/>
    <w:rsid w:val="7C63789C"/>
    <w:rsid w:val="7C6F6241"/>
    <w:rsid w:val="7C703D67"/>
    <w:rsid w:val="7C7C095E"/>
    <w:rsid w:val="7C80044E"/>
    <w:rsid w:val="7C836E5A"/>
    <w:rsid w:val="7C923CDE"/>
    <w:rsid w:val="7C9E08D4"/>
    <w:rsid w:val="7CA66F5F"/>
    <w:rsid w:val="7CA67789"/>
    <w:rsid w:val="7CA7686B"/>
    <w:rsid w:val="7CAB2FF1"/>
    <w:rsid w:val="7CAD6D69"/>
    <w:rsid w:val="7CBC0D5A"/>
    <w:rsid w:val="7CC0084B"/>
    <w:rsid w:val="7CC61BD9"/>
    <w:rsid w:val="7CCB71F0"/>
    <w:rsid w:val="7CCC6097"/>
    <w:rsid w:val="7CD320AA"/>
    <w:rsid w:val="7CE309DD"/>
    <w:rsid w:val="7CE64029"/>
    <w:rsid w:val="7CE840C9"/>
    <w:rsid w:val="7CF44998"/>
    <w:rsid w:val="7CF90201"/>
    <w:rsid w:val="7CF95B0B"/>
    <w:rsid w:val="7D0F532E"/>
    <w:rsid w:val="7D2B74AC"/>
    <w:rsid w:val="7D311748"/>
    <w:rsid w:val="7D342FE7"/>
    <w:rsid w:val="7D470023"/>
    <w:rsid w:val="7D497CFE"/>
    <w:rsid w:val="7D5B4A17"/>
    <w:rsid w:val="7D5D42EC"/>
    <w:rsid w:val="7D646FC7"/>
    <w:rsid w:val="7D6C2781"/>
    <w:rsid w:val="7D6C7CCD"/>
    <w:rsid w:val="7D72011A"/>
    <w:rsid w:val="7D75055F"/>
    <w:rsid w:val="7D7A4E9D"/>
    <w:rsid w:val="7D847658"/>
    <w:rsid w:val="7D851A94"/>
    <w:rsid w:val="7D891584"/>
    <w:rsid w:val="7D893333"/>
    <w:rsid w:val="7D8B6DA3"/>
    <w:rsid w:val="7D9E7361"/>
    <w:rsid w:val="7D9F4260"/>
    <w:rsid w:val="7DA0067C"/>
    <w:rsid w:val="7DA441E6"/>
    <w:rsid w:val="7DA46C42"/>
    <w:rsid w:val="7DA57A41"/>
    <w:rsid w:val="7DB02DC7"/>
    <w:rsid w:val="7DB20892"/>
    <w:rsid w:val="7DB60EA5"/>
    <w:rsid w:val="7DB64CB3"/>
    <w:rsid w:val="7DB83C18"/>
    <w:rsid w:val="7DB859C6"/>
    <w:rsid w:val="7DBB7264"/>
    <w:rsid w:val="7DC0487A"/>
    <w:rsid w:val="7DC205F3"/>
    <w:rsid w:val="7DC46119"/>
    <w:rsid w:val="7DC539A7"/>
    <w:rsid w:val="7DCA26EA"/>
    <w:rsid w:val="7DE12CD9"/>
    <w:rsid w:val="7DE844FD"/>
    <w:rsid w:val="7DF12C86"/>
    <w:rsid w:val="7DF35C67"/>
    <w:rsid w:val="7DFC1D56"/>
    <w:rsid w:val="7DFC78F6"/>
    <w:rsid w:val="7E01736D"/>
    <w:rsid w:val="7E0D3F64"/>
    <w:rsid w:val="7E150331"/>
    <w:rsid w:val="7E1F3C97"/>
    <w:rsid w:val="7E210457"/>
    <w:rsid w:val="7E2D0162"/>
    <w:rsid w:val="7E2D63B4"/>
    <w:rsid w:val="7E3314F0"/>
    <w:rsid w:val="7E355268"/>
    <w:rsid w:val="7E380BA0"/>
    <w:rsid w:val="7E3E19A2"/>
    <w:rsid w:val="7E417769"/>
    <w:rsid w:val="7E437985"/>
    <w:rsid w:val="7E447259"/>
    <w:rsid w:val="7E450F1B"/>
    <w:rsid w:val="7E461430"/>
    <w:rsid w:val="7E491F31"/>
    <w:rsid w:val="7E492AC2"/>
    <w:rsid w:val="7E493A04"/>
    <w:rsid w:val="7E4E006F"/>
    <w:rsid w:val="7E5069C1"/>
    <w:rsid w:val="7E5158C0"/>
    <w:rsid w:val="7E576F8D"/>
    <w:rsid w:val="7E5A5C53"/>
    <w:rsid w:val="7E5C7A06"/>
    <w:rsid w:val="7E5D7A10"/>
    <w:rsid w:val="7E663674"/>
    <w:rsid w:val="7E665422"/>
    <w:rsid w:val="7E6842D2"/>
    <w:rsid w:val="7E6C17AC"/>
    <w:rsid w:val="7E6E4CA2"/>
    <w:rsid w:val="7E70004F"/>
    <w:rsid w:val="7E710EE3"/>
    <w:rsid w:val="7E747B3F"/>
    <w:rsid w:val="7E7A0C20"/>
    <w:rsid w:val="7E7F4735"/>
    <w:rsid w:val="7E835FD4"/>
    <w:rsid w:val="7E8458A8"/>
    <w:rsid w:val="7E851D4C"/>
    <w:rsid w:val="7E875C8F"/>
    <w:rsid w:val="7E8F02F5"/>
    <w:rsid w:val="7E977CD1"/>
    <w:rsid w:val="7E9957F7"/>
    <w:rsid w:val="7EAA17B2"/>
    <w:rsid w:val="7EAF501B"/>
    <w:rsid w:val="7EAF6DC9"/>
    <w:rsid w:val="7EB37530"/>
    <w:rsid w:val="7EB75C7D"/>
    <w:rsid w:val="7EBA79BF"/>
    <w:rsid w:val="7EBC3294"/>
    <w:rsid w:val="7EBE700C"/>
    <w:rsid w:val="7EC30AC6"/>
    <w:rsid w:val="7EC53CE8"/>
    <w:rsid w:val="7EC565EC"/>
    <w:rsid w:val="7EC974B8"/>
    <w:rsid w:val="7ED244EA"/>
    <w:rsid w:val="7ED45DA9"/>
    <w:rsid w:val="7EE10F4C"/>
    <w:rsid w:val="7EE246AF"/>
    <w:rsid w:val="7EEC165A"/>
    <w:rsid w:val="7EEF18BB"/>
    <w:rsid w:val="7EF7251E"/>
    <w:rsid w:val="7F0013D2"/>
    <w:rsid w:val="7F054A1D"/>
    <w:rsid w:val="7F121255"/>
    <w:rsid w:val="7F126794"/>
    <w:rsid w:val="7F144E7E"/>
    <w:rsid w:val="7F175441"/>
    <w:rsid w:val="7F29028D"/>
    <w:rsid w:val="7F3A5E08"/>
    <w:rsid w:val="7F3B065C"/>
    <w:rsid w:val="7F3B240A"/>
    <w:rsid w:val="7F3F6FF4"/>
    <w:rsid w:val="7F4230B4"/>
    <w:rsid w:val="7F453289"/>
    <w:rsid w:val="7F4D708F"/>
    <w:rsid w:val="7F4E65E2"/>
    <w:rsid w:val="7F5520C8"/>
    <w:rsid w:val="7F596D35"/>
    <w:rsid w:val="7F616785"/>
    <w:rsid w:val="7F637BB3"/>
    <w:rsid w:val="7F653B7F"/>
    <w:rsid w:val="7F6851CA"/>
    <w:rsid w:val="7F69341C"/>
    <w:rsid w:val="7F6F6C79"/>
    <w:rsid w:val="7F743B6E"/>
    <w:rsid w:val="7F8738A2"/>
    <w:rsid w:val="7F905E98"/>
    <w:rsid w:val="7F913642"/>
    <w:rsid w:val="7F977432"/>
    <w:rsid w:val="7F983D01"/>
    <w:rsid w:val="7FA53D28"/>
    <w:rsid w:val="7FA91A6A"/>
    <w:rsid w:val="7FAE52D2"/>
    <w:rsid w:val="7FB81CAD"/>
    <w:rsid w:val="7FC22B2C"/>
    <w:rsid w:val="7FD442BE"/>
    <w:rsid w:val="7FD556BC"/>
    <w:rsid w:val="7FD75D90"/>
    <w:rsid w:val="7FDA29F2"/>
    <w:rsid w:val="7FDA723E"/>
    <w:rsid w:val="7FDA7E75"/>
    <w:rsid w:val="7FDD3AC7"/>
    <w:rsid w:val="7FDE468E"/>
    <w:rsid w:val="7FDF738C"/>
    <w:rsid w:val="7FE900B8"/>
    <w:rsid w:val="7FF4481F"/>
    <w:rsid w:val="7FFA08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nhideWhenUsed="0" w:uiPriority="1" w:semiHidden="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120" w:after="120"/>
      <w:jc w:val="center"/>
      <w:outlineLvl w:val="0"/>
    </w:pPr>
    <w:rPr>
      <w:b/>
      <w:spacing w:val="20"/>
      <w:kern w:val="44"/>
      <w:sz w:val="32"/>
    </w:rPr>
  </w:style>
  <w:style w:type="paragraph" w:styleId="4">
    <w:name w:val="heading 2"/>
    <w:basedOn w:val="1"/>
    <w:next w:val="1"/>
    <w:qFormat/>
    <w:uiPriority w:val="0"/>
    <w:pPr>
      <w:keepNext/>
      <w:keepLines/>
      <w:spacing w:line="400" w:lineRule="exact"/>
      <w:jc w:val="center"/>
      <w:outlineLvl w:val="1"/>
    </w:pPr>
    <w:rPr>
      <w:rFonts w:ascii="Arial" w:hAnsi="Arial"/>
      <w:b/>
      <w:kern w:val="0"/>
      <w:sz w:val="30"/>
    </w:rPr>
  </w:style>
  <w:style w:type="paragraph" w:styleId="5">
    <w:name w:val="heading 3"/>
    <w:basedOn w:val="1"/>
    <w:next w:val="1"/>
    <w:qFormat/>
    <w:uiPriority w:val="0"/>
    <w:pPr>
      <w:keepNext/>
      <w:keepLines/>
      <w:spacing w:before="60" w:after="60" w:line="500" w:lineRule="exact"/>
      <w:ind w:firstLine="510"/>
      <w:outlineLvl w:val="2"/>
    </w:pPr>
    <w:rPr>
      <w:rFonts w:ascii="宋体"/>
      <w:b/>
      <w:sz w:val="24"/>
    </w:rPr>
  </w:style>
  <w:style w:type="paragraph" w:styleId="6">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qFormat/>
    <w:uiPriority w:val="0"/>
    <w:pPr>
      <w:keepNext/>
      <w:jc w:val="center"/>
      <w:outlineLvl w:val="4"/>
    </w:pPr>
    <w:rPr>
      <w:rFonts w:ascii="仿宋_GB2312" w:eastAsia="仿宋_GB2312"/>
      <w:b/>
      <w:bCs/>
      <w:sz w:val="24"/>
    </w:rPr>
  </w:style>
  <w:style w:type="paragraph" w:styleId="8">
    <w:name w:val="heading 7"/>
    <w:basedOn w:val="1"/>
    <w:next w:val="1"/>
    <w:qFormat/>
    <w:uiPriority w:val="1"/>
    <w:pPr>
      <w:ind w:left="300"/>
      <w:outlineLvl w:val="6"/>
    </w:pPr>
    <w:rPr>
      <w:b/>
      <w:bCs/>
      <w:sz w:val="24"/>
      <w:szCs w:val="24"/>
    </w:rPr>
  </w:style>
  <w:style w:type="character" w:default="1" w:styleId="34">
    <w:name w:val="Default Paragraph Font"/>
    <w:qFormat/>
    <w:uiPriority w:val="0"/>
  </w:style>
  <w:style w:type="table" w:default="1" w:styleId="32">
    <w:name w:val="Normal Table"/>
    <w:unhideWhenUsed/>
    <w:qFormat/>
    <w:uiPriority w:val="99"/>
    <w:tblPr>
      <w:tblCellMar>
        <w:top w:w="0" w:type="dxa"/>
        <w:left w:w="108" w:type="dxa"/>
        <w:bottom w:w="0" w:type="dxa"/>
        <w:right w:w="108" w:type="dxa"/>
      </w:tblCellMar>
    </w:tblPr>
  </w:style>
  <w:style w:type="paragraph" w:styleId="2">
    <w:name w:val="Normal Indent"/>
    <w:basedOn w:val="1"/>
    <w:link w:val="39"/>
    <w:qFormat/>
    <w:uiPriority w:val="0"/>
    <w:pPr>
      <w:ind w:firstLine="420"/>
    </w:pPr>
  </w:style>
  <w:style w:type="paragraph" w:styleId="9">
    <w:name w:val="toc 7"/>
    <w:basedOn w:val="1"/>
    <w:next w:val="1"/>
    <w:qFormat/>
    <w:uiPriority w:val="0"/>
    <w:pPr>
      <w:ind w:left="2520"/>
    </w:pPr>
  </w:style>
  <w:style w:type="paragraph" w:styleId="10">
    <w:name w:val="caption"/>
    <w:basedOn w:val="1"/>
    <w:next w:val="1"/>
    <w:qFormat/>
    <w:uiPriority w:val="0"/>
    <w:rPr>
      <w:rFonts w:ascii="Arial" w:hAnsi="Arial" w:eastAsia="黑体" w:cs="Arial"/>
      <w:sz w:val="20"/>
    </w:rPr>
  </w:style>
  <w:style w:type="paragraph" w:styleId="11">
    <w:name w:val="Document Map"/>
    <w:basedOn w:val="1"/>
    <w:qFormat/>
    <w:uiPriority w:val="0"/>
    <w:pPr>
      <w:shd w:val="clear" w:color="auto" w:fill="000080"/>
    </w:pPr>
  </w:style>
  <w:style w:type="paragraph" w:styleId="12">
    <w:name w:val="toa heading"/>
    <w:basedOn w:val="1"/>
    <w:next w:val="1"/>
    <w:qFormat/>
    <w:uiPriority w:val="0"/>
    <w:pPr>
      <w:spacing w:before="120"/>
    </w:pPr>
    <w:rPr>
      <w:rFonts w:ascii="Arial" w:hAnsi="Arial" w:cs="Arial"/>
      <w:sz w:val="24"/>
      <w:szCs w:val="24"/>
    </w:rPr>
  </w:style>
  <w:style w:type="paragraph" w:styleId="13">
    <w:name w:val="annotation text"/>
    <w:basedOn w:val="1"/>
    <w:qFormat/>
    <w:uiPriority w:val="0"/>
    <w:pPr>
      <w:jc w:val="left"/>
    </w:pPr>
  </w:style>
  <w:style w:type="paragraph" w:styleId="14">
    <w:name w:val="Body Text"/>
    <w:basedOn w:val="1"/>
    <w:qFormat/>
    <w:uiPriority w:val="0"/>
    <w:pPr>
      <w:adjustRightInd w:val="0"/>
      <w:spacing w:line="440" w:lineRule="exact"/>
    </w:pPr>
    <w:rPr>
      <w:rFonts w:ascii="宋体" w:hAnsi="宋体"/>
      <w:bCs/>
      <w:color w:val="000000"/>
      <w:sz w:val="24"/>
    </w:rPr>
  </w:style>
  <w:style w:type="paragraph" w:styleId="15">
    <w:name w:val="Body Text Indent"/>
    <w:basedOn w:val="1"/>
    <w:link w:val="40"/>
    <w:qFormat/>
    <w:uiPriority w:val="0"/>
    <w:pPr>
      <w:spacing w:line="460" w:lineRule="exact"/>
      <w:ind w:firstLine="510"/>
    </w:pPr>
  </w:style>
  <w:style w:type="paragraph" w:styleId="16">
    <w:name w:val="Block Text"/>
    <w:basedOn w:val="1"/>
    <w:unhideWhenUsed/>
    <w:qFormat/>
    <w:uiPriority w:val="99"/>
    <w:pPr>
      <w:spacing w:after="120" w:afterLines="0" w:afterAutospacing="0"/>
      <w:ind w:left="1440" w:leftChars="700" w:rightChars="700"/>
    </w:pPr>
  </w:style>
  <w:style w:type="paragraph" w:styleId="17">
    <w:name w:val="toc 3"/>
    <w:basedOn w:val="1"/>
    <w:next w:val="1"/>
    <w:qFormat/>
    <w:uiPriority w:val="39"/>
    <w:pPr>
      <w:ind w:left="420"/>
      <w:jc w:val="left"/>
    </w:pPr>
    <w:rPr>
      <w:i/>
      <w:sz w:val="20"/>
    </w:rPr>
  </w:style>
  <w:style w:type="paragraph" w:styleId="18">
    <w:name w:val="Plain Text"/>
    <w:basedOn w:val="1"/>
    <w:link w:val="41"/>
    <w:qFormat/>
    <w:uiPriority w:val="0"/>
    <w:rPr>
      <w:rFonts w:ascii="宋体" w:hAnsi="Courier New"/>
    </w:rPr>
  </w:style>
  <w:style w:type="paragraph" w:styleId="19">
    <w:name w:val="Date"/>
    <w:basedOn w:val="1"/>
    <w:next w:val="1"/>
    <w:qFormat/>
    <w:uiPriority w:val="0"/>
    <w:pPr>
      <w:ind w:left="100"/>
    </w:pPr>
    <w:rPr>
      <w:rFonts w:eastAsia="楷体_GB2312"/>
      <w:sz w:val="48"/>
      <w:szCs w:val="24"/>
    </w:rPr>
  </w:style>
  <w:style w:type="paragraph" w:styleId="20">
    <w:name w:val="Body Text Indent 2"/>
    <w:basedOn w:val="1"/>
    <w:link w:val="42"/>
    <w:qFormat/>
    <w:uiPriority w:val="0"/>
    <w:pPr>
      <w:spacing w:line="500" w:lineRule="exact"/>
      <w:ind w:firstLine="510"/>
    </w:pPr>
    <w:rPr>
      <w:rFonts w:ascii="宋体"/>
      <w:sz w:val="24"/>
    </w:rPr>
  </w:style>
  <w:style w:type="paragraph" w:styleId="21">
    <w:name w:val="Balloon Text"/>
    <w:basedOn w:val="1"/>
    <w:qFormat/>
    <w:uiPriority w:val="0"/>
    <w:rPr>
      <w:sz w:val="18"/>
      <w:szCs w:val="18"/>
    </w:rPr>
  </w:style>
  <w:style w:type="paragraph" w:styleId="22">
    <w:name w:val="footer"/>
    <w:basedOn w:val="1"/>
    <w:link w:val="43"/>
    <w:qFormat/>
    <w:uiPriority w:val="99"/>
    <w:pPr>
      <w:tabs>
        <w:tab w:val="center" w:pos="4153"/>
        <w:tab w:val="right" w:pos="8306"/>
      </w:tabs>
      <w:snapToGrid w:val="0"/>
      <w:jc w:val="left"/>
    </w:pPr>
    <w:rPr>
      <w:sz w:val="18"/>
    </w:rPr>
  </w:style>
  <w:style w:type="paragraph" w:styleId="23">
    <w:name w:val="header"/>
    <w:basedOn w:val="1"/>
    <w:qFormat/>
    <w:uiPriority w:val="0"/>
    <w:pPr>
      <w:pBdr>
        <w:bottom w:val="single" w:color="auto" w:sz="6" w:space="1"/>
      </w:pBdr>
      <w:tabs>
        <w:tab w:val="center" w:pos="4153"/>
        <w:tab w:val="right" w:pos="8306"/>
      </w:tabs>
      <w:snapToGrid w:val="0"/>
      <w:jc w:val="center"/>
    </w:pPr>
    <w:rPr>
      <w:sz w:val="18"/>
    </w:rPr>
  </w:style>
  <w:style w:type="paragraph" w:styleId="24">
    <w:name w:val="toc 1"/>
    <w:basedOn w:val="1"/>
    <w:next w:val="1"/>
    <w:qFormat/>
    <w:uiPriority w:val="39"/>
    <w:pPr>
      <w:tabs>
        <w:tab w:val="right" w:leader="dot" w:pos="9344"/>
      </w:tabs>
      <w:spacing w:line="500" w:lineRule="exact"/>
      <w:jc w:val="left"/>
    </w:pPr>
    <w:rPr>
      <w:rFonts w:ascii="宋体" w:hAnsi="宋体"/>
      <w:b/>
      <w:caps/>
      <w:sz w:val="24"/>
    </w:rPr>
  </w:style>
  <w:style w:type="paragraph" w:styleId="25">
    <w:name w:val="Body Text Indent 3"/>
    <w:basedOn w:val="1"/>
    <w:qFormat/>
    <w:uiPriority w:val="0"/>
    <w:pPr>
      <w:spacing w:line="360" w:lineRule="auto"/>
      <w:ind w:firstLine="480"/>
    </w:pPr>
    <w:rPr>
      <w:sz w:val="24"/>
      <w:szCs w:val="24"/>
    </w:rPr>
  </w:style>
  <w:style w:type="paragraph" w:styleId="26">
    <w:name w:val="toc 2"/>
    <w:basedOn w:val="1"/>
    <w:next w:val="1"/>
    <w:qFormat/>
    <w:uiPriority w:val="39"/>
    <w:pPr>
      <w:tabs>
        <w:tab w:val="right" w:leader="dot" w:pos="8640"/>
      </w:tabs>
      <w:snapToGrid w:val="0"/>
      <w:spacing w:line="360" w:lineRule="auto"/>
      <w:ind w:left="-1" w:right="250"/>
      <w:jc w:val="distribute"/>
    </w:pPr>
    <w:rPr>
      <w:rFonts w:ascii="宋体" w:hAnsi="宋体"/>
      <w:smallCaps/>
      <w:color w:val="000000"/>
      <w:sz w:val="24"/>
      <w:szCs w:val="24"/>
    </w:rPr>
  </w:style>
  <w:style w:type="paragraph" w:styleId="27">
    <w:name w:val="Body Text 2"/>
    <w:basedOn w:val="1"/>
    <w:qFormat/>
    <w:uiPriority w:val="0"/>
    <w:pPr>
      <w:spacing w:before="360"/>
    </w:pPr>
    <w:rPr>
      <w:rFonts w:ascii="仿宋_GB2312" w:eastAsia="仿宋_GB2312"/>
      <w:b/>
      <w:color w:val="000000"/>
      <w:kern w:val="0"/>
      <w:sz w:val="44"/>
    </w:rPr>
  </w:style>
  <w:style w:type="paragraph" w:styleId="2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29">
    <w:name w:val="Normal (Web)"/>
    <w:basedOn w:val="1"/>
    <w:qFormat/>
    <w:uiPriority w:val="99"/>
    <w:pPr>
      <w:widowControl/>
      <w:spacing w:before="100" w:beforeAutospacing="1" w:after="100" w:afterAutospacing="1" w:line="330" w:lineRule="atLeast"/>
      <w:jc w:val="left"/>
    </w:pPr>
    <w:rPr>
      <w:rFonts w:ascii="宋体" w:hAnsi="宋体" w:cs="宋体"/>
      <w:kern w:val="0"/>
      <w:sz w:val="18"/>
      <w:szCs w:val="18"/>
    </w:rPr>
  </w:style>
  <w:style w:type="paragraph" w:styleId="30">
    <w:name w:val="index 1"/>
    <w:basedOn w:val="1"/>
    <w:next w:val="1"/>
    <w:qFormat/>
    <w:uiPriority w:val="0"/>
    <w:rPr>
      <w:rFonts w:ascii="宋体" w:hAnsi="宋体"/>
      <w:sz w:val="24"/>
      <w:szCs w:val="24"/>
    </w:rPr>
  </w:style>
  <w:style w:type="paragraph" w:styleId="31">
    <w:name w:val="Body Text First Indent 2"/>
    <w:basedOn w:val="15"/>
    <w:qFormat/>
    <w:uiPriority w:val="0"/>
    <w:pPr>
      <w:ind w:left="420" w:leftChars="200" w:firstLine="420"/>
    </w:pPr>
    <w:rPr>
      <w:rFonts w:ascii="Arial" w:hAnsi="Arial"/>
      <w:sz w:val="21"/>
      <w:szCs w:val="21"/>
    </w:rPr>
  </w:style>
  <w:style w:type="table" w:styleId="33">
    <w:name w:val="Table Grid"/>
    <w:basedOn w:val="32"/>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5">
    <w:name w:val="Strong"/>
    <w:qFormat/>
    <w:uiPriority w:val="22"/>
    <w:rPr>
      <w:b/>
      <w:bCs/>
    </w:rPr>
  </w:style>
  <w:style w:type="character" w:styleId="36">
    <w:name w:val="page number"/>
    <w:basedOn w:val="34"/>
    <w:qFormat/>
    <w:uiPriority w:val="0"/>
  </w:style>
  <w:style w:type="character" w:styleId="37">
    <w:name w:val="FollowedHyperlink"/>
    <w:qFormat/>
    <w:uiPriority w:val="0"/>
    <w:rPr>
      <w:color w:val="800080"/>
      <w:u w:val="single"/>
    </w:rPr>
  </w:style>
  <w:style w:type="character" w:styleId="38">
    <w:name w:val="Hyperlink"/>
    <w:basedOn w:val="34"/>
    <w:qFormat/>
    <w:uiPriority w:val="99"/>
    <w:rPr>
      <w:color w:val="0000FF"/>
      <w:u w:val="single"/>
    </w:rPr>
  </w:style>
  <w:style w:type="character" w:customStyle="1" w:styleId="39">
    <w:name w:val="正文缩进 Char"/>
    <w:link w:val="2"/>
    <w:qFormat/>
    <w:uiPriority w:val="0"/>
    <w:rPr>
      <w:rFonts w:eastAsia="宋体"/>
      <w:kern w:val="2"/>
      <w:sz w:val="21"/>
      <w:lang w:val="en-US" w:eastAsia="zh-CN" w:bidi="ar-SA"/>
    </w:rPr>
  </w:style>
  <w:style w:type="character" w:customStyle="1" w:styleId="40">
    <w:name w:val="正文文本缩进 Char"/>
    <w:link w:val="15"/>
    <w:qFormat/>
    <w:uiPriority w:val="0"/>
    <w:rPr>
      <w:kern w:val="2"/>
      <w:sz w:val="21"/>
    </w:rPr>
  </w:style>
  <w:style w:type="character" w:customStyle="1" w:styleId="41">
    <w:name w:val="纯文本 Char"/>
    <w:link w:val="18"/>
    <w:qFormat/>
    <w:uiPriority w:val="0"/>
    <w:rPr>
      <w:rFonts w:ascii="宋体" w:hAnsi="Courier New" w:eastAsia="宋体"/>
      <w:kern w:val="2"/>
      <w:sz w:val="21"/>
      <w:lang w:val="en-US" w:eastAsia="zh-CN" w:bidi="ar-SA"/>
    </w:rPr>
  </w:style>
  <w:style w:type="character" w:customStyle="1" w:styleId="42">
    <w:name w:val="正文文本缩进 2 Char"/>
    <w:link w:val="20"/>
    <w:qFormat/>
    <w:uiPriority w:val="0"/>
    <w:rPr>
      <w:rFonts w:ascii="宋体"/>
      <w:kern w:val="2"/>
      <w:sz w:val="24"/>
    </w:rPr>
  </w:style>
  <w:style w:type="character" w:customStyle="1" w:styleId="43">
    <w:name w:val="页脚 Char"/>
    <w:link w:val="22"/>
    <w:qFormat/>
    <w:uiPriority w:val="99"/>
    <w:rPr>
      <w:kern w:val="2"/>
      <w:sz w:val="18"/>
    </w:rPr>
  </w:style>
  <w:style w:type="character" w:customStyle="1" w:styleId="44">
    <w:name w:val="style4 style5"/>
    <w:basedOn w:val="34"/>
    <w:qFormat/>
    <w:uiPriority w:val="0"/>
  </w:style>
  <w:style w:type="character" w:customStyle="1" w:styleId="45">
    <w:name w:val="title_emph"/>
    <w:basedOn w:val="34"/>
    <w:qFormat/>
    <w:uiPriority w:val="0"/>
  </w:style>
  <w:style w:type="character" w:customStyle="1" w:styleId="46">
    <w:name w:val="small1"/>
    <w:qFormat/>
    <w:uiPriority w:val="0"/>
    <w:rPr>
      <w:rFonts w:hint="default" w:ascii="Verdana" w:hAnsi="Verdana"/>
      <w:sz w:val="17"/>
      <w:szCs w:val="17"/>
    </w:rPr>
  </w:style>
  <w:style w:type="character" w:customStyle="1" w:styleId="47">
    <w:name w:val="point_normal"/>
    <w:basedOn w:val="34"/>
    <w:qFormat/>
    <w:uiPriority w:val="0"/>
  </w:style>
  <w:style w:type="character" w:customStyle="1" w:styleId="48">
    <w:name w:val="font21"/>
    <w:basedOn w:val="34"/>
    <w:qFormat/>
    <w:uiPriority w:val="0"/>
    <w:rPr>
      <w:rFonts w:hint="default" w:ascii="Arial" w:hAnsi="Arial" w:cs="Arial"/>
      <w:color w:val="000000"/>
      <w:sz w:val="18"/>
      <w:szCs w:val="18"/>
      <w:u w:val="none"/>
    </w:rPr>
  </w:style>
  <w:style w:type="character" w:customStyle="1" w:styleId="49">
    <w:name w:val="NormalCharacter"/>
    <w:qFormat/>
    <w:uiPriority w:val="0"/>
  </w:style>
  <w:style w:type="character" w:customStyle="1" w:styleId="50">
    <w:name w:val="正文段 Char"/>
    <w:link w:val="51"/>
    <w:qFormat/>
    <w:uiPriority w:val="0"/>
    <w:rPr>
      <w:rFonts w:ascii="宋体" w:eastAsia="宋体"/>
      <w:kern w:val="2"/>
      <w:sz w:val="24"/>
      <w:lang w:val="en-US" w:eastAsia="zh-CN" w:bidi="ar-SA"/>
    </w:rPr>
  </w:style>
  <w:style w:type="paragraph" w:customStyle="1" w:styleId="51">
    <w:name w:val="正文段"/>
    <w:basedOn w:val="1"/>
    <w:link w:val="50"/>
    <w:qFormat/>
    <w:uiPriority w:val="0"/>
    <w:pPr>
      <w:snapToGrid w:val="0"/>
      <w:spacing w:after="240" w:line="240" w:lineRule="atLeast"/>
      <w:ind w:firstLine="425"/>
    </w:pPr>
    <w:rPr>
      <w:rFonts w:ascii="宋体"/>
      <w:sz w:val="24"/>
    </w:rPr>
  </w:style>
  <w:style w:type="character" w:customStyle="1" w:styleId="52">
    <w:name w:val="para"/>
    <w:basedOn w:val="34"/>
    <w:qFormat/>
    <w:uiPriority w:val="0"/>
  </w:style>
  <w:style w:type="character" w:customStyle="1" w:styleId="53">
    <w:name w:val="font01"/>
    <w:qFormat/>
    <w:uiPriority w:val="0"/>
    <w:rPr>
      <w:rFonts w:ascii="Arial" w:hAnsi="Arial" w:cs="Arial"/>
      <w:color w:val="000000"/>
      <w:sz w:val="20"/>
      <w:szCs w:val="20"/>
      <w:u w:val="none"/>
    </w:rPr>
  </w:style>
  <w:style w:type="character" w:customStyle="1" w:styleId="54">
    <w:name w:val="font11"/>
    <w:basedOn w:val="34"/>
    <w:qFormat/>
    <w:uiPriority w:val="0"/>
    <w:rPr>
      <w:rFonts w:hint="eastAsia" w:ascii="宋体" w:hAnsi="宋体" w:eastAsia="宋体" w:cs="宋体"/>
      <w:color w:val="000000"/>
      <w:sz w:val="20"/>
      <w:szCs w:val="20"/>
      <w:u w:val="none"/>
    </w:rPr>
  </w:style>
  <w:style w:type="character" w:customStyle="1" w:styleId="55">
    <w:name w:val="正文（首行缩进两字） Char1"/>
    <w:qFormat/>
    <w:uiPriority w:val="0"/>
    <w:rPr>
      <w:rFonts w:eastAsia="宋体"/>
      <w:kern w:val="2"/>
      <w:sz w:val="21"/>
      <w:lang w:val="en-US" w:eastAsia="zh-CN" w:bidi="ar-SA"/>
    </w:rPr>
  </w:style>
  <w:style w:type="character" w:customStyle="1" w:styleId="56">
    <w:name w:val="font31"/>
    <w:qFormat/>
    <w:uiPriority w:val="0"/>
    <w:rPr>
      <w:rFonts w:hint="eastAsia" w:ascii="宋体" w:hAnsi="宋体" w:eastAsia="宋体" w:cs="宋体"/>
      <w:color w:val="FF0000"/>
      <w:sz w:val="20"/>
      <w:szCs w:val="20"/>
      <w:u w:val="none"/>
    </w:rPr>
  </w:style>
  <w:style w:type="character" w:customStyle="1" w:styleId="57">
    <w:name w:val=" Char Char2"/>
    <w:qFormat/>
    <w:uiPriority w:val="0"/>
    <w:rPr>
      <w:rFonts w:ascii="宋体" w:eastAsia="宋体"/>
      <w:kern w:val="2"/>
      <w:sz w:val="21"/>
      <w:lang w:val="en-US" w:eastAsia="zh-CN" w:bidi="ar-SA"/>
    </w:rPr>
  </w:style>
  <w:style w:type="character" w:customStyle="1" w:styleId="58">
    <w:name w:val="p41"/>
    <w:qFormat/>
    <w:uiPriority w:val="0"/>
    <w:rPr>
      <w:rFonts w:hint="eastAsia" w:ascii="宋体" w:hAnsi="宋体" w:eastAsia="宋体"/>
      <w:sz w:val="22"/>
      <w:szCs w:val="22"/>
    </w:rPr>
  </w:style>
  <w:style w:type="character" w:customStyle="1" w:styleId="59">
    <w:name w:val="普通文字 Char1"/>
    <w:qFormat/>
    <w:uiPriority w:val="0"/>
    <w:rPr>
      <w:rFonts w:ascii="宋体" w:hAnsi="Courier New" w:eastAsia="宋体"/>
      <w:kern w:val="2"/>
      <w:sz w:val="21"/>
      <w:lang w:val="en-US" w:eastAsia="zh-CN" w:bidi="ar-SA"/>
    </w:rPr>
  </w:style>
  <w:style w:type="character" w:customStyle="1" w:styleId="60">
    <w:name w:val="v151"/>
    <w:qFormat/>
    <w:uiPriority w:val="0"/>
    <w:rPr>
      <w:sz w:val="18"/>
      <w:szCs w:val="18"/>
    </w:rPr>
  </w:style>
  <w:style w:type="character" w:customStyle="1" w:styleId="61">
    <w:name w:val="规划正文 Char Char Char"/>
    <w:link w:val="62"/>
    <w:qFormat/>
    <w:uiPriority w:val="0"/>
    <w:rPr>
      <w:rFonts w:eastAsia="宋体"/>
      <w:kern w:val="2"/>
      <w:sz w:val="28"/>
      <w:szCs w:val="28"/>
      <w:lang w:val="en-US" w:eastAsia="zh-CN" w:bidi="ar-SA"/>
    </w:rPr>
  </w:style>
  <w:style w:type="paragraph" w:customStyle="1" w:styleId="62">
    <w:name w:val="规划正文 Char Char"/>
    <w:basedOn w:val="1"/>
    <w:link w:val="61"/>
    <w:qFormat/>
    <w:uiPriority w:val="0"/>
    <w:pPr>
      <w:widowControl/>
      <w:spacing w:line="360" w:lineRule="auto"/>
      <w:ind w:firstLine="200"/>
      <w:jc w:val="left"/>
    </w:pPr>
    <w:rPr>
      <w:sz w:val="28"/>
      <w:szCs w:val="28"/>
    </w:rPr>
  </w:style>
  <w:style w:type="character" w:customStyle="1" w:styleId="63">
    <w:name w:val="标题 1 Char"/>
    <w:qFormat/>
    <w:uiPriority w:val="0"/>
    <w:rPr>
      <w:rFonts w:eastAsia="宋体"/>
      <w:b/>
      <w:bCs/>
      <w:kern w:val="44"/>
      <w:sz w:val="44"/>
      <w:lang w:val="en-US" w:eastAsia="zh-CN" w:bidi="ar-SA"/>
    </w:rPr>
  </w:style>
  <w:style w:type="character" w:customStyle="1" w:styleId="64">
    <w:name w:val="font81"/>
    <w:qFormat/>
    <w:uiPriority w:val="0"/>
    <w:rPr>
      <w:rFonts w:ascii="Arial" w:hAnsi="Arial" w:cs="Arial"/>
      <w:color w:val="000000"/>
      <w:sz w:val="20"/>
      <w:szCs w:val="20"/>
      <w:u w:val="none"/>
    </w:rPr>
  </w:style>
  <w:style w:type="character" w:customStyle="1" w:styleId="65">
    <w:name w:val="样式 规划正文 Char + 宋体 Char"/>
    <w:link w:val="66"/>
    <w:qFormat/>
    <w:uiPriority w:val="0"/>
    <w:rPr>
      <w:rFonts w:ascii="宋体" w:hAnsi="宋体" w:eastAsia="宋体"/>
      <w:kern w:val="2"/>
      <w:sz w:val="28"/>
      <w:szCs w:val="28"/>
      <w:lang w:val="en-US" w:eastAsia="zh-CN" w:bidi="ar-SA"/>
    </w:rPr>
  </w:style>
  <w:style w:type="paragraph" w:customStyle="1" w:styleId="66">
    <w:name w:val="样式 规划正文 Char + 宋体"/>
    <w:basedOn w:val="62"/>
    <w:link w:val="65"/>
    <w:qFormat/>
    <w:uiPriority w:val="0"/>
    <w:rPr>
      <w:rFonts w:ascii="宋体" w:hAnsi="宋体"/>
    </w:rPr>
  </w:style>
  <w:style w:type="paragraph" w:customStyle="1" w:styleId="67">
    <w:name w:val="列出段落1"/>
    <w:basedOn w:val="1"/>
    <w:qFormat/>
    <w:uiPriority w:val="0"/>
    <w:pPr>
      <w:ind w:firstLine="420" w:firstLineChars="200"/>
    </w:pPr>
  </w:style>
  <w:style w:type="paragraph" w:customStyle="1" w:styleId="68">
    <w:name w:val="TOC Heading"/>
    <w:basedOn w:val="3"/>
    <w:next w:val="1"/>
    <w:qFormat/>
    <w:uiPriority w:val="39"/>
    <w:pPr>
      <w:widowControl/>
      <w:spacing w:before="480" w:after="0" w:line="276" w:lineRule="auto"/>
      <w:jc w:val="left"/>
      <w:outlineLvl w:val="9"/>
    </w:pPr>
    <w:rPr>
      <w:rFonts w:ascii="Cambria" w:hAnsi="Cambria" w:eastAsia="宋体" w:cs="Times New Roman"/>
      <w:bCs/>
      <w:color w:val="365F91"/>
      <w:spacing w:val="0"/>
      <w:kern w:val="0"/>
      <w:sz w:val="28"/>
      <w:szCs w:val="28"/>
    </w:rPr>
  </w:style>
  <w:style w:type="paragraph" w:customStyle="1" w:styleId="69">
    <w:name w:val="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70">
    <w:name w:val=" Char Char5 Char Char"/>
    <w:basedOn w:val="1"/>
    <w:qFormat/>
    <w:uiPriority w:val="0"/>
    <w:pPr>
      <w:adjustRightInd w:val="0"/>
      <w:spacing w:line="360" w:lineRule="auto"/>
    </w:pPr>
    <w:rPr>
      <w:kern w:val="0"/>
      <w:sz w:val="24"/>
    </w:rPr>
  </w:style>
  <w:style w:type="paragraph" w:customStyle="1" w:styleId="71">
    <w:name w:val="样式 样式 首行缩进:  2.57 字符 + 首行缩进:  2.57 字符"/>
    <w:basedOn w:val="1"/>
    <w:qFormat/>
    <w:uiPriority w:val="0"/>
    <w:pPr>
      <w:spacing w:line="360" w:lineRule="auto"/>
      <w:ind w:firstLine="771" w:firstLineChars="257"/>
    </w:pPr>
    <w:rPr>
      <w:rFonts w:eastAsia="仿宋" w:cs="宋体"/>
      <w:sz w:val="30"/>
      <w:szCs w:val="20"/>
    </w:rPr>
  </w:style>
  <w:style w:type="paragraph" w:customStyle="1" w:styleId="72">
    <w:name w:val="并列项-点"/>
    <w:basedOn w:val="1"/>
    <w:qFormat/>
    <w:uiPriority w:val="0"/>
    <w:pPr>
      <w:tabs>
        <w:tab w:val="left" w:pos="840"/>
      </w:tabs>
      <w:adjustRightInd w:val="0"/>
      <w:snapToGrid w:val="0"/>
      <w:spacing w:after="120" w:line="360" w:lineRule="exact"/>
      <w:ind w:left="840" w:hanging="480"/>
    </w:pPr>
    <w:rPr>
      <w:rFonts w:eastAsia="仿宋_GB2312"/>
      <w:sz w:val="32"/>
    </w:rPr>
  </w:style>
  <w:style w:type="paragraph" w:customStyle="1" w:styleId="7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74">
    <w:name w:val="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75">
    <w:name w:val="样式 规划正文 Char + 宋体 两端对齐 首行缩进:  2 字符 行距: 固定值 26 磅"/>
    <w:basedOn w:val="62"/>
    <w:qFormat/>
    <w:uiPriority w:val="0"/>
    <w:pPr>
      <w:tabs>
        <w:tab w:val="left" w:pos="360"/>
      </w:tabs>
      <w:spacing w:line="520" w:lineRule="exact"/>
      <w:jc w:val="both"/>
    </w:pPr>
    <w:rPr>
      <w:rFonts w:ascii="宋体" w:hAnsi="宋体" w:cs="宋体"/>
      <w:szCs w:val="20"/>
    </w:rPr>
  </w:style>
  <w:style w:type="paragraph" w:customStyle="1" w:styleId="76">
    <w:name w:val="新编号"/>
    <w:basedOn w:val="75"/>
    <w:qFormat/>
    <w:uiPriority w:val="0"/>
    <w:pPr>
      <w:tabs>
        <w:tab w:val="left" w:pos="0"/>
        <w:tab w:val="clear" w:pos="360"/>
      </w:tabs>
      <w:ind w:firstLine="400"/>
    </w:pPr>
    <w:rPr>
      <w:kern w:val="0"/>
    </w:rPr>
  </w:style>
  <w:style w:type="paragraph" w:styleId="77">
    <w:name w:val="List Paragraph"/>
    <w:basedOn w:val="1"/>
    <w:qFormat/>
    <w:uiPriority w:val="0"/>
    <w:pPr>
      <w:ind w:left="720"/>
    </w:pPr>
    <w:rPr>
      <w:sz w:val="28"/>
    </w:rPr>
  </w:style>
  <w:style w:type="paragraph" w:customStyle="1" w:styleId="78">
    <w:name w:val="表格内字体"/>
    <w:basedOn w:val="1"/>
    <w:qFormat/>
    <w:uiPriority w:val="0"/>
    <w:pPr>
      <w:spacing w:before="360" w:line="360" w:lineRule="auto"/>
      <w:jc w:val="center"/>
    </w:pPr>
    <w:rPr>
      <w:rFonts w:ascii="宋体" w:eastAsia="仿宋_GB2312"/>
    </w:rPr>
  </w:style>
  <w:style w:type="paragraph" w:customStyle="1" w:styleId="79">
    <w:name w:val="图片"/>
    <w:basedOn w:val="1"/>
    <w:next w:val="10"/>
    <w:qFormat/>
    <w:uiPriority w:val="0"/>
    <w:pPr>
      <w:keepNext/>
      <w:widowControl/>
      <w:jc w:val="left"/>
    </w:pPr>
    <w:rPr>
      <w:rFonts w:ascii="Garamond" w:hAnsi="Garamond"/>
      <w:kern w:val="0"/>
    </w:rPr>
  </w:style>
  <w:style w:type="paragraph" w:customStyle="1" w:styleId="80">
    <w:name w:val=" Char Char Char Char Char Char Char Char Char Char1"/>
    <w:basedOn w:val="1"/>
    <w:qFormat/>
    <w:uiPriority w:val="0"/>
    <w:pPr>
      <w:tabs>
        <w:tab w:val="left" w:pos="425"/>
      </w:tabs>
      <w:ind w:left="425" w:hanging="425"/>
    </w:pPr>
  </w:style>
  <w:style w:type="paragraph" w:customStyle="1" w:styleId="81">
    <w:name w:val="p0"/>
    <w:basedOn w:val="1"/>
    <w:qFormat/>
    <w:uiPriority w:val="0"/>
    <w:pPr>
      <w:widowControl/>
    </w:pPr>
    <w:rPr>
      <w:kern w:val="0"/>
      <w:szCs w:val="21"/>
    </w:rPr>
  </w:style>
  <w:style w:type="paragraph" w:customStyle="1" w:styleId="82">
    <w:name w:val=" 字元 字元"/>
    <w:basedOn w:val="1"/>
    <w:qFormat/>
    <w:uiPriority w:val="0"/>
  </w:style>
  <w:style w:type="paragraph" w:customStyle="1" w:styleId="83">
    <w:name w:val=" 字元 字元 字元 字元 字元"/>
    <w:basedOn w:val="1"/>
    <w:qFormat/>
    <w:uiPriority w:val="0"/>
  </w:style>
  <w:style w:type="paragraph" w:customStyle="1" w:styleId="84">
    <w:name w:val="09正文_wh"/>
    <w:qFormat/>
    <w:uiPriority w:val="0"/>
    <w:pPr>
      <w:spacing w:line="300" w:lineRule="auto"/>
      <w:ind w:firstLine="200"/>
      <w:jc w:val="both"/>
    </w:pPr>
    <w:rPr>
      <w:rFonts w:ascii="Times New Roman" w:hAnsi="Times New Roman" w:eastAsia="宋体" w:cs="Times New Roman"/>
      <w:sz w:val="28"/>
      <w:lang w:val="en-US" w:eastAsia="zh-CN" w:bidi="ar-SA"/>
    </w:rPr>
  </w:style>
  <w:style w:type="paragraph" w:customStyle="1" w:styleId="85">
    <w:name w:val="Char"/>
    <w:basedOn w:val="1"/>
    <w:qFormat/>
    <w:uiPriority w:val="0"/>
    <w:rPr>
      <w:rFonts w:ascii="仿宋_GB2312" w:eastAsia="仿宋_GB2312"/>
      <w:b/>
      <w:sz w:val="32"/>
      <w:szCs w:val="32"/>
    </w:rPr>
  </w:style>
  <w:style w:type="paragraph" w:customStyle="1" w:styleId="86">
    <w:name w:val="Char Char Char Char Char Char Char Char Char Char"/>
    <w:basedOn w:val="1"/>
    <w:qFormat/>
    <w:uiPriority w:val="0"/>
    <w:pPr>
      <w:spacing w:line="240" w:lineRule="atLeast"/>
      <w:ind w:left="420" w:firstLine="420"/>
    </w:pPr>
    <w:rPr>
      <w:kern w:val="0"/>
      <w:szCs w:val="21"/>
    </w:rPr>
  </w:style>
  <w:style w:type="paragraph" w:customStyle="1" w:styleId="87">
    <w:name w:val="p15"/>
    <w:basedOn w:val="1"/>
    <w:qFormat/>
    <w:uiPriority w:val="0"/>
    <w:pPr>
      <w:widowControl/>
      <w:spacing w:before="100" w:after="100"/>
      <w:jc w:val="left"/>
    </w:pPr>
    <w:rPr>
      <w:rFonts w:ascii="宋体" w:hAnsi="宋体" w:cs="宋体"/>
      <w:kern w:val="0"/>
      <w:sz w:val="24"/>
      <w:szCs w:val="24"/>
    </w:rPr>
  </w:style>
  <w:style w:type="paragraph" w:customStyle="1" w:styleId="88">
    <w:name w:val="Absatz2AL"/>
    <w:basedOn w:val="14"/>
    <w:next w:val="1"/>
    <w:qFormat/>
    <w:uiPriority w:val="0"/>
    <w:pPr>
      <w:widowControl/>
      <w:overflowPunct w:val="0"/>
      <w:autoSpaceDE w:val="0"/>
      <w:autoSpaceDN w:val="0"/>
      <w:spacing w:line="240" w:lineRule="auto"/>
    </w:pPr>
    <w:rPr>
      <w:rFonts w:ascii="Times New Roman" w:hAnsi="Times New Roman" w:eastAsia="楷体_GB2312"/>
      <w:bCs w:val="0"/>
      <w:color w:val="auto"/>
      <w:kern w:val="0"/>
      <w:lang w:val="de-DE"/>
    </w:rPr>
  </w:style>
  <w:style w:type="paragraph" w:customStyle="1" w:styleId="89">
    <w:name w:val="ÕýÎÄ"/>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zh-CN" w:bidi="ar-SA"/>
    </w:rPr>
  </w:style>
  <w:style w:type="paragraph" w:customStyle="1" w:styleId="90">
    <w:name w:val="规划正文"/>
    <w:basedOn w:val="1"/>
    <w:qFormat/>
    <w:uiPriority w:val="0"/>
    <w:pPr>
      <w:widowControl/>
      <w:spacing w:line="360" w:lineRule="auto"/>
      <w:ind w:firstLine="200"/>
      <w:jc w:val="left"/>
    </w:pPr>
    <w:rPr>
      <w:kern w:val="0"/>
      <w:sz w:val="28"/>
      <w:szCs w:val="28"/>
    </w:rPr>
  </w:style>
  <w:style w:type="paragraph" w:customStyle="1" w:styleId="91">
    <w:name w:val="小标题"/>
    <w:basedOn w:val="75"/>
    <w:qFormat/>
    <w:uiPriority w:val="0"/>
    <w:pPr>
      <w:tabs>
        <w:tab w:val="left" w:pos="814"/>
        <w:tab w:val="clear" w:pos="360"/>
      </w:tabs>
      <w:ind w:left="737" w:hanging="283"/>
    </w:pPr>
  </w:style>
  <w:style w:type="paragraph" w:customStyle="1" w:styleId="92">
    <w:name w:val="要点1"/>
    <w:basedOn w:val="2"/>
    <w:qFormat/>
    <w:uiPriority w:val="0"/>
    <w:pPr>
      <w:tabs>
        <w:tab w:val="left" w:pos="960"/>
      </w:tabs>
      <w:spacing w:line="520" w:lineRule="exact"/>
      <w:ind w:firstLine="200"/>
    </w:pPr>
    <w:rPr>
      <w:rFonts w:ascii="宋体" w:hAnsi="宋体"/>
      <w:sz w:val="28"/>
      <w:szCs w:val="28"/>
    </w:rPr>
  </w:style>
  <w:style w:type="paragraph" w:customStyle="1" w:styleId="93">
    <w:name w:val="默认段落字体 Para Char"/>
    <w:basedOn w:val="1"/>
    <w:qFormat/>
    <w:uiPriority w:val="0"/>
  </w:style>
  <w:style w:type="paragraph" w:customStyle="1" w:styleId="94">
    <w:name w:val="209.1"/>
    <w:basedOn w:val="1"/>
    <w:qFormat/>
    <w:uiPriority w:val="0"/>
    <w:pPr>
      <w:numPr>
        <w:ilvl w:val="1"/>
        <w:numId w:val="1"/>
      </w:numPr>
      <w:tabs>
        <w:tab w:val="left" w:pos="658"/>
      </w:tabs>
      <w:spacing w:line="300" w:lineRule="auto"/>
      <w:ind w:left="0" w:firstLine="0"/>
      <w:outlineLvl w:val="1"/>
    </w:pPr>
    <w:rPr>
      <w:rFonts w:ascii="宋体" w:hAnsi="宋体"/>
      <w:sz w:val="28"/>
      <w:szCs w:val="28"/>
    </w:rPr>
  </w:style>
  <w:style w:type="paragraph" w:customStyle="1" w:styleId="95">
    <w:name w:val="Table Paragraph"/>
    <w:basedOn w:val="1"/>
    <w:qFormat/>
    <w:uiPriority w:val="1"/>
    <w:rPr>
      <w:rFonts w:ascii="宋体" w:hAnsi="宋体" w:eastAsia="宋体" w:cs="宋体"/>
      <w:lang w:val="zh-CN" w:eastAsia="zh-CN" w:bidi="zh-CN"/>
    </w:rPr>
  </w:style>
  <w:style w:type="paragraph" w:customStyle="1" w:styleId="96">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7">
    <w:name w:val="179"/>
    <w:basedOn w:val="1"/>
    <w:qFormat/>
    <w:uiPriority w:val="0"/>
    <w:pPr>
      <w:ind w:firstLine="420" w:firstLineChars="200"/>
      <w:jc w:val="both"/>
      <w:textAlignment w:val="baseline"/>
    </w:pPr>
  </w:style>
  <w:style w:type="paragraph" w:customStyle="1" w:styleId="98">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9">
    <w:name w:val="Normal_2"/>
    <w:qFormat/>
    <w:uiPriority w:val="0"/>
    <w:pPr>
      <w:widowControl w:val="0"/>
      <w:jc w:val="both"/>
    </w:pPr>
    <w:rPr>
      <w:rFonts w:ascii="Calibri" w:hAnsi="Calibri" w:eastAsia="宋体" w:cs="Times New Roman"/>
    </w:rPr>
  </w:style>
  <w:style w:type="paragraph" w:customStyle="1" w:styleId="100">
    <w:name w:val="Table Text"/>
    <w:basedOn w:val="1"/>
    <w:semiHidden/>
    <w:qFormat/>
    <w:uiPriority w:val="0"/>
    <w:rPr>
      <w:rFonts w:ascii="仿宋" w:hAnsi="仿宋" w:eastAsia="仿宋" w:cs="仿宋"/>
      <w:sz w:val="20"/>
      <w:szCs w:val="20"/>
      <w:lang w:val="en-US" w:eastAsia="en-US" w:bidi="ar-SA"/>
    </w:rPr>
  </w:style>
  <w:style w:type="table" w:customStyle="1" w:styleId="101">
    <w:name w:val="Table Normal"/>
    <w:semiHidden/>
    <w:unhideWhenUsed/>
    <w:qFormat/>
    <w:uiPriority w:val="0"/>
    <w:tblPr>
      <w:tblCellMar>
        <w:top w:w="0" w:type="dxa"/>
        <w:left w:w="0" w:type="dxa"/>
        <w:bottom w:w="0" w:type="dxa"/>
        <w:right w:w="0" w:type="dxa"/>
      </w:tblCellMar>
    </w:tblPr>
  </w:style>
  <w:style w:type="character" w:customStyle="1" w:styleId="102">
    <w:name w:val="font41"/>
    <w:basedOn w:val="34"/>
    <w:qFormat/>
    <w:uiPriority w:val="0"/>
    <w:rPr>
      <w:rFonts w:hint="eastAsia" w:ascii="宋体" w:hAnsi="宋体" w:eastAsia="宋体" w:cs="宋体"/>
      <w:color w:val="000000"/>
      <w:sz w:val="28"/>
      <w:szCs w:val="28"/>
      <w:u w:val="none"/>
    </w:rPr>
  </w:style>
  <w:style w:type="paragraph" w:customStyle="1" w:styleId="103">
    <w:name w:val="TOAHeading"/>
    <w:basedOn w:val="1"/>
    <w:next w:val="1"/>
    <w:qFormat/>
    <w:uiPriority w:val="0"/>
    <w:pPr>
      <w:spacing w:before="120"/>
    </w:pPr>
    <w:rPr>
      <w:rFonts w:ascii="Arial" w:hAnsi="Arial"/>
      <w:sz w:val="24"/>
      <w:szCs w:val="24"/>
    </w:rPr>
  </w:style>
  <w:style w:type="paragraph" w:customStyle="1" w:styleId="10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05">
    <w:name w:val="BodyText"/>
    <w:basedOn w:val="1"/>
    <w:qFormat/>
    <w:uiPriority w:val="0"/>
    <w:pPr>
      <w:spacing w:line="440" w:lineRule="exact"/>
    </w:pPr>
    <w:rPr>
      <w:rFonts w:ascii="宋体" w:hAnsi="宋体"/>
      <w:bCs/>
      <w:color w:val="000000"/>
      <w:sz w:val="24"/>
    </w:rPr>
  </w:style>
  <w:style w:type="paragraph" w:customStyle="1" w:styleId="106">
    <w:name w:val="正文2"/>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6" textRotate="1"/>
    <customShpInfo spid="_x0000_s2057" textRotate="1"/>
    <customShpInfo spid="_x0000_s1028"/>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深度技术论坛</Company>
  <Pages>68</Pages>
  <Words>2616</Words>
  <Characters>3172</Characters>
  <Lines>192</Lines>
  <Paragraphs>54</Paragraphs>
  <TotalTime>18</TotalTime>
  <ScaleCrop>false</ScaleCrop>
  <LinksUpToDate>false</LinksUpToDate>
  <CharactersWithSpaces>3263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2021-01-11T03:08:00Z</dcterms:created>
  <dc:creator>深度系统小组</dc:creator>
  <cp:lastModifiedBy>Karenina_na。</cp:lastModifiedBy>
  <cp:lastPrinted>2024-09-10T06:58:00Z</cp:lastPrinted>
  <dcterms:modified xsi:type="dcterms:W3CDTF">2026-06-11T11:05:07Z</dcterms:modified>
  <dc:title>云南省姚安县人民医院</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1A8ADFAA95644B7AAE96E22CEAED7CF2</vt:lpwstr>
  </property>
  <property fmtid="{D5CDD505-2E9C-101B-9397-08002B2CF9AE}" pid="3" name="KSOProductBuildVer">
    <vt:lpwstr>2052-12.1.0.26895</vt:lpwstr>
  </property>
  <property fmtid="{D5CDD505-2E9C-101B-9397-08002B2CF9AE}" pid="4" name="KSOTemplateDocerSaveRecord">
    <vt:lpwstr>eyJoZGlkIjoiZmIyYmNmMjRiYjU3ZjgyMjQ2NjJkNzdjZjI2OGIzNWEiLCJ1c2VySWQiOiI2MzIxNTk5NDMifQ==</vt:lpwstr>
  </property>
</Properties>
</file>